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014C1" w14:textId="68373470" w:rsidR="00146739" w:rsidRPr="002E5756" w:rsidRDefault="00A1627D" w:rsidP="002E5756">
      <w:pPr>
        <w:pStyle w:val="Title"/>
      </w:pPr>
      <w:r>
        <w:t xml:space="preserve">COPP </w:t>
      </w:r>
      <w:r w:rsidR="00D21236">
        <w:t>1</w:t>
      </w:r>
      <w:r w:rsidR="0097694F">
        <w:t>1.8</w:t>
      </w:r>
      <w:r w:rsidR="008467D6">
        <w:t xml:space="preserve"> Duress Alarms</w:t>
      </w:r>
    </w:p>
    <w:p w14:paraId="78F92945" w14:textId="697928C3" w:rsidR="000D69A3" w:rsidRPr="00EA7EAC" w:rsidRDefault="00D60FED" w:rsidP="00EA7EAC">
      <w:pPr>
        <w:pStyle w:val="Subtitle"/>
      </w:pPr>
      <w:r>
        <w:t>Prison</w:t>
      </w:r>
    </w:p>
    <w:tbl>
      <w:tblPr>
        <w:tblStyle w:val="TableGrid"/>
        <w:tblW w:w="0" w:type="auto"/>
        <w:tblBorders>
          <w:top w:val="single" w:sz="12" w:space="0" w:color="565A5C"/>
          <w:left w:val="single" w:sz="12" w:space="0" w:color="565A5C"/>
          <w:bottom w:val="single" w:sz="12" w:space="0" w:color="565A5C"/>
          <w:right w:val="single" w:sz="12" w:space="0" w:color="565A5C"/>
          <w:insideH w:val="single" w:sz="12" w:space="0" w:color="565A5C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010"/>
      </w:tblGrid>
      <w:tr w:rsidR="00126611" w14:paraId="01896716" w14:textId="77777777" w:rsidTr="00062E2B">
        <w:trPr>
          <w:trHeight w:val="2523"/>
        </w:trPr>
        <w:tc>
          <w:tcPr>
            <w:tcW w:w="9010" w:type="dxa"/>
            <w:tcBorders>
              <w:top w:val="single" w:sz="6" w:space="0" w:color="565A5C"/>
              <w:left w:val="single" w:sz="6" w:space="0" w:color="565A5C"/>
              <w:bottom w:val="single" w:sz="6" w:space="0" w:color="565A5C"/>
              <w:right w:val="single" w:sz="6" w:space="0" w:color="565A5C"/>
            </w:tcBorders>
            <w:shd w:val="clear" w:color="auto" w:fill="FCFCFA"/>
          </w:tcPr>
          <w:p w14:paraId="09B13155" w14:textId="77777777" w:rsidR="00126611" w:rsidRDefault="00126611" w:rsidP="00126611">
            <w:pPr>
              <w:pStyle w:val="Heading"/>
            </w:pPr>
            <w:r>
              <w:t>Principle</w:t>
            </w:r>
          </w:p>
          <w:p w14:paraId="5101067A" w14:textId="43FF5D72" w:rsidR="00D60FED" w:rsidRDefault="00D60FED" w:rsidP="00FF2FD5">
            <w:pPr>
              <w:rPr>
                <w:i/>
              </w:rPr>
            </w:pPr>
            <w:r w:rsidRPr="008B2D63">
              <w:t xml:space="preserve">As referenced in the </w:t>
            </w:r>
            <w:hyperlink r:id="rId12" w:history="1">
              <w:r w:rsidRPr="00986B90">
                <w:rPr>
                  <w:rStyle w:val="Hyperlink"/>
                </w:rPr>
                <w:t>Guiding Principles for Corrections in Australia, 20</w:t>
              </w:r>
              <w:r w:rsidR="00986B90" w:rsidRPr="00986B90">
                <w:rPr>
                  <w:rStyle w:val="Hyperlink"/>
                </w:rPr>
                <w:t>25</w:t>
              </w:r>
            </w:hyperlink>
            <w:r w:rsidRPr="008C3C4C">
              <w:t>:</w:t>
            </w:r>
          </w:p>
          <w:p w14:paraId="7358FD3B" w14:textId="77777777" w:rsidR="008467D6" w:rsidRDefault="008467D6" w:rsidP="008467D6">
            <w:pPr>
              <w:pStyle w:val="Documentdetails"/>
            </w:pPr>
          </w:p>
          <w:p w14:paraId="37F7C25C" w14:textId="72B396D4" w:rsidR="008467D6" w:rsidRDefault="00986B90" w:rsidP="008467D6">
            <w:pPr>
              <w:pStyle w:val="Documentdetails"/>
            </w:pPr>
            <w:r>
              <w:t>2</w:t>
            </w:r>
            <w:r w:rsidR="008467D6">
              <w:t>.2.1. Comprehensive strategies, systems and procedures to detect, deter and prevent incidents that impact on the safety or security of correctional services, staff, the community or prisoners/offenders are developed and implemented.</w:t>
            </w:r>
          </w:p>
          <w:p w14:paraId="36E81C10" w14:textId="77777777" w:rsidR="00663830" w:rsidRDefault="00663830" w:rsidP="002E5756">
            <w:pPr>
              <w:pStyle w:val="Instructionalnote"/>
            </w:pPr>
          </w:p>
        </w:tc>
      </w:tr>
    </w:tbl>
    <w:p w14:paraId="0F445F3B" w14:textId="77777777" w:rsidR="00663830" w:rsidRDefault="00663830" w:rsidP="00663830"/>
    <w:p w14:paraId="1E997D47" w14:textId="77777777" w:rsidR="00354D39" w:rsidRPr="00663830" w:rsidRDefault="00354D39" w:rsidP="00663830"/>
    <w:p w14:paraId="7F6CBCFE" w14:textId="12B2AB4A" w:rsidR="00663830" w:rsidRDefault="00354D39" w:rsidP="00803710">
      <w:pPr>
        <w:rPr>
          <w:b/>
        </w:rPr>
        <w:sectPr w:rsidR="00663830" w:rsidSect="002E5756">
          <w:headerReference w:type="even" r:id="rId13"/>
          <w:headerReference w:type="default" r:id="rId14"/>
          <w:headerReference w:type="first" r:id="rId15"/>
          <w:type w:val="continuous"/>
          <w:pgSz w:w="11900" w:h="16840"/>
          <w:pgMar w:top="1418" w:right="1418" w:bottom="1440" w:left="1304" w:header="567" w:footer="709" w:gutter="0"/>
          <w:cols w:space="708"/>
          <w:titlePg/>
          <w:docGrid w:linePitch="360"/>
        </w:sectPr>
      </w:pPr>
      <w:r>
        <w:br w:type="page"/>
      </w:r>
    </w:p>
    <w:p w14:paraId="099B4DB8" w14:textId="77777777" w:rsidR="00FA1D8B" w:rsidRDefault="00FA1D8B" w:rsidP="00AF7DDC">
      <w:pPr>
        <w:pStyle w:val="Heading"/>
      </w:pPr>
      <w:r w:rsidRPr="00AF7DDC">
        <w:lastRenderedPageBreak/>
        <w:t>Contents</w:t>
      </w:r>
    </w:p>
    <w:p w14:paraId="6CC75611" w14:textId="77777777" w:rsidR="00360D99" w:rsidRPr="00AF7DDC" w:rsidRDefault="00360D99" w:rsidP="00AF7DDC">
      <w:pPr>
        <w:pStyle w:val="Heading"/>
      </w:pPr>
    </w:p>
    <w:p w14:paraId="195692DE" w14:textId="47774B57" w:rsidR="00360D99" w:rsidRPr="00360D99" w:rsidRDefault="00AF77DD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r w:rsidRPr="00360D99">
        <w:rPr>
          <w:b w:val="0"/>
        </w:rPr>
        <w:fldChar w:fldCharType="begin"/>
      </w:r>
      <w:r w:rsidRPr="00360D99">
        <w:rPr>
          <w:b w:val="0"/>
        </w:rPr>
        <w:instrText xml:space="preserve"> TOC \o "1-2" \h \z \u </w:instrText>
      </w:r>
      <w:r w:rsidRPr="00360D99">
        <w:rPr>
          <w:b w:val="0"/>
        </w:rPr>
        <w:fldChar w:fldCharType="separate"/>
      </w:r>
      <w:hyperlink w:anchor="_Toc231814486" w:history="1">
        <w:r w:rsidR="00360D99" w:rsidRPr="00360D99">
          <w:rPr>
            <w:rStyle w:val="Hyperlink"/>
            <w:b w:val="0"/>
            <w:noProof/>
          </w:rPr>
          <w:t>1</w:t>
        </w:r>
        <w:r w:rsidR="00360D99" w:rsidRPr="00360D99"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="00360D99" w:rsidRPr="00360D99">
          <w:rPr>
            <w:rStyle w:val="Hyperlink"/>
            <w:b w:val="0"/>
            <w:noProof/>
          </w:rPr>
          <w:t>Scope</w:t>
        </w:r>
        <w:r w:rsidR="00360D99" w:rsidRPr="00360D99">
          <w:rPr>
            <w:b w:val="0"/>
            <w:noProof/>
            <w:webHidden/>
          </w:rPr>
          <w:tab/>
        </w:r>
        <w:r w:rsidR="00360D99" w:rsidRPr="00360D99">
          <w:rPr>
            <w:b w:val="0"/>
            <w:noProof/>
            <w:webHidden/>
          </w:rPr>
          <w:fldChar w:fldCharType="begin"/>
        </w:r>
        <w:r w:rsidR="00360D99" w:rsidRPr="00360D99">
          <w:rPr>
            <w:b w:val="0"/>
            <w:noProof/>
            <w:webHidden/>
          </w:rPr>
          <w:instrText xml:space="preserve"> PAGEREF _Toc231814486 \h </w:instrText>
        </w:r>
        <w:r w:rsidR="00360D99" w:rsidRPr="00360D99">
          <w:rPr>
            <w:b w:val="0"/>
            <w:noProof/>
            <w:webHidden/>
          </w:rPr>
        </w:r>
        <w:r w:rsidR="00360D99" w:rsidRPr="00360D99">
          <w:rPr>
            <w:b w:val="0"/>
            <w:noProof/>
            <w:webHidden/>
          </w:rPr>
          <w:fldChar w:fldCharType="separate"/>
        </w:r>
        <w:r w:rsidR="00360D99" w:rsidRPr="00360D99">
          <w:rPr>
            <w:b w:val="0"/>
            <w:noProof/>
            <w:webHidden/>
          </w:rPr>
          <w:t>3</w:t>
        </w:r>
        <w:r w:rsidR="00360D99" w:rsidRPr="00360D99">
          <w:rPr>
            <w:b w:val="0"/>
            <w:noProof/>
            <w:webHidden/>
          </w:rPr>
          <w:fldChar w:fldCharType="end"/>
        </w:r>
      </w:hyperlink>
    </w:p>
    <w:p w14:paraId="294D014D" w14:textId="6D4C1796" w:rsidR="00360D99" w:rsidRPr="00360D99" w:rsidRDefault="00360D99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31814487" w:history="1">
        <w:r w:rsidRPr="00360D99">
          <w:rPr>
            <w:rStyle w:val="Hyperlink"/>
            <w:b w:val="0"/>
            <w:noProof/>
          </w:rPr>
          <w:t>2</w:t>
        </w:r>
        <w:r w:rsidRPr="00360D99"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b w:val="0"/>
            <w:noProof/>
          </w:rPr>
          <w:t>Policy</w:t>
        </w:r>
        <w:r w:rsidRPr="00360D99">
          <w:rPr>
            <w:b w:val="0"/>
            <w:noProof/>
            <w:webHidden/>
          </w:rPr>
          <w:tab/>
        </w:r>
        <w:r w:rsidRPr="00360D99">
          <w:rPr>
            <w:b w:val="0"/>
            <w:noProof/>
            <w:webHidden/>
          </w:rPr>
          <w:fldChar w:fldCharType="begin"/>
        </w:r>
        <w:r w:rsidRPr="00360D99">
          <w:rPr>
            <w:b w:val="0"/>
            <w:noProof/>
            <w:webHidden/>
          </w:rPr>
          <w:instrText xml:space="preserve"> PAGEREF _Toc231814487 \h </w:instrText>
        </w:r>
        <w:r w:rsidRPr="00360D99">
          <w:rPr>
            <w:b w:val="0"/>
            <w:noProof/>
            <w:webHidden/>
          </w:rPr>
        </w:r>
        <w:r w:rsidRPr="00360D99">
          <w:rPr>
            <w:b w:val="0"/>
            <w:noProof/>
            <w:webHidden/>
          </w:rPr>
          <w:fldChar w:fldCharType="separate"/>
        </w:r>
        <w:r w:rsidRPr="00360D99">
          <w:rPr>
            <w:b w:val="0"/>
            <w:noProof/>
            <w:webHidden/>
          </w:rPr>
          <w:t>3</w:t>
        </w:r>
        <w:r w:rsidRPr="00360D99">
          <w:rPr>
            <w:b w:val="0"/>
            <w:noProof/>
            <w:webHidden/>
          </w:rPr>
          <w:fldChar w:fldCharType="end"/>
        </w:r>
      </w:hyperlink>
    </w:p>
    <w:p w14:paraId="0A37B8B9" w14:textId="6008749E" w:rsidR="00360D99" w:rsidRPr="00360D99" w:rsidRDefault="00360D99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31814488" w:history="1">
        <w:r w:rsidRPr="00360D99">
          <w:rPr>
            <w:rStyle w:val="Hyperlink"/>
            <w:b w:val="0"/>
            <w:noProof/>
          </w:rPr>
          <w:t>3</w:t>
        </w:r>
        <w:r w:rsidRPr="00360D99"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b w:val="0"/>
            <w:noProof/>
          </w:rPr>
          <w:t>Inventory, Power and Maintenance</w:t>
        </w:r>
        <w:r w:rsidRPr="00360D99">
          <w:rPr>
            <w:b w:val="0"/>
            <w:noProof/>
            <w:webHidden/>
          </w:rPr>
          <w:tab/>
        </w:r>
        <w:r w:rsidRPr="00360D99">
          <w:rPr>
            <w:b w:val="0"/>
            <w:noProof/>
            <w:webHidden/>
          </w:rPr>
          <w:fldChar w:fldCharType="begin"/>
        </w:r>
        <w:r w:rsidRPr="00360D99">
          <w:rPr>
            <w:b w:val="0"/>
            <w:noProof/>
            <w:webHidden/>
          </w:rPr>
          <w:instrText xml:space="preserve"> PAGEREF _Toc231814488 \h </w:instrText>
        </w:r>
        <w:r w:rsidRPr="00360D99">
          <w:rPr>
            <w:b w:val="0"/>
            <w:noProof/>
            <w:webHidden/>
          </w:rPr>
        </w:r>
        <w:r w:rsidRPr="00360D99">
          <w:rPr>
            <w:b w:val="0"/>
            <w:noProof/>
            <w:webHidden/>
          </w:rPr>
          <w:fldChar w:fldCharType="separate"/>
        </w:r>
        <w:r w:rsidRPr="00360D99">
          <w:rPr>
            <w:b w:val="0"/>
            <w:noProof/>
            <w:webHidden/>
          </w:rPr>
          <w:t>3</w:t>
        </w:r>
        <w:r w:rsidRPr="00360D99">
          <w:rPr>
            <w:b w:val="0"/>
            <w:noProof/>
            <w:webHidden/>
          </w:rPr>
          <w:fldChar w:fldCharType="end"/>
        </w:r>
      </w:hyperlink>
    </w:p>
    <w:p w14:paraId="16B64B34" w14:textId="183280B7" w:rsidR="00360D99" w:rsidRPr="00360D99" w:rsidRDefault="00360D99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31814489" w:history="1">
        <w:r w:rsidRPr="00360D99">
          <w:rPr>
            <w:rStyle w:val="Hyperlink"/>
            <w:noProof/>
          </w:rPr>
          <w:t>3.1</w:t>
        </w:r>
        <w:r w:rsidRPr="00360D99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noProof/>
          </w:rPr>
          <w:t>Duress alarm inventory</w:t>
        </w:r>
        <w:r w:rsidRPr="00360D99">
          <w:rPr>
            <w:noProof/>
            <w:webHidden/>
          </w:rPr>
          <w:tab/>
        </w:r>
        <w:r w:rsidRPr="00360D99">
          <w:rPr>
            <w:noProof/>
            <w:webHidden/>
          </w:rPr>
          <w:fldChar w:fldCharType="begin"/>
        </w:r>
        <w:r w:rsidRPr="00360D99">
          <w:rPr>
            <w:noProof/>
            <w:webHidden/>
          </w:rPr>
          <w:instrText xml:space="preserve"> PAGEREF _Toc231814489 \h </w:instrText>
        </w:r>
        <w:r w:rsidRPr="00360D99">
          <w:rPr>
            <w:noProof/>
            <w:webHidden/>
          </w:rPr>
        </w:r>
        <w:r w:rsidRPr="00360D99">
          <w:rPr>
            <w:noProof/>
            <w:webHidden/>
          </w:rPr>
          <w:fldChar w:fldCharType="separate"/>
        </w:r>
        <w:r w:rsidRPr="00360D99">
          <w:rPr>
            <w:noProof/>
            <w:webHidden/>
          </w:rPr>
          <w:t>3</w:t>
        </w:r>
        <w:r w:rsidRPr="00360D99">
          <w:rPr>
            <w:noProof/>
            <w:webHidden/>
          </w:rPr>
          <w:fldChar w:fldCharType="end"/>
        </w:r>
      </w:hyperlink>
    </w:p>
    <w:p w14:paraId="6A6FD3FE" w14:textId="39877D82" w:rsidR="00360D99" w:rsidRPr="00360D99" w:rsidRDefault="00360D99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31814490" w:history="1">
        <w:r w:rsidRPr="00360D99">
          <w:rPr>
            <w:rStyle w:val="Hyperlink"/>
            <w:noProof/>
          </w:rPr>
          <w:t>3.2</w:t>
        </w:r>
        <w:r w:rsidRPr="00360D99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noProof/>
          </w:rPr>
          <w:t>Duress alarm power supply and maintenance</w:t>
        </w:r>
        <w:r w:rsidRPr="00360D99">
          <w:rPr>
            <w:noProof/>
            <w:webHidden/>
          </w:rPr>
          <w:tab/>
        </w:r>
        <w:r w:rsidRPr="00360D99">
          <w:rPr>
            <w:noProof/>
            <w:webHidden/>
          </w:rPr>
          <w:fldChar w:fldCharType="begin"/>
        </w:r>
        <w:r w:rsidRPr="00360D99">
          <w:rPr>
            <w:noProof/>
            <w:webHidden/>
          </w:rPr>
          <w:instrText xml:space="preserve"> PAGEREF _Toc231814490 \h </w:instrText>
        </w:r>
        <w:r w:rsidRPr="00360D99">
          <w:rPr>
            <w:noProof/>
            <w:webHidden/>
          </w:rPr>
        </w:r>
        <w:r w:rsidRPr="00360D99">
          <w:rPr>
            <w:noProof/>
            <w:webHidden/>
          </w:rPr>
          <w:fldChar w:fldCharType="separate"/>
        </w:r>
        <w:r w:rsidRPr="00360D99">
          <w:rPr>
            <w:noProof/>
            <w:webHidden/>
          </w:rPr>
          <w:t>3</w:t>
        </w:r>
        <w:r w:rsidRPr="00360D99">
          <w:rPr>
            <w:noProof/>
            <w:webHidden/>
          </w:rPr>
          <w:fldChar w:fldCharType="end"/>
        </w:r>
      </w:hyperlink>
    </w:p>
    <w:p w14:paraId="5F24A9C3" w14:textId="36029BC6" w:rsidR="00360D99" w:rsidRPr="00360D99" w:rsidRDefault="00360D99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31814491" w:history="1">
        <w:r w:rsidRPr="00360D99">
          <w:rPr>
            <w:rStyle w:val="Hyperlink"/>
            <w:b w:val="0"/>
            <w:noProof/>
          </w:rPr>
          <w:t>4</w:t>
        </w:r>
        <w:r w:rsidRPr="00360D99"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b w:val="0"/>
            <w:noProof/>
          </w:rPr>
          <w:t>Plans and Response Exercises</w:t>
        </w:r>
        <w:r w:rsidRPr="00360D99">
          <w:rPr>
            <w:b w:val="0"/>
            <w:noProof/>
            <w:webHidden/>
          </w:rPr>
          <w:tab/>
        </w:r>
        <w:r w:rsidRPr="00360D99">
          <w:rPr>
            <w:b w:val="0"/>
            <w:noProof/>
            <w:webHidden/>
          </w:rPr>
          <w:fldChar w:fldCharType="begin"/>
        </w:r>
        <w:r w:rsidRPr="00360D99">
          <w:rPr>
            <w:b w:val="0"/>
            <w:noProof/>
            <w:webHidden/>
          </w:rPr>
          <w:instrText xml:space="preserve"> PAGEREF _Toc231814491 \h </w:instrText>
        </w:r>
        <w:r w:rsidRPr="00360D99">
          <w:rPr>
            <w:b w:val="0"/>
            <w:noProof/>
            <w:webHidden/>
          </w:rPr>
        </w:r>
        <w:r w:rsidRPr="00360D99">
          <w:rPr>
            <w:b w:val="0"/>
            <w:noProof/>
            <w:webHidden/>
          </w:rPr>
          <w:fldChar w:fldCharType="separate"/>
        </w:r>
        <w:r w:rsidRPr="00360D99">
          <w:rPr>
            <w:b w:val="0"/>
            <w:noProof/>
            <w:webHidden/>
          </w:rPr>
          <w:t>4</w:t>
        </w:r>
        <w:r w:rsidRPr="00360D99">
          <w:rPr>
            <w:b w:val="0"/>
            <w:noProof/>
            <w:webHidden/>
          </w:rPr>
          <w:fldChar w:fldCharType="end"/>
        </w:r>
      </w:hyperlink>
    </w:p>
    <w:p w14:paraId="1C918CA9" w14:textId="4209446C" w:rsidR="00360D99" w:rsidRPr="00360D99" w:rsidRDefault="00360D99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31814492" w:history="1">
        <w:r w:rsidRPr="00360D99">
          <w:rPr>
            <w:rStyle w:val="Hyperlink"/>
            <w:noProof/>
          </w:rPr>
          <w:t>4.1</w:t>
        </w:r>
        <w:r w:rsidRPr="00360D99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noProof/>
          </w:rPr>
          <w:t>Duress alarm response plan</w:t>
        </w:r>
        <w:r w:rsidRPr="00360D99">
          <w:rPr>
            <w:noProof/>
            <w:webHidden/>
          </w:rPr>
          <w:tab/>
        </w:r>
        <w:r w:rsidRPr="00360D99">
          <w:rPr>
            <w:noProof/>
            <w:webHidden/>
          </w:rPr>
          <w:fldChar w:fldCharType="begin"/>
        </w:r>
        <w:r w:rsidRPr="00360D99">
          <w:rPr>
            <w:noProof/>
            <w:webHidden/>
          </w:rPr>
          <w:instrText xml:space="preserve"> PAGEREF _Toc231814492 \h </w:instrText>
        </w:r>
        <w:r w:rsidRPr="00360D99">
          <w:rPr>
            <w:noProof/>
            <w:webHidden/>
          </w:rPr>
        </w:r>
        <w:r w:rsidRPr="00360D99">
          <w:rPr>
            <w:noProof/>
            <w:webHidden/>
          </w:rPr>
          <w:fldChar w:fldCharType="separate"/>
        </w:r>
        <w:r w:rsidRPr="00360D99">
          <w:rPr>
            <w:noProof/>
            <w:webHidden/>
          </w:rPr>
          <w:t>4</w:t>
        </w:r>
        <w:r w:rsidRPr="00360D99">
          <w:rPr>
            <w:noProof/>
            <w:webHidden/>
          </w:rPr>
          <w:fldChar w:fldCharType="end"/>
        </w:r>
      </w:hyperlink>
    </w:p>
    <w:p w14:paraId="16CDFBAD" w14:textId="2E360D0E" w:rsidR="00360D99" w:rsidRPr="00360D99" w:rsidRDefault="00360D99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31814493" w:history="1">
        <w:r w:rsidRPr="00360D99">
          <w:rPr>
            <w:rStyle w:val="Hyperlink"/>
            <w:noProof/>
          </w:rPr>
          <w:t>4.2</w:t>
        </w:r>
        <w:r w:rsidRPr="00360D99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noProof/>
          </w:rPr>
          <w:t>Response exercises</w:t>
        </w:r>
        <w:r w:rsidRPr="00360D99">
          <w:rPr>
            <w:noProof/>
            <w:webHidden/>
          </w:rPr>
          <w:tab/>
        </w:r>
        <w:r w:rsidRPr="00360D99">
          <w:rPr>
            <w:noProof/>
            <w:webHidden/>
          </w:rPr>
          <w:fldChar w:fldCharType="begin"/>
        </w:r>
        <w:r w:rsidRPr="00360D99">
          <w:rPr>
            <w:noProof/>
            <w:webHidden/>
          </w:rPr>
          <w:instrText xml:space="preserve"> PAGEREF _Toc231814493 \h </w:instrText>
        </w:r>
        <w:r w:rsidRPr="00360D99">
          <w:rPr>
            <w:noProof/>
            <w:webHidden/>
          </w:rPr>
        </w:r>
        <w:r w:rsidRPr="00360D99">
          <w:rPr>
            <w:noProof/>
            <w:webHidden/>
          </w:rPr>
          <w:fldChar w:fldCharType="separate"/>
        </w:r>
        <w:r w:rsidRPr="00360D99">
          <w:rPr>
            <w:noProof/>
            <w:webHidden/>
          </w:rPr>
          <w:t>4</w:t>
        </w:r>
        <w:r w:rsidRPr="00360D99">
          <w:rPr>
            <w:noProof/>
            <w:webHidden/>
          </w:rPr>
          <w:fldChar w:fldCharType="end"/>
        </w:r>
      </w:hyperlink>
    </w:p>
    <w:p w14:paraId="773CCBE0" w14:textId="05B3ECE7" w:rsidR="00360D99" w:rsidRPr="00360D99" w:rsidRDefault="00360D99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31814494" w:history="1">
        <w:r w:rsidRPr="00360D99">
          <w:rPr>
            <w:rStyle w:val="Hyperlink"/>
            <w:b w:val="0"/>
            <w:noProof/>
          </w:rPr>
          <w:t>5</w:t>
        </w:r>
        <w:r w:rsidRPr="00360D99"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b w:val="0"/>
            <w:noProof/>
          </w:rPr>
          <w:t>Mobile Duress Alarms</w:t>
        </w:r>
        <w:r w:rsidRPr="00360D99">
          <w:rPr>
            <w:b w:val="0"/>
            <w:noProof/>
            <w:webHidden/>
          </w:rPr>
          <w:tab/>
        </w:r>
        <w:r w:rsidRPr="00360D99">
          <w:rPr>
            <w:b w:val="0"/>
            <w:noProof/>
            <w:webHidden/>
          </w:rPr>
          <w:fldChar w:fldCharType="begin"/>
        </w:r>
        <w:r w:rsidRPr="00360D99">
          <w:rPr>
            <w:b w:val="0"/>
            <w:noProof/>
            <w:webHidden/>
          </w:rPr>
          <w:instrText xml:space="preserve"> PAGEREF _Toc231814494 \h </w:instrText>
        </w:r>
        <w:r w:rsidRPr="00360D99">
          <w:rPr>
            <w:b w:val="0"/>
            <w:noProof/>
            <w:webHidden/>
          </w:rPr>
        </w:r>
        <w:r w:rsidRPr="00360D99">
          <w:rPr>
            <w:b w:val="0"/>
            <w:noProof/>
            <w:webHidden/>
          </w:rPr>
          <w:fldChar w:fldCharType="separate"/>
        </w:r>
        <w:r w:rsidRPr="00360D99">
          <w:rPr>
            <w:b w:val="0"/>
            <w:noProof/>
            <w:webHidden/>
          </w:rPr>
          <w:t>4</w:t>
        </w:r>
        <w:r w:rsidRPr="00360D99">
          <w:rPr>
            <w:b w:val="0"/>
            <w:noProof/>
            <w:webHidden/>
          </w:rPr>
          <w:fldChar w:fldCharType="end"/>
        </w:r>
      </w:hyperlink>
    </w:p>
    <w:p w14:paraId="72663AC5" w14:textId="6293C73A" w:rsidR="00360D99" w:rsidRPr="00360D99" w:rsidRDefault="00360D99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31814495" w:history="1">
        <w:r w:rsidRPr="00360D99">
          <w:rPr>
            <w:rStyle w:val="Hyperlink"/>
            <w:noProof/>
          </w:rPr>
          <w:t>5.1</w:t>
        </w:r>
        <w:r w:rsidRPr="00360D99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noProof/>
          </w:rPr>
          <w:t>Carrying an MDA</w:t>
        </w:r>
        <w:r w:rsidRPr="00360D99">
          <w:rPr>
            <w:noProof/>
            <w:webHidden/>
          </w:rPr>
          <w:tab/>
        </w:r>
        <w:r w:rsidRPr="00360D99">
          <w:rPr>
            <w:noProof/>
            <w:webHidden/>
          </w:rPr>
          <w:fldChar w:fldCharType="begin"/>
        </w:r>
        <w:r w:rsidRPr="00360D99">
          <w:rPr>
            <w:noProof/>
            <w:webHidden/>
          </w:rPr>
          <w:instrText xml:space="preserve"> PAGEREF _Toc231814495 \h </w:instrText>
        </w:r>
        <w:r w:rsidRPr="00360D99">
          <w:rPr>
            <w:noProof/>
            <w:webHidden/>
          </w:rPr>
        </w:r>
        <w:r w:rsidRPr="00360D99">
          <w:rPr>
            <w:noProof/>
            <w:webHidden/>
          </w:rPr>
          <w:fldChar w:fldCharType="separate"/>
        </w:r>
        <w:r w:rsidRPr="00360D99">
          <w:rPr>
            <w:noProof/>
            <w:webHidden/>
          </w:rPr>
          <w:t>4</w:t>
        </w:r>
        <w:r w:rsidRPr="00360D99">
          <w:rPr>
            <w:noProof/>
            <w:webHidden/>
          </w:rPr>
          <w:fldChar w:fldCharType="end"/>
        </w:r>
      </w:hyperlink>
    </w:p>
    <w:p w14:paraId="56E99512" w14:textId="2028BE06" w:rsidR="00360D99" w:rsidRPr="00360D99" w:rsidRDefault="00360D99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31814496" w:history="1">
        <w:r w:rsidRPr="00360D99">
          <w:rPr>
            <w:rStyle w:val="Hyperlink"/>
            <w:noProof/>
          </w:rPr>
          <w:t>5.2</w:t>
        </w:r>
        <w:r w:rsidRPr="00360D99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noProof/>
          </w:rPr>
          <w:t>Staff and visitor MDA functionality test</w:t>
        </w:r>
        <w:r w:rsidRPr="00360D99">
          <w:rPr>
            <w:noProof/>
            <w:webHidden/>
          </w:rPr>
          <w:tab/>
        </w:r>
        <w:r w:rsidRPr="00360D99">
          <w:rPr>
            <w:noProof/>
            <w:webHidden/>
          </w:rPr>
          <w:fldChar w:fldCharType="begin"/>
        </w:r>
        <w:r w:rsidRPr="00360D99">
          <w:rPr>
            <w:noProof/>
            <w:webHidden/>
          </w:rPr>
          <w:instrText xml:space="preserve"> PAGEREF _Toc231814496 \h </w:instrText>
        </w:r>
        <w:r w:rsidRPr="00360D99">
          <w:rPr>
            <w:noProof/>
            <w:webHidden/>
          </w:rPr>
        </w:r>
        <w:r w:rsidRPr="00360D99">
          <w:rPr>
            <w:noProof/>
            <w:webHidden/>
          </w:rPr>
          <w:fldChar w:fldCharType="separate"/>
        </w:r>
        <w:r w:rsidRPr="00360D99">
          <w:rPr>
            <w:noProof/>
            <w:webHidden/>
          </w:rPr>
          <w:t>4</w:t>
        </w:r>
        <w:r w:rsidRPr="00360D99">
          <w:rPr>
            <w:noProof/>
            <w:webHidden/>
          </w:rPr>
          <w:fldChar w:fldCharType="end"/>
        </w:r>
      </w:hyperlink>
    </w:p>
    <w:p w14:paraId="5A08B6F8" w14:textId="0A044239" w:rsidR="00360D99" w:rsidRPr="00360D99" w:rsidRDefault="00360D99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31814497" w:history="1">
        <w:r w:rsidRPr="00360D99">
          <w:rPr>
            <w:rStyle w:val="Hyperlink"/>
            <w:noProof/>
          </w:rPr>
          <w:t>5.3</w:t>
        </w:r>
        <w:r w:rsidRPr="00360D99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noProof/>
          </w:rPr>
          <w:t>Return of MDAs</w:t>
        </w:r>
        <w:r w:rsidRPr="00360D99">
          <w:rPr>
            <w:noProof/>
            <w:webHidden/>
          </w:rPr>
          <w:tab/>
        </w:r>
        <w:r w:rsidRPr="00360D99">
          <w:rPr>
            <w:noProof/>
            <w:webHidden/>
          </w:rPr>
          <w:fldChar w:fldCharType="begin"/>
        </w:r>
        <w:r w:rsidRPr="00360D99">
          <w:rPr>
            <w:noProof/>
            <w:webHidden/>
          </w:rPr>
          <w:instrText xml:space="preserve"> PAGEREF _Toc231814497 \h </w:instrText>
        </w:r>
        <w:r w:rsidRPr="00360D99">
          <w:rPr>
            <w:noProof/>
            <w:webHidden/>
          </w:rPr>
        </w:r>
        <w:r w:rsidRPr="00360D99">
          <w:rPr>
            <w:noProof/>
            <w:webHidden/>
          </w:rPr>
          <w:fldChar w:fldCharType="separate"/>
        </w:r>
        <w:r w:rsidRPr="00360D99">
          <w:rPr>
            <w:noProof/>
            <w:webHidden/>
          </w:rPr>
          <w:t>5</w:t>
        </w:r>
        <w:r w:rsidRPr="00360D99">
          <w:rPr>
            <w:noProof/>
            <w:webHidden/>
          </w:rPr>
          <w:fldChar w:fldCharType="end"/>
        </w:r>
      </w:hyperlink>
    </w:p>
    <w:p w14:paraId="1B60235C" w14:textId="5B785912" w:rsidR="00360D99" w:rsidRPr="00360D99" w:rsidRDefault="00360D99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31814498" w:history="1">
        <w:r w:rsidRPr="00360D99">
          <w:rPr>
            <w:rStyle w:val="Hyperlink"/>
            <w:noProof/>
          </w:rPr>
          <w:t>5.4</w:t>
        </w:r>
        <w:r w:rsidRPr="00360D99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noProof/>
          </w:rPr>
          <w:t>Missing MDAs</w:t>
        </w:r>
        <w:r w:rsidRPr="00360D99">
          <w:rPr>
            <w:noProof/>
            <w:webHidden/>
          </w:rPr>
          <w:tab/>
        </w:r>
        <w:r w:rsidRPr="00360D99">
          <w:rPr>
            <w:noProof/>
            <w:webHidden/>
          </w:rPr>
          <w:fldChar w:fldCharType="begin"/>
        </w:r>
        <w:r w:rsidRPr="00360D99">
          <w:rPr>
            <w:noProof/>
            <w:webHidden/>
          </w:rPr>
          <w:instrText xml:space="preserve"> PAGEREF _Toc231814498 \h </w:instrText>
        </w:r>
        <w:r w:rsidRPr="00360D99">
          <w:rPr>
            <w:noProof/>
            <w:webHidden/>
          </w:rPr>
        </w:r>
        <w:r w:rsidRPr="00360D99">
          <w:rPr>
            <w:noProof/>
            <w:webHidden/>
          </w:rPr>
          <w:fldChar w:fldCharType="separate"/>
        </w:r>
        <w:r w:rsidRPr="00360D99">
          <w:rPr>
            <w:noProof/>
            <w:webHidden/>
          </w:rPr>
          <w:t>5</w:t>
        </w:r>
        <w:r w:rsidRPr="00360D99">
          <w:rPr>
            <w:noProof/>
            <w:webHidden/>
          </w:rPr>
          <w:fldChar w:fldCharType="end"/>
        </w:r>
      </w:hyperlink>
    </w:p>
    <w:p w14:paraId="52393D0A" w14:textId="50BC17E9" w:rsidR="00360D99" w:rsidRPr="00360D99" w:rsidRDefault="00360D99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31814499" w:history="1">
        <w:r w:rsidRPr="00360D99">
          <w:rPr>
            <w:rStyle w:val="Hyperlink"/>
            <w:b w:val="0"/>
            <w:noProof/>
          </w:rPr>
          <w:t>6</w:t>
        </w:r>
        <w:r w:rsidRPr="00360D99"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b w:val="0"/>
            <w:noProof/>
          </w:rPr>
          <w:t>MDA Functionality Tests</w:t>
        </w:r>
        <w:r w:rsidRPr="00360D99">
          <w:rPr>
            <w:b w:val="0"/>
            <w:noProof/>
            <w:webHidden/>
          </w:rPr>
          <w:tab/>
        </w:r>
        <w:r w:rsidRPr="00360D99">
          <w:rPr>
            <w:b w:val="0"/>
            <w:noProof/>
            <w:webHidden/>
          </w:rPr>
          <w:fldChar w:fldCharType="begin"/>
        </w:r>
        <w:r w:rsidRPr="00360D99">
          <w:rPr>
            <w:b w:val="0"/>
            <w:noProof/>
            <w:webHidden/>
          </w:rPr>
          <w:instrText xml:space="preserve"> PAGEREF _Toc231814499 \h </w:instrText>
        </w:r>
        <w:r w:rsidRPr="00360D99">
          <w:rPr>
            <w:b w:val="0"/>
            <w:noProof/>
            <w:webHidden/>
          </w:rPr>
        </w:r>
        <w:r w:rsidRPr="00360D99">
          <w:rPr>
            <w:b w:val="0"/>
            <w:noProof/>
            <w:webHidden/>
          </w:rPr>
          <w:fldChar w:fldCharType="separate"/>
        </w:r>
        <w:r w:rsidRPr="00360D99">
          <w:rPr>
            <w:b w:val="0"/>
            <w:noProof/>
            <w:webHidden/>
          </w:rPr>
          <w:t>5</w:t>
        </w:r>
        <w:r w:rsidRPr="00360D99">
          <w:rPr>
            <w:b w:val="0"/>
            <w:noProof/>
            <w:webHidden/>
          </w:rPr>
          <w:fldChar w:fldCharType="end"/>
        </w:r>
      </w:hyperlink>
    </w:p>
    <w:p w14:paraId="78E78072" w14:textId="7C296A7E" w:rsidR="00360D99" w:rsidRPr="00360D99" w:rsidRDefault="00360D99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31814500" w:history="1">
        <w:r w:rsidRPr="00360D99">
          <w:rPr>
            <w:rStyle w:val="Hyperlink"/>
            <w:noProof/>
          </w:rPr>
          <w:t>6.1</w:t>
        </w:r>
        <w:r w:rsidRPr="00360D99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noProof/>
          </w:rPr>
          <w:t>Daily functionality testing</w:t>
        </w:r>
        <w:r w:rsidRPr="00360D99">
          <w:rPr>
            <w:noProof/>
            <w:webHidden/>
          </w:rPr>
          <w:tab/>
        </w:r>
        <w:r w:rsidRPr="00360D99">
          <w:rPr>
            <w:noProof/>
            <w:webHidden/>
          </w:rPr>
          <w:fldChar w:fldCharType="begin"/>
        </w:r>
        <w:r w:rsidRPr="00360D99">
          <w:rPr>
            <w:noProof/>
            <w:webHidden/>
          </w:rPr>
          <w:instrText xml:space="preserve"> PAGEREF _Toc231814500 \h </w:instrText>
        </w:r>
        <w:r w:rsidRPr="00360D99">
          <w:rPr>
            <w:noProof/>
            <w:webHidden/>
          </w:rPr>
        </w:r>
        <w:r w:rsidRPr="00360D99">
          <w:rPr>
            <w:noProof/>
            <w:webHidden/>
          </w:rPr>
          <w:fldChar w:fldCharType="separate"/>
        </w:r>
        <w:r w:rsidRPr="00360D99">
          <w:rPr>
            <w:noProof/>
            <w:webHidden/>
          </w:rPr>
          <w:t>5</w:t>
        </w:r>
        <w:r w:rsidRPr="00360D99">
          <w:rPr>
            <w:noProof/>
            <w:webHidden/>
          </w:rPr>
          <w:fldChar w:fldCharType="end"/>
        </w:r>
      </w:hyperlink>
    </w:p>
    <w:p w14:paraId="6437911E" w14:textId="54D6D7E1" w:rsidR="00360D99" w:rsidRPr="00360D99" w:rsidRDefault="00360D99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31814501" w:history="1">
        <w:r w:rsidRPr="00360D99">
          <w:rPr>
            <w:rStyle w:val="Hyperlink"/>
            <w:noProof/>
          </w:rPr>
          <w:t>6.2</w:t>
        </w:r>
        <w:r w:rsidRPr="00360D99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noProof/>
          </w:rPr>
          <w:t>Weekly system functionality tests and MDA reporting accuracy</w:t>
        </w:r>
        <w:r w:rsidRPr="00360D99">
          <w:rPr>
            <w:noProof/>
            <w:webHidden/>
          </w:rPr>
          <w:tab/>
        </w:r>
        <w:r w:rsidRPr="00360D99">
          <w:rPr>
            <w:noProof/>
            <w:webHidden/>
          </w:rPr>
          <w:fldChar w:fldCharType="begin"/>
        </w:r>
        <w:r w:rsidRPr="00360D99">
          <w:rPr>
            <w:noProof/>
            <w:webHidden/>
          </w:rPr>
          <w:instrText xml:space="preserve"> PAGEREF _Toc231814501 \h </w:instrText>
        </w:r>
        <w:r w:rsidRPr="00360D99">
          <w:rPr>
            <w:noProof/>
            <w:webHidden/>
          </w:rPr>
        </w:r>
        <w:r w:rsidRPr="00360D99">
          <w:rPr>
            <w:noProof/>
            <w:webHidden/>
          </w:rPr>
          <w:fldChar w:fldCharType="separate"/>
        </w:r>
        <w:r w:rsidRPr="00360D99">
          <w:rPr>
            <w:noProof/>
            <w:webHidden/>
          </w:rPr>
          <w:t>6</w:t>
        </w:r>
        <w:r w:rsidRPr="00360D99">
          <w:rPr>
            <w:noProof/>
            <w:webHidden/>
          </w:rPr>
          <w:fldChar w:fldCharType="end"/>
        </w:r>
      </w:hyperlink>
    </w:p>
    <w:p w14:paraId="42C727E8" w14:textId="09170342" w:rsidR="00360D99" w:rsidRPr="00360D99" w:rsidRDefault="00360D99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31814502" w:history="1">
        <w:r w:rsidRPr="00360D99">
          <w:rPr>
            <w:rStyle w:val="Hyperlink"/>
            <w:b w:val="0"/>
            <w:noProof/>
          </w:rPr>
          <w:t>7</w:t>
        </w:r>
        <w:r w:rsidRPr="00360D99"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b w:val="0"/>
            <w:noProof/>
          </w:rPr>
          <w:t>Standing Orders</w:t>
        </w:r>
        <w:r w:rsidRPr="00360D99">
          <w:rPr>
            <w:b w:val="0"/>
            <w:noProof/>
            <w:webHidden/>
          </w:rPr>
          <w:tab/>
        </w:r>
        <w:r w:rsidRPr="00360D99">
          <w:rPr>
            <w:b w:val="0"/>
            <w:noProof/>
            <w:webHidden/>
          </w:rPr>
          <w:fldChar w:fldCharType="begin"/>
        </w:r>
        <w:r w:rsidRPr="00360D99">
          <w:rPr>
            <w:b w:val="0"/>
            <w:noProof/>
            <w:webHidden/>
          </w:rPr>
          <w:instrText xml:space="preserve"> PAGEREF _Toc231814502 \h </w:instrText>
        </w:r>
        <w:r w:rsidRPr="00360D99">
          <w:rPr>
            <w:b w:val="0"/>
            <w:noProof/>
            <w:webHidden/>
          </w:rPr>
        </w:r>
        <w:r w:rsidRPr="00360D99">
          <w:rPr>
            <w:b w:val="0"/>
            <w:noProof/>
            <w:webHidden/>
          </w:rPr>
          <w:fldChar w:fldCharType="separate"/>
        </w:r>
        <w:r w:rsidRPr="00360D99">
          <w:rPr>
            <w:b w:val="0"/>
            <w:noProof/>
            <w:webHidden/>
          </w:rPr>
          <w:t>6</w:t>
        </w:r>
        <w:r w:rsidRPr="00360D99">
          <w:rPr>
            <w:b w:val="0"/>
            <w:noProof/>
            <w:webHidden/>
          </w:rPr>
          <w:fldChar w:fldCharType="end"/>
        </w:r>
      </w:hyperlink>
    </w:p>
    <w:p w14:paraId="6D52BA5B" w14:textId="2972D069" w:rsidR="00360D99" w:rsidRPr="00360D99" w:rsidRDefault="00360D99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31814503" w:history="1">
        <w:r w:rsidRPr="00360D99">
          <w:rPr>
            <w:rStyle w:val="Hyperlink"/>
            <w:b w:val="0"/>
            <w:noProof/>
          </w:rPr>
          <w:t>8</w:t>
        </w:r>
        <w:r w:rsidRPr="00360D99"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b w:val="0"/>
            <w:noProof/>
          </w:rPr>
          <w:t>Annexures</w:t>
        </w:r>
        <w:r w:rsidRPr="00360D99">
          <w:rPr>
            <w:b w:val="0"/>
            <w:noProof/>
            <w:webHidden/>
          </w:rPr>
          <w:tab/>
        </w:r>
        <w:r w:rsidRPr="00360D99">
          <w:rPr>
            <w:b w:val="0"/>
            <w:noProof/>
            <w:webHidden/>
          </w:rPr>
          <w:fldChar w:fldCharType="begin"/>
        </w:r>
        <w:r w:rsidRPr="00360D99">
          <w:rPr>
            <w:b w:val="0"/>
            <w:noProof/>
            <w:webHidden/>
          </w:rPr>
          <w:instrText xml:space="preserve"> PAGEREF _Toc231814503 \h </w:instrText>
        </w:r>
        <w:r w:rsidRPr="00360D99">
          <w:rPr>
            <w:b w:val="0"/>
            <w:noProof/>
            <w:webHidden/>
          </w:rPr>
        </w:r>
        <w:r w:rsidRPr="00360D99">
          <w:rPr>
            <w:b w:val="0"/>
            <w:noProof/>
            <w:webHidden/>
          </w:rPr>
          <w:fldChar w:fldCharType="separate"/>
        </w:r>
        <w:r w:rsidRPr="00360D99">
          <w:rPr>
            <w:b w:val="0"/>
            <w:noProof/>
            <w:webHidden/>
          </w:rPr>
          <w:t>8</w:t>
        </w:r>
        <w:r w:rsidRPr="00360D99">
          <w:rPr>
            <w:b w:val="0"/>
            <w:noProof/>
            <w:webHidden/>
          </w:rPr>
          <w:fldChar w:fldCharType="end"/>
        </w:r>
      </w:hyperlink>
    </w:p>
    <w:p w14:paraId="19C4356A" w14:textId="2E574987" w:rsidR="00360D99" w:rsidRPr="00360D99" w:rsidRDefault="00360D99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31814504" w:history="1">
        <w:r w:rsidRPr="00360D99">
          <w:rPr>
            <w:rStyle w:val="Hyperlink"/>
            <w:noProof/>
          </w:rPr>
          <w:t>8.1</w:t>
        </w:r>
        <w:r w:rsidRPr="00360D99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noProof/>
          </w:rPr>
          <w:t>Related COPPs</w:t>
        </w:r>
        <w:r w:rsidRPr="00360D99">
          <w:rPr>
            <w:noProof/>
            <w:webHidden/>
          </w:rPr>
          <w:tab/>
        </w:r>
        <w:r w:rsidRPr="00360D99">
          <w:rPr>
            <w:noProof/>
            <w:webHidden/>
          </w:rPr>
          <w:fldChar w:fldCharType="begin"/>
        </w:r>
        <w:r w:rsidRPr="00360D99">
          <w:rPr>
            <w:noProof/>
            <w:webHidden/>
          </w:rPr>
          <w:instrText xml:space="preserve"> PAGEREF _Toc231814504 \h </w:instrText>
        </w:r>
        <w:r w:rsidRPr="00360D99">
          <w:rPr>
            <w:noProof/>
            <w:webHidden/>
          </w:rPr>
        </w:r>
        <w:r w:rsidRPr="00360D99">
          <w:rPr>
            <w:noProof/>
            <w:webHidden/>
          </w:rPr>
          <w:fldChar w:fldCharType="separate"/>
        </w:r>
        <w:r w:rsidRPr="00360D99">
          <w:rPr>
            <w:noProof/>
            <w:webHidden/>
          </w:rPr>
          <w:t>8</w:t>
        </w:r>
        <w:r w:rsidRPr="00360D99">
          <w:rPr>
            <w:noProof/>
            <w:webHidden/>
          </w:rPr>
          <w:fldChar w:fldCharType="end"/>
        </w:r>
      </w:hyperlink>
    </w:p>
    <w:p w14:paraId="1741DCD5" w14:textId="25A7522B" w:rsidR="00360D99" w:rsidRPr="00360D99" w:rsidRDefault="00360D99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31814505" w:history="1">
        <w:r w:rsidRPr="00360D99">
          <w:rPr>
            <w:rStyle w:val="Hyperlink"/>
            <w:noProof/>
          </w:rPr>
          <w:t>8.2</w:t>
        </w:r>
        <w:r w:rsidRPr="00360D99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noProof/>
          </w:rPr>
          <w:t>Definitions and acronyms</w:t>
        </w:r>
        <w:r w:rsidRPr="00360D99">
          <w:rPr>
            <w:noProof/>
            <w:webHidden/>
          </w:rPr>
          <w:tab/>
        </w:r>
        <w:r w:rsidRPr="00360D99">
          <w:rPr>
            <w:noProof/>
            <w:webHidden/>
          </w:rPr>
          <w:fldChar w:fldCharType="begin"/>
        </w:r>
        <w:r w:rsidRPr="00360D99">
          <w:rPr>
            <w:noProof/>
            <w:webHidden/>
          </w:rPr>
          <w:instrText xml:space="preserve"> PAGEREF _Toc231814505 \h </w:instrText>
        </w:r>
        <w:r w:rsidRPr="00360D99">
          <w:rPr>
            <w:noProof/>
            <w:webHidden/>
          </w:rPr>
        </w:r>
        <w:r w:rsidRPr="00360D99">
          <w:rPr>
            <w:noProof/>
            <w:webHidden/>
          </w:rPr>
          <w:fldChar w:fldCharType="separate"/>
        </w:r>
        <w:r w:rsidRPr="00360D99">
          <w:rPr>
            <w:noProof/>
            <w:webHidden/>
          </w:rPr>
          <w:t>8</w:t>
        </w:r>
        <w:r w:rsidRPr="00360D99">
          <w:rPr>
            <w:noProof/>
            <w:webHidden/>
          </w:rPr>
          <w:fldChar w:fldCharType="end"/>
        </w:r>
      </w:hyperlink>
    </w:p>
    <w:p w14:paraId="54C18921" w14:textId="1268D5D9" w:rsidR="00360D99" w:rsidRPr="00360D99" w:rsidRDefault="00360D99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31814506" w:history="1">
        <w:r w:rsidRPr="00360D99">
          <w:rPr>
            <w:rStyle w:val="Hyperlink"/>
            <w:noProof/>
          </w:rPr>
          <w:t>8.3</w:t>
        </w:r>
        <w:r w:rsidRPr="00360D99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noProof/>
          </w:rPr>
          <w:t>Related legislation</w:t>
        </w:r>
        <w:r w:rsidRPr="00360D99">
          <w:rPr>
            <w:noProof/>
            <w:webHidden/>
          </w:rPr>
          <w:tab/>
        </w:r>
        <w:r w:rsidRPr="00360D99">
          <w:rPr>
            <w:noProof/>
            <w:webHidden/>
          </w:rPr>
          <w:fldChar w:fldCharType="begin"/>
        </w:r>
        <w:r w:rsidRPr="00360D99">
          <w:rPr>
            <w:noProof/>
            <w:webHidden/>
          </w:rPr>
          <w:instrText xml:space="preserve"> PAGEREF _Toc231814506 \h </w:instrText>
        </w:r>
        <w:r w:rsidRPr="00360D99">
          <w:rPr>
            <w:noProof/>
            <w:webHidden/>
          </w:rPr>
        </w:r>
        <w:r w:rsidRPr="00360D99">
          <w:rPr>
            <w:noProof/>
            <w:webHidden/>
          </w:rPr>
          <w:fldChar w:fldCharType="separate"/>
        </w:r>
        <w:r w:rsidRPr="00360D99">
          <w:rPr>
            <w:noProof/>
            <w:webHidden/>
          </w:rPr>
          <w:t>9</w:t>
        </w:r>
        <w:r w:rsidRPr="00360D99">
          <w:rPr>
            <w:noProof/>
            <w:webHidden/>
          </w:rPr>
          <w:fldChar w:fldCharType="end"/>
        </w:r>
      </w:hyperlink>
    </w:p>
    <w:p w14:paraId="1D15D537" w14:textId="592920F0" w:rsidR="00360D99" w:rsidRPr="00360D99" w:rsidRDefault="00360D99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31814509" w:history="1">
        <w:r w:rsidRPr="00360D99">
          <w:rPr>
            <w:rStyle w:val="Hyperlink"/>
            <w:b w:val="0"/>
            <w:noProof/>
          </w:rPr>
          <w:t>9</w:t>
        </w:r>
        <w:r w:rsidRPr="00360D99"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b w:val="0"/>
            <w:noProof/>
          </w:rPr>
          <w:t>Assurance</w:t>
        </w:r>
        <w:r w:rsidRPr="00360D99">
          <w:rPr>
            <w:b w:val="0"/>
            <w:noProof/>
            <w:webHidden/>
          </w:rPr>
          <w:tab/>
        </w:r>
        <w:r w:rsidRPr="00360D99">
          <w:rPr>
            <w:b w:val="0"/>
            <w:noProof/>
            <w:webHidden/>
          </w:rPr>
          <w:fldChar w:fldCharType="begin"/>
        </w:r>
        <w:r w:rsidRPr="00360D99">
          <w:rPr>
            <w:b w:val="0"/>
            <w:noProof/>
            <w:webHidden/>
          </w:rPr>
          <w:instrText xml:space="preserve"> PAGEREF _Toc231814509 \h </w:instrText>
        </w:r>
        <w:r w:rsidRPr="00360D99">
          <w:rPr>
            <w:b w:val="0"/>
            <w:noProof/>
            <w:webHidden/>
          </w:rPr>
        </w:r>
        <w:r w:rsidRPr="00360D99">
          <w:rPr>
            <w:b w:val="0"/>
            <w:noProof/>
            <w:webHidden/>
          </w:rPr>
          <w:fldChar w:fldCharType="separate"/>
        </w:r>
        <w:r w:rsidRPr="00360D99">
          <w:rPr>
            <w:b w:val="0"/>
            <w:noProof/>
            <w:webHidden/>
          </w:rPr>
          <w:t>9</w:t>
        </w:r>
        <w:r w:rsidRPr="00360D99">
          <w:rPr>
            <w:b w:val="0"/>
            <w:noProof/>
            <w:webHidden/>
          </w:rPr>
          <w:fldChar w:fldCharType="end"/>
        </w:r>
      </w:hyperlink>
    </w:p>
    <w:p w14:paraId="69A16F00" w14:textId="7BD90742" w:rsidR="00360D99" w:rsidRPr="00360D99" w:rsidRDefault="00360D99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lang w:eastAsia="en-AU"/>
          <w14:ligatures w14:val="standardContextual"/>
        </w:rPr>
      </w:pPr>
      <w:hyperlink w:anchor="_Toc231814510" w:history="1">
        <w:r w:rsidRPr="00360D99">
          <w:rPr>
            <w:rStyle w:val="Hyperlink"/>
            <w:b w:val="0"/>
            <w:noProof/>
          </w:rPr>
          <w:t>10</w:t>
        </w:r>
        <w:r w:rsidRPr="00360D99">
          <w:rPr>
            <w:rFonts w:asciiTheme="minorHAnsi" w:eastAsiaTheme="minorEastAsia" w:hAnsiTheme="minorHAnsi" w:cstheme="minorBidi"/>
            <w:b w:val="0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b w:val="0"/>
            <w:noProof/>
          </w:rPr>
          <w:t>Document Information</w:t>
        </w:r>
        <w:r w:rsidRPr="00360D99">
          <w:rPr>
            <w:b w:val="0"/>
            <w:noProof/>
            <w:webHidden/>
          </w:rPr>
          <w:tab/>
        </w:r>
        <w:r w:rsidRPr="00360D99">
          <w:rPr>
            <w:b w:val="0"/>
            <w:noProof/>
            <w:webHidden/>
          </w:rPr>
          <w:fldChar w:fldCharType="begin"/>
        </w:r>
        <w:r w:rsidRPr="00360D99">
          <w:rPr>
            <w:b w:val="0"/>
            <w:noProof/>
            <w:webHidden/>
          </w:rPr>
          <w:instrText xml:space="preserve"> PAGEREF _Toc231814510 \h </w:instrText>
        </w:r>
        <w:r w:rsidRPr="00360D99">
          <w:rPr>
            <w:b w:val="0"/>
            <w:noProof/>
            <w:webHidden/>
          </w:rPr>
        </w:r>
        <w:r w:rsidRPr="00360D99">
          <w:rPr>
            <w:b w:val="0"/>
            <w:noProof/>
            <w:webHidden/>
          </w:rPr>
          <w:fldChar w:fldCharType="separate"/>
        </w:r>
        <w:r w:rsidRPr="00360D99">
          <w:rPr>
            <w:b w:val="0"/>
            <w:noProof/>
            <w:webHidden/>
          </w:rPr>
          <w:t>10</w:t>
        </w:r>
        <w:r w:rsidRPr="00360D99">
          <w:rPr>
            <w:b w:val="0"/>
            <w:noProof/>
            <w:webHidden/>
          </w:rPr>
          <w:fldChar w:fldCharType="end"/>
        </w:r>
      </w:hyperlink>
    </w:p>
    <w:p w14:paraId="712C52E6" w14:textId="0986012F" w:rsidR="00360D99" w:rsidRPr="00360D99" w:rsidRDefault="00360D99">
      <w:pPr>
        <w:pStyle w:val="TOC2"/>
        <w:rPr>
          <w:rFonts w:asciiTheme="minorHAnsi" w:eastAsiaTheme="minorEastAsia" w:hAnsiTheme="minorHAnsi" w:cstheme="minorBidi"/>
          <w:noProof/>
          <w:kern w:val="2"/>
          <w:lang w:eastAsia="en-AU"/>
          <w14:ligatures w14:val="standardContextual"/>
        </w:rPr>
      </w:pPr>
      <w:hyperlink w:anchor="_Toc231814511" w:history="1">
        <w:r w:rsidRPr="00360D99">
          <w:rPr>
            <w:rStyle w:val="Hyperlink"/>
            <w:noProof/>
          </w:rPr>
          <w:t>10.1</w:t>
        </w:r>
        <w:r w:rsidRPr="00360D99">
          <w:rPr>
            <w:rFonts w:asciiTheme="minorHAnsi" w:eastAsiaTheme="minorEastAsia" w:hAnsiTheme="minorHAnsi" w:cstheme="minorBidi"/>
            <w:noProof/>
            <w:kern w:val="2"/>
            <w:lang w:eastAsia="en-AU"/>
            <w14:ligatures w14:val="standardContextual"/>
          </w:rPr>
          <w:tab/>
        </w:r>
        <w:r w:rsidRPr="00360D99">
          <w:rPr>
            <w:rStyle w:val="Hyperlink"/>
            <w:noProof/>
          </w:rPr>
          <w:t>Document version history</w:t>
        </w:r>
        <w:r w:rsidRPr="00360D99">
          <w:rPr>
            <w:noProof/>
            <w:webHidden/>
          </w:rPr>
          <w:tab/>
        </w:r>
        <w:r w:rsidRPr="00360D99">
          <w:rPr>
            <w:noProof/>
            <w:webHidden/>
          </w:rPr>
          <w:fldChar w:fldCharType="begin"/>
        </w:r>
        <w:r w:rsidRPr="00360D99">
          <w:rPr>
            <w:noProof/>
            <w:webHidden/>
          </w:rPr>
          <w:instrText xml:space="preserve"> PAGEREF _Toc231814511 \h </w:instrText>
        </w:r>
        <w:r w:rsidRPr="00360D99">
          <w:rPr>
            <w:noProof/>
            <w:webHidden/>
          </w:rPr>
        </w:r>
        <w:r w:rsidRPr="00360D99">
          <w:rPr>
            <w:noProof/>
            <w:webHidden/>
          </w:rPr>
          <w:fldChar w:fldCharType="separate"/>
        </w:r>
        <w:r w:rsidRPr="00360D99">
          <w:rPr>
            <w:noProof/>
            <w:webHidden/>
          </w:rPr>
          <w:t>10</w:t>
        </w:r>
        <w:r w:rsidRPr="00360D99">
          <w:rPr>
            <w:noProof/>
            <w:webHidden/>
          </w:rPr>
          <w:fldChar w:fldCharType="end"/>
        </w:r>
      </w:hyperlink>
    </w:p>
    <w:p w14:paraId="5B468CA3" w14:textId="4C754414" w:rsidR="00634C54" w:rsidRPr="00403FD7" w:rsidRDefault="00AF77DD" w:rsidP="0019784F">
      <w:pPr>
        <w:tabs>
          <w:tab w:val="left" w:pos="3225"/>
        </w:tabs>
      </w:pPr>
      <w:r w:rsidRPr="00360D99">
        <w:fldChar w:fldCharType="end"/>
      </w:r>
      <w:r w:rsidR="00634C54" w:rsidRPr="00403FD7">
        <w:br w:type="page"/>
      </w:r>
    </w:p>
    <w:p w14:paraId="3C8E34F6" w14:textId="77777777" w:rsidR="00C8272F" w:rsidRPr="006444FB" w:rsidRDefault="00C8272F" w:rsidP="00534499">
      <w:pPr>
        <w:pStyle w:val="Heading1"/>
        <w:spacing w:after="240"/>
      </w:pPr>
      <w:bookmarkStart w:id="0" w:name="_Toc104455037"/>
      <w:bookmarkStart w:id="1" w:name="_Toc231814486"/>
      <w:r>
        <w:lastRenderedPageBreak/>
        <w:t>Scope</w:t>
      </w:r>
      <w:bookmarkEnd w:id="0"/>
      <w:bookmarkEnd w:id="1"/>
    </w:p>
    <w:p w14:paraId="24A7DFD2" w14:textId="59807FC9" w:rsidR="00354D39" w:rsidRPr="00FF2FD5" w:rsidRDefault="0066592A" w:rsidP="00534499">
      <w:pPr>
        <w:pStyle w:val="Documentdetails"/>
        <w:spacing w:before="360" w:after="240"/>
      </w:pPr>
      <w:r>
        <w:t>This Commissioner’s Operating Policy and Procedure (COPP) applies to all prisons administered by or on behalf of the Department of Justice (the Department).</w:t>
      </w:r>
    </w:p>
    <w:p w14:paraId="47AD279B" w14:textId="75982E6F" w:rsidR="00EC5AF1" w:rsidRDefault="00EC5AF1" w:rsidP="00534499">
      <w:pPr>
        <w:pStyle w:val="Heading1"/>
        <w:spacing w:after="240"/>
      </w:pPr>
      <w:bookmarkStart w:id="2" w:name="_Toc104455038"/>
      <w:bookmarkStart w:id="3" w:name="_Toc231814487"/>
      <w:r>
        <w:t>Policy</w:t>
      </w:r>
      <w:bookmarkEnd w:id="2"/>
      <w:bookmarkEnd w:id="3"/>
      <w:r>
        <w:t xml:space="preserve"> </w:t>
      </w:r>
    </w:p>
    <w:p w14:paraId="147ACA69" w14:textId="47D24A3C" w:rsidR="005926F5" w:rsidRDefault="00B66E6E" w:rsidP="00534499">
      <w:pPr>
        <w:spacing w:before="360" w:after="240"/>
      </w:pPr>
      <w:r>
        <w:t>The Duress Alarm System (DAS)</w:t>
      </w:r>
      <w:r w:rsidR="00354D39">
        <w:t xml:space="preserve"> </w:t>
      </w:r>
      <w:r w:rsidR="00354D39" w:rsidRPr="003E0A30">
        <w:t>includ</w:t>
      </w:r>
      <w:r>
        <w:t>es</w:t>
      </w:r>
      <w:r w:rsidR="00354D39" w:rsidRPr="003E0A30">
        <w:t xml:space="preserve"> mobile and fixed alarms</w:t>
      </w:r>
      <w:r>
        <w:t xml:space="preserve"> and </w:t>
      </w:r>
      <w:r w:rsidR="00354D39" w:rsidRPr="003E0A30">
        <w:t xml:space="preserve">assists </w:t>
      </w:r>
      <w:r w:rsidR="00B16189" w:rsidRPr="003E0A30">
        <w:t>with</w:t>
      </w:r>
      <w:r w:rsidR="00B16189">
        <w:t xml:space="preserve"> the provision of </w:t>
      </w:r>
      <w:r w:rsidR="00354D39">
        <w:t>a rapid response to possible and actual incidents.</w:t>
      </w:r>
      <w:r w:rsidR="005926F5">
        <w:t xml:space="preserve"> It</w:t>
      </w:r>
      <w:r w:rsidR="00354D39">
        <w:t xml:space="preserve"> is designed to alert central control and/or duty room staff to the location of any staff member or visitor (other than social visitors to prisoners) who consider themselves in imminent danger and require urgent assistance.</w:t>
      </w:r>
    </w:p>
    <w:p w14:paraId="40A9B6DF" w14:textId="77777777" w:rsidR="004D3646" w:rsidRDefault="004D3646" w:rsidP="004D3646">
      <w:r>
        <w:t>All duress alarm activations are to be ‘classified’ as code red emergency situations.</w:t>
      </w:r>
    </w:p>
    <w:p w14:paraId="6976C912" w14:textId="349298D6" w:rsidR="004D3646" w:rsidRDefault="004D3646" w:rsidP="005926F5">
      <w:r w:rsidRPr="00CB18C0">
        <w:t xml:space="preserve">The </w:t>
      </w:r>
      <w:r>
        <w:t>use of a Mobile Duress Alarm (MDA)</w:t>
      </w:r>
      <w:r w:rsidRPr="00CB18C0">
        <w:t xml:space="preserve"> is not a replacement for the use of the prison radio system in the calling of operational ‘code red emergencies’.</w:t>
      </w:r>
      <w:r>
        <w:t xml:space="preserve"> </w:t>
      </w:r>
      <w:r w:rsidRPr="00D376DB">
        <w:t>It is designed to be used only when a radio cannot be used.</w:t>
      </w:r>
    </w:p>
    <w:p w14:paraId="35FA8CCE" w14:textId="493CEDE9" w:rsidR="005926F5" w:rsidRDefault="000D0F50" w:rsidP="0082153A">
      <w:r>
        <w:t>A</w:t>
      </w:r>
      <w:r w:rsidR="00354D39">
        <w:t xml:space="preserve">ll staff and visitors (other than social visitors to prisoners) </w:t>
      </w:r>
      <w:r>
        <w:t>entering a prison shall</w:t>
      </w:r>
      <w:r w:rsidR="00354D39">
        <w:t xml:space="preserve"> </w:t>
      </w:r>
      <w:r w:rsidR="0066592A">
        <w:t>carry</w:t>
      </w:r>
      <w:r>
        <w:t xml:space="preserve"> </w:t>
      </w:r>
      <w:r w:rsidR="00CC2AEB">
        <w:t>an</w:t>
      </w:r>
      <w:r>
        <w:t xml:space="preserve"> MDA, unless they are at all times under officer escort. </w:t>
      </w:r>
    </w:p>
    <w:p w14:paraId="529BD34E" w14:textId="77777777" w:rsidR="00FD6403" w:rsidRDefault="00FD6403" w:rsidP="00FD6403">
      <w:pPr>
        <w:pStyle w:val="ListBullet"/>
        <w:numPr>
          <w:ilvl w:val="0"/>
          <w:numId w:val="0"/>
        </w:numPr>
      </w:pPr>
      <w:r w:rsidRPr="00FD6403">
        <w:t>Officers from the Special Operations Group (SOG) are exempt from carrying an MDA.</w:t>
      </w:r>
      <w:r>
        <w:t xml:space="preserve"> </w:t>
      </w:r>
    </w:p>
    <w:p w14:paraId="347783AC" w14:textId="105AE99B" w:rsidR="00CA04E3" w:rsidRDefault="00354D39" w:rsidP="003E0A30">
      <w:r>
        <w:t xml:space="preserve">All physical and electronic systems installed as part of </w:t>
      </w:r>
      <w:r w:rsidR="006D4F48">
        <w:t xml:space="preserve">the </w:t>
      </w:r>
      <w:r>
        <w:t xml:space="preserve">DAS are </w:t>
      </w:r>
      <w:r w:rsidR="00DF58B4" w:rsidRPr="008B6CFB">
        <w:t>to be</w:t>
      </w:r>
      <w:r w:rsidR="00DF58B4">
        <w:t xml:space="preserve"> </w:t>
      </w:r>
      <w:r>
        <w:t>maintained to design standards.</w:t>
      </w:r>
    </w:p>
    <w:p w14:paraId="35251CE0" w14:textId="3CBEB85A" w:rsidR="00CA04E3" w:rsidRPr="00BC741B" w:rsidRDefault="00B66E6E" w:rsidP="00534499">
      <w:pPr>
        <w:pStyle w:val="Heading1"/>
        <w:spacing w:after="240"/>
      </w:pPr>
      <w:bookmarkStart w:id="4" w:name="_Toc231814488"/>
      <w:r w:rsidRPr="00BC741B">
        <w:t>Inventory, Power and Maintenance</w:t>
      </w:r>
      <w:bookmarkEnd w:id="4"/>
    </w:p>
    <w:p w14:paraId="490A8E23" w14:textId="23F76F88" w:rsidR="00847BA9" w:rsidRDefault="00CC474A" w:rsidP="00534499">
      <w:pPr>
        <w:pStyle w:val="Heading2"/>
      </w:pPr>
      <w:bookmarkStart w:id="5" w:name="_Toc104455040"/>
      <w:bookmarkStart w:id="6" w:name="_Toc231814489"/>
      <w:r>
        <w:t>Duress alarm inventory</w:t>
      </w:r>
      <w:bookmarkEnd w:id="5"/>
      <w:bookmarkEnd w:id="6"/>
    </w:p>
    <w:p w14:paraId="612095E6" w14:textId="2693541A" w:rsidR="00CC474A" w:rsidRPr="00BC741B" w:rsidRDefault="00847BA9" w:rsidP="00534499">
      <w:pPr>
        <w:pStyle w:val="Heading3"/>
        <w:spacing w:before="240"/>
      </w:pPr>
      <w:r w:rsidRPr="00BC741B">
        <w:t>The Superintendent shall ensure an inventory of all duress alarms</w:t>
      </w:r>
      <w:r w:rsidR="00CC474A" w:rsidRPr="00BC741B">
        <w:t xml:space="preserve"> is </w:t>
      </w:r>
      <w:r w:rsidR="00AE3978" w:rsidRPr="00BC741B">
        <w:t xml:space="preserve">documented and </w:t>
      </w:r>
      <w:r w:rsidR="00CC474A" w:rsidRPr="00BC741B">
        <w:t>maintained.</w:t>
      </w:r>
    </w:p>
    <w:p w14:paraId="2B61BFCC" w14:textId="7CBD99F6" w:rsidR="000C2E04" w:rsidRDefault="000C2E04" w:rsidP="000C2E04">
      <w:pPr>
        <w:pStyle w:val="Heading3"/>
      </w:pPr>
      <w:r>
        <w:t>The inventory shall be stored in a secure location.</w:t>
      </w:r>
    </w:p>
    <w:p w14:paraId="4C795728" w14:textId="5267FEB2" w:rsidR="0095321F" w:rsidRDefault="00AE3978" w:rsidP="0095321F">
      <w:pPr>
        <w:pStyle w:val="Heading3"/>
      </w:pPr>
      <w:r>
        <w:t>The Superintendent shall determine the person responsible</w:t>
      </w:r>
      <w:r w:rsidR="00741360">
        <w:t xml:space="preserve"> for checking the inventory</w:t>
      </w:r>
      <w:r w:rsidR="00B74829">
        <w:t xml:space="preserve"> and the </w:t>
      </w:r>
      <w:r>
        <w:t>frequency of checking all duress alarms</w:t>
      </w:r>
      <w:r w:rsidR="00DD3C2D">
        <w:t xml:space="preserve"> </w:t>
      </w:r>
      <w:r w:rsidR="00741360">
        <w:t>against the inventory</w:t>
      </w:r>
      <w:r w:rsidR="00B74829">
        <w:t>.</w:t>
      </w:r>
    </w:p>
    <w:p w14:paraId="4303F7FB" w14:textId="04D1C4DF" w:rsidR="0095321F" w:rsidRPr="0095321F" w:rsidRDefault="0095321F" w:rsidP="0095321F">
      <w:pPr>
        <w:pStyle w:val="Heading3"/>
      </w:pPr>
      <w:r>
        <w:t>The procedure for checking the frequency of all duress alarms against the inventory shall be documented</w:t>
      </w:r>
      <w:r w:rsidR="001D4FFC">
        <w:t xml:space="preserve"> in either the inventory or the prison</w:t>
      </w:r>
      <w:r w:rsidR="00867C93">
        <w:t>’</w:t>
      </w:r>
      <w:r w:rsidR="001D4FFC">
        <w:t>s Standing Order.</w:t>
      </w:r>
    </w:p>
    <w:p w14:paraId="0E8DF856" w14:textId="474F6722" w:rsidR="004222C4" w:rsidRPr="00871351" w:rsidRDefault="00B9789F" w:rsidP="00534499">
      <w:pPr>
        <w:pStyle w:val="Heading2"/>
      </w:pPr>
      <w:bookmarkStart w:id="7" w:name="_Toc535326009"/>
      <w:bookmarkStart w:id="8" w:name="_Toc535493512"/>
      <w:bookmarkStart w:id="9" w:name="_Toc104455043"/>
      <w:bookmarkStart w:id="10" w:name="_Toc231814490"/>
      <w:r>
        <w:t>Duress alarm p</w:t>
      </w:r>
      <w:r w:rsidR="004222C4">
        <w:t>ower supply and maintenance</w:t>
      </w:r>
      <w:bookmarkEnd w:id="7"/>
      <w:bookmarkEnd w:id="8"/>
      <w:bookmarkEnd w:id="9"/>
      <w:bookmarkEnd w:id="10"/>
    </w:p>
    <w:p w14:paraId="777CB888" w14:textId="77777777" w:rsidR="004222C4" w:rsidRPr="00BC741B" w:rsidRDefault="004222C4" w:rsidP="00534499">
      <w:pPr>
        <w:pStyle w:val="Heading3"/>
        <w:spacing w:before="240"/>
      </w:pPr>
      <w:r w:rsidRPr="00BC741B">
        <w:t>The Superintendent shall ensure:</w:t>
      </w:r>
    </w:p>
    <w:p w14:paraId="06C02994" w14:textId="2FEC7153" w:rsidR="004222C4" w:rsidRDefault="004222C4" w:rsidP="004222C4">
      <w:pPr>
        <w:pStyle w:val="ListParagraph"/>
        <w:numPr>
          <w:ilvl w:val="0"/>
          <w:numId w:val="18"/>
        </w:numPr>
        <w:spacing w:before="120" w:after="120"/>
        <w:ind w:left="1134" w:hanging="357"/>
        <w:contextualSpacing w:val="0"/>
      </w:pPr>
      <w:r>
        <w:t xml:space="preserve">the uninterrupted power supply and emergency power are available to maintain essential </w:t>
      </w:r>
      <w:r w:rsidR="00241001">
        <w:t xml:space="preserve">duress alarm </w:t>
      </w:r>
      <w:r>
        <w:t xml:space="preserve">services in the event of </w:t>
      </w:r>
      <w:r w:rsidR="008515AB">
        <w:t xml:space="preserve">a </w:t>
      </w:r>
      <w:r>
        <w:t>mains power disruption</w:t>
      </w:r>
    </w:p>
    <w:p w14:paraId="1507C319" w14:textId="15D6A846" w:rsidR="004222C4" w:rsidRDefault="004222C4" w:rsidP="004222C4">
      <w:pPr>
        <w:pStyle w:val="ListParagraph"/>
        <w:numPr>
          <w:ilvl w:val="0"/>
          <w:numId w:val="18"/>
        </w:numPr>
        <w:spacing w:before="120" w:after="120"/>
        <w:ind w:left="1134" w:hanging="357"/>
        <w:contextualSpacing w:val="0"/>
      </w:pPr>
      <w:r>
        <w:t xml:space="preserve">all physical and electronic systems installed as part of </w:t>
      </w:r>
      <w:r w:rsidR="005D242A">
        <w:t xml:space="preserve">the </w:t>
      </w:r>
      <w:r w:rsidR="00241001">
        <w:t xml:space="preserve">duress alarm </w:t>
      </w:r>
      <w:r>
        <w:t>service are maintained to design standards</w:t>
      </w:r>
    </w:p>
    <w:p w14:paraId="6B31B1C1" w14:textId="35B717D2" w:rsidR="004222C4" w:rsidRDefault="004222C4" w:rsidP="004222C4">
      <w:pPr>
        <w:pStyle w:val="ListParagraph"/>
        <w:numPr>
          <w:ilvl w:val="0"/>
          <w:numId w:val="18"/>
        </w:numPr>
        <w:spacing w:before="120" w:after="120"/>
        <w:ind w:left="1134" w:hanging="357"/>
        <w:contextualSpacing w:val="0"/>
      </w:pPr>
      <w:r>
        <w:lastRenderedPageBreak/>
        <w:t>any proposed facility upgrade or change to a building’s configuration that may impact on duress alarm</w:t>
      </w:r>
      <w:r w:rsidR="00241001">
        <w:t xml:space="preserve"> </w:t>
      </w:r>
      <w:r>
        <w:t xml:space="preserve">coverage is reported to Procurement, </w:t>
      </w:r>
      <w:r w:rsidR="004458F0">
        <w:t xml:space="preserve">is not working </w:t>
      </w:r>
      <w:r>
        <w:t>Infrastructure and Contracted Services</w:t>
      </w:r>
      <w:r w:rsidR="005D242A">
        <w:t>,</w:t>
      </w:r>
      <w:r>
        <w:t xml:space="preserve"> prior to any work starting.</w:t>
      </w:r>
    </w:p>
    <w:p w14:paraId="18CF1CCA" w14:textId="0BCECD71" w:rsidR="00DA5D64" w:rsidRPr="00483D68" w:rsidRDefault="00DA5D64" w:rsidP="00DA5D64">
      <w:pPr>
        <w:pStyle w:val="ListParagraph"/>
        <w:numPr>
          <w:ilvl w:val="0"/>
          <w:numId w:val="18"/>
        </w:numPr>
        <w:spacing w:before="120" w:after="120"/>
        <w:ind w:left="1134" w:hanging="357"/>
        <w:contextualSpacing w:val="0"/>
      </w:pPr>
      <w:r w:rsidRPr="00483D68">
        <w:t xml:space="preserve">In the event of a system functionality breakdown prisons will implement safety measures as set out in their relevant Standing Orders. During a system breakdown the prisons radio network shall be utilised as an alternative method of broadcasting duress alarms.  </w:t>
      </w:r>
    </w:p>
    <w:p w14:paraId="58E71249" w14:textId="77777777" w:rsidR="003E0A30" w:rsidRPr="00BC741B" w:rsidRDefault="003E0A30" w:rsidP="00534499">
      <w:pPr>
        <w:pStyle w:val="Heading1"/>
        <w:spacing w:after="240"/>
      </w:pPr>
      <w:bookmarkStart w:id="11" w:name="_Toc104455049"/>
      <w:bookmarkStart w:id="12" w:name="_Toc231814491"/>
      <w:r w:rsidRPr="00BC741B">
        <w:t>Plans and Response Exercises</w:t>
      </w:r>
      <w:bookmarkEnd w:id="11"/>
      <w:bookmarkEnd w:id="12"/>
    </w:p>
    <w:p w14:paraId="33B56777" w14:textId="77777777" w:rsidR="003E0A30" w:rsidRDefault="003E0A30" w:rsidP="00534499">
      <w:pPr>
        <w:pStyle w:val="Heading2"/>
      </w:pPr>
      <w:bookmarkStart w:id="13" w:name="_Toc104455050"/>
      <w:bookmarkStart w:id="14" w:name="_Toc231814492"/>
      <w:bookmarkStart w:id="15" w:name="_Toc535326011"/>
      <w:bookmarkStart w:id="16" w:name="_Toc535493514"/>
      <w:r>
        <w:t>Duress alarm response plan</w:t>
      </w:r>
      <w:bookmarkEnd w:id="13"/>
      <w:bookmarkEnd w:id="14"/>
      <w:r>
        <w:t xml:space="preserve"> </w:t>
      </w:r>
      <w:bookmarkEnd w:id="15"/>
      <w:bookmarkEnd w:id="16"/>
    </w:p>
    <w:p w14:paraId="514F1E1D" w14:textId="5DF9540F" w:rsidR="003E0A30" w:rsidRPr="00BC741B" w:rsidRDefault="003E0A30" w:rsidP="00534499">
      <w:pPr>
        <w:pStyle w:val="Heading3"/>
        <w:spacing w:before="240"/>
      </w:pPr>
      <w:r w:rsidRPr="00BC741B">
        <w:t>The Superintendent shall ensure that a duress response plan is developed, reviewed, amended and re-tested annually to ensure effective responses to duress alarm activations.</w:t>
      </w:r>
    </w:p>
    <w:p w14:paraId="63432F3A" w14:textId="7EB86457" w:rsidR="003E0A30" w:rsidRPr="00BC741B" w:rsidRDefault="003E0A30" w:rsidP="00BC741B">
      <w:pPr>
        <w:pStyle w:val="Heading3"/>
      </w:pPr>
      <w:r w:rsidRPr="00BC741B">
        <w:t>The duress alarm response plan shall include:</w:t>
      </w:r>
    </w:p>
    <w:p w14:paraId="2377A51B" w14:textId="02A17603" w:rsidR="003E0A30" w:rsidRPr="006878E4" w:rsidRDefault="003E0A30" w:rsidP="003E0A30">
      <w:pPr>
        <w:pStyle w:val="ListBullet2"/>
      </w:pPr>
      <w:r>
        <w:t>a p</w:t>
      </w:r>
      <w:r w:rsidRPr="006878E4">
        <w:t>rocedure for duress alarm use/activation</w:t>
      </w:r>
    </w:p>
    <w:p w14:paraId="4005B8E7" w14:textId="3D376439" w:rsidR="003E0A30" w:rsidRPr="006878E4" w:rsidRDefault="003E0A30" w:rsidP="003E0A30">
      <w:pPr>
        <w:pStyle w:val="ListBullet2"/>
      </w:pPr>
      <w:r>
        <w:t>a</w:t>
      </w:r>
      <w:r w:rsidRPr="006878E4">
        <w:t>ction on receipt of a duress alarm</w:t>
      </w:r>
      <w:r>
        <w:t xml:space="preserve"> activation</w:t>
      </w:r>
    </w:p>
    <w:p w14:paraId="36934352" w14:textId="24D3E72D" w:rsidR="003E0A30" w:rsidRDefault="003E0A30" w:rsidP="003E0A30">
      <w:pPr>
        <w:pStyle w:val="ListBullet2"/>
      </w:pPr>
      <w:r>
        <w:t>c</w:t>
      </w:r>
      <w:r w:rsidRPr="006878E4">
        <w:t>oordinated response to an alarm</w:t>
      </w:r>
      <w:r>
        <w:t xml:space="preserve"> activation</w:t>
      </w:r>
      <w:r w:rsidRPr="006878E4">
        <w:t xml:space="preserve"> (responding officers)</w:t>
      </w:r>
    </w:p>
    <w:p w14:paraId="4A8A6C9E" w14:textId="1082D6C6" w:rsidR="003E0A30" w:rsidRPr="00825F21" w:rsidRDefault="003E0A30" w:rsidP="003E0A30">
      <w:pPr>
        <w:pStyle w:val="ListBullet2"/>
      </w:pPr>
      <w:r>
        <w:t>regular duress alarm response exercises.</w:t>
      </w:r>
    </w:p>
    <w:p w14:paraId="3B75BC58" w14:textId="77777777" w:rsidR="003E0A30" w:rsidRPr="00884F92" w:rsidRDefault="003E0A30" w:rsidP="00534499">
      <w:pPr>
        <w:pStyle w:val="Heading2"/>
      </w:pPr>
      <w:bookmarkStart w:id="17" w:name="_Toc104455051"/>
      <w:bookmarkStart w:id="18" w:name="_Toc231814493"/>
      <w:r w:rsidRPr="00884F92">
        <w:t>Response exercises</w:t>
      </w:r>
      <w:bookmarkEnd w:id="17"/>
      <w:bookmarkEnd w:id="18"/>
      <w:r w:rsidRPr="00884F92">
        <w:t xml:space="preserve"> </w:t>
      </w:r>
    </w:p>
    <w:p w14:paraId="4D007313" w14:textId="416E8911" w:rsidR="003E0A30" w:rsidRPr="00BC741B" w:rsidRDefault="003E0A30" w:rsidP="00534499">
      <w:pPr>
        <w:pStyle w:val="Heading3"/>
        <w:spacing w:before="240"/>
      </w:pPr>
      <w:r w:rsidRPr="00BC741B">
        <w:t xml:space="preserve">A duress alarm response exercise shall be conducted at least every 3 months for all staff. </w:t>
      </w:r>
    </w:p>
    <w:p w14:paraId="39F45ED4" w14:textId="3B16096A" w:rsidR="00B9789F" w:rsidRDefault="00B9789F" w:rsidP="00534499">
      <w:pPr>
        <w:pStyle w:val="Heading1"/>
        <w:spacing w:after="240"/>
      </w:pPr>
      <w:bookmarkStart w:id="19" w:name="_Toc231814494"/>
      <w:r>
        <w:t>Mobile Duress Alarms</w:t>
      </w:r>
      <w:bookmarkEnd w:id="19"/>
    </w:p>
    <w:p w14:paraId="5EF586A0" w14:textId="77777777" w:rsidR="00B9789F" w:rsidRPr="00CB542F" w:rsidRDefault="00B9789F" w:rsidP="00534499">
      <w:pPr>
        <w:pStyle w:val="Heading2"/>
      </w:pPr>
      <w:bookmarkStart w:id="20" w:name="_Toc104455042"/>
      <w:bookmarkStart w:id="21" w:name="_Toc231814495"/>
      <w:r w:rsidRPr="00CB542F">
        <w:t>Carrying an MDA</w:t>
      </w:r>
      <w:bookmarkEnd w:id="20"/>
      <w:bookmarkEnd w:id="21"/>
    </w:p>
    <w:p w14:paraId="0C3A8B8F" w14:textId="77777777" w:rsidR="00B9789F" w:rsidRPr="00CB542F" w:rsidRDefault="00B9789F" w:rsidP="00534499">
      <w:pPr>
        <w:pStyle w:val="Heading3"/>
        <w:spacing w:before="240"/>
      </w:pPr>
      <w:r w:rsidRPr="00CB542F">
        <w:t xml:space="preserve">The Superintendent shall ensure MDAs are carried in pouches approved by the Department. </w:t>
      </w:r>
    </w:p>
    <w:p w14:paraId="1070A569" w14:textId="05A82D7D" w:rsidR="00DA5D64" w:rsidRPr="00DA5D64" w:rsidRDefault="00B9789F" w:rsidP="00DA5D64">
      <w:pPr>
        <w:pStyle w:val="Heading3"/>
      </w:pPr>
      <w:r w:rsidRPr="00CB542F">
        <w:t xml:space="preserve">Staff and visitors are to secure MDAs to a belt or lanyard as approved by the Superintendent. </w:t>
      </w:r>
    </w:p>
    <w:p w14:paraId="4DF17AF9" w14:textId="77777777" w:rsidR="009D278F" w:rsidRDefault="009D278F" w:rsidP="00534499">
      <w:pPr>
        <w:pStyle w:val="Heading2"/>
      </w:pPr>
      <w:bookmarkStart w:id="22" w:name="_Toc104455041"/>
      <w:bookmarkStart w:id="23" w:name="_Toc231814496"/>
      <w:r>
        <w:t>Staff and visitor MDA functionality test</w:t>
      </w:r>
      <w:bookmarkEnd w:id="22"/>
      <w:bookmarkEnd w:id="23"/>
      <w:r>
        <w:t xml:space="preserve"> </w:t>
      </w:r>
    </w:p>
    <w:p w14:paraId="0E889489" w14:textId="77777777" w:rsidR="00F04663" w:rsidRPr="00483D68" w:rsidRDefault="00DA5D64" w:rsidP="00534499">
      <w:pPr>
        <w:pStyle w:val="Heading3"/>
        <w:spacing w:before="240"/>
        <w:rPr>
          <w:rStyle w:val="cf01"/>
          <w:rFonts w:ascii="Arial" w:hAnsi="Arial" w:cs="Arial"/>
          <w:color w:val="auto"/>
          <w:sz w:val="24"/>
          <w:szCs w:val="24"/>
        </w:rPr>
      </w:pPr>
      <w:r w:rsidRPr="00483D68">
        <w:rPr>
          <w:rStyle w:val="cf01"/>
          <w:rFonts w:ascii="Arial" w:hAnsi="Arial" w:cs="Arial"/>
          <w:color w:val="auto"/>
          <w:sz w:val="24"/>
          <w:szCs w:val="24"/>
        </w:rPr>
        <w:t xml:space="preserve">All staff shall ensure they check the functionality and operation of </w:t>
      </w:r>
      <w:r w:rsidR="00F04663" w:rsidRPr="00483D68">
        <w:rPr>
          <w:rStyle w:val="cf01"/>
          <w:rFonts w:ascii="Arial" w:hAnsi="Arial" w:cs="Arial"/>
          <w:color w:val="auto"/>
          <w:sz w:val="24"/>
          <w:szCs w:val="24"/>
        </w:rPr>
        <w:t xml:space="preserve">an </w:t>
      </w:r>
      <w:r w:rsidRPr="00483D68">
        <w:rPr>
          <w:rStyle w:val="cf01"/>
          <w:rFonts w:ascii="Arial" w:hAnsi="Arial" w:cs="Arial"/>
          <w:color w:val="auto"/>
          <w:sz w:val="24"/>
          <w:szCs w:val="24"/>
        </w:rPr>
        <w:t xml:space="preserve">MDA upon receival/issue prior to the commencement of duty or entering the facility. </w:t>
      </w:r>
    </w:p>
    <w:p w14:paraId="47ADD709" w14:textId="73D139E3" w:rsidR="00483D68" w:rsidRDefault="00483D68" w:rsidP="00483D68">
      <w:pPr>
        <w:pStyle w:val="Heading3"/>
      </w:pPr>
      <w:bookmarkStart w:id="24" w:name="_Hlk231815403"/>
      <w:r>
        <w:t xml:space="preserve">Where an MDA is found not to be functioning or faulty the SO Gatehouse </w:t>
      </w:r>
      <w:r w:rsidRPr="00483D68">
        <w:t>shall notify the Security Manager immediately for replacement or repair.</w:t>
      </w:r>
    </w:p>
    <w:p w14:paraId="58DE5E07" w14:textId="77777777" w:rsidR="00802885" w:rsidRPr="00962831" w:rsidRDefault="00802885" w:rsidP="00802885">
      <w:pPr>
        <w:pStyle w:val="Heading3"/>
      </w:pPr>
      <w:r w:rsidRPr="00962831">
        <w:t xml:space="preserve">The Security Manager shall complete and submit a maintenance and repair request, sourced via the Program Manager (Communication and Security Network).  </w:t>
      </w:r>
    </w:p>
    <w:p w14:paraId="2C51F53E" w14:textId="77777777" w:rsidR="00802885" w:rsidRPr="00802885" w:rsidRDefault="00802885" w:rsidP="00802885"/>
    <w:bookmarkEnd w:id="24"/>
    <w:p w14:paraId="29873173" w14:textId="441DC191" w:rsidR="00DA5D64" w:rsidRPr="00DA5D64" w:rsidRDefault="009D278F" w:rsidP="00DA5D64">
      <w:pPr>
        <w:pStyle w:val="Heading3"/>
        <w:spacing w:before="240"/>
      </w:pPr>
      <w:r w:rsidRPr="00B9789F">
        <w:lastRenderedPageBreak/>
        <w:t xml:space="preserve">Staff and visitors issued with </w:t>
      </w:r>
      <w:r w:rsidR="00CC2AEB" w:rsidRPr="00B9789F">
        <w:t>an</w:t>
      </w:r>
      <w:r w:rsidRPr="00B9789F">
        <w:t xml:space="preserve"> MDA are to test the MDA to ensure it is functioning prior to commencing duty or entering the prison.</w:t>
      </w:r>
    </w:p>
    <w:p w14:paraId="2DA1B87B" w14:textId="772A157D" w:rsidR="004458F0" w:rsidRPr="004458F0" w:rsidRDefault="009D278F" w:rsidP="004458F0">
      <w:pPr>
        <w:pStyle w:val="Heading3"/>
      </w:pPr>
      <w:r w:rsidRPr="00B9789F">
        <w:t>The Superintendent at each prison shall ensure MDA users and response groups are kept up to date with MDA procedures.</w:t>
      </w:r>
    </w:p>
    <w:p w14:paraId="1C884E89" w14:textId="77777777" w:rsidR="000E2620" w:rsidRDefault="000E2620" w:rsidP="00534499">
      <w:pPr>
        <w:pStyle w:val="Heading2"/>
      </w:pPr>
      <w:bookmarkStart w:id="25" w:name="_Toc535326008"/>
      <w:bookmarkStart w:id="26" w:name="_Toc535493511"/>
      <w:bookmarkStart w:id="27" w:name="_Toc104455044"/>
      <w:bookmarkStart w:id="28" w:name="_Toc231814497"/>
      <w:r>
        <w:t>Return of MDAs</w:t>
      </w:r>
      <w:bookmarkEnd w:id="25"/>
      <w:bookmarkEnd w:id="26"/>
      <w:bookmarkEnd w:id="27"/>
      <w:bookmarkEnd w:id="28"/>
    </w:p>
    <w:p w14:paraId="1A33D084" w14:textId="23FE7C63" w:rsidR="00B66E6E" w:rsidRPr="00B66E6E" w:rsidRDefault="000E2620" w:rsidP="00B66E6E">
      <w:pPr>
        <w:pStyle w:val="Heading3"/>
        <w:spacing w:before="240"/>
      </w:pPr>
      <w:r w:rsidRPr="00BC741B">
        <w:t xml:space="preserve">Gatehouse </w:t>
      </w:r>
      <w:r w:rsidR="00183D96" w:rsidRPr="00BC741B">
        <w:t>O</w:t>
      </w:r>
      <w:r w:rsidRPr="00BC741B">
        <w:t>fficers shall ensure</w:t>
      </w:r>
      <w:r w:rsidR="00A549A1" w:rsidRPr="00BC741B">
        <w:t xml:space="preserve"> </w:t>
      </w:r>
      <w:r w:rsidRPr="00BC741B">
        <w:t>MDAs</w:t>
      </w:r>
      <w:r w:rsidR="00A549A1" w:rsidRPr="00BC741B">
        <w:t xml:space="preserve"> are returned</w:t>
      </w:r>
      <w:r w:rsidRPr="00BC741B">
        <w:t xml:space="preserve"> </w:t>
      </w:r>
      <w:r w:rsidR="00A549A1" w:rsidRPr="00BC741B">
        <w:t xml:space="preserve">to the point of issue before </w:t>
      </w:r>
      <w:r w:rsidR="00021AC0" w:rsidRPr="00BC741B">
        <w:t>staff and</w:t>
      </w:r>
      <w:r w:rsidR="000A0C3E" w:rsidRPr="00BC741B">
        <w:t xml:space="preserve"> visitors </w:t>
      </w:r>
      <w:r w:rsidRPr="00BC741B">
        <w:t>exit</w:t>
      </w:r>
      <w:r w:rsidR="00A549A1" w:rsidRPr="00BC741B">
        <w:t xml:space="preserve"> </w:t>
      </w:r>
      <w:r w:rsidRPr="00BC741B">
        <w:t>the prison.</w:t>
      </w:r>
    </w:p>
    <w:p w14:paraId="1B14C18E" w14:textId="17A5E3A4" w:rsidR="00B66E6E" w:rsidRPr="00B66E6E" w:rsidRDefault="000E2620" w:rsidP="00B66E6E">
      <w:pPr>
        <w:pStyle w:val="Heading3"/>
      </w:pPr>
      <w:r>
        <w:t xml:space="preserve">The </w:t>
      </w:r>
      <w:r w:rsidR="0066592A">
        <w:t>Senior Officer</w:t>
      </w:r>
      <w:r w:rsidR="000A0C3E">
        <w:t xml:space="preserve"> (SO)</w:t>
      </w:r>
      <w:r w:rsidR="0066592A">
        <w:t xml:space="preserve"> </w:t>
      </w:r>
      <w:r>
        <w:t xml:space="preserve">Gatehouse shall ensure all MDAs are accounted for at </w:t>
      </w:r>
      <w:r w:rsidR="00986798" w:rsidRPr="008B6CFB">
        <w:t xml:space="preserve">handover </w:t>
      </w:r>
      <w:r w:rsidRPr="008B6CFB">
        <w:t>of shift.</w:t>
      </w:r>
    </w:p>
    <w:p w14:paraId="4EE4D6F8" w14:textId="5E364C0A" w:rsidR="006D3833" w:rsidRDefault="006D3833" w:rsidP="00534499">
      <w:pPr>
        <w:pStyle w:val="Heading2"/>
      </w:pPr>
      <w:bookmarkStart w:id="29" w:name="_Toc104455045"/>
      <w:bookmarkStart w:id="30" w:name="_Toc231814498"/>
      <w:r>
        <w:t>Missing MDAs</w:t>
      </w:r>
      <w:bookmarkEnd w:id="29"/>
      <w:bookmarkEnd w:id="30"/>
    </w:p>
    <w:p w14:paraId="7509FA8B" w14:textId="33C9BBCB" w:rsidR="00743EA3" w:rsidRPr="00BC741B" w:rsidRDefault="006D3833" w:rsidP="00534499">
      <w:pPr>
        <w:pStyle w:val="Heading3"/>
        <w:spacing w:before="240"/>
      </w:pPr>
      <w:r w:rsidRPr="00BC741B">
        <w:t>In the event of a missing MDA, staff shall immediately notify the Officer in Charge (OIC)</w:t>
      </w:r>
      <w:r w:rsidR="003836B9" w:rsidRPr="00BC741B">
        <w:t xml:space="preserve"> or </w:t>
      </w:r>
      <w:r w:rsidRPr="00BC741B">
        <w:t xml:space="preserve">Security Manager. </w:t>
      </w:r>
    </w:p>
    <w:p w14:paraId="6E401E3A" w14:textId="475BA996" w:rsidR="00743EA3" w:rsidRPr="00743EA3" w:rsidRDefault="00F527C0" w:rsidP="00743EA3">
      <w:pPr>
        <w:pStyle w:val="Heading3"/>
      </w:pPr>
      <w:r w:rsidRPr="004B3A77">
        <w:t xml:space="preserve">Staff shall submit an incident report for a missing </w:t>
      </w:r>
      <w:r>
        <w:t>MDA</w:t>
      </w:r>
      <w:r w:rsidRPr="004B3A77">
        <w:t xml:space="preserve"> before cessation of duty in accordance with </w:t>
      </w:r>
      <w:hyperlink r:id="rId16" w:history="1">
        <w:r w:rsidRPr="00E14C77">
          <w:rPr>
            <w:rStyle w:val="Hyperlink"/>
            <w:rFonts w:eastAsia="Times New Roman" w:cs="Arial"/>
            <w:iCs/>
            <w:lang w:eastAsia="en-AU"/>
          </w:rPr>
          <w:t xml:space="preserve">COPP 13.1 – Incident </w:t>
        </w:r>
        <w:r w:rsidR="005818B0" w:rsidRPr="00E14C77">
          <w:rPr>
            <w:rStyle w:val="Hyperlink"/>
            <w:rFonts w:eastAsia="Times New Roman" w:cs="Arial"/>
            <w:iCs/>
            <w:lang w:eastAsia="en-AU"/>
          </w:rPr>
          <w:t>Notifications, Reporting and Communications</w:t>
        </w:r>
      </w:hyperlink>
      <w:r w:rsidR="005818B0" w:rsidRPr="00FF2FD5">
        <w:t>.</w:t>
      </w:r>
      <w:r w:rsidR="005110C2" w:rsidRPr="00FF2FD5">
        <w:t xml:space="preserve"> </w:t>
      </w:r>
    </w:p>
    <w:p w14:paraId="023919D4" w14:textId="1ADEF356" w:rsidR="003E0A30" w:rsidRPr="003E0A30" w:rsidRDefault="00FD10BE" w:rsidP="003E0A30">
      <w:pPr>
        <w:pStyle w:val="Heading3"/>
      </w:pPr>
      <w:r>
        <w:t xml:space="preserve">Where </w:t>
      </w:r>
      <w:r w:rsidR="007B1384">
        <w:t xml:space="preserve">the </w:t>
      </w:r>
      <w:r>
        <w:t>missing MDA is found</w:t>
      </w:r>
      <w:r w:rsidR="008515AB">
        <w:t>,</w:t>
      </w:r>
      <w:r>
        <w:t xml:space="preserve"> the incident report shall be updated and the OI</w:t>
      </w:r>
      <w:r w:rsidR="003836B9">
        <w:t>C or</w:t>
      </w:r>
      <w:r>
        <w:t xml:space="preserve"> Security Manager</w:t>
      </w:r>
      <w:r w:rsidR="003836B9">
        <w:t xml:space="preserve"> </w:t>
      </w:r>
      <w:r>
        <w:t xml:space="preserve">informed. </w:t>
      </w:r>
    </w:p>
    <w:p w14:paraId="144D617C" w14:textId="71818D81" w:rsidR="00C877C0" w:rsidRPr="00BC741B" w:rsidRDefault="00B9789F" w:rsidP="00534499">
      <w:pPr>
        <w:pStyle w:val="Heading1"/>
        <w:spacing w:after="240"/>
      </w:pPr>
      <w:bookmarkStart w:id="31" w:name="_Toc104455046"/>
      <w:bookmarkStart w:id="32" w:name="_Toc231814499"/>
      <w:bookmarkStart w:id="33" w:name="_Toc535326010"/>
      <w:bookmarkStart w:id="34" w:name="_Toc535493513"/>
      <w:r w:rsidRPr="00BC741B">
        <w:t xml:space="preserve">MDA </w:t>
      </w:r>
      <w:r w:rsidR="00C877C0" w:rsidRPr="00BC741B">
        <w:t>Functionality Tests</w:t>
      </w:r>
      <w:bookmarkEnd w:id="31"/>
      <w:bookmarkEnd w:id="32"/>
    </w:p>
    <w:p w14:paraId="1E4E9C71" w14:textId="7BCC5A02" w:rsidR="000E2620" w:rsidRPr="00BC741B" w:rsidRDefault="000A6917" w:rsidP="002B36AE">
      <w:pPr>
        <w:pStyle w:val="Heading2"/>
      </w:pPr>
      <w:bookmarkStart w:id="35" w:name="_Toc104455047"/>
      <w:bookmarkStart w:id="36" w:name="_Toc231814500"/>
      <w:r w:rsidRPr="00BC741B">
        <w:t>Daily</w:t>
      </w:r>
      <w:r w:rsidR="00C877C0" w:rsidRPr="00BC741B">
        <w:t xml:space="preserve"> functionality</w:t>
      </w:r>
      <w:r w:rsidRPr="00BC741B">
        <w:t xml:space="preserve"> </w:t>
      </w:r>
      <w:r w:rsidR="00C877C0" w:rsidRPr="00BC741B">
        <w:t>t</w:t>
      </w:r>
      <w:r w:rsidR="000E2620" w:rsidRPr="00BC741B">
        <w:t>esting</w:t>
      </w:r>
      <w:bookmarkEnd w:id="33"/>
      <w:bookmarkEnd w:id="34"/>
      <w:bookmarkEnd w:id="35"/>
      <w:bookmarkEnd w:id="36"/>
    </w:p>
    <w:p w14:paraId="4491B38A" w14:textId="3472B819" w:rsidR="00E2264F" w:rsidRPr="00857C38" w:rsidRDefault="00520EA4" w:rsidP="002B36AE">
      <w:pPr>
        <w:pStyle w:val="Heading3"/>
        <w:spacing w:before="240"/>
      </w:pPr>
      <w:r w:rsidRPr="00857C38">
        <w:t xml:space="preserve">The Senior Officer (SO) Gatehouse shall conduct a daily functionality test of a minimum of </w:t>
      </w:r>
      <w:r w:rsidR="0091524F" w:rsidRPr="00857C38">
        <w:t xml:space="preserve">10 </w:t>
      </w:r>
      <w:r w:rsidRPr="00857C38">
        <w:t>MDAs</w:t>
      </w:r>
      <w:r w:rsidR="009A0A68">
        <w:t xml:space="preserve"> to ensure they are in working order</w:t>
      </w:r>
      <w:r w:rsidRPr="00857C38">
        <w:t xml:space="preserve">. </w:t>
      </w:r>
    </w:p>
    <w:p w14:paraId="09083348" w14:textId="73B94C8C" w:rsidR="00520EA4" w:rsidRPr="00335625" w:rsidRDefault="00520EA4" w:rsidP="00520EA4">
      <w:pPr>
        <w:pStyle w:val="Heading3"/>
      </w:pPr>
      <w:r w:rsidRPr="00857C38">
        <w:t xml:space="preserve">The results of the </w:t>
      </w:r>
      <w:r w:rsidR="000C2E04">
        <w:t xml:space="preserve">daily </w:t>
      </w:r>
      <w:r w:rsidR="008D55C9" w:rsidRPr="00857C38">
        <w:t xml:space="preserve">functionality </w:t>
      </w:r>
      <w:r w:rsidRPr="00857C38">
        <w:t xml:space="preserve">test shall be </w:t>
      </w:r>
      <w:r w:rsidR="005E063F" w:rsidRPr="00857C38">
        <w:t>recorded</w:t>
      </w:r>
      <w:r w:rsidR="005E063F">
        <w:t xml:space="preserve"> </w:t>
      </w:r>
      <w:r w:rsidR="00E2264F">
        <w:t>o</w:t>
      </w:r>
      <w:r w:rsidRPr="009126F5">
        <w:t xml:space="preserve">n </w:t>
      </w:r>
      <w:r w:rsidR="00E2264F">
        <w:t xml:space="preserve">the </w:t>
      </w:r>
      <w:hyperlink r:id="rId17" w:history="1">
        <w:r w:rsidRPr="00E14C77">
          <w:rPr>
            <w:rStyle w:val="Hyperlink"/>
          </w:rPr>
          <w:t xml:space="preserve">Key and Mobile Duress Alarm </w:t>
        </w:r>
        <w:r w:rsidR="00302F82" w:rsidRPr="00E14C77">
          <w:rPr>
            <w:rStyle w:val="Hyperlink"/>
          </w:rPr>
          <w:t>Form</w:t>
        </w:r>
      </w:hyperlink>
      <w:r w:rsidR="00302F82">
        <w:rPr>
          <w:rStyle w:val="Hyperlink"/>
        </w:rPr>
        <w:t xml:space="preserve"> </w:t>
      </w:r>
      <w:r w:rsidRPr="00B97AC2">
        <w:t>and in the Gatehouse Occurrence Book</w:t>
      </w:r>
      <w:r w:rsidRPr="00335625">
        <w:t>.</w:t>
      </w:r>
    </w:p>
    <w:p w14:paraId="606CCD2D" w14:textId="7AF06349" w:rsidR="00802885" w:rsidRPr="00802885" w:rsidRDefault="00802885" w:rsidP="00802885">
      <w:pPr>
        <w:pStyle w:val="Heading3"/>
      </w:pPr>
      <w:r>
        <w:t xml:space="preserve">Where an MDA is found not to be functioning or faulty the SO Gatehouse </w:t>
      </w:r>
      <w:r w:rsidRPr="00483D68">
        <w:t>shall notify the Security Manager immediately for replacement or repair.</w:t>
      </w:r>
    </w:p>
    <w:p w14:paraId="158909FF" w14:textId="0F2D85A5" w:rsidR="00190662" w:rsidRPr="00802885" w:rsidRDefault="00190662" w:rsidP="00190662">
      <w:pPr>
        <w:pStyle w:val="Heading3"/>
        <w:rPr>
          <w:color w:val="auto"/>
        </w:rPr>
      </w:pPr>
      <w:r w:rsidRPr="00802885">
        <w:rPr>
          <w:color w:val="auto"/>
        </w:rPr>
        <w:t xml:space="preserve">The Security Manager shall complete and submit a maintenance and repair request, sourced via the Program Manager (Communication </w:t>
      </w:r>
      <w:r w:rsidR="00575176" w:rsidRPr="00802885">
        <w:rPr>
          <w:color w:val="auto"/>
        </w:rPr>
        <w:t xml:space="preserve">and </w:t>
      </w:r>
      <w:r w:rsidRPr="00802885">
        <w:rPr>
          <w:color w:val="auto"/>
        </w:rPr>
        <w:t xml:space="preserve">Security Network).  </w:t>
      </w:r>
    </w:p>
    <w:p w14:paraId="245239BA" w14:textId="577D7708" w:rsidR="00CD7C0A" w:rsidRDefault="004609FF" w:rsidP="000E20D7">
      <w:pPr>
        <w:pStyle w:val="Heading3"/>
      </w:pPr>
      <w:r>
        <w:t>An</w:t>
      </w:r>
      <w:r w:rsidR="000E20D7">
        <w:t xml:space="preserve"> MDA not functioning shall </w:t>
      </w:r>
      <w:r w:rsidR="00CD7C0A">
        <w:t xml:space="preserve">not be </w:t>
      </w:r>
      <w:r w:rsidR="000E20D7">
        <w:t>issued</w:t>
      </w:r>
      <w:r w:rsidR="00CD7C0A">
        <w:t xml:space="preserve">. </w:t>
      </w:r>
    </w:p>
    <w:p w14:paraId="1AA40AA1" w14:textId="057CEB0E" w:rsidR="00520EA4" w:rsidRDefault="00083354" w:rsidP="00520EA4">
      <w:pPr>
        <w:pStyle w:val="Heading3"/>
      </w:pPr>
      <w:r>
        <w:t xml:space="preserve">The </w:t>
      </w:r>
      <w:r w:rsidR="00D62F98" w:rsidRPr="00882D24">
        <w:t>SO Gatehouse</w:t>
      </w:r>
      <w:r w:rsidR="0083527C">
        <w:t>/OIC</w:t>
      </w:r>
      <w:r w:rsidR="00D62F98" w:rsidRPr="00882D24">
        <w:t xml:space="preserve"> </w:t>
      </w:r>
      <w:r w:rsidR="00D62F98" w:rsidRPr="00B97AC2">
        <w:t>shall countersign</w:t>
      </w:r>
      <w:r w:rsidR="00D62F98">
        <w:t xml:space="preserve"> the:</w:t>
      </w:r>
    </w:p>
    <w:p w14:paraId="2238822E" w14:textId="01020266" w:rsidR="00520EA4" w:rsidRDefault="00D62F98" w:rsidP="00A46C5C">
      <w:pPr>
        <w:pStyle w:val="ListParagraph"/>
        <w:numPr>
          <w:ilvl w:val="0"/>
          <w:numId w:val="20"/>
        </w:numPr>
        <w:spacing w:before="120" w:after="120"/>
        <w:ind w:left="1134" w:hanging="357"/>
        <w:contextualSpacing w:val="0"/>
      </w:pPr>
      <w:r>
        <w:t>c</w:t>
      </w:r>
      <w:r w:rsidRPr="00B97AC2">
        <w:t>ompleted</w:t>
      </w:r>
      <w:r>
        <w:t xml:space="preserve"> </w:t>
      </w:r>
      <w:hyperlink r:id="rId18" w:history="1">
        <w:r w:rsidRPr="00E14C77">
          <w:rPr>
            <w:rStyle w:val="Hyperlink"/>
          </w:rPr>
          <w:t>Key</w:t>
        </w:r>
        <w:r w:rsidR="00933C63" w:rsidRPr="00E14C77">
          <w:rPr>
            <w:rStyle w:val="Hyperlink"/>
          </w:rPr>
          <w:t xml:space="preserve"> and Mobile Duress Alarm </w:t>
        </w:r>
        <w:r w:rsidR="007B1384" w:rsidRPr="00E14C77">
          <w:rPr>
            <w:rStyle w:val="Hyperlink"/>
          </w:rPr>
          <w:t>Form</w:t>
        </w:r>
      </w:hyperlink>
    </w:p>
    <w:p w14:paraId="6CE6E152" w14:textId="3F3E2757" w:rsidR="00520EA4" w:rsidRDefault="00D62F98" w:rsidP="00A46C5C">
      <w:pPr>
        <w:pStyle w:val="ListParagraph"/>
        <w:numPr>
          <w:ilvl w:val="0"/>
          <w:numId w:val="20"/>
        </w:numPr>
        <w:spacing w:before="120" w:after="120"/>
        <w:ind w:left="1134" w:hanging="357"/>
        <w:contextualSpacing w:val="0"/>
      </w:pPr>
      <w:r w:rsidRPr="00F36D4B">
        <w:t>Gatehouse Occurrence Book</w:t>
      </w:r>
      <w:r w:rsidR="00D60795">
        <w:t xml:space="preserve"> entries</w:t>
      </w:r>
      <w:r w:rsidRPr="00F36D4B">
        <w:t>.</w:t>
      </w:r>
    </w:p>
    <w:p w14:paraId="29C846B7" w14:textId="2EE2D62C" w:rsidR="007B1384" w:rsidRDefault="00A46C5C" w:rsidP="007B1384">
      <w:pPr>
        <w:pStyle w:val="Heading3"/>
      </w:pPr>
      <w:r w:rsidRPr="009126F5">
        <w:lastRenderedPageBreak/>
        <w:t>The completed</w:t>
      </w:r>
      <w:r w:rsidRPr="00E14C77">
        <w:t xml:space="preserve"> </w:t>
      </w:r>
      <w:hyperlink r:id="rId19" w:history="1">
        <w:r w:rsidRPr="00E14C77">
          <w:rPr>
            <w:rStyle w:val="Hyperlink"/>
          </w:rPr>
          <w:t xml:space="preserve">Key and Mobile Duress Alarm </w:t>
        </w:r>
        <w:r w:rsidR="007B1384" w:rsidRPr="00E14C77">
          <w:rPr>
            <w:rStyle w:val="Hyperlink"/>
          </w:rPr>
          <w:t>Form</w:t>
        </w:r>
      </w:hyperlink>
      <w:r w:rsidRPr="009126F5">
        <w:t xml:space="preserve"> shall be </w:t>
      </w:r>
      <w:r w:rsidRPr="00B97AC2">
        <w:t>submitted to the Security Manager each day.</w:t>
      </w:r>
      <w:r>
        <w:t xml:space="preserve">   </w:t>
      </w:r>
    </w:p>
    <w:p w14:paraId="31A4D3E1" w14:textId="77777777" w:rsidR="00696C62" w:rsidRDefault="00971F39" w:rsidP="001A7027">
      <w:pPr>
        <w:pStyle w:val="Heading3"/>
      </w:pPr>
      <w:r>
        <w:t>Forms shall be saved in the respective Corporate Administrative Folder</w:t>
      </w:r>
      <w:r w:rsidR="007B1384">
        <w:t>s.</w:t>
      </w:r>
    </w:p>
    <w:p w14:paraId="070CEE77" w14:textId="6CB8048C" w:rsidR="004458F0" w:rsidRPr="004458F0" w:rsidRDefault="00696C62" w:rsidP="004458F0">
      <w:pPr>
        <w:pStyle w:val="Heading3"/>
      </w:pPr>
      <w:r>
        <w:t xml:space="preserve">Corporate Administrative </w:t>
      </w:r>
      <w:r w:rsidR="00735804">
        <w:t xml:space="preserve">Folders may be requested from </w:t>
      </w:r>
      <w:hyperlink r:id="rId20" w:history="1">
        <w:r w:rsidR="00735804" w:rsidRPr="00E14C77">
          <w:t>Operational Information Management</w:t>
        </w:r>
      </w:hyperlink>
      <w:r w:rsidR="00735804">
        <w:t xml:space="preserve"> by </w:t>
      </w:r>
      <w:r w:rsidR="008515AB">
        <w:t xml:space="preserve">completing </w:t>
      </w:r>
      <w:r w:rsidR="00735804">
        <w:t>a Records Request Form.</w:t>
      </w:r>
    </w:p>
    <w:p w14:paraId="041DC873" w14:textId="67719687" w:rsidR="00520EA4" w:rsidRPr="00520EA4" w:rsidRDefault="00520EA4" w:rsidP="002B36AE">
      <w:pPr>
        <w:pStyle w:val="Heading2"/>
      </w:pPr>
      <w:bookmarkStart w:id="37" w:name="_Toc104455048"/>
      <w:bookmarkStart w:id="38" w:name="_Toc231814501"/>
      <w:r w:rsidRPr="00520EA4">
        <w:t>Weekly</w:t>
      </w:r>
      <w:r w:rsidR="001D6262">
        <w:t xml:space="preserve"> system functionality </w:t>
      </w:r>
      <w:r w:rsidR="001A7027">
        <w:t xml:space="preserve">tests </w:t>
      </w:r>
      <w:r w:rsidR="001D6262">
        <w:t>and MDA reporting</w:t>
      </w:r>
      <w:r w:rsidR="000A6917">
        <w:t xml:space="preserve"> </w:t>
      </w:r>
      <w:r w:rsidR="001A7027">
        <w:t>accuracy</w:t>
      </w:r>
      <w:bookmarkEnd w:id="37"/>
      <w:bookmarkEnd w:id="38"/>
    </w:p>
    <w:p w14:paraId="43F75F71" w14:textId="2ECEE98F" w:rsidR="00C649AC" w:rsidRPr="00C649AC" w:rsidRDefault="00635AEB" w:rsidP="00C649AC">
      <w:pPr>
        <w:pStyle w:val="Heading3"/>
        <w:spacing w:before="240"/>
      </w:pPr>
      <w:r w:rsidRPr="00BC741B">
        <w:t>Weekly tests shall be conducted to determine system functionality and MDA reporting accuracy</w:t>
      </w:r>
      <w:r w:rsidR="00E71CA5" w:rsidRPr="00BC741B">
        <w:t xml:space="preserve"> against the DAS</w:t>
      </w:r>
      <w:r w:rsidRPr="00BC741B">
        <w:t xml:space="preserve">. </w:t>
      </w:r>
    </w:p>
    <w:p w14:paraId="0A30B77C" w14:textId="31482BC7" w:rsidR="00635AEB" w:rsidRDefault="0094791E" w:rsidP="00C649AC">
      <w:pPr>
        <w:pStyle w:val="Heading3"/>
      </w:pPr>
      <w:r>
        <w:t>The Security Manager shall</w:t>
      </w:r>
      <w:r w:rsidR="00F338A5">
        <w:t xml:space="preserve"> conduct </w:t>
      </w:r>
      <w:r w:rsidR="00E10862">
        <w:t xml:space="preserve">a </w:t>
      </w:r>
      <w:r w:rsidR="00E10862" w:rsidRPr="00884F92">
        <w:t>weekly</w:t>
      </w:r>
      <w:r w:rsidR="000E2620" w:rsidRPr="00884F92">
        <w:t xml:space="preserve"> </w:t>
      </w:r>
      <w:r w:rsidR="00635AEB" w:rsidRPr="00884F92">
        <w:t xml:space="preserve">test </w:t>
      </w:r>
      <w:r w:rsidR="000E2620" w:rsidRPr="00AB337D">
        <w:t xml:space="preserve">of a minimum of </w:t>
      </w:r>
      <w:r w:rsidR="00AB337D" w:rsidRPr="00AB337D">
        <w:t>5%</w:t>
      </w:r>
      <w:r w:rsidR="005D242A">
        <w:t xml:space="preserve"> of</w:t>
      </w:r>
      <w:r w:rsidR="00AB337D" w:rsidRPr="00AB337D">
        <w:t xml:space="preserve"> </w:t>
      </w:r>
      <w:r w:rsidR="000E2620" w:rsidRPr="00AB337D">
        <w:t>MDAs across vari</w:t>
      </w:r>
      <w:r w:rsidR="00971F39">
        <w:t>ous</w:t>
      </w:r>
      <w:r w:rsidR="000E2620" w:rsidRPr="00AB337D">
        <w:t xml:space="preserve"> locations within the inner prison</w:t>
      </w:r>
      <w:r w:rsidR="008827AE">
        <w:t>.</w:t>
      </w:r>
      <w:r w:rsidR="00E71CA5">
        <w:t xml:space="preserve"> The location of the MDA shall be checked against the DAS system</w:t>
      </w:r>
      <w:r w:rsidR="00696C62">
        <w:t xml:space="preserve"> for accuracy</w:t>
      </w:r>
      <w:r w:rsidR="00C649AC">
        <w:t>.</w:t>
      </w:r>
      <w:r w:rsidR="00E71CA5">
        <w:t xml:space="preserve"> </w:t>
      </w:r>
    </w:p>
    <w:p w14:paraId="2A6E07EA" w14:textId="78FF21A0" w:rsidR="008827AE" w:rsidRDefault="000E2620" w:rsidP="000E2620">
      <w:pPr>
        <w:pStyle w:val="Heading3"/>
      </w:pPr>
      <w:r w:rsidRPr="00AB337D">
        <w:t xml:space="preserve">The Security Manager shall ensure all weekly </w:t>
      </w:r>
      <w:r w:rsidR="00423F92">
        <w:t xml:space="preserve">tests </w:t>
      </w:r>
      <w:r w:rsidRPr="00AB337D">
        <w:t>are recorded</w:t>
      </w:r>
      <w:r>
        <w:t xml:space="preserve"> in</w:t>
      </w:r>
      <w:r w:rsidR="008827AE">
        <w:t xml:space="preserve"> </w:t>
      </w:r>
      <w:r>
        <w:t xml:space="preserve">a separate register. </w:t>
      </w:r>
    </w:p>
    <w:p w14:paraId="13B00466" w14:textId="6EB9E711" w:rsidR="000E2620" w:rsidRDefault="000E2620" w:rsidP="000E2620">
      <w:pPr>
        <w:pStyle w:val="Heading3"/>
      </w:pPr>
      <w:r>
        <w:t xml:space="preserve">The register </w:t>
      </w:r>
      <w:r w:rsidR="008827AE">
        <w:t>sha</w:t>
      </w:r>
      <w:r>
        <w:t>ll contain the following details:</w:t>
      </w:r>
    </w:p>
    <w:p w14:paraId="62A57F4A" w14:textId="77777777" w:rsidR="000E2620" w:rsidRDefault="000E2620" w:rsidP="00A46C5C">
      <w:pPr>
        <w:pStyle w:val="ListParagraph"/>
        <w:numPr>
          <w:ilvl w:val="0"/>
          <w:numId w:val="21"/>
        </w:numPr>
        <w:spacing w:before="120" w:after="120"/>
        <w:ind w:left="1134" w:hanging="357"/>
        <w:contextualSpacing w:val="0"/>
      </w:pPr>
      <w:r>
        <w:t>date and time of the test</w:t>
      </w:r>
    </w:p>
    <w:p w14:paraId="0211299B" w14:textId="77777777" w:rsidR="000E2620" w:rsidRDefault="000E2620" w:rsidP="00A46C5C">
      <w:pPr>
        <w:pStyle w:val="ListParagraph"/>
        <w:numPr>
          <w:ilvl w:val="0"/>
          <w:numId w:val="21"/>
        </w:numPr>
        <w:spacing w:before="120" w:after="120"/>
        <w:ind w:left="1134" w:hanging="357"/>
        <w:contextualSpacing w:val="0"/>
      </w:pPr>
      <w:r>
        <w:t>name of the person conducting the test</w:t>
      </w:r>
    </w:p>
    <w:p w14:paraId="6775CC1D" w14:textId="5423645B" w:rsidR="000E2620" w:rsidRDefault="00682A20" w:rsidP="00A46C5C">
      <w:pPr>
        <w:pStyle w:val="ListParagraph"/>
        <w:numPr>
          <w:ilvl w:val="0"/>
          <w:numId w:val="21"/>
        </w:numPr>
        <w:spacing w:before="120" w:after="120"/>
        <w:ind w:left="1134" w:hanging="357"/>
        <w:contextualSpacing w:val="0"/>
      </w:pPr>
      <w:r>
        <w:t>result of the test and</w:t>
      </w:r>
      <w:r w:rsidR="000E2620">
        <w:t>/or details of any faults</w:t>
      </w:r>
    </w:p>
    <w:p w14:paraId="48F45C7D" w14:textId="3DA1E309" w:rsidR="004F3196" w:rsidRDefault="000E2620" w:rsidP="004F3196">
      <w:pPr>
        <w:pStyle w:val="ListParagraph"/>
        <w:numPr>
          <w:ilvl w:val="0"/>
          <w:numId w:val="21"/>
        </w:numPr>
        <w:spacing w:before="120" w:after="120"/>
        <w:ind w:left="1134" w:hanging="357"/>
        <w:contextualSpacing w:val="0"/>
      </w:pPr>
      <w:r>
        <w:t>any follow up action.</w:t>
      </w:r>
    </w:p>
    <w:p w14:paraId="2D12DE8D" w14:textId="79CCF30D" w:rsidR="006A4011" w:rsidRPr="00BC741B" w:rsidRDefault="006A4011" w:rsidP="002B36AE">
      <w:pPr>
        <w:pStyle w:val="Heading1"/>
        <w:spacing w:after="240"/>
      </w:pPr>
      <w:bookmarkStart w:id="39" w:name="_Toc104455052"/>
      <w:bookmarkStart w:id="40" w:name="_Toc231814502"/>
      <w:r w:rsidRPr="00BC741B">
        <w:t>Standing Orders</w:t>
      </w:r>
      <w:bookmarkEnd w:id="39"/>
      <w:bookmarkEnd w:id="40"/>
    </w:p>
    <w:p w14:paraId="2F1C41AE" w14:textId="603B1524" w:rsidR="00A47AE9" w:rsidRPr="00BC741B" w:rsidRDefault="001D16E8" w:rsidP="002B36AE">
      <w:pPr>
        <w:pStyle w:val="Heading3"/>
        <w:spacing w:before="360" w:after="240"/>
      </w:pPr>
      <w:r w:rsidRPr="00BC741B">
        <w:t xml:space="preserve">The </w:t>
      </w:r>
      <w:r w:rsidR="00C338A3" w:rsidRPr="00BC741B">
        <w:t>Superintendent</w:t>
      </w:r>
      <w:r w:rsidR="000E2620" w:rsidRPr="00BC741B">
        <w:t xml:space="preserve"> </w:t>
      </w:r>
      <w:r w:rsidR="001D71F4" w:rsidRPr="00BC741B">
        <w:t xml:space="preserve">may </w:t>
      </w:r>
      <w:r w:rsidR="0094791E" w:rsidRPr="00BC741B">
        <w:t xml:space="preserve">make and issue </w:t>
      </w:r>
      <w:r w:rsidR="00C338A3" w:rsidRPr="00BC741B">
        <w:t xml:space="preserve">a </w:t>
      </w:r>
      <w:r w:rsidR="0094791E" w:rsidRPr="00BC741B">
        <w:t>written</w:t>
      </w:r>
      <w:r w:rsidR="000E2620" w:rsidRPr="00BC741B">
        <w:t xml:space="preserve"> </w:t>
      </w:r>
      <w:r w:rsidR="0094791E" w:rsidRPr="00BC741B">
        <w:t>Standing O</w:t>
      </w:r>
      <w:r w:rsidR="00C338A3" w:rsidRPr="00BC741B">
        <w:t>rder</w:t>
      </w:r>
      <w:r w:rsidR="001D71F4" w:rsidRPr="00BC741B">
        <w:rPr>
          <w:rStyle w:val="FootnoteReference"/>
        </w:rPr>
        <w:footnoteReference w:id="1"/>
      </w:r>
      <w:r w:rsidR="000E2620" w:rsidRPr="00BC741B">
        <w:t xml:space="preserve"> </w:t>
      </w:r>
      <w:r w:rsidR="00A47AE9" w:rsidRPr="00BC741B">
        <w:t xml:space="preserve">which </w:t>
      </w:r>
      <w:r w:rsidR="00D7096F" w:rsidRPr="00BC741B">
        <w:t>may</w:t>
      </w:r>
      <w:r w:rsidR="005D242A" w:rsidRPr="00BC741B">
        <w:t xml:space="preserve"> </w:t>
      </w:r>
      <w:r w:rsidR="0094791E" w:rsidRPr="00BC741B">
        <w:t>include:</w:t>
      </w:r>
    </w:p>
    <w:p w14:paraId="4A64D009" w14:textId="12C1D6E6" w:rsidR="003721E9" w:rsidRDefault="003721E9" w:rsidP="00406A49">
      <w:pPr>
        <w:pStyle w:val="ListParagraph"/>
        <w:numPr>
          <w:ilvl w:val="0"/>
          <w:numId w:val="23"/>
        </w:numPr>
        <w:spacing w:before="120" w:after="120"/>
        <w:ind w:left="1134" w:hanging="357"/>
        <w:contextualSpacing w:val="0"/>
      </w:pPr>
      <w:r>
        <w:t>procedure</w:t>
      </w:r>
      <w:r w:rsidR="005D242A">
        <w:t>s</w:t>
      </w:r>
      <w:r>
        <w:t xml:space="preserve"> for checking all duress alarms against the inventory (as outlined in section 3.1)</w:t>
      </w:r>
    </w:p>
    <w:p w14:paraId="2CC1C873" w14:textId="52A90BF6" w:rsidR="000E2620" w:rsidRDefault="00CF18E3" w:rsidP="00406A49">
      <w:pPr>
        <w:pStyle w:val="ListParagraph"/>
        <w:numPr>
          <w:ilvl w:val="0"/>
          <w:numId w:val="23"/>
        </w:numPr>
        <w:spacing w:before="120" w:after="120"/>
        <w:ind w:left="1134" w:hanging="357"/>
        <w:contextualSpacing w:val="0"/>
      </w:pPr>
      <w:r>
        <w:t>l</w:t>
      </w:r>
      <w:r w:rsidR="000E2620">
        <w:t>ocation</w:t>
      </w:r>
      <w:r>
        <w:t xml:space="preserve"> </w:t>
      </w:r>
      <w:r w:rsidR="000E2620">
        <w:t xml:space="preserve">of </w:t>
      </w:r>
      <w:r w:rsidR="00BE5AA2">
        <w:t xml:space="preserve">all </w:t>
      </w:r>
      <w:r w:rsidR="000E2620">
        <w:t>duress alarms</w:t>
      </w:r>
    </w:p>
    <w:p w14:paraId="2133B96C" w14:textId="3CBF9062" w:rsidR="000E2620" w:rsidRDefault="0094791E" w:rsidP="00406A49">
      <w:pPr>
        <w:pStyle w:val="ListParagraph"/>
        <w:numPr>
          <w:ilvl w:val="0"/>
          <w:numId w:val="23"/>
        </w:numPr>
        <w:spacing w:before="120" w:after="120"/>
        <w:ind w:left="1134" w:hanging="357"/>
        <w:contextualSpacing w:val="0"/>
      </w:pPr>
      <w:r>
        <w:t>i</w:t>
      </w:r>
      <w:r w:rsidR="000E2620">
        <w:t>ssu</w:t>
      </w:r>
      <w:r w:rsidR="00884F92">
        <w:t>ing</w:t>
      </w:r>
      <w:r w:rsidR="000E2620">
        <w:t xml:space="preserve"> </w:t>
      </w:r>
      <w:r w:rsidR="00884F92">
        <w:t xml:space="preserve">and return of </w:t>
      </w:r>
      <w:r w:rsidR="000E2620">
        <w:t>MDAs</w:t>
      </w:r>
    </w:p>
    <w:p w14:paraId="763C14D0" w14:textId="5C420BEA" w:rsidR="000E2620" w:rsidRDefault="00556FC0" w:rsidP="00406A49">
      <w:pPr>
        <w:pStyle w:val="ListParagraph"/>
        <w:numPr>
          <w:ilvl w:val="0"/>
          <w:numId w:val="23"/>
        </w:numPr>
        <w:spacing w:before="120" w:after="120"/>
        <w:ind w:left="1134" w:hanging="357"/>
        <w:contextualSpacing w:val="0"/>
      </w:pPr>
      <w:r>
        <w:t>m</w:t>
      </w:r>
      <w:r w:rsidR="000E2620">
        <w:t>andatory recording for duress alarm activation</w:t>
      </w:r>
    </w:p>
    <w:p w14:paraId="24CF60A5" w14:textId="491276DD" w:rsidR="000E2620" w:rsidRDefault="000E2620" w:rsidP="00406A49">
      <w:pPr>
        <w:pStyle w:val="ListParagraph"/>
        <w:numPr>
          <w:ilvl w:val="0"/>
          <w:numId w:val="23"/>
        </w:numPr>
        <w:spacing w:before="120" w:after="120"/>
        <w:ind w:left="1134" w:hanging="357"/>
        <w:contextualSpacing w:val="0"/>
      </w:pPr>
      <w:r>
        <w:t xml:space="preserve">a process for </w:t>
      </w:r>
      <w:r w:rsidR="0054137A" w:rsidRPr="008B6CFB">
        <w:t>reporting and recording</w:t>
      </w:r>
      <w:r w:rsidRPr="008B6CFB">
        <w:t>:</w:t>
      </w:r>
    </w:p>
    <w:p w14:paraId="42BB591B" w14:textId="4C823AF1" w:rsidR="000E2620" w:rsidRPr="00FF2FD5" w:rsidRDefault="00556FC0" w:rsidP="004F3196">
      <w:pPr>
        <w:pStyle w:val="ListBullet2"/>
        <w:ind w:firstLine="414"/>
      </w:pPr>
      <w:r w:rsidRPr="00FF2FD5">
        <w:t>s</w:t>
      </w:r>
      <w:r w:rsidR="000E2620" w:rsidRPr="00FF2FD5">
        <w:t>ystem functionality breakdown</w:t>
      </w:r>
    </w:p>
    <w:p w14:paraId="459E47F9" w14:textId="77777777" w:rsidR="00C315A2" w:rsidRDefault="00556FC0" w:rsidP="004F3196">
      <w:pPr>
        <w:pStyle w:val="ListBullet2"/>
        <w:ind w:firstLine="414"/>
      </w:pPr>
      <w:r w:rsidRPr="00FF2FD5">
        <w:t>u</w:t>
      </w:r>
      <w:r w:rsidR="000E2620" w:rsidRPr="00FF2FD5">
        <w:t xml:space="preserve">nserviceable </w:t>
      </w:r>
      <w:r w:rsidR="00D91BC4" w:rsidRPr="00FF2FD5">
        <w:t>MDA</w:t>
      </w:r>
      <w:r w:rsidR="0030563E">
        <w:t>s</w:t>
      </w:r>
      <w:r w:rsidR="003721E9">
        <w:t>.</w:t>
      </w:r>
    </w:p>
    <w:p w14:paraId="502FB452" w14:textId="77777777" w:rsidR="004F3196" w:rsidRDefault="004F3196" w:rsidP="004F3196">
      <w:pPr>
        <w:pStyle w:val="ListBullet2"/>
        <w:numPr>
          <w:ilvl w:val="0"/>
          <w:numId w:val="0"/>
        </w:numPr>
        <w:ind w:left="720"/>
      </w:pPr>
    </w:p>
    <w:p w14:paraId="19337DFB" w14:textId="211E8B3C" w:rsidR="000A655B" w:rsidRPr="00802885" w:rsidRDefault="000A655B" w:rsidP="000A655B">
      <w:pPr>
        <w:pStyle w:val="Heading3"/>
        <w:rPr>
          <w:color w:val="auto"/>
        </w:rPr>
      </w:pPr>
      <w:r w:rsidRPr="00802885">
        <w:rPr>
          <w:color w:val="auto"/>
        </w:rPr>
        <w:lastRenderedPageBreak/>
        <w:t xml:space="preserve">Standing Orders shall include a process for the safety measures in the event of a system functionality breakdown noting that during a system breakdown the prisons radio network shall be utilised as an alternative method of broadcasting duress alarms.  </w:t>
      </w:r>
    </w:p>
    <w:p w14:paraId="5E5B8D8A" w14:textId="77777777" w:rsidR="004F3196" w:rsidRDefault="004F3196" w:rsidP="004F3196"/>
    <w:p w14:paraId="32608005" w14:textId="77777777" w:rsidR="004F3196" w:rsidRPr="004F3196" w:rsidRDefault="004F3196" w:rsidP="004F3196"/>
    <w:p w14:paraId="1DD0FFFA" w14:textId="77777777" w:rsidR="000A655B" w:rsidRDefault="000A655B" w:rsidP="000A655B">
      <w:pPr>
        <w:pStyle w:val="ListBullet2"/>
        <w:numPr>
          <w:ilvl w:val="0"/>
          <w:numId w:val="0"/>
        </w:numPr>
        <w:ind w:left="397" w:firstLine="737"/>
      </w:pPr>
    </w:p>
    <w:p w14:paraId="07835CF5" w14:textId="77777777" w:rsidR="004458F0" w:rsidRDefault="004458F0" w:rsidP="004458F0">
      <w:pPr>
        <w:pStyle w:val="ListBullet2"/>
        <w:numPr>
          <w:ilvl w:val="0"/>
          <w:numId w:val="0"/>
        </w:numPr>
      </w:pPr>
    </w:p>
    <w:p w14:paraId="3043C8A8" w14:textId="77777777" w:rsidR="003D708E" w:rsidRDefault="003D708E" w:rsidP="00DF778C">
      <w:r>
        <w:br w:type="page"/>
      </w:r>
    </w:p>
    <w:p w14:paraId="3375904D" w14:textId="77777777" w:rsidR="000755EE" w:rsidRDefault="003D708E" w:rsidP="008114B3">
      <w:pPr>
        <w:pStyle w:val="Heading1"/>
      </w:pPr>
      <w:bookmarkStart w:id="41" w:name="_Toc104455053"/>
      <w:bookmarkStart w:id="42" w:name="_Toc231814503"/>
      <w:r>
        <w:lastRenderedPageBreak/>
        <w:t>Annexures</w:t>
      </w:r>
      <w:bookmarkEnd w:id="41"/>
      <w:bookmarkEnd w:id="42"/>
    </w:p>
    <w:p w14:paraId="1C3D3783" w14:textId="65F08AB2" w:rsidR="003B1997" w:rsidRDefault="00C46A28" w:rsidP="003B1997">
      <w:pPr>
        <w:pStyle w:val="Heading2"/>
      </w:pPr>
      <w:bookmarkStart w:id="43" w:name="_Toc231814504"/>
      <w:bookmarkStart w:id="44" w:name="_Toc535493518"/>
      <w:bookmarkStart w:id="45" w:name="_Toc104455054"/>
      <w:bookmarkStart w:id="46" w:name="_Toc178286"/>
      <w:r>
        <w:t>Related COPPs</w:t>
      </w:r>
      <w:bookmarkEnd w:id="43"/>
      <w:r w:rsidR="003B1997">
        <w:t xml:space="preserve"> </w:t>
      </w:r>
      <w:bookmarkEnd w:id="44"/>
      <w:bookmarkEnd w:id="45"/>
    </w:p>
    <w:p w14:paraId="7387621F" w14:textId="33F95CC0" w:rsidR="003B1997" w:rsidRPr="00403FD7" w:rsidRDefault="005818B0" w:rsidP="00403FD7">
      <w:pPr>
        <w:pStyle w:val="ListBullet2"/>
        <w:ind w:left="397" w:hanging="397"/>
      </w:pPr>
      <w:hyperlink r:id="rId21" w:history="1">
        <w:r w:rsidRPr="00E14C77">
          <w:rPr>
            <w:rStyle w:val="Hyperlink"/>
          </w:rPr>
          <w:t>COPP 13.1 – Incident Notifications, Reporting and Communications</w:t>
        </w:r>
      </w:hyperlink>
      <w:r w:rsidR="00F06B99" w:rsidRPr="00403FD7">
        <w:t xml:space="preserve"> </w:t>
      </w:r>
    </w:p>
    <w:p w14:paraId="2BCC2EAF" w14:textId="37EA69DA" w:rsidR="003B1997" w:rsidRDefault="003B1997" w:rsidP="003B1997">
      <w:pPr>
        <w:pStyle w:val="Heading2"/>
      </w:pPr>
      <w:bookmarkStart w:id="47" w:name="_Toc535493519"/>
      <w:bookmarkStart w:id="48" w:name="_Toc104455055"/>
      <w:bookmarkStart w:id="49" w:name="_Toc231814505"/>
      <w:r>
        <w:t>Definitions and acronyms</w:t>
      </w:r>
      <w:bookmarkEnd w:id="47"/>
      <w:bookmarkEnd w:id="48"/>
      <w:bookmarkEnd w:id="49"/>
    </w:p>
    <w:tbl>
      <w:tblPr>
        <w:tblStyle w:val="DCStable"/>
        <w:tblW w:w="9346" w:type="dxa"/>
        <w:tblInd w:w="5" w:type="dxa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830"/>
        <w:gridCol w:w="6516"/>
      </w:tblGrid>
      <w:tr w:rsidR="003B1997" w:rsidRPr="000E6F0A" w14:paraId="3154AD66" w14:textId="77777777" w:rsidTr="00BC74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dxa"/>
          </w:tcPr>
          <w:p w14:paraId="5327A6F2" w14:textId="77777777" w:rsidR="003B1997" w:rsidRPr="00FF2FD5" w:rsidRDefault="003B1997" w:rsidP="00A6181A">
            <w:pPr>
              <w:pStyle w:val="Tableheading"/>
            </w:pPr>
            <w:r w:rsidRPr="00FF2FD5">
              <w:t>Term</w:t>
            </w:r>
          </w:p>
        </w:tc>
        <w:tc>
          <w:tcPr>
            <w:tcW w:w="0" w:type="dxa"/>
          </w:tcPr>
          <w:p w14:paraId="333C74AC" w14:textId="7711362D" w:rsidR="0073456B" w:rsidRPr="00FF2FD5" w:rsidRDefault="003B1997" w:rsidP="00A6181A">
            <w:pPr>
              <w:pStyle w:val="Tableheading"/>
            </w:pPr>
            <w:r w:rsidRPr="00FF2FD5">
              <w:t xml:space="preserve">Definition </w:t>
            </w:r>
          </w:p>
        </w:tc>
      </w:tr>
      <w:tr w:rsidR="00982136" w14:paraId="62E7289A" w14:textId="77777777" w:rsidTr="00BC741B">
        <w:tc>
          <w:tcPr>
            <w:tcW w:w="2830" w:type="dxa"/>
          </w:tcPr>
          <w:p w14:paraId="6EF39CE4" w14:textId="77777777" w:rsidR="00982136" w:rsidRPr="00CF3A51" w:rsidRDefault="00982136" w:rsidP="00A6181A">
            <w:pPr>
              <w:pStyle w:val="Tabledata"/>
              <w:rPr>
                <w:b/>
              </w:rPr>
            </w:pPr>
            <w:r>
              <w:t>Code Red</w:t>
            </w:r>
          </w:p>
        </w:tc>
        <w:tc>
          <w:tcPr>
            <w:tcW w:w="6516" w:type="dxa"/>
          </w:tcPr>
          <w:p w14:paraId="12D6D35D" w14:textId="77777777" w:rsidR="00982136" w:rsidRDefault="00982136" w:rsidP="00A6181A">
            <w:pPr>
              <w:pStyle w:val="Tabledata"/>
            </w:pPr>
            <w:r>
              <w:t xml:space="preserve">A </w:t>
            </w:r>
            <w:r w:rsidRPr="00CF3A51">
              <w:t>Code Red</w:t>
            </w:r>
            <w:r>
              <w:t xml:space="preserve"> emergency situation requires</w:t>
            </w:r>
            <w:r w:rsidRPr="00CF3A51">
              <w:t xml:space="preserve"> an immediate response by</w:t>
            </w:r>
            <w:r>
              <w:t xml:space="preserve"> all available staff.</w:t>
            </w:r>
          </w:p>
          <w:p w14:paraId="38C7C541" w14:textId="6E39FEA3" w:rsidR="005B27FA" w:rsidRPr="005B27FA" w:rsidRDefault="00982136" w:rsidP="00A6181A">
            <w:pPr>
              <w:pStyle w:val="Tabledata"/>
              <w:rPr>
                <w:sz w:val="20"/>
              </w:rPr>
            </w:pPr>
            <w:r>
              <w:t xml:space="preserve">A code red </w:t>
            </w:r>
            <w:r w:rsidRPr="00CF3A51">
              <w:t>indicate</w:t>
            </w:r>
            <w:r>
              <w:t>s</w:t>
            </w:r>
            <w:r w:rsidRPr="00CF3A51">
              <w:t xml:space="preserve"> </w:t>
            </w:r>
            <w:r>
              <w:t>an</w:t>
            </w:r>
            <w:r w:rsidRPr="00CF3A51">
              <w:t xml:space="preserve"> incident is affecting the good order </w:t>
            </w:r>
            <w:r>
              <w:t>or security of the prison, or</w:t>
            </w:r>
            <w:r w:rsidRPr="00CF3A51">
              <w:t xml:space="preserve"> safety of s</w:t>
            </w:r>
            <w:r>
              <w:t>taff and/or prisoners.</w:t>
            </w:r>
          </w:p>
        </w:tc>
      </w:tr>
      <w:tr w:rsidR="00C604BD" w:rsidRPr="000E6F0A" w14:paraId="1614B04B" w14:textId="77777777" w:rsidTr="00BC741B">
        <w:tc>
          <w:tcPr>
            <w:tcW w:w="2830" w:type="dxa"/>
          </w:tcPr>
          <w:p w14:paraId="590D7B8D" w14:textId="620ED624" w:rsidR="00C604BD" w:rsidRPr="006A5533" w:rsidRDefault="007578B9" w:rsidP="00A6181A">
            <w:pPr>
              <w:pStyle w:val="Tabledata"/>
              <w:rPr>
                <w:rFonts w:cs="Arial"/>
                <w:b/>
              </w:rPr>
            </w:pPr>
            <w:r>
              <w:rPr>
                <w:rFonts w:cs="Arial"/>
              </w:rPr>
              <w:t>Commissioner’s Operating</w:t>
            </w:r>
            <w:r w:rsidR="00C604BD" w:rsidRPr="00CF3A51">
              <w:rPr>
                <w:rFonts w:cs="Arial"/>
              </w:rPr>
              <w:t xml:space="preserve"> Policy and Procedure (COPP)</w:t>
            </w:r>
          </w:p>
        </w:tc>
        <w:tc>
          <w:tcPr>
            <w:tcW w:w="6516" w:type="dxa"/>
          </w:tcPr>
          <w:p w14:paraId="2A804646" w14:textId="040229EB" w:rsidR="00C604BD" w:rsidRPr="00344FBE" w:rsidRDefault="00C604BD" w:rsidP="00A6181A">
            <w:pPr>
              <w:pStyle w:val="Tabledata"/>
            </w:pPr>
            <w:r>
              <w:t>COPPs</w:t>
            </w:r>
            <w:r w:rsidRPr="007A0221">
              <w:t xml:space="preserve"> are policy documents that provide instructions to staff as to how the relevant legislative requirements are implemented</w:t>
            </w:r>
          </w:p>
        </w:tc>
      </w:tr>
      <w:tr w:rsidR="00C604BD" w14:paraId="371A452D" w14:textId="77777777" w:rsidTr="00BC741B">
        <w:tc>
          <w:tcPr>
            <w:tcW w:w="2830" w:type="dxa"/>
          </w:tcPr>
          <w:p w14:paraId="32BBDDF3" w14:textId="1CD299E6" w:rsidR="00C604BD" w:rsidRPr="00CF3A51" w:rsidRDefault="0026244F" w:rsidP="00A6181A">
            <w:pPr>
              <w:pStyle w:val="Tabledata"/>
              <w:rPr>
                <w:b/>
              </w:rPr>
            </w:pPr>
            <w:r w:rsidRPr="0026244F">
              <w:t xml:space="preserve">Duress Alarm System </w:t>
            </w:r>
            <w:r>
              <w:t>(</w:t>
            </w:r>
            <w:r w:rsidR="00C604BD" w:rsidRPr="00CF3A51">
              <w:t>DAS</w:t>
            </w:r>
            <w:r>
              <w:t>)</w:t>
            </w:r>
          </w:p>
        </w:tc>
        <w:tc>
          <w:tcPr>
            <w:tcW w:w="6516" w:type="dxa"/>
          </w:tcPr>
          <w:p w14:paraId="6C3E8FA9" w14:textId="5666BE15" w:rsidR="00C604BD" w:rsidRPr="00344FBE" w:rsidRDefault="00C604BD" w:rsidP="00A6181A">
            <w:pPr>
              <w:pStyle w:val="Tabledata"/>
            </w:pPr>
            <w:r>
              <w:t>The DAS is designed to alert central control and/or duty room staff to the location of any staff member or visitor (other than social visitors to prisoners) who consider themselves in imminent danger and require urgent assistance.</w:t>
            </w:r>
          </w:p>
        </w:tc>
      </w:tr>
      <w:tr w:rsidR="00C604BD" w14:paraId="0E4930BD" w14:textId="77777777" w:rsidTr="00BC741B">
        <w:tc>
          <w:tcPr>
            <w:tcW w:w="2830" w:type="dxa"/>
          </w:tcPr>
          <w:p w14:paraId="05DC8FB7" w14:textId="4EF5110C" w:rsidR="00C604BD" w:rsidRPr="00CF3A51" w:rsidRDefault="00C604BD" w:rsidP="00A6181A">
            <w:pPr>
              <w:pStyle w:val="Tabledata"/>
              <w:rPr>
                <w:b/>
              </w:rPr>
            </w:pPr>
            <w:r w:rsidRPr="00CF3A51">
              <w:rPr>
                <w:rFonts w:cs="Arial"/>
              </w:rPr>
              <w:t>Guiding Principles for Corrections in Australia, 2</w:t>
            </w:r>
            <w:r w:rsidR="002B36AE">
              <w:rPr>
                <w:rFonts w:cs="Arial"/>
              </w:rPr>
              <w:t>025</w:t>
            </w:r>
            <w:r w:rsidRPr="00CF3A51">
              <w:rPr>
                <w:rFonts w:cs="Arial"/>
              </w:rPr>
              <w:t xml:space="preserve"> </w:t>
            </w:r>
          </w:p>
        </w:tc>
        <w:tc>
          <w:tcPr>
            <w:tcW w:w="6516" w:type="dxa"/>
          </w:tcPr>
          <w:p w14:paraId="79821414" w14:textId="4537AD5A" w:rsidR="00C604BD" w:rsidRPr="006A5533" w:rsidRDefault="00DA3EEB" w:rsidP="00A6181A">
            <w:pPr>
              <w:pStyle w:val="Tabledata"/>
              <w:rPr>
                <w:rFonts w:cs="Arial"/>
              </w:rPr>
            </w:pPr>
            <w:r w:rsidRPr="00DA3EEB">
              <w:rPr>
                <w:rFonts w:cs="Arial"/>
              </w:rPr>
              <w:t>The guidelines and the accompanying principles constitute outcomes or goals to be achieved, rather than a set of absolute standards or laws to be enforced. They represent a statement of intent that each Australian State and Territory can use to develop their own range of relevant legislative policy and performance standards to reflect best practice and community demands.</w:t>
            </w:r>
          </w:p>
        </w:tc>
      </w:tr>
      <w:tr w:rsidR="00C604BD" w14:paraId="4BF96424" w14:textId="77777777" w:rsidTr="00BC741B">
        <w:tc>
          <w:tcPr>
            <w:tcW w:w="2830" w:type="dxa"/>
          </w:tcPr>
          <w:p w14:paraId="28DF84AC" w14:textId="7B23FE3E" w:rsidR="00C604BD" w:rsidRPr="00CF3A51" w:rsidRDefault="0026244F" w:rsidP="00A6181A">
            <w:pPr>
              <w:pStyle w:val="Tabledata"/>
              <w:rPr>
                <w:b/>
              </w:rPr>
            </w:pPr>
            <w:r>
              <w:t>Mobile Duress Alarm (</w:t>
            </w:r>
            <w:r w:rsidR="00C604BD" w:rsidRPr="00CF3A51">
              <w:t>MDA</w:t>
            </w:r>
            <w:r>
              <w:t>)</w:t>
            </w:r>
          </w:p>
        </w:tc>
        <w:tc>
          <w:tcPr>
            <w:tcW w:w="6516" w:type="dxa"/>
          </w:tcPr>
          <w:p w14:paraId="21F1954D" w14:textId="02821E4A" w:rsidR="00C604BD" w:rsidRPr="006A5533" w:rsidRDefault="00C604BD" w:rsidP="00A6181A">
            <w:pPr>
              <w:pStyle w:val="Tabledata"/>
            </w:pPr>
            <w:r>
              <w:t>Device worn by an individual that can be activated in case of an emergency.</w:t>
            </w:r>
          </w:p>
        </w:tc>
      </w:tr>
      <w:tr w:rsidR="002143CD" w14:paraId="1FD336EA" w14:textId="77777777" w:rsidTr="00BC741B">
        <w:tc>
          <w:tcPr>
            <w:tcW w:w="2830" w:type="dxa"/>
          </w:tcPr>
          <w:p w14:paraId="484E913B" w14:textId="44D7F6A8" w:rsidR="002143CD" w:rsidRPr="002143CD" w:rsidRDefault="00604901" w:rsidP="00A6181A">
            <w:pPr>
              <w:pStyle w:val="Tabledata"/>
              <w:rPr>
                <w:b/>
              </w:rPr>
            </w:pPr>
            <w:r w:rsidRPr="00604901">
              <w:t>Officer in Charge (OIC)</w:t>
            </w:r>
          </w:p>
        </w:tc>
        <w:tc>
          <w:tcPr>
            <w:tcW w:w="6516" w:type="dxa"/>
          </w:tcPr>
          <w:p w14:paraId="2E6ECDEC" w14:textId="6A20D905" w:rsidR="00604901" w:rsidRPr="00A754D9" w:rsidRDefault="00A6181A" w:rsidP="00A6181A">
            <w:pPr>
              <w:pStyle w:val="Tabledata"/>
            </w:pPr>
            <w:r>
              <w:t>As defined in s</w:t>
            </w:r>
            <w:r w:rsidR="00604901" w:rsidRPr="00604901">
              <w:t xml:space="preserve"> 3(1) </w:t>
            </w:r>
            <w:r w:rsidR="005D242A">
              <w:t xml:space="preserve">of the </w:t>
            </w:r>
            <w:hyperlink r:id="rId22" w:history="1">
              <w:r w:rsidR="00604901" w:rsidRPr="00A754D9">
                <w:rPr>
                  <w:rStyle w:val="Hyperlink"/>
                  <w:i/>
                  <w:color w:val="auto"/>
                  <w:u w:val="none"/>
                </w:rPr>
                <w:t>Prisons Act 1981</w:t>
              </w:r>
            </w:hyperlink>
            <w:r w:rsidRPr="00BC741B">
              <w:t xml:space="preserve"> </w:t>
            </w:r>
            <w:r w:rsidR="00604901" w:rsidRPr="00A754D9">
              <w:t>and refers to either the designated Superintendent or the officer in charge of a prison at a particular time.</w:t>
            </w:r>
          </w:p>
          <w:p w14:paraId="09265D3A" w14:textId="11D1AC0A" w:rsidR="005B27FA" w:rsidRDefault="00604901" w:rsidP="00A6181A">
            <w:pPr>
              <w:pStyle w:val="Tabledata"/>
            </w:pPr>
            <w:r w:rsidRPr="00A754D9">
              <w:t>Also includes any contract worker authorised by the Co</w:t>
            </w:r>
            <w:r w:rsidR="00A6181A">
              <w:t>mmissioner in accordance with s</w:t>
            </w:r>
            <w:r w:rsidR="005D242A">
              <w:t xml:space="preserve"> </w:t>
            </w:r>
            <w:r w:rsidRPr="00A754D9">
              <w:t xml:space="preserve">15I (1) (a) </w:t>
            </w:r>
            <w:r w:rsidR="005D242A">
              <w:t xml:space="preserve">of the </w:t>
            </w:r>
            <w:hyperlink r:id="rId23" w:history="1">
              <w:r w:rsidRPr="00A754D9">
                <w:rPr>
                  <w:rStyle w:val="Hyperlink"/>
                  <w:i/>
                  <w:color w:val="auto"/>
                  <w:u w:val="none"/>
                </w:rPr>
                <w:t>Prisons Act 1981</w:t>
              </w:r>
            </w:hyperlink>
            <w:r w:rsidRPr="00A754D9">
              <w:rPr>
                <w:i/>
              </w:rPr>
              <w:t xml:space="preserve"> </w:t>
            </w:r>
            <w:r w:rsidRPr="00A754D9">
              <w:t>to perform the functions of a superintendent in a privately operated prison.</w:t>
            </w:r>
          </w:p>
        </w:tc>
      </w:tr>
      <w:tr w:rsidR="00120A79" w14:paraId="0CEAF825" w14:textId="77777777" w:rsidTr="00BC741B">
        <w:tc>
          <w:tcPr>
            <w:tcW w:w="2830" w:type="dxa"/>
          </w:tcPr>
          <w:p w14:paraId="513891B2" w14:textId="3188BC3F" w:rsidR="00120A79" w:rsidRPr="00120A79" w:rsidRDefault="00120A79" w:rsidP="00A6181A">
            <w:pPr>
              <w:pStyle w:val="Tabledata"/>
              <w:rPr>
                <w:b/>
              </w:rPr>
            </w:pPr>
            <w:r w:rsidRPr="00120A79">
              <w:rPr>
                <w:rFonts w:cs="Arial"/>
              </w:rPr>
              <w:t>Prison officer</w:t>
            </w:r>
          </w:p>
        </w:tc>
        <w:tc>
          <w:tcPr>
            <w:tcW w:w="6516" w:type="dxa"/>
          </w:tcPr>
          <w:p w14:paraId="023A2D5D" w14:textId="1C295ED6" w:rsidR="00120A79" w:rsidRPr="00604901" w:rsidRDefault="00120A79" w:rsidP="00A6181A">
            <w:pPr>
              <w:pStyle w:val="Tabledata"/>
            </w:pPr>
            <w:r w:rsidRPr="00A76013">
              <w:rPr>
                <w:rFonts w:cs="Arial"/>
              </w:rPr>
              <w:t xml:space="preserve">A person engaged or deemed to have been engaged to be a prison officer under s13 of the </w:t>
            </w:r>
            <w:r w:rsidR="005D242A" w:rsidRPr="001D16E8">
              <w:t>Prisons Act 1981</w:t>
            </w:r>
            <w:r w:rsidRPr="00A76013">
              <w:rPr>
                <w:rFonts w:cs="Arial"/>
                <w:i/>
              </w:rPr>
              <w:t xml:space="preserve"> </w:t>
            </w:r>
            <w:r w:rsidRPr="00A76013">
              <w:rPr>
                <w:rFonts w:cs="Arial"/>
              </w:rPr>
              <w:t>or deemed to have been appointed under s 6 to an office designated</w:t>
            </w:r>
            <w:r>
              <w:rPr>
                <w:rFonts w:cs="Arial"/>
              </w:rPr>
              <w:t>.</w:t>
            </w:r>
          </w:p>
        </w:tc>
      </w:tr>
      <w:tr w:rsidR="002143CD" w14:paraId="37FDD1B2" w14:textId="77777777" w:rsidTr="00BC741B">
        <w:tc>
          <w:tcPr>
            <w:tcW w:w="2830" w:type="dxa"/>
          </w:tcPr>
          <w:p w14:paraId="31805674" w14:textId="66B31CB2" w:rsidR="002143CD" w:rsidRPr="002143CD" w:rsidRDefault="005B27FA" w:rsidP="00A6181A">
            <w:pPr>
              <w:pStyle w:val="Tabledata"/>
              <w:rPr>
                <w:b/>
              </w:rPr>
            </w:pPr>
            <w:r w:rsidRPr="005B27FA">
              <w:t xml:space="preserve">Senior Officer </w:t>
            </w:r>
            <w:r>
              <w:t>(</w:t>
            </w:r>
            <w:r w:rsidR="002143CD" w:rsidRPr="002143CD">
              <w:t>SO</w:t>
            </w:r>
            <w:r>
              <w:t>)</w:t>
            </w:r>
          </w:p>
        </w:tc>
        <w:tc>
          <w:tcPr>
            <w:tcW w:w="6516" w:type="dxa"/>
          </w:tcPr>
          <w:p w14:paraId="238171F7" w14:textId="3B9245AE" w:rsidR="005B27FA" w:rsidRDefault="005B27FA" w:rsidP="00A6181A">
            <w:pPr>
              <w:pStyle w:val="Tabledata"/>
            </w:pPr>
            <w:r w:rsidRPr="005B27FA">
              <w:t>A prison officer who has successfully completed the ELTP and department’s Senior Officer promotional process.</w:t>
            </w:r>
          </w:p>
        </w:tc>
      </w:tr>
      <w:tr w:rsidR="00C604BD" w14:paraId="5B46BB41" w14:textId="77777777" w:rsidTr="00BC741B">
        <w:tc>
          <w:tcPr>
            <w:tcW w:w="2830" w:type="dxa"/>
          </w:tcPr>
          <w:p w14:paraId="3983A99F" w14:textId="77777777" w:rsidR="00C604BD" w:rsidRPr="00CF3A51" w:rsidRDefault="00C604BD" w:rsidP="00A6181A">
            <w:pPr>
              <w:pStyle w:val="Tabledata"/>
              <w:rPr>
                <w:b/>
              </w:rPr>
            </w:pPr>
            <w:r w:rsidRPr="00CF3A51">
              <w:rPr>
                <w:rFonts w:cs="Arial"/>
              </w:rPr>
              <w:t>Superintendent</w:t>
            </w:r>
          </w:p>
        </w:tc>
        <w:tc>
          <w:tcPr>
            <w:tcW w:w="6516" w:type="dxa"/>
          </w:tcPr>
          <w:p w14:paraId="0B0F0BDC" w14:textId="7A27EA3E" w:rsidR="00C604BD" w:rsidRPr="00194354" w:rsidRDefault="00C604BD" w:rsidP="00A6181A">
            <w:pPr>
              <w:pStyle w:val="Tabledata"/>
              <w:rPr>
                <w:sz w:val="20"/>
              </w:rPr>
            </w:pPr>
            <w:r w:rsidRPr="00194354">
              <w:rPr>
                <w:rFonts w:hint="eastAsia"/>
              </w:rPr>
              <w:t xml:space="preserve">The Superintendent as defined in </w:t>
            </w:r>
            <w:r w:rsidRPr="00194354">
              <w:t>s</w:t>
            </w:r>
            <w:r w:rsidRPr="00194354">
              <w:rPr>
                <w:rFonts w:hint="eastAsia"/>
              </w:rPr>
              <w:t xml:space="preserve">36 of the </w:t>
            </w:r>
            <w:hyperlink w:anchor="_top" w:history="1">
              <w:r w:rsidRPr="00194354">
                <w:rPr>
                  <w:rStyle w:val="Hyperlink"/>
                  <w:rFonts w:hint="eastAsia"/>
                  <w:i/>
                  <w:color w:val="auto"/>
                  <w:u w:val="none"/>
                </w:rPr>
                <w:t>Prisons Act 1981</w:t>
              </w:r>
            </w:hyperlink>
            <w:r w:rsidRPr="00194354">
              <w:rPr>
                <w:rFonts w:hint="eastAsia"/>
                <w:i/>
              </w:rPr>
              <w:t xml:space="preserve"> </w:t>
            </w:r>
            <w:r w:rsidRPr="00194354">
              <w:rPr>
                <w:rFonts w:hint="eastAsia"/>
              </w:rPr>
              <w:t xml:space="preserve">and includes any reference to the position responsible for the management of a private prison under Part </w:t>
            </w:r>
            <w:r w:rsidRPr="00194354">
              <w:t>III</w:t>
            </w:r>
            <w:r w:rsidRPr="00194354">
              <w:rPr>
                <w:rFonts w:hint="eastAsia"/>
              </w:rPr>
              <w:t xml:space="preserve">A of the </w:t>
            </w:r>
            <w:hyperlink w:anchor="_top" w:history="1">
              <w:r w:rsidRPr="00194354">
                <w:rPr>
                  <w:rStyle w:val="Hyperlink"/>
                  <w:rFonts w:hint="eastAsia"/>
                  <w:i/>
                  <w:color w:val="auto"/>
                  <w:u w:val="none"/>
                </w:rPr>
                <w:t>Prisons Act 1981</w:t>
              </w:r>
            </w:hyperlink>
            <w:r w:rsidRPr="00194354">
              <w:rPr>
                <w:rFonts w:hint="eastAsia"/>
              </w:rPr>
              <w:t>.</w:t>
            </w:r>
            <w:r w:rsidRPr="00194354">
              <w:t xml:space="preserve"> Does not extend to the Officer in Charge of a prison.</w:t>
            </w:r>
          </w:p>
        </w:tc>
      </w:tr>
      <w:tr w:rsidR="00C604BD" w14:paraId="6600F3F1" w14:textId="77777777" w:rsidTr="00BC741B">
        <w:tc>
          <w:tcPr>
            <w:tcW w:w="2830" w:type="dxa"/>
          </w:tcPr>
          <w:p w14:paraId="6CBADB94" w14:textId="508BE267" w:rsidR="00C604BD" w:rsidRPr="00C604BD" w:rsidRDefault="00C604BD" w:rsidP="00A6181A">
            <w:pPr>
              <w:pStyle w:val="Tabledata"/>
              <w:rPr>
                <w:rFonts w:cs="Arial"/>
                <w:b/>
              </w:rPr>
            </w:pPr>
            <w:r w:rsidRPr="00C604BD">
              <w:lastRenderedPageBreak/>
              <w:t>Staff</w:t>
            </w:r>
          </w:p>
        </w:tc>
        <w:tc>
          <w:tcPr>
            <w:tcW w:w="6516" w:type="dxa"/>
          </w:tcPr>
          <w:p w14:paraId="5786B600" w14:textId="217976BE" w:rsidR="00C604BD" w:rsidRPr="0041436F" w:rsidRDefault="00C604BD" w:rsidP="00A6181A">
            <w:pPr>
              <w:pStyle w:val="Tabledata"/>
            </w:pPr>
            <w:r w:rsidRPr="00F256D5">
              <w:t>Any person in the paid or unpaid employment of the Department of Justice, Corrective Services, including contractors, subcontractors and volunteers.</w:t>
            </w:r>
          </w:p>
        </w:tc>
      </w:tr>
    </w:tbl>
    <w:p w14:paraId="0FD3B650" w14:textId="77777777" w:rsidR="003B1997" w:rsidRPr="003D708E" w:rsidRDefault="003B1997" w:rsidP="002B36AE">
      <w:pPr>
        <w:pStyle w:val="Heading2"/>
      </w:pPr>
      <w:bookmarkStart w:id="50" w:name="_Toc535493520"/>
      <w:bookmarkStart w:id="51" w:name="_Toc104455056"/>
      <w:bookmarkStart w:id="52" w:name="_Toc231814506"/>
      <w:r>
        <w:t>Related legislation</w:t>
      </w:r>
      <w:bookmarkEnd w:id="50"/>
      <w:bookmarkEnd w:id="51"/>
      <w:bookmarkEnd w:id="52"/>
      <w:r>
        <w:t xml:space="preserve"> </w:t>
      </w:r>
    </w:p>
    <w:p w14:paraId="25EE273C" w14:textId="66C5E06E" w:rsidR="006276EE" w:rsidRPr="00630004" w:rsidRDefault="006276EE" w:rsidP="00630004">
      <w:pPr>
        <w:pStyle w:val="Heading1"/>
        <w:numPr>
          <w:ilvl w:val="0"/>
          <w:numId w:val="44"/>
        </w:numPr>
        <w:rPr>
          <w:rFonts w:eastAsia="MS Mincho"/>
          <w:b w:val="0"/>
          <w:bCs w:val="0"/>
          <w:i/>
          <w:iCs/>
          <w:color w:val="auto"/>
          <w:sz w:val="24"/>
          <w:szCs w:val="24"/>
        </w:rPr>
      </w:pPr>
      <w:bookmarkStart w:id="53" w:name="_Toc231814507"/>
      <w:r w:rsidRPr="00630004">
        <w:rPr>
          <w:rFonts w:eastAsia="MS Mincho"/>
          <w:b w:val="0"/>
          <w:bCs w:val="0"/>
          <w:i/>
          <w:iCs/>
          <w:color w:val="auto"/>
          <w:sz w:val="24"/>
          <w:szCs w:val="24"/>
        </w:rPr>
        <w:t>Prisons Act 1981</w:t>
      </w:r>
      <w:bookmarkEnd w:id="53"/>
    </w:p>
    <w:p w14:paraId="1471D828" w14:textId="01045B3A" w:rsidR="006A5533" w:rsidRPr="00630004" w:rsidRDefault="006276EE" w:rsidP="00630004">
      <w:pPr>
        <w:pStyle w:val="Heading1"/>
        <w:numPr>
          <w:ilvl w:val="0"/>
          <w:numId w:val="44"/>
        </w:numPr>
        <w:rPr>
          <w:rFonts w:eastAsia="MS Mincho"/>
          <w:b w:val="0"/>
          <w:bCs w:val="0"/>
          <w:i/>
          <w:iCs/>
          <w:color w:val="auto"/>
          <w:sz w:val="24"/>
          <w:szCs w:val="24"/>
        </w:rPr>
      </w:pPr>
      <w:bookmarkStart w:id="54" w:name="_Toc231814508"/>
      <w:r w:rsidRPr="00630004">
        <w:rPr>
          <w:rFonts w:eastAsia="MS Mincho"/>
          <w:b w:val="0"/>
          <w:bCs w:val="0"/>
          <w:i/>
          <w:iCs/>
          <w:color w:val="auto"/>
          <w:sz w:val="24"/>
          <w:szCs w:val="24"/>
        </w:rPr>
        <w:t>Prisons Regulations 1982</w:t>
      </w:r>
      <w:bookmarkEnd w:id="54"/>
    </w:p>
    <w:p w14:paraId="7F2E5753" w14:textId="77777777" w:rsidR="002E5756" w:rsidRPr="009D516D" w:rsidRDefault="002E5756" w:rsidP="002B36AE">
      <w:pPr>
        <w:pStyle w:val="Heading1"/>
        <w:spacing w:after="240"/>
      </w:pPr>
      <w:bookmarkStart w:id="55" w:name="_Toc104455057"/>
      <w:bookmarkStart w:id="56" w:name="_Toc231814509"/>
      <w:r w:rsidRPr="009D516D">
        <w:t>Assurance</w:t>
      </w:r>
      <w:bookmarkEnd w:id="46"/>
      <w:bookmarkEnd w:id="55"/>
      <w:bookmarkEnd w:id="56"/>
    </w:p>
    <w:p w14:paraId="4639EDF6" w14:textId="3ED4A12F" w:rsidR="001A05F3" w:rsidRPr="00606FAA" w:rsidRDefault="001A05F3" w:rsidP="002B36AE">
      <w:pPr>
        <w:spacing w:before="360" w:after="240"/>
      </w:pPr>
      <w:r w:rsidRPr="00606FAA">
        <w:t>It is expected that:</w:t>
      </w:r>
    </w:p>
    <w:p w14:paraId="376ACA84" w14:textId="182ECCE6" w:rsidR="001A05F3" w:rsidRPr="00606FAA" w:rsidRDefault="001A05F3" w:rsidP="00630004">
      <w:pPr>
        <w:spacing w:before="360" w:after="240"/>
      </w:pPr>
      <w:r w:rsidRPr="00606FAA">
        <w:t xml:space="preserve">Prisons will undertake local compliance in accordance with the </w:t>
      </w:r>
      <w:hyperlink r:id="rId24" w:history="1">
        <w:r w:rsidRPr="00B730F5">
          <w:rPr>
            <w:rStyle w:val="Hyperlink"/>
          </w:rPr>
          <w:t>Compliance Manual</w:t>
        </w:r>
      </w:hyperlink>
      <w:r w:rsidRPr="00606FAA">
        <w:t>.</w:t>
      </w:r>
    </w:p>
    <w:p w14:paraId="16E7E839" w14:textId="77777777" w:rsidR="001A05F3" w:rsidRPr="00606FAA" w:rsidRDefault="001A05F3" w:rsidP="00630004">
      <w:pPr>
        <w:spacing w:before="360" w:after="240"/>
      </w:pPr>
      <w:r w:rsidRPr="00606FAA">
        <w:t xml:space="preserve">The relevant Deputy Commissioner will undertake management oversight as required. </w:t>
      </w:r>
    </w:p>
    <w:p w14:paraId="59C48402" w14:textId="4B0464BB" w:rsidR="001A05F3" w:rsidRPr="00606FAA" w:rsidRDefault="001A05F3" w:rsidP="00630004">
      <w:pPr>
        <w:spacing w:before="360" w:after="240"/>
      </w:pPr>
      <w:r>
        <w:t xml:space="preserve">Operational </w:t>
      </w:r>
      <w:r w:rsidRPr="00606FAA">
        <w:t xml:space="preserve">Compliance Branch will undertake checks in accordance with the </w:t>
      </w:r>
      <w:hyperlink r:id="rId25" w:history="1">
        <w:r w:rsidR="005D242A" w:rsidRPr="00B730F5">
          <w:rPr>
            <w:rStyle w:val="Hyperlink"/>
          </w:rPr>
          <w:t>Operational Compliance Framework</w:t>
        </w:r>
      </w:hyperlink>
      <w:r w:rsidRPr="00606FAA">
        <w:t>.</w:t>
      </w:r>
    </w:p>
    <w:p w14:paraId="63092E7F" w14:textId="77777777" w:rsidR="001A05F3" w:rsidRPr="00606FAA" w:rsidRDefault="001A05F3" w:rsidP="00630004">
      <w:pPr>
        <w:spacing w:before="360" w:after="240"/>
      </w:pPr>
      <w:r w:rsidRPr="00606FAA">
        <w:t xml:space="preserve">Independent oversight will be undertaken as required. </w:t>
      </w:r>
    </w:p>
    <w:p w14:paraId="3B52F2BE" w14:textId="77777777" w:rsidR="008B2D63" w:rsidRPr="00FF2FD5" w:rsidRDefault="008B2D63" w:rsidP="00FF2FD5">
      <w:r>
        <w:br w:type="page"/>
      </w:r>
    </w:p>
    <w:p w14:paraId="6B7C8202" w14:textId="5E5699B1" w:rsidR="00C92D85" w:rsidRDefault="00C92D85" w:rsidP="00C92D85">
      <w:pPr>
        <w:pStyle w:val="Heading1"/>
      </w:pPr>
      <w:bookmarkStart w:id="57" w:name="_Toc104455058"/>
      <w:bookmarkStart w:id="58" w:name="_Toc231814510"/>
      <w:r>
        <w:lastRenderedPageBreak/>
        <w:t>Document Information</w:t>
      </w:r>
      <w:bookmarkEnd w:id="57"/>
      <w:bookmarkEnd w:id="58"/>
    </w:p>
    <w:p w14:paraId="741226E3" w14:textId="2806FAB6" w:rsidR="00245869" w:rsidRDefault="00245869" w:rsidP="00933C63">
      <w:pPr>
        <w:pStyle w:val="Heading2"/>
      </w:pPr>
      <w:bookmarkStart w:id="59" w:name="_Toc104455059"/>
      <w:bookmarkStart w:id="60" w:name="_Toc231814511"/>
      <w:r>
        <w:t>Document version history</w:t>
      </w:r>
      <w:bookmarkEnd w:id="59"/>
      <w:bookmarkEnd w:id="60"/>
    </w:p>
    <w:tbl>
      <w:tblPr>
        <w:tblStyle w:val="DCStable"/>
        <w:tblW w:w="9351" w:type="dxa"/>
        <w:tblCellMar>
          <w:top w:w="28" w:type="dxa"/>
          <w:left w:w="85" w:type="dxa"/>
          <w:bottom w:w="28" w:type="dxa"/>
          <w:right w:w="85" w:type="dxa"/>
        </w:tblCellMar>
        <w:tblLook w:val="0620" w:firstRow="1" w:lastRow="0" w:firstColumn="0" w:lastColumn="0" w:noHBand="1" w:noVBand="1"/>
      </w:tblPr>
      <w:tblGrid>
        <w:gridCol w:w="1138"/>
        <w:gridCol w:w="1766"/>
        <w:gridCol w:w="3051"/>
        <w:gridCol w:w="1708"/>
        <w:gridCol w:w="1688"/>
      </w:tblGrid>
      <w:tr w:rsidR="008772D1" w:rsidRPr="007D3C6F" w14:paraId="710360E4" w14:textId="46F3F04F" w:rsidTr="00330B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8"/>
        </w:trPr>
        <w:tc>
          <w:tcPr>
            <w:tcW w:w="1051" w:type="dxa"/>
          </w:tcPr>
          <w:p w14:paraId="776AC1E1" w14:textId="77777777" w:rsidR="008772D1" w:rsidRPr="007D3C6F" w:rsidRDefault="008772D1" w:rsidP="00DF778C">
            <w:pPr>
              <w:pStyle w:val="Tableheading"/>
            </w:pPr>
            <w:r w:rsidRPr="007D3C6F">
              <w:t>Version no</w:t>
            </w:r>
          </w:p>
        </w:tc>
        <w:tc>
          <w:tcPr>
            <w:tcW w:w="1779" w:type="dxa"/>
          </w:tcPr>
          <w:p w14:paraId="559CD8D6" w14:textId="77777777" w:rsidR="008772D1" w:rsidRPr="007D3C6F" w:rsidRDefault="008772D1" w:rsidP="00DF778C">
            <w:pPr>
              <w:pStyle w:val="Tableheading"/>
            </w:pPr>
            <w:r w:rsidRPr="007D3C6F">
              <w:t>Primary author(s)</w:t>
            </w:r>
          </w:p>
        </w:tc>
        <w:tc>
          <w:tcPr>
            <w:tcW w:w="3100" w:type="dxa"/>
          </w:tcPr>
          <w:p w14:paraId="7D376C92" w14:textId="77777777" w:rsidR="008772D1" w:rsidRPr="007D3C6F" w:rsidRDefault="008772D1" w:rsidP="00DF778C">
            <w:pPr>
              <w:pStyle w:val="Tableheading"/>
            </w:pPr>
            <w:r w:rsidRPr="007D3C6F">
              <w:t>Description of version</w:t>
            </w:r>
          </w:p>
        </w:tc>
        <w:tc>
          <w:tcPr>
            <w:tcW w:w="1720" w:type="dxa"/>
          </w:tcPr>
          <w:p w14:paraId="524D0D48" w14:textId="77777777" w:rsidR="008772D1" w:rsidRPr="007D3C6F" w:rsidRDefault="008772D1" w:rsidP="00DF778C">
            <w:pPr>
              <w:pStyle w:val="Tableheading"/>
            </w:pPr>
            <w:r w:rsidRPr="007D3C6F">
              <w:t>Date completed</w:t>
            </w:r>
          </w:p>
        </w:tc>
        <w:tc>
          <w:tcPr>
            <w:tcW w:w="1701" w:type="dxa"/>
          </w:tcPr>
          <w:p w14:paraId="1756EE41" w14:textId="34782993" w:rsidR="008772D1" w:rsidRPr="007D3C6F" w:rsidRDefault="008772D1" w:rsidP="00DF778C">
            <w:pPr>
              <w:pStyle w:val="Tableheading"/>
            </w:pPr>
            <w:r>
              <w:t>Effective date</w:t>
            </w:r>
          </w:p>
        </w:tc>
      </w:tr>
      <w:tr w:rsidR="008772D1" w:rsidRPr="007D3C6F" w14:paraId="52920CBF" w14:textId="5FB7607E" w:rsidTr="00330BAE">
        <w:trPr>
          <w:trHeight w:val="941"/>
        </w:trPr>
        <w:tc>
          <w:tcPr>
            <w:tcW w:w="1051" w:type="dxa"/>
          </w:tcPr>
          <w:p w14:paraId="5FE6BAE4" w14:textId="0AAB3911" w:rsidR="008772D1" w:rsidRDefault="008772D1" w:rsidP="00ED12AD">
            <w:pPr>
              <w:pStyle w:val="Tabledata"/>
            </w:pPr>
            <w:r>
              <w:t>1.0</w:t>
            </w:r>
          </w:p>
        </w:tc>
        <w:tc>
          <w:tcPr>
            <w:tcW w:w="1779" w:type="dxa"/>
          </w:tcPr>
          <w:p w14:paraId="319CA0C9" w14:textId="0DF2D64A" w:rsidR="008772D1" w:rsidRPr="005E6450" w:rsidRDefault="008772D1" w:rsidP="00ED12AD">
            <w:pPr>
              <w:pStyle w:val="Tabledata"/>
            </w:pPr>
            <w:r w:rsidRPr="005E6450">
              <w:t>Operational Policy</w:t>
            </w:r>
          </w:p>
        </w:tc>
        <w:tc>
          <w:tcPr>
            <w:tcW w:w="3100" w:type="dxa"/>
          </w:tcPr>
          <w:p w14:paraId="60D11556" w14:textId="47FFDE5E" w:rsidR="008772D1" w:rsidRDefault="008772D1" w:rsidP="001D6685">
            <w:pPr>
              <w:pStyle w:val="Tabledata"/>
            </w:pPr>
            <w:r w:rsidRPr="005E6450">
              <w:t>Approved by the A/Director Operational Policy Compliance and Contracts</w:t>
            </w:r>
          </w:p>
        </w:tc>
        <w:tc>
          <w:tcPr>
            <w:tcW w:w="1720" w:type="dxa"/>
          </w:tcPr>
          <w:p w14:paraId="502C67AC" w14:textId="40A5D184" w:rsidR="008772D1" w:rsidRDefault="008772D1" w:rsidP="00ED12AD">
            <w:pPr>
              <w:pStyle w:val="Tabledata"/>
            </w:pPr>
            <w:r>
              <w:t>27 July 2020</w:t>
            </w:r>
          </w:p>
        </w:tc>
        <w:tc>
          <w:tcPr>
            <w:tcW w:w="1701" w:type="dxa"/>
          </w:tcPr>
          <w:p w14:paraId="18FD9E76" w14:textId="6DCDD751" w:rsidR="008772D1" w:rsidRDefault="000C736C" w:rsidP="00ED12AD">
            <w:pPr>
              <w:pStyle w:val="Tabledata"/>
            </w:pPr>
            <w:r>
              <w:t>1 September 2020</w:t>
            </w:r>
          </w:p>
        </w:tc>
      </w:tr>
      <w:tr w:rsidR="008772D1" w:rsidRPr="007D3C6F" w14:paraId="3ACA9CBB" w14:textId="106ED560" w:rsidTr="00330BAE">
        <w:trPr>
          <w:trHeight w:val="941"/>
        </w:trPr>
        <w:tc>
          <w:tcPr>
            <w:tcW w:w="1051" w:type="dxa"/>
          </w:tcPr>
          <w:p w14:paraId="5A399BEB" w14:textId="6021DEB3" w:rsidR="008772D1" w:rsidRDefault="008772D1" w:rsidP="00ED12AD">
            <w:pPr>
              <w:pStyle w:val="Tabledata"/>
            </w:pPr>
            <w:r>
              <w:t>2.0</w:t>
            </w:r>
          </w:p>
        </w:tc>
        <w:tc>
          <w:tcPr>
            <w:tcW w:w="1779" w:type="dxa"/>
          </w:tcPr>
          <w:p w14:paraId="6F1F6E98" w14:textId="21D0BE51" w:rsidR="008772D1" w:rsidRPr="005E6450" w:rsidRDefault="008772D1" w:rsidP="00ED12AD">
            <w:pPr>
              <w:pStyle w:val="Tabledata"/>
            </w:pPr>
            <w:r w:rsidRPr="005E6450">
              <w:t>Operational Policy</w:t>
            </w:r>
          </w:p>
        </w:tc>
        <w:tc>
          <w:tcPr>
            <w:tcW w:w="3100" w:type="dxa"/>
          </w:tcPr>
          <w:p w14:paraId="23E2BBED" w14:textId="5087609D" w:rsidR="008772D1" w:rsidRPr="005E6450" w:rsidRDefault="008772D1" w:rsidP="001D6685">
            <w:pPr>
              <w:pStyle w:val="Tabledata"/>
            </w:pPr>
            <w:r w:rsidRPr="005E6450">
              <w:t>Approved by the A/Director Operational Policy Compliance and Contracts</w:t>
            </w:r>
          </w:p>
        </w:tc>
        <w:tc>
          <w:tcPr>
            <w:tcW w:w="1720" w:type="dxa"/>
          </w:tcPr>
          <w:p w14:paraId="4C502C91" w14:textId="68B10B45" w:rsidR="008772D1" w:rsidRDefault="008772D1" w:rsidP="00ED12AD">
            <w:pPr>
              <w:pStyle w:val="Tabledata"/>
            </w:pPr>
            <w:r>
              <w:t>4 August 2020</w:t>
            </w:r>
          </w:p>
        </w:tc>
        <w:tc>
          <w:tcPr>
            <w:tcW w:w="1701" w:type="dxa"/>
          </w:tcPr>
          <w:p w14:paraId="06FC7CE6" w14:textId="23F6D554" w:rsidR="008772D1" w:rsidRDefault="000C736C" w:rsidP="00ED12AD">
            <w:pPr>
              <w:pStyle w:val="Tabledata"/>
            </w:pPr>
            <w:r>
              <w:t xml:space="preserve">1 September </w:t>
            </w:r>
            <w:r w:rsidR="008772D1">
              <w:t>2020</w:t>
            </w:r>
          </w:p>
        </w:tc>
      </w:tr>
      <w:tr w:rsidR="00DB2CEE" w:rsidRPr="007D3C6F" w14:paraId="60B1AEA2" w14:textId="77777777" w:rsidTr="00330BAE">
        <w:trPr>
          <w:trHeight w:val="592"/>
        </w:trPr>
        <w:tc>
          <w:tcPr>
            <w:tcW w:w="1051" w:type="dxa"/>
          </w:tcPr>
          <w:p w14:paraId="6DEE7725" w14:textId="58A4A853" w:rsidR="00DB2CEE" w:rsidRDefault="00DB2CEE" w:rsidP="00ED12AD">
            <w:pPr>
              <w:pStyle w:val="Tabledata"/>
            </w:pPr>
            <w:r>
              <w:t>3.0</w:t>
            </w:r>
          </w:p>
        </w:tc>
        <w:tc>
          <w:tcPr>
            <w:tcW w:w="1779" w:type="dxa"/>
          </w:tcPr>
          <w:p w14:paraId="705DB016" w14:textId="2C266D99" w:rsidR="00DB2CEE" w:rsidRPr="005E6450" w:rsidRDefault="00DB2CEE" w:rsidP="00ED12AD">
            <w:pPr>
              <w:pStyle w:val="Tabledata"/>
            </w:pPr>
            <w:r w:rsidRPr="005E6450">
              <w:t>Operational Policy</w:t>
            </w:r>
          </w:p>
        </w:tc>
        <w:tc>
          <w:tcPr>
            <w:tcW w:w="3100" w:type="dxa"/>
          </w:tcPr>
          <w:p w14:paraId="553940B0" w14:textId="1DCDAC1E" w:rsidR="00DB2CEE" w:rsidRPr="005E6450" w:rsidRDefault="00DB2CEE" w:rsidP="001D6685">
            <w:pPr>
              <w:pStyle w:val="Tabledata"/>
            </w:pPr>
            <w:r w:rsidRPr="00F675D5">
              <w:t>Approved by</w:t>
            </w:r>
            <w:r>
              <w:t xml:space="preserve"> the Commissioner</w:t>
            </w:r>
          </w:p>
        </w:tc>
        <w:tc>
          <w:tcPr>
            <w:tcW w:w="1720" w:type="dxa"/>
          </w:tcPr>
          <w:p w14:paraId="10739428" w14:textId="655A7932" w:rsidR="00DB2CEE" w:rsidRDefault="00DC2A41" w:rsidP="00ED12AD">
            <w:pPr>
              <w:pStyle w:val="Tabledata"/>
            </w:pPr>
            <w:r>
              <w:t>09 June 2022</w:t>
            </w:r>
          </w:p>
        </w:tc>
        <w:tc>
          <w:tcPr>
            <w:tcW w:w="1701" w:type="dxa"/>
          </w:tcPr>
          <w:p w14:paraId="3D076B71" w14:textId="3874A69F" w:rsidR="00DB2CEE" w:rsidRDefault="00DC2A41" w:rsidP="00ED12AD">
            <w:pPr>
              <w:pStyle w:val="Tabledata"/>
            </w:pPr>
            <w:r>
              <w:t>10 June 2022</w:t>
            </w:r>
          </w:p>
        </w:tc>
      </w:tr>
      <w:tr w:rsidR="00330BAE" w:rsidRPr="007D3C6F" w14:paraId="64627029" w14:textId="77777777" w:rsidTr="00330BAE">
        <w:trPr>
          <w:trHeight w:val="592"/>
        </w:trPr>
        <w:tc>
          <w:tcPr>
            <w:tcW w:w="1051" w:type="dxa"/>
          </w:tcPr>
          <w:p w14:paraId="70F1D4E1" w14:textId="77777777" w:rsidR="00330BAE" w:rsidRDefault="00330BAE" w:rsidP="00ED12AD">
            <w:pPr>
              <w:pStyle w:val="Tabledata"/>
            </w:pPr>
            <w:r>
              <w:t>4.0</w:t>
            </w:r>
          </w:p>
          <w:p w14:paraId="1834A900" w14:textId="77777777" w:rsidR="007B3BC7" w:rsidRDefault="007B3BC7" w:rsidP="00ED12AD">
            <w:pPr>
              <w:pStyle w:val="Tabledata"/>
            </w:pPr>
          </w:p>
          <w:p w14:paraId="33563D89" w14:textId="70AA9B90" w:rsidR="007B3BC7" w:rsidRPr="007B3BC7" w:rsidRDefault="007B3BC7" w:rsidP="00ED12AD">
            <w:pPr>
              <w:pStyle w:val="Tabledata"/>
              <w:rPr>
                <w:sz w:val="20"/>
                <w:szCs w:val="20"/>
              </w:rPr>
            </w:pPr>
            <w:r w:rsidRPr="007B3BC7">
              <w:rPr>
                <w:sz w:val="20"/>
                <w:szCs w:val="20"/>
              </w:rPr>
              <w:t>S26/59162</w:t>
            </w:r>
          </w:p>
        </w:tc>
        <w:tc>
          <w:tcPr>
            <w:tcW w:w="1779" w:type="dxa"/>
          </w:tcPr>
          <w:p w14:paraId="0E837CD3" w14:textId="1CA9F4CC" w:rsidR="00330BAE" w:rsidRPr="005E6450" w:rsidRDefault="00330BAE" w:rsidP="00ED12AD">
            <w:pPr>
              <w:pStyle w:val="Tabledata"/>
            </w:pPr>
            <w:r>
              <w:t xml:space="preserve">Operational Policy </w:t>
            </w:r>
          </w:p>
        </w:tc>
        <w:tc>
          <w:tcPr>
            <w:tcW w:w="3100" w:type="dxa"/>
          </w:tcPr>
          <w:p w14:paraId="190B9ACB" w14:textId="77777777" w:rsidR="00330BAE" w:rsidRDefault="00330BAE" w:rsidP="001D6685">
            <w:pPr>
              <w:pStyle w:val="Tabledata"/>
            </w:pPr>
            <w:r>
              <w:t>Approved by the Deputy Commissioner Operational Support</w:t>
            </w:r>
          </w:p>
          <w:p w14:paraId="65586C23" w14:textId="110F52E8" w:rsidR="007B3BC7" w:rsidRPr="00F675D5" w:rsidRDefault="00AF31C2" w:rsidP="001D6685">
            <w:pPr>
              <w:pStyle w:val="Tabledata"/>
            </w:pPr>
            <w:r>
              <w:t>D26/584428</w:t>
            </w:r>
          </w:p>
        </w:tc>
        <w:tc>
          <w:tcPr>
            <w:tcW w:w="1720" w:type="dxa"/>
          </w:tcPr>
          <w:p w14:paraId="0C39717B" w14:textId="7C398978" w:rsidR="00330BAE" w:rsidRDefault="00330BAE" w:rsidP="00ED12AD">
            <w:pPr>
              <w:pStyle w:val="Tabledata"/>
            </w:pPr>
            <w:r>
              <w:t>08 June 2026</w:t>
            </w:r>
          </w:p>
        </w:tc>
        <w:tc>
          <w:tcPr>
            <w:tcW w:w="1701" w:type="dxa"/>
          </w:tcPr>
          <w:p w14:paraId="12C32B57" w14:textId="60143007" w:rsidR="00330BAE" w:rsidRDefault="00C70D65" w:rsidP="00ED12AD">
            <w:pPr>
              <w:pStyle w:val="Tabledata"/>
            </w:pPr>
            <w:r>
              <w:t>01 July 2026</w:t>
            </w:r>
          </w:p>
        </w:tc>
      </w:tr>
    </w:tbl>
    <w:p w14:paraId="6371CA72" w14:textId="77777777" w:rsidR="00245869" w:rsidRPr="00D05B49" w:rsidRDefault="00245869" w:rsidP="00FF2FD5"/>
    <w:sectPr w:rsidR="00245869" w:rsidRPr="00D05B49" w:rsidSect="009814BD">
      <w:headerReference w:type="even" r:id="rId26"/>
      <w:headerReference w:type="default" r:id="rId27"/>
      <w:footerReference w:type="default" r:id="rId28"/>
      <w:headerReference w:type="first" r:id="rId29"/>
      <w:type w:val="continuous"/>
      <w:pgSz w:w="11900" w:h="16840" w:code="9"/>
      <w:pgMar w:top="1418" w:right="1418" w:bottom="1134" w:left="1304" w:header="709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14B5F" w14:textId="77777777" w:rsidR="00AF78F2" w:rsidRDefault="00AF78F2" w:rsidP="00D06E62">
      <w:r>
        <w:separator/>
      </w:r>
    </w:p>
  </w:endnote>
  <w:endnote w:type="continuationSeparator" w:id="0">
    <w:p w14:paraId="15934307" w14:textId="77777777" w:rsidR="00AF78F2" w:rsidRDefault="00AF78F2" w:rsidP="00D06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 Bold">
    <w:panose1 w:val="020B0704020202020204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95043" w14:textId="35238A11" w:rsidR="00241001" w:rsidRDefault="00241001" w:rsidP="00663830">
    <w:pPr>
      <w:pStyle w:val="Footer"/>
      <w:tabs>
        <w:tab w:val="clear" w:pos="9026"/>
        <w:tab w:val="left" w:pos="1095"/>
        <w:tab w:val="left" w:pos="8080"/>
      </w:tabs>
    </w:pPr>
    <w:r w:rsidRPr="00627992">
      <w:rPr>
        <w:color w:val="C00000"/>
      </w:rPr>
      <w:t xml:space="preserve">The current version of this document is maintained on the </w:t>
    </w:r>
    <w:r>
      <w:rPr>
        <w:color w:val="C00000"/>
      </w:rPr>
      <w:t>Custodial Ops intr</w:t>
    </w:r>
    <w:r w:rsidRPr="00627992">
      <w:rPr>
        <w:color w:val="C00000"/>
      </w:rPr>
      <w:t>anet page</w:t>
    </w:r>
    <w:r w:rsidR="001565FA">
      <w:t xml:space="preserve"> </w:t>
    </w:r>
    <w:r w:rsidRPr="00627992">
      <w:t xml:space="preserve">Page </w:t>
    </w:r>
    <w:r w:rsidRPr="00627992">
      <w:fldChar w:fldCharType="begin"/>
    </w:r>
    <w:r w:rsidRPr="00627992">
      <w:instrText xml:space="preserve"> PAGE  \* Arabic  \* MERGEFORMAT </w:instrText>
    </w:r>
    <w:r w:rsidRPr="00627992">
      <w:fldChar w:fldCharType="separate"/>
    </w:r>
    <w:r>
      <w:rPr>
        <w:noProof/>
      </w:rPr>
      <w:t>3</w:t>
    </w:r>
    <w:r w:rsidRPr="00627992">
      <w:fldChar w:fldCharType="end"/>
    </w:r>
    <w:r w:rsidRPr="00627992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37FA8" w14:textId="77777777" w:rsidR="00AF78F2" w:rsidRDefault="00AF78F2" w:rsidP="00D06E62">
      <w:r>
        <w:separator/>
      </w:r>
    </w:p>
  </w:footnote>
  <w:footnote w:type="continuationSeparator" w:id="0">
    <w:p w14:paraId="1E83C66A" w14:textId="77777777" w:rsidR="00AF78F2" w:rsidRDefault="00AF78F2" w:rsidP="00D06E62">
      <w:r>
        <w:continuationSeparator/>
      </w:r>
    </w:p>
  </w:footnote>
  <w:footnote w:id="1">
    <w:p w14:paraId="381557BD" w14:textId="185BE3C7" w:rsidR="00241001" w:rsidRDefault="00241001">
      <w:pPr>
        <w:pStyle w:val="FootnoteText"/>
      </w:pPr>
      <w:r>
        <w:rPr>
          <w:rStyle w:val="FootnoteReference"/>
        </w:rPr>
        <w:footnoteRef/>
      </w:r>
      <w:r>
        <w:t xml:space="preserve"> s.37(1) </w:t>
      </w:r>
      <w:r w:rsidRPr="0082153A">
        <w:rPr>
          <w:i/>
          <w:iCs/>
        </w:rPr>
        <w:t>Prisons Act 1981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1735" w14:textId="203B1FB8" w:rsidR="00241001" w:rsidRDefault="00AA04C0">
    <w:pPr>
      <w:pStyle w:val="Header"/>
    </w:pPr>
    <w:r>
      <w:rPr>
        <w:noProof/>
      </w:rPr>
      <w:pict w14:anchorId="1B6959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margin-left:0;margin-top:0;width:619.95pt;height:26.95pt;rotation:315;z-index:-251640832;mso-position-horizontal:center;mso-position-horizontal-relative:margin;mso-position-vertical:center;mso-position-vertical-relative:margin" o:allowincell="f" fillcolor="#c0504d [3205]" stroked="f">
          <v:fill opacity=".5"/>
          <v:textpath style="font-family:&quot;Arial&quot;;font-size:1pt" string="Draft not for further dissemination until 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32B75" w14:textId="0C1975E1" w:rsidR="00241001" w:rsidRDefault="00AA04C0" w:rsidP="00813A2A">
    <w:pPr>
      <w:pStyle w:val="Header"/>
      <w:pBdr>
        <w:bottom w:val="single" w:sz="4" w:space="3" w:color="auto"/>
      </w:pBdr>
    </w:pPr>
    <w:r>
      <w:rPr>
        <w:noProof/>
      </w:rPr>
      <w:pict w14:anchorId="34CB17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3" type="#_x0000_t136" style="position:absolute;margin-left:0;margin-top:0;width:619.95pt;height:26.95pt;rotation:315;z-index:-251638784;mso-position-horizontal:center;mso-position-horizontal-relative:margin;mso-position-vertical:center;mso-position-vertical-relative:margin" o:allowincell="f" fillcolor="#c0504d [3205]" stroked="f">
          <v:fill opacity=".5"/>
          <v:textpath style="font-family:&quot;Arial&quot;;font-size:1pt" string="Draft not for further dissemination until approved"/>
          <w10:wrap anchorx="margin" anchory="margin"/>
        </v:shape>
      </w:pict>
    </w:r>
    <w:r w:rsidR="00241001">
      <w:rPr>
        <w:noProof/>
      </w:rPr>
      <w:fldChar w:fldCharType="begin"/>
    </w:r>
    <w:r w:rsidR="00241001">
      <w:rPr>
        <w:noProof/>
      </w:rPr>
      <w:instrText xml:space="preserve"> STYLEREF  Title  \* MERGEFORMAT </w:instrText>
    </w:r>
    <w:r w:rsidR="00241001">
      <w:rPr>
        <w:noProof/>
      </w:rPr>
      <w:fldChar w:fldCharType="separate"/>
    </w:r>
    <w:r w:rsidR="00241001">
      <w:rPr>
        <w:noProof/>
      </w:rPr>
      <w:t>COPP 11.8 Duress Alarms</w:t>
    </w:r>
    <w:r w:rsidR="00241001">
      <w:rPr>
        <w:noProof/>
      </w:rPr>
      <w:fldChar w:fldCharType="end"/>
    </w:r>
    <w:r w:rsidR="00241001">
      <w:rPr>
        <w:noProof/>
      </w:rPr>
      <w:t xml:space="preserve"> v1.2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36D12" w14:textId="5AE1B720" w:rsidR="00241001" w:rsidRDefault="00241001">
    <w:pPr>
      <w:pStyle w:val="Header"/>
    </w:pPr>
    <w:r w:rsidRPr="008114B3">
      <w:rPr>
        <w:rFonts w:cs="Arial"/>
        <w:noProof/>
        <w:sz w:val="56"/>
        <w:szCs w:val="56"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D4B5B80" wp14:editId="2F022AF9">
              <wp:simplePos x="0" y="0"/>
              <wp:positionH relativeFrom="margin">
                <wp:posOffset>181610</wp:posOffset>
              </wp:positionH>
              <wp:positionV relativeFrom="paragraph">
                <wp:posOffset>220980</wp:posOffset>
              </wp:positionV>
              <wp:extent cx="1647825" cy="2965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7825" cy="2965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Bold" w:hAnsi="Arial Bold"/>
                              <w:b/>
                              <w:color w:val="FFFFFF" w:themeColor="background1"/>
                            </w:rPr>
                            <w:id w:val="-1483379727"/>
                          </w:sdtPr>
                          <w:sdtEndPr>
                            <w:rPr>
                              <w:sz w:val="20"/>
                              <w:szCs w:val="20"/>
                            </w:rPr>
                          </w:sdtEndPr>
                          <w:sdtContent>
                            <w:p w14:paraId="79F1BA3F" w14:textId="77777777" w:rsidR="00241001" w:rsidRPr="00464E72" w:rsidRDefault="00241001" w:rsidP="008D51C1">
                              <w:pP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Bold" w:hAnsi="Arial Bold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Corrective Services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4B5B8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3pt;margin-top:17.4pt;width:129.75pt;height:23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" filled="f" stroked="f">
              <v:textbox>
                <w:txbxContent>
                  <w:sdt>
                    <w:sdtPr>
                      <w:rPr>
                        <w:rFonts w:ascii="Arial Bold" w:hAnsi="Arial Bold"/>
                        <w:b/>
                        <w:color w:val="FFFFFF" w:themeColor="background1"/>
                      </w:rPr>
                      <w:id w:val="-1483379727"/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79F1BA3F" w14:textId="77777777" w:rsidR="00241001" w:rsidRPr="00464E72" w:rsidRDefault="00241001" w:rsidP="008D51C1">
                        <w:pP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Bold" w:hAnsi="Arial Bold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Corrective Services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375466" wp14:editId="42AD7A89">
              <wp:simplePos x="0" y="0"/>
              <wp:positionH relativeFrom="column">
                <wp:posOffset>2543810</wp:posOffset>
              </wp:positionH>
              <wp:positionV relativeFrom="paragraph">
                <wp:posOffset>-17145</wp:posOffset>
              </wp:positionV>
              <wp:extent cx="3971925" cy="542925"/>
              <wp:effectExtent l="0" t="0" r="0" b="0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719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6D96B" w14:textId="77777777" w:rsidR="00241001" w:rsidRDefault="00241001" w:rsidP="00B937D8">
                          <w:pPr>
                            <w:pStyle w:val="Publicationtitle"/>
                          </w:pPr>
                          <w:r>
                            <w:t>Commissioner’s Operating Policy and Procedure (COPP)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75466" id="Text Box 21" o:spid="_x0000_s1027" type="#_x0000_t202" style="position:absolute;margin-left:200.3pt;margin-top:-1.35pt;width:312.7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" filled="f" stroked="f" strokeweight=".5pt">
              <v:textbox>
                <w:txbxContent>
                  <w:p w14:paraId="3F76D96B" w14:textId="77777777" w:rsidR="00241001" w:rsidRDefault="00241001" w:rsidP="00B937D8">
                    <w:pPr>
                      <w:pStyle w:val="Publicationtitle"/>
                    </w:pPr>
                    <w:r>
                      <w:t>Commissioner’s Operating Policy and Procedure (COPP)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1442BD6E" wp14:editId="5F69D3DD">
          <wp:simplePos x="0" y="0"/>
          <wp:positionH relativeFrom="page">
            <wp:posOffset>-29210</wp:posOffset>
          </wp:positionH>
          <wp:positionV relativeFrom="page">
            <wp:posOffset>-59055</wp:posOffset>
          </wp:positionV>
          <wp:extent cx="7580630" cy="10719435"/>
          <wp:effectExtent l="0" t="0" r="127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OfWA_DOJ_222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630" cy="10719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957F4" w14:textId="5DCBB3E5" w:rsidR="00241001" w:rsidRDefault="00AA04C0">
    <w:pPr>
      <w:pStyle w:val="Header"/>
    </w:pPr>
    <w:r>
      <w:rPr>
        <w:noProof/>
      </w:rPr>
      <w:pict w14:anchorId="7C7F2F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5" type="#_x0000_t136" style="position:absolute;margin-left:0;margin-top:0;width:619.95pt;height:26.95pt;rotation:315;z-index:-251634688;mso-position-horizontal:center;mso-position-horizontal-relative:margin;mso-position-vertical:center;mso-position-vertical-relative:margin" o:allowincell="f" fillcolor="#c0504d [3205]" stroked="f">
          <v:fill opacity=".5"/>
          <v:textpath style="font-family:&quot;Arial&quot;;font-size:1pt" string="Draft not for further dissemination until approved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6965" w14:textId="6178A759" w:rsidR="00241001" w:rsidRDefault="00241001" w:rsidP="004D040B">
    <w:pPr>
      <w:pStyle w:val="Header"/>
      <w:pBdr>
        <w:bottom w:val="single" w:sz="4" w:space="3" w:color="auto"/>
      </w:pBdr>
    </w:pPr>
    <w:r>
      <w:rPr>
        <w:noProof/>
      </w:rPr>
      <w:fldChar w:fldCharType="begin"/>
    </w:r>
    <w:r>
      <w:rPr>
        <w:noProof/>
      </w:rPr>
      <w:instrText xml:space="preserve"> STYLEREF  Title  \* MERGEFORMAT </w:instrText>
    </w:r>
    <w:r>
      <w:rPr>
        <w:noProof/>
      </w:rPr>
      <w:fldChar w:fldCharType="separate"/>
    </w:r>
    <w:r w:rsidR="00AA04C0">
      <w:rPr>
        <w:noProof/>
      </w:rPr>
      <w:t>COPP 11.8 Duress Alarms</w:t>
    </w:r>
    <w:r>
      <w:rPr>
        <w:noProof/>
      </w:rPr>
      <w:fldChar w:fldCharType="end"/>
    </w:r>
    <w:r>
      <w:rPr>
        <w:noProof/>
      </w:rPr>
      <w:t xml:space="preserve"> v</w:t>
    </w:r>
    <w:r w:rsidR="00330BAE">
      <w:rPr>
        <w:noProof/>
      </w:rPr>
      <w:t>4</w:t>
    </w:r>
    <w:r w:rsidR="00DC2A41">
      <w:rPr>
        <w:noProof/>
      </w:rPr>
      <w:t>.0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FA3CD" w14:textId="0841C268" w:rsidR="00241001" w:rsidRDefault="00AA04C0">
    <w:pPr>
      <w:pStyle w:val="Header"/>
    </w:pPr>
    <w:r>
      <w:rPr>
        <w:noProof/>
      </w:rPr>
      <w:pict w14:anchorId="030C8F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4" type="#_x0000_t136" style="position:absolute;margin-left:0;margin-top:0;width:619.95pt;height:26.95pt;rotation:315;z-index:-251636736;mso-position-horizontal:center;mso-position-horizontal-relative:margin;mso-position-vertical:center;mso-position-vertical-relative:margin" o:allowincell="f" fillcolor="#c0504d [3205]" stroked="f">
          <v:fill opacity=".5"/>
          <v:textpath style="font-family:&quot;Arial&quot;;font-size:1pt" string="Draft not for further dissemination until 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7048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CA0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D200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EA059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CA43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FC00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FE9A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DE7C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0AC748E"/>
    <w:multiLevelType w:val="hybridMultilevel"/>
    <w:tmpl w:val="7F56968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AE4E6A"/>
    <w:multiLevelType w:val="hybridMultilevel"/>
    <w:tmpl w:val="D7D230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15D683F"/>
    <w:multiLevelType w:val="multilevel"/>
    <w:tmpl w:val="318640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04600843"/>
    <w:multiLevelType w:val="hybridMultilevel"/>
    <w:tmpl w:val="628038C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5B8113D"/>
    <w:multiLevelType w:val="multilevel"/>
    <w:tmpl w:val="0C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9A5360B"/>
    <w:multiLevelType w:val="hybridMultilevel"/>
    <w:tmpl w:val="67BACA68"/>
    <w:lvl w:ilvl="0" w:tplc="7D06EFD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95850"/>
    <w:multiLevelType w:val="hybridMultilevel"/>
    <w:tmpl w:val="96BE5AF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122AC3"/>
    <w:multiLevelType w:val="hybridMultilevel"/>
    <w:tmpl w:val="7AC8E2E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D50C1"/>
    <w:multiLevelType w:val="hybridMultilevel"/>
    <w:tmpl w:val="7FE277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3F2E0F"/>
    <w:multiLevelType w:val="hybridMultilevel"/>
    <w:tmpl w:val="4ECEC814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D934FF4"/>
    <w:multiLevelType w:val="hybridMultilevel"/>
    <w:tmpl w:val="153AD99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3E2FC9"/>
    <w:multiLevelType w:val="hybridMultilevel"/>
    <w:tmpl w:val="F436635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C336265"/>
    <w:multiLevelType w:val="hybridMultilevel"/>
    <w:tmpl w:val="F7CE57C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6E17EA"/>
    <w:multiLevelType w:val="hybridMultilevel"/>
    <w:tmpl w:val="58CC20EE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754379"/>
    <w:multiLevelType w:val="hybridMultilevel"/>
    <w:tmpl w:val="73C4B41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439B9"/>
    <w:multiLevelType w:val="multilevel"/>
    <w:tmpl w:val="465ED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3E98032D"/>
    <w:multiLevelType w:val="hybridMultilevel"/>
    <w:tmpl w:val="041CDF2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81B68"/>
    <w:multiLevelType w:val="multilevel"/>
    <w:tmpl w:val="22DCD7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3F72DA0"/>
    <w:multiLevelType w:val="hybridMultilevel"/>
    <w:tmpl w:val="27A665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C3FB0"/>
    <w:multiLevelType w:val="hybridMultilevel"/>
    <w:tmpl w:val="F19C8C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1851B1"/>
    <w:multiLevelType w:val="hybridMultilevel"/>
    <w:tmpl w:val="6EE4C4C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50A7C"/>
    <w:multiLevelType w:val="hybridMultilevel"/>
    <w:tmpl w:val="6E9CBB2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FD4723"/>
    <w:multiLevelType w:val="hybridMultilevel"/>
    <w:tmpl w:val="0D222CBA"/>
    <w:lvl w:ilvl="0" w:tplc="312E38C6">
      <w:start w:val="1"/>
      <w:numFmt w:val="decimal"/>
      <w:pStyle w:val="ListNumb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475BBD"/>
    <w:multiLevelType w:val="hybridMultilevel"/>
    <w:tmpl w:val="54940C1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64E16"/>
    <w:multiLevelType w:val="hybridMultilevel"/>
    <w:tmpl w:val="BF5CAE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BA77C2"/>
    <w:multiLevelType w:val="hybridMultilevel"/>
    <w:tmpl w:val="313070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C25A0"/>
    <w:multiLevelType w:val="hybridMultilevel"/>
    <w:tmpl w:val="435810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3892613">
    <w:abstractNumId w:val="12"/>
  </w:num>
  <w:num w:numId="2" w16cid:durableId="244923445">
    <w:abstractNumId w:val="30"/>
  </w:num>
  <w:num w:numId="3" w16cid:durableId="2129355561">
    <w:abstractNumId w:val="13"/>
  </w:num>
  <w:num w:numId="4" w16cid:durableId="1596666517">
    <w:abstractNumId w:val="11"/>
  </w:num>
  <w:num w:numId="5" w16cid:durableId="1106341484">
    <w:abstractNumId w:val="17"/>
  </w:num>
  <w:num w:numId="6" w16cid:durableId="1661733538">
    <w:abstractNumId w:val="21"/>
  </w:num>
  <w:num w:numId="7" w16cid:durableId="356196730">
    <w:abstractNumId w:val="34"/>
  </w:num>
  <w:num w:numId="8" w16cid:durableId="1203133641">
    <w:abstractNumId w:val="15"/>
  </w:num>
  <w:num w:numId="9" w16cid:durableId="1824807876">
    <w:abstractNumId w:val="14"/>
  </w:num>
  <w:num w:numId="10" w16cid:durableId="238028295">
    <w:abstractNumId w:val="23"/>
  </w:num>
  <w:num w:numId="11" w16cid:durableId="11159475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639714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693392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33509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29093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53944955">
    <w:abstractNumId w:val="25"/>
  </w:num>
  <w:num w:numId="17" w16cid:durableId="558634151">
    <w:abstractNumId w:val="10"/>
  </w:num>
  <w:num w:numId="18" w16cid:durableId="492991694">
    <w:abstractNumId w:val="8"/>
  </w:num>
  <w:num w:numId="19" w16cid:durableId="589316686">
    <w:abstractNumId w:val="32"/>
  </w:num>
  <w:num w:numId="20" w16cid:durableId="1564683842">
    <w:abstractNumId w:val="18"/>
  </w:num>
  <w:num w:numId="21" w16cid:durableId="175507001">
    <w:abstractNumId w:val="26"/>
  </w:num>
  <w:num w:numId="22" w16cid:durableId="374697893">
    <w:abstractNumId w:val="28"/>
  </w:num>
  <w:num w:numId="23" w16cid:durableId="1635211292">
    <w:abstractNumId w:val="29"/>
  </w:num>
  <w:num w:numId="24" w16cid:durableId="768964916">
    <w:abstractNumId w:val="9"/>
  </w:num>
  <w:num w:numId="25" w16cid:durableId="1738820761">
    <w:abstractNumId w:val="22"/>
  </w:num>
  <w:num w:numId="26" w16cid:durableId="1760444323">
    <w:abstractNumId w:val="20"/>
  </w:num>
  <w:num w:numId="27" w16cid:durableId="383721722">
    <w:abstractNumId w:val="27"/>
  </w:num>
  <w:num w:numId="28" w16cid:durableId="1305503173">
    <w:abstractNumId w:val="7"/>
  </w:num>
  <w:num w:numId="29" w16cid:durableId="1714186977">
    <w:abstractNumId w:val="31"/>
  </w:num>
  <w:num w:numId="30" w16cid:durableId="1141381635">
    <w:abstractNumId w:val="24"/>
  </w:num>
  <w:num w:numId="31" w16cid:durableId="1205631892">
    <w:abstractNumId w:val="6"/>
  </w:num>
  <w:num w:numId="32" w16cid:durableId="578491340">
    <w:abstractNumId w:val="5"/>
  </w:num>
  <w:num w:numId="33" w16cid:durableId="304165218">
    <w:abstractNumId w:val="4"/>
  </w:num>
  <w:num w:numId="34" w16cid:durableId="1577401196">
    <w:abstractNumId w:val="3"/>
  </w:num>
  <w:num w:numId="35" w16cid:durableId="1646620528">
    <w:abstractNumId w:val="2"/>
  </w:num>
  <w:num w:numId="36" w16cid:durableId="1199125995">
    <w:abstractNumId w:val="1"/>
  </w:num>
  <w:num w:numId="37" w16cid:durableId="962685741">
    <w:abstractNumId w:val="0"/>
  </w:num>
  <w:num w:numId="38" w16cid:durableId="74061776">
    <w:abstractNumId w:val="12"/>
  </w:num>
  <w:num w:numId="39" w16cid:durableId="964114374">
    <w:abstractNumId w:val="12"/>
  </w:num>
  <w:num w:numId="40" w16cid:durableId="647902544">
    <w:abstractNumId w:val="12"/>
  </w:num>
  <w:num w:numId="41" w16cid:durableId="762839600">
    <w:abstractNumId w:val="16"/>
  </w:num>
  <w:num w:numId="42" w16cid:durableId="2130463437">
    <w:abstractNumId w:val="13"/>
  </w:num>
  <w:num w:numId="43" w16cid:durableId="1980573090">
    <w:abstractNumId w:val="12"/>
  </w:num>
  <w:num w:numId="44" w16cid:durableId="191505015">
    <w:abstractNumId w:val="33"/>
  </w:num>
  <w:num w:numId="45" w16cid:durableId="648437947">
    <w:abstractNumId w:val="19"/>
  </w:num>
  <w:num w:numId="46" w16cid:durableId="507064386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enforcement="1" w:cryptProviderType="rsaAES" w:cryptAlgorithmClass="hash" w:cryptAlgorithmType="typeAny" w:cryptAlgorithmSid="14" w:cryptSpinCount="100000" w:hash="ZRKpiC45DPsh7qz4NGm9AKo7JI5u5OqbLqLZUAOb27vKesrM8zP96UC/9S0dcJHYfNY6Pz3couniv6QjH7VGBQ==" w:salt="pFAL7xNiOl83R2LKk8IqoQ=="/>
  <w:defaultTabStop w:val="720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nualSave" w:val="Y"/>
  </w:docVars>
  <w:rsids>
    <w:rsidRoot w:val="0039365C"/>
    <w:rsid w:val="00000BD9"/>
    <w:rsid w:val="0000123C"/>
    <w:rsid w:val="000024B2"/>
    <w:rsid w:val="00021AC0"/>
    <w:rsid w:val="00045BCA"/>
    <w:rsid w:val="00045F51"/>
    <w:rsid w:val="00062E2B"/>
    <w:rsid w:val="000755EE"/>
    <w:rsid w:val="00083354"/>
    <w:rsid w:val="000925A5"/>
    <w:rsid w:val="000A013B"/>
    <w:rsid w:val="000A0C3E"/>
    <w:rsid w:val="000A655B"/>
    <w:rsid w:val="000A6917"/>
    <w:rsid w:val="000B6320"/>
    <w:rsid w:val="000B6EF9"/>
    <w:rsid w:val="000C2E04"/>
    <w:rsid w:val="000C6B52"/>
    <w:rsid w:val="000C736C"/>
    <w:rsid w:val="000C7E11"/>
    <w:rsid w:val="000D008C"/>
    <w:rsid w:val="000D0F50"/>
    <w:rsid w:val="000D69A3"/>
    <w:rsid w:val="000E20D7"/>
    <w:rsid w:val="000E2426"/>
    <w:rsid w:val="000E2620"/>
    <w:rsid w:val="000E7C55"/>
    <w:rsid w:val="000F6486"/>
    <w:rsid w:val="000F7531"/>
    <w:rsid w:val="001035D6"/>
    <w:rsid w:val="00104D68"/>
    <w:rsid w:val="00114A2E"/>
    <w:rsid w:val="001158E9"/>
    <w:rsid w:val="00116C6C"/>
    <w:rsid w:val="00120A79"/>
    <w:rsid w:val="00126611"/>
    <w:rsid w:val="00131037"/>
    <w:rsid w:val="00144A1B"/>
    <w:rsid w:val="00146739"/>
    <w:rsid w:val="00150099"/>
    <w:rsid w:val="00155864"/>
    <w:rsid w:val="001565FA"/>
    <w:rsid w:val="00171459"/>
    <w:rsid w:val="001757E8"/>
    <w:rsid w:val="00176854"/>
    <w:rsid w:val="0018129C"/>
    <w:rsid w:val="00183D96"/>
    <w:rsid w:val="00190662"/>
    <w:rsid w:val="00193880"/>
    <w:rsid w:val="001939FF"/>
    <w:rsid w:val="00194354"/>
    <w:rsid w:val="0019784F"/>
    <w:rsid w:val="001A05F3"/>
    <w:rsid w:val="001A12B0"/>
    <w:rsid w:val="001A22DE"/>
    <w:rsid w:val="001A7027"/>
    <w:rsid w:val="001C1E46"/>
    <w:rsid w:val="001D16E8"/>
    <w:rsid w:val="001D4FFC"/>
    <w:rsid w:val="001D6262"/>
    <w:rsid w:val="001D6685"/>
    <w:rsid w:val="001D71F4"/>
    <w:rsid w:val="001F56C2"/>
    <w:rsid w:val="00203AAF"/>
    <w:rsid w:val="002143CD"/>
    <w:rsid w:val="002178FA"/>
    <w:rsid w:val="00234DFA"/>
    <w:rsid w:val="00241001"/>
    <w:rsid w:val="00244C03"/>
    <w:rsid w:val="002457AA"/>
    <w:rsid w:val="00245869"/>
    <w:rsid w:val="002503CF"/>
    <w:rsid w:val="00250C62"/>
    <w:rsid w:val="00254316"/>
    <w:rsid w:val="00257687"/>
    <w:rsid w:val="00261D26"/>
    <w:rsid w:val="0026244F"/>
    <w:rsid w:val="0027609B"/>
    <w:rsid w:val="00285795"/>
    <w:rsid w:val="00290204"/>
    <w:rsid w:val="00297CEC"/>
    <w:rsid w:val="002A3C25"/>
    <w:rsid w:val="002B35B7"/>
    <w:rsid w:val="002B36AE"/>
    <w:rsid w:val="002B3EF7"/>
    <w:rsid w:val="002B5287"/>
    <w:rsid w:val="002C0B6E"/>
    <w:rsid w:val="002D17CA"/>
    <w:rsid w:val="002D6F47"/>
    <w:rsid w:val="002E2496"/>
    <w:rsid w:val="002E5756"/>
    <w:rsid w:val="002E6F7B"/>
    <w:rsid w:val="002F4861"/>
    <w:rsid w:val="002F56A7"/>
    <w:rsid w:val="00302144"/>
    <w:rsid w:val="00302F82"/>
    <w:rsid w:val="0030563E"/>
    <w:rsid w:val="00307964"/>
    <w:rsid w:val="00330BAE"/>
    <w:rsid w:val="003321D3"/>
    <w:rsid w:val="003413D5"/>
    <w:rsid w:val="0034362A"/>
    <w:rsid w:val="00351606"/>
    <w:rsid w:val="00354D39"/>
    <w:rsid w:val="00360D99"/>
    <w:rsid w:val="00360F34"/>
    <w:rsid w:val="00370AE0"/>
    <w:rsid w:val="003721E9"/>
    <w:rsid w:val="00380258"/>
    <w:rsid w:val="003836B9"/>
    <w:rsid w:val="003906D7"/>
    <w:rsid w:val="0039365C"/>
    <w:rsid w:val="003B1997"/>
    <w:rsid w:val="003B326B"/>
    <w:rsid w:val="003C1B90"/>
    <w:rsid w:val="003C3FE8"/>
    <w:rsid w:val="003D27CD"/>
    <w:rsid w:val="003D380C"/>
    <w:rsid w:val="003D708E"/>
    <w:rsid w:val="003D7B3E"/>
    <w:rsid w:val="003E0A30"/>
    <w:rsid w:val="003E2B34"/>
    <w:rsid w:val="003E6429"/>
    <w:rsid w:val="003E6CE1"/>
    <w:rsid w:val="00400DF5"/>
    <w:rsid w:val="00403FD7"/>
    <w:rsid w:val="00406A49"/>
    <w:rsid w:val="0040796F"/>
    <w:rsid w:val="00413A4D"/>
    <w:rsid w:val="004222C4"/>
    <w:rsid w:val="00423F92"/>
    <w:rsid w:val="0043055D"/>
    <w:rsid w:val="004379AB"/>
    <w:rsid w:val="00443B3D"/>
    <w:rsid w:val="004458F0"/>
    <w:rsid w:val="00454044"/>
    <w:rsid w:val="00456674"/>
    <w:rsid w:val="00457598"/>
    <w:rsid w:val="004609FF"/>
    <w:rsid w:val="00464E72"/>
    <w:rsid w:val="00483D68"/>
    <w:rsid w:val="00490500"/>
    <w:rsid w:val="004B307A"/>
    <w:rsid w:val="004B6106"/>
    <w:rsid w:val="004C040F"/>
    <w:rsid w:val="004C40A2"/>
    <w:rsid w:val="004D040B"/>
    <w:rsid w:val="004D3646"/>
    <w:rsid w:val="004D63CC"/>
    <w:rsid w:val="004D74D1"/>
    <w:rsid w:val="004E571B"/>
    <w:rsid w:val="004F3196"/>
    <w:rsid w:val="004F502F"/>
    <w:rsid w:val="005110C2"/>
    <w:rsid w:val="00513DBB"/>
    <w:rsid w:val="00520A45"/>
    <w:rsid w:val="00520EA4"/>
    <w:rsid w:val="00521AF0"/>
    <w:rsid w:val="00531648"/>
    <w:rsid w:val="00534499"/>
    <w:rsid w:val="0054137A"/>
    <w:rsid w:val="00554385"/>
    <w:rsid w:val="00555388"/>
    <w:rsid w:val="00556FC0"/>
    <w:rsid w:val="00561F7D"/>
    <w:rsid w:val="005657AE"/>
    <w:rsid w:val="00575176"/>
    <w:rsid w:val="00576EFF"/>
    <w:rsid w:val="005818B0"/>
    <w:rsid w:val="0058732A"/>
    <w:rsid w:val="00592112"/>
    <w:rsid w:val="005926F5"/>
    <w:rsid w:val="005A34BE"/>
    <w:rsid w:val="005A3EA6"/>
    <w:rsid w:val="005B27FA"/>
    <w:rsid w:val="005B7D34"/>
    <w:rsid w:val="005C4F67"/>
    <w:rsid w:val="005D15BA"/>
    <w:rsid w:val="005D242A"/>
    <w:rsid w:val="005E063F"/>
    <w:rsid w:val="005E566A"/>
    <w:rsid w:val="005E6450"/>
    <w:rsid w:val="005F1473"/>
    <w:rsid w:val="00604901"/>
    <w:rsid w:val="0061099B"/>
    <w:rsid w:val="006276EE"/>
    <w:rsid w:val="00627992"/>
    <w:rsid w:val="00630004"/>
    <w:rsid w:val="006335A4"/>
    <w:rsid w:val="00634C54"/>
    <w:rsid w:val="00635AEB"/>
    <w:rsid w:val="00640283"/>
    <w:rsid w:val="006444FB"/>
    <w:rsid w:val="00644A2D"/>
    <w:rsid w:val="006501EA"/>
    <w:rsid w:val="00656F4A"/>
    <w:rsid w:val="00657707"/>
    <w:rsid w:val="006634EE"/>
    <w:rsid w:val="00663830"/>
    <w:rsid w:val="0066592A"/>
    <w:rsid w:val="00672B5B"/>
    <w:rsid w:val="00682A20"/>
    <w:rsid w:val="00696C62"/>
    <w:rsid w:val="006A2867"/>
    <w:rsid w:val="006A4011"/>
    <w:rsid w:val="006A5533"/>
    <w:rsid w:val="006B3601"/>
    <w:rsid w:val="006B3E8E"/>
    <w:rsid w:val="006B4073"/>
    <w:rsid w:val="006B770E"/>
    <w:rsid w:val="006C0E27"/>
    <w:rsid w:val="006C383B"/>
    <w:rsid w:val="006D3833"/>
    <w:rsid w:val="006D4F48"/>
    <w:rsid w:val="007106D6"/>
    <w:rsid w:val="00711C79"/>
    <w:rsid w:val="00715807"/>
    <w:rsid w:val="00723240"/>
    <w:rsid w:val="00732458"/>
    <w:rsid w:val="0073456B"/>
    <w:rsid w:val="00735804"/>
    <w:rsid w:val="00741360"/>
    <w:rsid w:val="00743EA3"/>
    <w:rsid w:val="007444AC"/>
    <w:rsid w:val="00752A9E"/>
    <w:rsid w:val="007578B9"/>
    <w:rsid w:val="00762B8E"/>
    <w:rsid w:val="00766852"/>
    <w:rsid w:val="00772E8C"/>
    <w:rsid w:val="00775238"/>
    <w:rsid w:val="007A7F1D"/>
    <w:rsid w:val="007B1384"/>
    <w:rsid w:val="007B27D1"/>
    <w:rsid w:val="007B3BC7"/>
    <w:rsid w:val="007C6135"/>
    <w:rsid w:val="007D3C6F"/>
    <w:rsid w:val="007E67F4"/>
    <w:rsid w:val="007F09FA"/>
    <w:rsid w:val="007F57C2"/>
    <w:rsid w:val="008000C6"/>
    <w:rsid w:val="00802885"/>
    <w:rsid w:val="00803710"/>
    <w:rsid w:val="008043D3"/>
    <w:rsid w:val="008045A8"/>
    <w:rsid w:val="008114B3"/>
    <w:rsid w:val="00813A2A"/>
    <w:rsid w:val="0082153A"/>
    <w:rsid w:val="00821F1D"/>
    <w:rsid w:val="00825F21"/>
    <w:rsid w:val="00826FAF"/>
    <w:rsid w:val="00833BF2"/>
    <w:rsid w:val="0083527C"/>
    <w:rsid w:val="008405A4"/>
    <w:rsid w:val="00844223"/>
    <w:rsid w:val="008467D6"/>
    <w:rsid w:val="00847BA9"/>
    <w:rsid w:val="008515AB"/>
    <w:rsid w:val="00857A48"/>
    <w:rsid w:val="00857C38"/>
    <w:rsid w:val="0086067A"/>
    <w:rsid w:val="00861E22"/>
    <w:rsid w:val="00867C93"/>
    <w:rsid w:val="00872826"/>
    <w:rsid w:val="008740BB"/>
    <w:rsid w:val="008772D1"/>
    <w:rsid w:val="008827AE"/>
    <w:rsid w:val="00884F92"/>
    <w:rsid w:val="008976B1"/>
    <w:rsid w:val="008A4576"/>
    <w:rsid w:val="008B0561"/>
    <w:rsid w:val="008B2D63"/>
    <w:rsid w:val="008B3312"/>
    <w:rsid w:val="008B5E88"/>
    <w:rsid w:val="008B6CFB"/>
    <w:rsid w:val="008C3C4C"/>
    <w:rsid w:val="008D3DE0"/>
    <w:rsid w:val="008D4840"/>
    <w:rsid w:val="008D4D6B"/>
    <w:rsid w:val="008D51C1"/>
    <w:rsid w:val="008D55C9"/>
    <w:rsid w:val="0091065E"/>
    <w:rsid w:val="009128CB"/>
    <w:rsid w:val="0091392B"/>
    <w:rsid w:val="0091524F"/>
    <w:rsid w:val="00916A44"/>
    <w:rsid w:val="00930B45"/>
    <w:rsid w:val="00933C63"/>
    <w:rsid w:val="00945CAC"/>
    <w:rsid w:val="0094791E"/>
    <w:rsid w:val="009500E7"/>
    <w:rsid w:val="0095321F"/>
    <w:rsid w:val="009575ED"/>
    <w:rsid w:val="0096091F"/>
    <w:rsid w:val="00971F39"/>
    <w:rsid w:val="0097694F"/>
    <w:rsid w:val="0097759D"/>
    <w:rsid w:val="0097773B"/>
    <w:rsid w:val="009814BD"/>
    <w:rsid w:val="00982136"/>
    <w:rsid w:val="00986798"/>
    <w:rsid w:val="00986B90"/>
    <w:rsid w:val="009962C0"/>
    <w:rsid w:val="009A0A68"/>
    <w:rsid w:val="009A19E1"/>
    <w:rsid w:val="009B751B"/>
    <w:rsid w:val="009C6EDD"/>
    <w:rsid w:val="009D278F"/>
    <w:rsid w:val="009E4B2C"/>
    <w:rsid w:val="009E7971"/>
    <w:rsid w:val="00A06504"/>
    <w:rsid w:val="00A07CEC"/>
    <w:rsid w:val="00A11D38"/>
    <w:rsid w:val="00A1627D"/>
    <w:rsid w:val="00A1746B"/>
    <w:rsid w:val="00A31110"/>
    <w:rsid w:val="00A37664"/>
    <w:rsid w:val="00A43D05"/>
    <w:rsid w:val="00A46C5C"/>
    <w:rsid w:val="00A47AE9"/>
    <w:rsid w:val="00A51410"/>
    <w:rsid w:val="00A547EA"/>
    <w:rsid w:val="00A549A1"/>
    <w:rsid w:val="00A6181A"/>
    <w:rsid w:val="00A61F61"/>
    <w:rsid w:val="00A70872"/>
    <w:rsid w:val="00A72D0B"/>
    <w:rsid w:val="00A754D9"/>
    <w:rsid w:val="00A820CD"/>
    <w:rsid w:val="00A879DA"/>
    <w:rsid w:val="00A93AD6"/>
    <w:rsid w:val="00AA04C0"/>
    <w:rsid w:val="00AB19C6"/>
    <w:rsid w:val="00AB337D"/>
    <w:rsid w:val="00AC5EAE"/>
    <w:rsid w:val="00AD241D"/>
    <w:rsid w:val="00AD7303"/>
    <w:rsid w:val="00AE3362"/>
    <w:rsid w:val="00AE3978"/>
    <w:rsid w:val="00AE3BF1"/>
    <w:rsid w:val="00AF31C2"/>
    <w:rsid w:val="00AF4C82"/>
    <w:rsid w:val="00AF77DD"/>
    <w:rsid w:val="00AF78F2"/>
    <w:rsid w:val="00AF7DDC"/>
    <w:rsid w:val="00B02B08"/>
    <w:rsid w:val="00B02E4C"/>
    <w:rsid w:val="00B06917"/>
    <w:rsid w:val="00B16189"/>
    <w:rsid w:val="00B30B29"/>
    <w:rsid w:val="00B33EEC"/>
    <w:rsid w:val="00B407FC"/>
    <w:rsid w:val="00B47F2D"/>
    <w:rsid w:val="00B61885"/>
    <w:rsid w:val="00B65F51"/>
    <w:rsid w:val="00B66E6E"/>
    <w:rsid w:val="00B730F5"/>
    <w:rsid w:val="00B73363"/>
    <w:rsid w:val="00B74829"/>
    <w:rsid w:val="00B77E82"/>
    <w:rsid w:val="00B906FF"/>
    <w:rsid w:val="00B937D8"/>
    <w:rsid w:val="00B94CB2"/>
    <w:rsid w:val="00B95061"/>
    <w:rsid w:val="00B9789F"/>
    <w:rsid w:val="00BA524E"/>
    <w:rsid w:val="00BB6D66"/>
    <w:rsid w:val="00BB7020"/>
    <w:rsid w:val="00BC2FF1"/>
    <w:rsid w:val="00BC741B"/>
    <w:rsid w:val="00BE5AA2"/>
    <w:rsid w:val="00BF15B5"/>
    <w:rsid w:val="00BF5CB9"/>
    <w:rsid w:val="00C0554B"/>
    <w:rsid w:val="00C06A93"/>
    <w:rsid w:val="00C0767A"/>
    <w:rsid w:val="00C11C3C"/>
    <w:rsid w:val="00C15484"/>
    <w:rsid w:val="00C15DEE"/>
    <w:rsid w:val="00C2101E"/>
    <w:rsid w:val="00C315A2"/>
    <w:rsid w:val="00C338A3"/>
    <w:rsid w:val="00C34111"/>
    <w:rsid w:val="00C347FC"/>
    <w:rsid w:val="00C37CEC"/>
    <w:rsid w:val="00C45890"/>
    <w:rsid w:val="00C46A28"/>
    <w:rsid w:val="00C52649"/>
    <w:rsid w:val="00C52B60"/>
    <w:rsid w:val="00C56899"/>
    <w:rsid w:val="00C604BD"/>
    <w:rsid w:val="00C633D3"/>
    <w:rsid w:val="00C649AC"/>
    <w:rsid w:val="00C65D1D"/>
    <w:rsid w:val="00C67423"/>
    <w:rsid w:val="00C70D65"/>
    <w:rsid w:val="00C7174F"/>
    <w:rsid w:val="00C72BF9"/>
    <w:rsid w:val="00C77001"/>
    <w:rsid w:val="00C8272F"/>
    <w:rsid w:val="00C8515B"/>
    <w:rsid w:val="00C877C0"/>
    <w:rsid w:val="00C92D85"/>
    <w:rsid w:val="00CA04E3"/>
    <w:rsid w:val="00CA18B0"/>
    <w:rsid w:val="00CB0DB7"/>
    <w:rsid w:val="00CB36BB"/>
    <w:rsid w:val="00CB542F"/>
    <w:rsid w:val="00CB73BB"/>
    <w:rsid w:val="00CC2AEB"/>
    <w:rsid w:val="00CC474A"/>
    <w:rsid w:val="00CC47AF"/>
    <w:rsid w:val="00CC4800"/>
    <w:rsid w:val="00CD7C0A"/>
    <w:rsid w:val="00CE1A06"/>
    <w:rsid w:val="00CF18E3"/>
    <w:rsid w:val="00CF3A51"/>
    <w:rsid w:val="00D05B49"/>
    <w:rsid w:val="00D06E62"/>
    <w:rsid w:val="00D20E41"/>
    <w:rsid w:val="00D21236"/>
    <w:rsid w:val="00D31EEE"/>
    <w:rsid w:val="00D46D81"/>
    <w:rsid w:val="00D52188"/>
    <w:rsid w:val="00D52373"/>
    <w:rsid w:val="00D54434"/>
    <w:rsid w:val="00D5770F"/>
    <w:rsid w:val="00D60795"/>
    <w:rsid w:val="00D60FED"/>
    <w:rsid w:val="00D62F98"/>
    <w:rsid w:val="00D63A41"/>
    <w:rsid w:val="00D7096F"/>
    <w:rsid w:val="00D7171A"/>
    <w:rsid w:val="00D74DA1"/>
    <w:rsid w:val="00D82E82"/>
    <w:rsid w:val="00D91BC4"/>
    <w:rsid w:val="00D9330E"/>
    <w:rsid w:val="00DA3EEB"/>
    <w:rsid w:val="00DA5D64"/>
    <w:rsid w:val="00DB2CEE"/>
    <w:rsid w:val="00DC2A41"/>
    <w:rsid w:val="00DD209A"/>
    <w:rsid w:val="00DD3C2D"/>
    <w:rsid w:val="00DE30FD"/>
    <w:rsid w:val="00DE4EE8"/>
    <w:rsid w:val="00DF38BD"/>
    <w:rsid w:val="00DF58B4"/>
    <w:rsid w:val="00DF6B43"/>
    <w:rsid w:val="00DF6B96"/>
    <w:rsid w:val="00DF778C"/>
    <w:rsid w:val="00E102E9"/>
    <w:rsid w:val="00E10862"/>
    <w:rsid w:val="00E11FA3"/>
    <w:rsid w:val="00E14C77"/>
    <w:rsid w:val="00E2264F"/>
    <w:rsid w:val="00E44780"/>
    <w:rsid w:val="00E4543F"/>
    <w:rsid w:val="00E50AF0"/>
    <w:rsid w:val="00E52FAE"/>
    <w:rsid w:val="00E6150F"/>
    <w:rsid w:val="00E64A75"/>
    <w:rsid w:val="00E71CA5"/>
    <w:rsid w:val="00E84D53"/>
    <w:rsid w:val="00E90721"/>
    <w:rsid w:val="00E95314"/>
    <w:rsid w:val="00EA0686"/>
    <w:rsid w:val="00EA2F74"/>
    <w:rsid w:val="00EA6531"/>
    <w:rsid w:val="00EA7EAC"/>
    <w:rsid w:val="00EB4533"/>
    <w:rsid w:val="00EC11D3"/>
    <w:rsid w:val="00EC2113"/>
    <w:rsid w:val="00EC5AF1"/>
    <w:rsid w:val="00EC7AB2"/>
    <w:rsid w:val="00ED12AD"/>
    <w:rsid w:val="00EF1CBD"/>
    <w:rsid w:val="00EF2200"/>
    <w:rsid w:val="00F04663"/>
    <w:rsid w:val="00F06B99"/>
    <w:rsid w:val="00F338A5"/>
    <w:rsid w:val="00F3779B"/>
    <w:rsid w:val="00F45492"/>
    <w:rsid w:val="00F527C0"/>
    <w:rsid w:val="00F55F07"/>
    <w:rsid w:val="00F568F2"/>
    <w:rsid w:val="00F60389"/>
    <w:rsid w:val="00F60C24"/>
    <w:rsid w:val="00F82ABE"/>
    <w:rsid w:val="00F906AD"/>
    <w:rsid w:val="00F933CE"/>
    <w:rsid w:val="00F9424C"/>
    <w:rsid w:val="00F948E8"/>
    <w:rsid w:val="00FA0FAD"/>
    <w:rsid w:val="00FA1D8B"/>
    <w:rsid w:val="00FA430D"/>
    <w:rsid w:val="00FA5CF1"/>
    <w:rsid w:val="00FB2F1E"/>
    <w:rsid w:val="00FC1238"/>
    <w:rsid w:val="00FD10BE"/>
    <w:rsid w:val="00FD6403"/>
    <w:rsid w:val="00FE207C"/>
    <w:rsid w:val="00FE74B3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AD4A49"/>
  <w14:defaultImageDpi w14:val="300"/>
  <w15:docId w15:val="{12ED0FFB-B270-4F25-BC85-DBD47EF5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41B"/>
    <w:pPr>
      <w:spacing w:after="180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2FD5"/>
    <w:pPr>
      <w:keepNext/>
      <w:keepLines/>
      <w:numPr>
        <w:numId w:val="1"/>
      </w:numPr>
      <w:spacing w:before="360" w:after="120"/>
      <w:outlineLvl w:val="0"/>
    </w:pPr>
    <w:rPr>
      <w:rFonts w:eastAsia="MS Gothic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F2FD5"/>
    <w:pPr>
      <w:numPr>
        <w:ilvl w:val="1"/>
      </w:numPr>
      <w:spacing w:before="240"/>
      <w:ind w:left="794" w:hanging="794"/>
      <w:outlineLvl w:val="1"/>
    </w:pPr>
    <w:rPr>
      <w:bCs w:val="0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F2FD5"/>
    <w:pPr>
      <w:numPr>
        <w:ilvl w:val="2"/>
      </w:numPr>
      <w:spacing w:before="200"/>
      <w:outlineLvl w:val="2"/>
    </w:pPr>
    <w:rPr>
      <w:b w:val="0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55EE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55EE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5EE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5EE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5EE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5EE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1B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C1B90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0D6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details">
    <w:name w:val="Document details"/>
    <w:basedOn w:val="Normal"/>
    <w:qFormat/>
    <w:rsid w:val="00250C62"/>
    <w:pPr>
      <w:spacing w:before="60" w:after="60"/>
    </w:pPr>
  </w:style>
  <w:style w:type="paragraph" w:styleId="Header">
    <w:name w:val="header"/>
    <w:basedOn w:val="Normal"/>
    <w:link w:val="HeaderChar"/>
    <w:uiPriority w:val="99"/>
    <w:unhideWhenUsed/>
    <w:rsid w:val="004D040B"/>
    <w:pPr>
      <w:tabs>
        <w:tab w:val="center" w:pos="4513"/>
        <w:tab w:val="right" w:pos="902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4D040B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92112"/>
    <w:pPr>
      <w:tabs>
        <w:tab w:val="center" w:pos="4513"/>
        <w:tab w:val="right" w:pos="9026"/>
      </w:tabs>
      <w:ind w:left="-284"/>
    </w:pPr>
    <w:rPr>
      <w:sz w:val="20"/>
    </w:rPr>
  </w:style>
  <w:style w:type="character" w:customStyle="1" w:styleId="FooterChar">
    <w:name w:val="Footer Char"/>
    <w:link w:val="Footer"/>
    <w:uiPriority w:val="99"/>
    <w:rsid w:val="00592112"/>
    <w:rPr>
      <w:rFonts w:ascii="Arial" w:hAnsi="Arial"/>
      <w:szCs w:val="24"/>
      <w:lang w:eastAsia="en-US"/>
    </w:rPr>
  </w:style>
  <w:style w:type="paragraph" w:customStyle="1" w:styleId="Heading">
    <w:name w:val="Heading"/>
    <w:basedOn w:val="Normal"/>
    <w:qFormat/>
    <w:rsid w:val="00DF778C"/>
    <w:pPr>
      <w:spacing w:before="120" w:after="120"/>
    </w:pPr>
    <w:rPr>
      <w:b/>
      <w:color w:val="000000" w:themeColor="text1"/>
      <w:sz w:val="32"/>
    </w:rPr>
  </w:style>
  <w:style w:type="character" w:customStyle="1" w:styleId="Heading1Char">
    <w:name w:val="Heading 1 Char"/>
    <w:link w:val="Heading1"/>
    <w:uiPriority w:val="9"/>
    <w:rsid w:val="00FF2FD5"/>
    <w:rPr>
      <w:rFonts w:ascii="Arial" w:eastAsia="MS Gothic" w:hAnsi="Arial"/>
      <w:b/>
      <w:bCs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FF2FD5"/>
    <w:rPr>
      <w:rFonts w:ascii="Arial" w:eastAsia="MS Gothic" w:hAnsi="Arial"/>
      <w:b/>
      <w:color w:val="000000" w:themeColor="text1"/>
      <w:sz w:val="24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FF2FD5"/>
    <w:rPr>
      <w:rFonts w:ascii="Arial" w:eastAsia="MS Gothic" w:hAnsi="Arial"/>
      <w:bCs/>
      <w:color w:val="000000" w:themeColor="text1"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0755EE"/>
    <w:rPr>
      <w:rFonts w:ascii="Calibri" w:eastAsia="MS Gothic" w:hAnsi="Calibri"/>
      <w:b/>
      <w:bCs/>
      <w:i/>
      <w:iCs/>
      <w:color w:val="4F81BD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0755EE"/>
    <w:rPr>
      <w:rFonts w:ascii="Calibri" w:eastAsia="MS Gothic" w:hAnsi="Calibri"/>
      <w:color w:val="243F60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semiHidden/>
    <w:rsid w:val="000755EE"/>
    <w:rPr>
      <w:rFonts w:ascii="Calibri" w:eastAsia="MS Gothic" w:hAnsi="Calibri"/>
      <w:i/>
      <w:iCs/>
      <w:color w:val="243F60"/>
      <w:sz w:val="24"/>
      <w:szCs w:val="24"/>
      <w:lang w:eastAsia="en-US"/>
    </w:rPr>
  </w:style>
  <w:style w:type="character" w:customStyle="1" w:styleId="Heading7Char">
    <w:name w:val="Heading 7 Char"/>
    <w:link w:val="Heading7"/>
    <w:uiPriority w:val="9"/>
    <w:semiHidden/>
    <w:rsid w:val="000755EE"/>
    <w:rPr>
      <w:rFonts w:ascii="Calibri" w:eastAsia="MS Gothic" w:hAnsi="Calibri"/>
      <w:i/>
      <w:iCs/>
      <w:color w:val="404040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0755EE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0755EE"/>
    <w:rPr>
      <w:rFonts w:ascii="Calibri" w:eastAsia="MS Gothic" w:hAnsi="Calibri"/>
      <w:i/>
      <w:iCs/>
      <w:color w:val="404040"/>
      <w:lang w:eastAsia="en-US"/>
    </w:rPr>
  </w:style>
  <w:style w:type="paragraph" w:customStyle="1" w:styleId="Instructionalnote">
    <w:name w:val="Instructional note"/>
    <w:basedOn w:val="Normal"/>
    <w:qFormat/>
    <w:rsid w:val="00EA7EAC"/>
    <w:rPr>
      <w:color w:val="C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1D8B"/>
    <w:pPr>
      <w:numPr>
        <w:numId w:val="0"/>
      </w:numPr>
      <w:spacing w:before="480" w:after="0" w:line="276" w:lineRule="auto"/>
      <w:outlineLvl w:val="9"/>
    </w:pPr>
    <w:rPr>
      <w:rFonts w:ascii="Calibri" w:hAnsi="Calibri"/>
      <w:color w:val="365F91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AF77DD"/>
    <w:pPr>
      <w:tabs>
        <w:tab w:val="left" w:pos="480"/>
        <w:tab w:val="right" w:leader="dot" w:pos="9168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E5756"/>
    <w:pPr>
      <w:tabs>
        <w:tab w:val="left" w:pos="1022"/>
        <w:tab w:val="right" w:leader="dot" w:pos="9168"/>
      </w:tabs>
      <w:spacing w:after="100"/>
      <w:ind w:left="240" w:firstLine="194"/>
    </w:pPr>
  </w:style>
  <w:style w:type="character" w:styleId="Hyperlink">
    <w:name w:val="Hyperlink"/>
    <w:uiPriority w:val="99"/>
    <w:unhideWhenUsed/>
    <w:rsid w:val="007444AC"/>
    <w:rPr>
      <w:rFonts w:ascii="Arial" w:hAnsi="Arial"/>
      <w:color w:val="0000FF"/>
      <w:sz w:val="24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547EA"/>
    <w:pPr>
      <w:spacing w:before="2280" w:after="240"/>
    </w:pPr>
    <w:rPr>
      <w:rFonts w:ascii="Arial Bold" w:hAnsi="Arial Bold"/>
      <w:b/>
      <w:color w:val="6A1A41"/>
      <w:sz w:val="36"/>
      <w:szCs w:val="56"/>
    </w:rPr>
  </w:style>
  <w:style w:type="character" w:customStyle="1" w:styleId="TitleChar">
    <w:name w:val="Title Char"/>
    <w:link w:val="Title"/>
    <w:uiPriority w:val="10"/>
    <w:rsid w:val="00A547EA"/>
    <w:rPr>
      <w:rFonts w:ascii="Arial Bold" w:hAnsi="Arial Bold"/>
      <w:b/>
      <w:color w:val="6A1A41"/>
      <w:sz w:val="3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611"/>
    <w:pPr>
      <w:spacing w:after="200"/>
    </w:pPr>
    <w:rPr>
      <w:rFonts w:ascii="Arial Bold" w:hAnsi="Arial Bold"/>
      <w:b/>
      <w:color w:val="565A5C"/>
      <w:sz w:val="32"/>
      <w:szCs w:val="40"/>
    </w:rPr>
  </w:style>
  <w:style w:type="character" w:customStyle="1" w:styleId="SubtitleChar">
    <w:name w:val="Subtitle Char"/>
    <w:link w:val="Subtitle"/>
    <w:uiPriority w:val="11"/>
    <w:rsid w:val="00126611"/>
    <w:rPr>
      <w:rFonts w:ascii="Arial Bold" w:hAnsi="Arial Bold"/>
      <w:b/>
      <w:color w:val="565A5C"/>
      <w:sz w:val="32"/>
      <w:szCs w:val="4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93880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193880"/>
    <w:rPr>
      <w:rFonts w:ascii="Arial" w:hAnsi="Arial"/>
      <w:b/>
      <w:color w:val="C00000"/>
      <w:sz w:val="24"/>
    </w:rPr>
  </w:style>
  <w:style w:type="character" w:styleId="SubtleEmphasis">
    <w:name w:val="Subtle Emphasis"/>
    <w:basedOn w:val="DefaultParagraphFont"/>
    <w:uiPriority w:val="19"/>
    <w:qFormat/>
    <w:rsid w:val="006444FB"/>
    <w:rPr>
      <w:i/>
      <w:iCs/>
      <w:color w:val="000000" w:themeColor="text1"/>
    </w:rPr>
  </w:style>
  <w:style w:type="table" w:customStyle="1" w:styleId="DCStable">
    <w:name w:val="DCStable"/>
    <w:basedOn w:val="TableNormal"/>
    <w:uiPriority w:val="99"/>
    <w:rsid w:val="00D52373"/>
    <w:rPr>
      <w:rFonts w:ascii="Arial" w:hAnsi="Arial"/>
      <w:sz w:val="24"/>
    </w:rPr>
    <w:tblPr>
      <w:tblBorders>
        <w:top w:val="single" w:sz="4" w:space="0" w:color="BBB69F"/>
        <w:left w:val="single" w:sz="4" w:space="0" w:color="BBB69F"/>
        <w:bottom w:val="single" w:sz="4" w:space="0" w:color="BBB69F"/>
        <w:right w:val="single" w:sz="4" w:space="0" w:color="BBB69F"/>
        <w:insideH w:val="single" w:sz="4" w:space="0" w:color="BBB69F"/>
        <w:insideV w:val="single" w:sz="4" w:space="0" w:color="BBB69F"/>
      </w:tblBorders>
    </w:tblPr>
    <w:tcPr>
      <w:shd w:val="clear" w:color="auto" w:fill="auto"/>
    </w:tcPr>
    <w:tblStylePr w:type="firstRow">
      <w:tblPr/>
      <w:tcPr>
        <w:tcBorders>
          <w:top w:val="single" w:sz="4" w:space="0" w:color="BBB69F"/>
          <w:left w:val="single" w:sz="4" w:space="0" w:color="BBB69F"/>
          <w:bottom w:val="single" w:sz="4" w:space="0" w:color="BBB69F"/>
          <w:right w:val="single" w:sz="4" w:space="0" w:color="BBB69F"/>
          <w:insideH w:val="single" w:sz="6" w:space="0" w:color="BBB69F"/>
          <w:insideV w:val="single" w:sz="6" w:space="0" w:color="BBB69F"/>
          <w:tl2br w:val="nil"/>
          <w:tr2bl w:val="nil"/>
        </w:tcBorders>
        <w:shd w:val="clear" w:color="auto" w:fill="DAD7CB"/>
      </w:tcPr>
    </w:tblStylePr>
  </w:style>
  <w:style w:type="paragraph" w:styleId="ListBullet">
    <w:name w:val="List Bullet"/>
    <w:basedOn w:val="Normal"/>
    <w:qFormat/>
    <w:rsid w:val="00FF2FD5"/>
    <w:pPr>
      <w:numPr>
        <w:numId w:val="3"/>
      </w:numPr>
      <w:ind w:left="397" w:hanging="397"/>
    </w:pPr>
    <w:rPr>
      <w:rFonts w:eastAsia="Calibri"/>
    </w:rPr>
  </w:style>
  <w:style w:type="table" w:styleId="LightGrid-Accent2">
    <w:name w:val="Light Grid Accent 2"/>
    <w:basedOn w:val="TableNormal"/>
    <w:uiPriority w:val="62"/>
    <w:rsid w:val="003D708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3D708E"/>
    <w:pPr>
      <w:ind w:left="720"/>
      <w:contextualSpacing/>
    </w:pPr>
  </w:style>
  <w:style w:type="paragraph" w:customStyle="1" w:styleId="Tabledata">
    <w:name w:val="Table data"/>
    <w:basedOn w:val="Normal"/>
    <w:qFormat/>
    <w:rsid w:val="00BC741B"/>
    <w:pPr>
      <w:spacing w:after="0"/>
    </w:pPr>
    <w:rPr>
      <w:rFonts w:eastAsia="Times New Roman"/>
      <w:lang w:eastAsia="en-AU"/>
    </w:rPr>
  </w:style>
  <w:style w:type="paragraph" w:customStyle="1" w:styleId="Tableheading">
    <w:name w:val="Table heading"/>
    <w:basedOn w:val="Tabledata"/>
    <w:qFormat/>
    <w:rsid w:val="00FF2FD5"/>
    <w:rPr>
      <w:rFonts w:cs="Arial"/>
      <w:b/>
      <w:lang w:eastAsia="en-US"/>
    </w:rPr>
  </w:style>
  <w:style w:type="paragraph" w:customStyle="1" w:styleId="Publicationtitle">
    <w:name w:val="Publicationtitle"/>
    <w:basedOn w:val="Subtitle"/>
    <w:qFormat/>
    <w:rsid w:val="008D51C1"/>
    <w:pPr>
      <w:jc w:val="right"/>
    </w:pPr>
    <w:rPr>
      <w:color w:val="FFFFFF" w:themeColor="background1"/>
    </w:rPr>
  </w:style>
  <w:style w:type="paragraph" w:styleId="ListNumber">
    <w:name w:val="List Number"/>
    <w:basedOn w:val="ListParagraph"/>
    <w:uiPriority w:val="99"/>
    <w:unhideWhenUsed/>
    <w:rsid w:val="002E5756"/>
    <w:pPr>
      <w:numPr>
        <w:numId w:val="2"/>
      </w:numPr>
      <w:spacing w:before="120" w:after="120"/>
      <w:ind w:hanging="578"/>
      <w:contextualSpacing w:val="0"/>
    </w:pPr>
    <w:rPr>
      <w:rFonts w:eastAsiaTheme="minorHAns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46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7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7D6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6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67D6"/>
    <w:rPr>
      <w:rFonts w:ascii="Arial" w:hAnsi="Arial"/>
      <w:b/>
      <w:bCs/>
      <w:lang w:eastAsia="en-US"/>
    </w:rPr>
  </w:style>
  <w:style w:type="paragraph" w:customStyle="1" w:styleId="Default">
    <w:name w:val="Default"/>
    <w:rsid w:val="008467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92D85"/>
    <w:pPr>
      <w:spacing w:after="100"/>
      <w:ind w:left="480"/>
    </w:pPr>
  </w:style>
  <w:style w:type="character" w:styleId="FollowedHyperlink">
    <w:name w:val="FollowedHyperlink"/>
    <w:basedOn w:val="DefaultParagraphFont"/>
    <w:uiPriority w:val="99"/>
    <w:semiHidden/>
    <w:unhideWhenUsed/>
    <w:rsid w:val="00F06B99"/>
    <w:rPr>
      <w:color w:val="800080" w:themeColor="followedHyperlink"/>
      <w:u w:val="single"/>
    </w:rPr>
  </w:style>
  <w:style w:type="paragraph" w:styleId="ListBullet2">
    <w:name w:val="List Bullet 2"/>
    <w:basedOn w:val="ListBullet"/>
    <w:uiPriority w:val="99"/>
    <w:unhideWhenUsed/>
    <w:rsid w:val="00FF2FD5"/>
    <w:pPr>
      <w:ind w:left="72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D71F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71F4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1D71F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73580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DA5D6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s://dojwa.sharepoint.com/sites/intranet/prison-operations/Pages/copp-forms.aspx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dojwa.sharepoint.com/sites/intranet/prison-operations/Pages/prison-copps.aspx" TargetMode="External"/><Relationship Id="rId7" Type="http://schemas.openxmlformats.org/officeDocument/2006/relationships/styles" Target="styles.xml"/><Relationship Id="rId12" Type="http://schemas.openxmlformats.org/officeDocument/2006/relationships/hyperlink" Target="https://files.corrections.vic.gov.au/2025-11/Guiding%20Principles%20for%20Corrections%20in%20Australia%202025.pdf" TargetMode="External"/><Relationship Id="rId17" Type="http://schemas.openxmlformats.org/officeDocument/2006/relationships/hyperlink" Target="https://dojwa.sharepoint.com/sites/intranet/prison-operations/Pages/copp-forms.aspx" TargetMode="External"/><Relationship Id="rId25" Type="http://schemas.openxmlformats.org/officeDocument/2006/relationships/hyperlink" Target="https://dojwa.sharepoint.com/:w:/r/sites/intranet/department/standards/_layouts/15/Doc.aspx?sourcedoc=%7B7D05735D-3FDA-485E-AF58-246289F32C09%7D&amp;file=monitoring-compliance-framework.docx&amp;action=default&amp;mobileredirect=true&amp;DefaultItemOpen=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jwa.sharepoint.com/sites/intranet/prison-operations/Pages/prison-copps.aspx" TargetMode="External"/><Relationship Id="rId20" Type="http://schemas.openxmlformats.org/officeDocument/2006/relationships/hyperlink" Target="https://justus/intranet/records/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jwa.sharepoint.com/sites/intranet/department/standards/Documents/prison-compliance-manual-adult-prisons.docx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yperlink" Target="http://www.slp.wa.gov.au/legislation/statutes.nsf/main_mrtitle_751_homepage.html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dojwa.sharepoint.com/sites/intranet/prison-operations/Pages/copp-forms.asp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yperlink" Target="http://www.slp.wa.gov.au/legislation/statutes.nsf/main_mrtitle_751_homepage.html" TargetMode="External"/><Relationship Id="rId27" Type="http://schemas.openxmlformats.org/officeDocument/2006/relationships/header" Target="header5.xml"/><Relationship Id="rId30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5230902-a580-4ba6-8738-a56353c9ac26" ContentTypeId="0x010100C5D63A055CE82242A2E4B837C82D470C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CS Document" ma:contentTypeID="0x010100C5D63A055CE82242A2E4B837C82D470C00F0D83A50F2144C42ACB5D0D7865205AD" ma:contentTypeVersion="3" ma:contentTypeDescription="" ma:contentTypeScope="" ma:versionID="42bbab49f36ed8fec9b3c3a5d5a50fb9">
  <xsd:schema xmlns:xsd="http://www.w3.org/2001/XMLSchema" xmlns:xs="http://www.w3.org/2001/XMLSchema" xmlns:p="http://schemas.microsoft.com/office/2006/metadata/properties" xmlns:ns2="87620643-678a-4ec4-b8d1-35ea5295a2f1" xmlns:ns3="http://schemas.microsoft.com/sharepoint.v3" xmlns:ns4="http://schemas.microsoft.com/sharepoint/v3/fields" targetNamespace="http://schemas.microsoft.com/office/2006/metadata/properties" ma:root="true" ma:fieldsID="5803bea382f296392a5d9361e4ac8430" ns2:_="" ns3:_="" ns4:_="">
    <xsd:import namespace="87620643-678a-4ec4-b8d1-35ea5295a2f1"/>
    <xsd:import namespace="http://schemas.microsoft.com/sharepoint.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CategoryDescription"/>
                <xsd:element ref="ns4:_ResourceType" minOccurs="0"/>
                <xsd:element ref="ns4:_Publisher" minOccurs="0"/>
                <xsd:element ref="ns2:Published_x0020_Year" minOccurs="0"/>
                <xsd:element ref="ns2:Contributor_x0020_Name"/>
                <xsd:element ref="ns2:Contributor_x0020_Email"/>
                <xsd:element ref="ns2:Position" minOccurs="0"/>
                <xsd:element ref="ns2:Date_x0020_Valid_x0020_From" minOccurs="0"/>
                <xsd:element ref="ns2:Date_x0020_Valid_x0020_To" minOccurs="0"/>
                <xsd:element ref="ns4:_DCDateCreated" minOccurs="0"/>
                <xsd:element ref="ns4:_DCDateModified" minOccurs="0"/>
                <xsd:element ref="ns2:n398ab4bf91e43a0a550736abedc299f" minOccurs="0"/>
                <xsd:element ref="ns2:kf620cb349b946fa81ca1074c0b3c5af" minOccurs="0"/>
                <xsd:element ref="ns2:g2cdfbdd30c849e9bbb5c12aa747ff35" minOccurs="0"/>
                <xsd:element ref="ns2:pa8a0a93780a4945b3173f20d8e4505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20643-678a-4ec4-b8d1-35ea5295a2f1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4b0680b8-824f-4913-9105-d98a88a20ba5}" ma:internalName="TaxCatchAll" ma:showField="CatchAllData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4b0680b8-824f-4913-9105-d98a88a20ba5}" ma:internalName="TaxCatchAllLabel" ma:readOnly="true" ma:showField="CatchAllDataLabel" ma:web="f6c902c1-a70b-4cda-a604-fa1e7b84f0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ed_x0020_Year" ma:index="14" nillable="true" ma:displayName="Published Year" ma:description="Year document was published" ma:internalName="Published_x0020_Year">
      <xsd:simpleType>
        <xsd:restriction base="dms:Text">
          <xsd:maxLength value="4"/>
        </xsd:restriction>
      </xsd:simpleType>
    </xsd:element>
    <xsd:element name="Contributor_x0020_Name" ma:index="15" ma:displayName="Content Owner Name" ma:list="UserInfo" ma:SharePointGroup="4" ma:internalName="Contributor_x0020_Name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ibutor_x0020_Email" ma:index="16" ma:displayName="Content Owner Email" ma:list="UserInfo" ma:SharePointGroup="4" ma:internalName="Contributor_x0020_Email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sition" ma:index="17" nillable="true" ma:displayName="Content Owner Position" ma:default="Senior Project Officer" ma:internalName="Position">
      <xsd:simpleType>
        <xsd:restriction base="dms:Text">
          <xsd:maxLength value="255"/>
        </xsd:restriction>
      </xsd:simpleType>
    </xsd:element>
    <xsd:element name="Date_x0020_Valid_x0020_From" ma:index="18" nillable="true" ma:displayName="Date Valid From" ma:format="DateOnly" ma:internalName="Date_x0020_Valid_x0020_From">
      <xsd:simpleType>
        <xsd:restriction base="dms:DateTime"/>
      </xsd:simpleType>
    </xsd:element>
    <xsd:element name="Date_x0020_Valid_x0020_To" ma:index="19" nillable="true" ma:displayName="Date Valid To" ma:format="DateOnly" ma:internalName="Date_x0020_Valid_x0020_To">
      <xsd:simpleType>
        <xsd:restriction base="dms:DateTime"/>
      </xsd:simpleType>
    </xsd:element>
    <xsd:element name="n398ab4bf91e43a0a550736abedc299f" ma:index="28" ma:taxonomy="true" ma:internalName="n398ab4bf91e43a0a550736abedc299f" ma:taxonomyFieldName="Creator" ma:displayName="Creator" ma:readOnly="false" ma:default="10;#Advisory Services|8cc1496a-6584-483e-8dcd-3e26a031bf44" ma:fieldId="{7398ab4b-f91e-43a0-a550-736abedc299f}" ma:sspId="15230902-a580-4ba6-8738-a56353c9ac26" ma:termSetId="db825202-8d87-4fb0-82a3-a2584b4b734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620cb349b946fa81ca1074c0b3c5af" ma:index="29" ma:taxonomy="true" ma:internalName="kf620cb349b946fa81ca1074c0b3c5af" ma:taxonomyFieldName="Business_x0020_Area" ma:displayName="Business Area" ma:readOnly="false" ma:default="7;#Strategic Communications|f79bcab4-4348-403e-ad4c-9761a12bb89b" ma:fieldId="{4f620cb3-49b9-46fa-81ca-1074c0b3c5af}" ma:sspId="15230902-a580-4ba6-8738-a56353c9ac26" ma:termSetId="024c30ba-3ff2-4f82-a3e0-2a184e26e3f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2cdfbdd30c849e9bbb5c12aa747ff35" ma:index="30" ma:taxonomy="true" ma:internalName="g2cdfbdd30c849e9bbb5c12aa747ff35" ma:taxonomyFieldName="Function" ma:displayName="Function" ma:readOnly="false" ma:default="8;#Community Relations|ffba8bc2-640c-4bfe-8f63-b1fc456e246a" ma:fieldId="{02cdfbdd-30c8-49e9-bbb5-c12aa747ff35}" ma:sspId="15230902-a580-4ba6-8738-a56353c9ac26" ma:termSetId="db5e8662-1551-49d8-8316-0f9cfc338ee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8a0a93780a4945b3173f20d8e45055" ma:index="31" ma:taxonomy="true" ma:internalName="pa8a0a93780a4945b3173f20d8e45055" ma:taxonomyFieldName="Document_x0020_Type" ma:displayName="Document Type" ma:readOnly="false" ma:default="9;#Templates|d73d990e-b5bb-4bad-9fd6-d25e3a2f8bb9" ma:fieldId="{9a8a0a93-780a-4945-b317-3f20d8e45055}" ma:sspId="15230902-a580-4ba6-8738-a56353c9ac26" ma:termSetId="5676f146-e57d-45f4-b6ef-92b031275e3d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7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sourceType" ma:index="11" nillable="true" ma:displayName="Resource Type" ma:default="Documents" ma:description="A set of categories, functions, genres or aggregation levels" ma:internalName="_ResourceType" ma:readOnly="false">
      <xsd:simpleType>
        <xsd:restriction base="dms:Text">
          <xsd:maxLength value="255"/>
        </xsd:restriction>
      </xsd:simpleType>
    </xsd:element>
    <xsd:element name="_Publisher" ma:index="13" nillable="true" ma:displayName="Publisher" ma:default="Department of Justice" ma:description="The person, organization or service that published this resource" ma:internalName="_Publisher" ma:readOnly="false">
      <xsd:simpleType>
        <xsd:restriction base="dms:Text">
          <xsd:maxLength value="255"/>
        </xsd:restriction>
      </xsd:simpleType>
    </xsd:element>
    <xsd:element name="_DCDateCreated" ma:index="2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  <xsd:element name="_DCDateModified" ma:index="21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7" ma:displayName="Content Type"/>
        <xsd:element ref="dc:title" maxOccurs="1" ma:index="1" ma:displayName="Title"/>
        <xsd:element ref="dc:subject" minOccurs="0" maxOccurs="1" ma:index="8" ma:displayName="Subject"/>
        <xsd:element ref="dc:description" minOccurs="0" maxOccurs="1"/>
        <xsd:element name="keywords" maxOccurs="1" ma:index="9" ma:displayName="Keyword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 ma:index="12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8a0a93780a4945b3173f20d8e4505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d73d990e-b5bb-4bad-9fd6-d25e3a2f8bb9</TermId>
        </TermInfo>
      </Terms>
    </pa8a0a93780a4945b3173f20d8e45055>
    <Contributor_x0020_Name xmlns="87620643-678a-4ec4-b8d1-35ea5295a2f1">
      <UserInfo>
        <DisplayName>Nageswaran, Nimilandra</DisplayName>
        <AccountId>20</AccountId>
        <AccountType/>
      </UserInfo>
    </Contributor_x0020_Name>
    <Published_x0020_Year xmlns="87620643-678a-4ec4-b8d1-35ea5295a2f1" xsi:nil="true"/>
    <_DCDateModified xmlns="http://schemas.microsoft.com/sharepoint/v3/fields" xsi:nil="true"/>
    <_Publisher xmlns="http://schemas.microsoft.com/sharepoint/v3/fields">Department of Justice</_Publisher>
    <Date_x0020_Valid_x0020_To xmlns="87620643-678a-4ec4-b8d1-35ea5295a2f1" xsi:nil="true"/>
    <Position xmlns="87620643-678a-4ec4-b8d1-35ea5295a2f1">Senior Project Officer</Position>
    <n398ab4bf91e43a0a550736abedc299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Advisory Services</TermName>
          <TermId xmlns="http://schemas.microsoft.com/office/infopath/2007/PartnerControls">8cc1496a-6584-483e-8dcd-3e26a031bf44</TermId>
        </TermInfo>
      </Terms>
    </n398ab4bf91e43a0a550736abedc299f>
    <TaxCatchAll xmlns="87620643-678a-4ec4-b8d1-35ea5295a2f1">
      <Value>10</Value>
      <Value>9</Value>
      <Value>8</Value>
      <Value>7</Value>
    </TaxCatchAll>
    <kf620cb349b946fa81ca1074c0b3c5af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Strategic Communications</TermName>
          <TermId xmlns="http://schemas.microsoft.com/office/infopath/2007/PartnerControls">f79bcab4-4348-403e-ad4c-9761a12bb89b</TermId>
        </TermInfo>
      </Terms>
    </kf620cb349b946fa81ca1074c0b3c5af>
    <CategoryDescription xmlns="http://schemas.microsoft.com/sharepoint.v3">COPP 11.8 Duress Alarms</CategoryDescription>
    <_ResourceType xmlns="http://schemas.microsoft.com/sharepoint/v3/fields">Documents</_ResourceType>
    <g2cdfbdd30c849e9bbb5c12aa747ff35 xmlns="87620643-678a-4ec4-b8d1-35ea5295a2f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 Relations</TermName>
          <TermId xmlns="http://schemas.microsoft.com/office/infopath/2007/PartnerControls">ffba8bc2-640c-4bfe-8f63-b1fc456e246a</TermId>
        </TermInfo>
      </Terms>
    </g2cdfbdd30c849e9bbb5c12aa747ff35>
    <Contributor_x0020_Email xmlns="87620643-678a-4ec4-b8d1-35ea5295a2f1">
      <UserInfo>
        <DisplayName>Nageswaran, Nimilandra</DisplayName>
        <AccountId>20</AccountId>
        <AccountType/>
      </UserInfo>
    </Contributor_x0020_Email>
    <Date_x0020_Valid_x0020_From xmlns="87620643-678a-4ec4-b8d1-35ea5295a2f1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60AC1C4-A799-4C8A-92D2-05325AFCAF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B0FFF2-7B4A-4717-AA7C-B8857DAA5C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71D0D4-FBD3-4076-A952-B1BC63707D3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34891CD-0402-4469-9D8D-E9985E0D0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20643-678a-4ec4-b8d1-35ea5295a2f1"/>
    <ds:schemaRef ds:uri="http://schemas.microsoft.com/sharepoint.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7D31270-8447-466A-B9FE-DA2C0C9A5A75}">
  <ds:schemaRefs>
    <ds:schemaRef ds:uri="http://schemas.microsoft.com/office/2006/metadata/properties"/>
    <ds:schemaRef ds:uri="http://schemas.microsoft.com/office/infopath/2007/PartnerControls"/>
    <ds:schemaRef ds:uri="87620643-678a-4ec4-b8d1-35ea5295a2f1"/>
    <ds:schemaRef ds:uri="http://schemas.microsoft.com/sharepoint/v3/fields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10</Pages>
  <Words>2155</Words>
  <Characters>12285</Characters>
  <Application>Microsoft Office Word</Application>
  <DocSecurity>8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COPP 11.8 Duress Alarms</vt:lpstr>
    </vt:vector>
  </TitlesOfParts>
  <Manager>Nimilandra.Nageswaran@correctiveservices.wa.gov.au</Manager>
  <Company>Department of Justice</Company>
  <LinksUpToDate>false</LinksUpToDate>
  <CharactersWithSpaces>14412</CharactersWithSpaces>
  <SharedDoc>false</SharedDoc>
  <HLinks>
    <vt:vector size="24" baseType="variant"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_Toc358819794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_Toc358819793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_Toc358819792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_Toc358819791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 11.8 Duress Alarms</dc:title>
  <dc:subject/>
  <dc:creator>Davies, Richard</dc:creator>
  <cp:keywords>Commissioner's Operating Policy and Procedure (COPP); Prison Operations; Adult Custodial; Procedures; Policies.</cp:keywords>
  <dc:description/>
  <cp:lastModifiedBy>Stead, Gail</cp:lastModifiedBy>
  <cp:revision>33</cp:revision>
  <cp:lastPrinted>2020-07-24T05:46:00Z</cp:lastPrinted>
  <dcterms:created xsi:type="dcterms:W3CDTF">2026-05-27T05:02:00Z</dcterms:created>
  <dcterms:modified xsi:type="dcterms:W3CDTF">2026-07-01T02:23:00Z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0x010100C5D63A055CE82242A2E4B837C82D470C00F0D83A50F2144C42ACB5D0D7865205AD</vt:lpwstr>
  </property>
  <property fmtid="{D5CDD505-2E9C-101B-9397-08002B2CF9AE}" pid="3" name="Creator">
    <vt:lpwstr>10;#Advisory Services|8cc1496a-6584-483e-8dcd-3e26a031bf44</vt:lpwstr>
  </property>
  <property fmtid="{D5CDD505-2E9C-101B-9397-08002B2CF9AE}" pid="4" name="Document Type">
    <vt:lpwstr>9;#Templates|d73d990e-b5bb-4bad-9fd6-d25e3a2f8bb9</vt:lpwstr>
  </property>
  <property fmtid="{D5CDD505-2E9C-101B-9397-08002B2CF9AE}" pid="5" name="Function">
    <vt:lpwstr>8;#Community Relations|ffba8bc2-640c-4bfe-8f63-b1fc456e246a</vt:lpwstr>
  </property>
  <property fmtid="{D5CDD505-2E9C-101B-9397-08002B2CF9AE}" pid="6" name="Business Area">
    <vt:lpwstr>7;#Strategic Communications|f79bcab4-4348-403e-ad4c-9761a12bb89b</vt:lpwstr>
  </property>
  <property fmtid="{D5CDD505-2E9C-101B-9397-08002B2CF9AE}" pid="7" name="Base Target">
    <vt:lpwstr>_blank</vt:lpwstr>
  </property>
</Properties>
</file>