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B41C" w14:textId="22D9049C" w:rsidR="00C13A96" w:rsidRPr="00EB48AA" w:rsidRDefault="007024B4" w:rsidP="00090AF6">
      <w:pPr>
        <w:pStyle w:val="Heading1"/>
        <w:spacing w:before="2280"/>
        <w:rPr>
          <w:sz w:val="110"/>
          <w:szCs w:val="110"/>
        </w:rPr>
      </w:pPr>
      <w:r>
        <w:rPr>
          <w:sz w:val="110"/>
          <w:szCs w:val="110"/>
        </w:rPr>
        <w:t>WA Youth Engagement Grants Program</w:t>
      </w:r>
      <w:r w:rsidR="00090AF6" w:rsidRPr="00EB48AA">
        <w:rPr>
          <w:sz w:val="110"/>
          <w:szCs w:val="110"/>
        </w:rPr>
        <w:t xml:space="preserve"> 202</w:t>
      </w:r>
      <w:r w:rsidR="001034FC" w:rsidRPr="00EB48AA">
        <w:rPr>
          <w:sz w:val="110"/>
          <w:szCs w:val="110"/>
        </w:rPr>
        <w:t>3</w:t>
      </w:r>
      <w:r w:rsidR="00997DF3" w:rsidRPr="00EB48AA">
        <w:rPr>
          <w:sz w:val="110"/>
          <w:szCs w:val="110"/>
        </w:rPr>
        <w:br/>
      </w:r>
      <w:r w:rsidR="00090AF6" w:rsidRPr="00EB48AA">
        <w:rPr>
          <w:sz w:val="110"/>
          <w:szCs w:val="110"/>
        </w:rPr>
        <w:t>Grant recipients</w:t>
      </w:r>
    </w:p>
    <w:p w14:paraId="042455CD" w14:textId="77777777" w:rsidR="00090AF6" w:rsidRPr="00EB48AA" w:rsidRDefault="00090AF6">
      <w:pPr>
        <w:spacing w:after="0" w:line="240" w:lineRule="auto"/>
        <w:rPr>
          <w:rFonts w:cs="Arial"/>
          <w:b/>
          <w:noProof/>
          <w:color w:val="2C5C86"/>
          <w:sz w:val="40"/>
          <w:szCs w:val="40"/>
          <w:lang w:eastAsia="en-AU"/>
        </w:rPr>
      </w:pPr>
      <w:bookmarkStart w:id="0" w:name="_Toc90910104"/>
      <w:bookmarkStart w:id="1" w:name="_Hlk504552460"/>
      <w:r w:rsidRPr="00EB48AA">
        <w:br w:type="page"/>
      </w:r>
    </w:p>
    <w:bookmarkEnd w:id="0"/>
    <w:p w14:paraId="18F35565" w14:textId="6B6F8462" w:rsidR="00C13A96" w:rsidRPr="00EB48AA" w:rsidRDefault="00C13A96" w:rsidP="00C13A96">
      <w:pPr>
        <w:pStyle w:val="TableCaption"/>
        <w:rPr>
          <w:b w:val="0"/>
        </w:rPr>
      </w:pPr>
      <w:r w:rsidRPr="00EB48AA">
        <w:lastRenderedPageBreak/>
        <w:t xml:space="preserve">Table </w:t>
      </w:r>
      <w:fldSimple w:instr=" SEQ Table \* ARABIC ">
        <w:r w:rsidR="00E37693" w:rsidRPr="00EB48AA">
          <w:rPr>
            <w:noProof/>
          </w:rPr>
          <w:t>1</w:t>
        </w:r>
      </w:fldSimple>
      <w:r w:rsidRPr="00EB48AA">
        <w:t xml:space="preserve"> – </w:t>
      </w:r>
      <w:r w:rsidR="00090AF6" w:rsidRPr="00EB48AA">
        <w:t>Grants list</w:t>
      </w:r>
    </w:p>
    <w:tbl>
      <w:tblPr>
        <w:tblStyle w:val="TableGrid"/>
        <w:tblW w:w="14879" w:type="dxa"/>
        <w:tblLook w:val="04A0" w:firstRow="1" w:lastRow="0" w:firstColumn="1" w:lastColumn="0" w:noHBand="0" w:noVBand="1"/>
      </w:tblPr>
      <w:tblGrid>
        <w:gridCol w:w="2547"/>
        <w:gridCol w:w="2977"/>
        <w:gridCol w:w="6662"/>
        <w:gridCol w:w="2693"/>
      </w:tblGrid>
      <w:tr w:rsidR="00F741D2" w:rsidRPr="00712CE3" w14:paraId="3D8DF61C" w14:textId="77777777" w:rsidTr="00F741D2">
        <w:trPr>
          <w:cantSplit/>
          <w:trHeight w:val="630"/>
          <w:tblHeader/>
        </w:trPr>
        <w:tc>
          <w:tcPr>
            <w:tcW w:w="2547" w:type="dxa"/>
            <w:shd w:val="clear" w:color="auto" w:fill="F2F2F2" w:themeFill="background1" w:themeFillShade="F2"/>
            <w:hideMark/>
          </w:tcPr>
          <w:bookmarkEnd w:id="1"/>
          <w:p w14:paraId="29840BFF" w14:textId="77777777" w:rsidR="00F741D2" w:rsidRPr="00712CE3" w:rsidRDefault="00F741D2" w:rsidP="00F741D2">
            <w:pPr>
              <w:spacing w:before="40" w:after="0" w:line="240" w:lineRule="auto"/>
              <w:ind w:left="57"/>
              <w:rPr>
                <w:rFonts w:cs="Arial"/>
                <w:b/>
                <w:bCs/>
                <w:sz w:val="24"/>
              </w:rPr>
            </w:pPr>
            <w:r w:rsidRPr="00712CE3">
              <w:rPr>
                <w:rFonts w:cs="Arial"/>
                <w:b/>
                <w:bCs/>
                <w:sz w:val="24"/>
              </w:rPr>
              <w:t>Organisation</w:t>
            </w:r>
          </w:p>
        </w:tc>
        <w:tc>
          <w:tcPr>
            <w:tcW w:w="2977" w:type="dxa"/>
            <w:shd w:val="clear" w:color="auto" w:fill="F2F2F2" w:themeFill="background1" w:themeFillShade="F2"/>
            <w:hideMark/>
          </w:tcPr>
          <w:p w14:paraId="49CD0296" w14:textId="77777777" w:rsidR="00F741D2" w:rsidRPr="00712CE3" w:rsidRDefault="00F741D2" w:rsidP="00F741D2">
            <w:pPr>
              <w:spacing w:before="40" w:after="0" w:line="240" w:lineRule="auto"/>
              <w:ind w:left="57"/>
              <w:rPr>
                <w:rFonts w:cs="Arial"/>
                <w:b/>
                <w:bCs/>
                <w:sz w:val="24"/>
              </w:rPr>
            </w:pPr>
            <w:r>
              <w:rPr>
                <w:rFonts w:cs="Arial"/>
                <w:b/>
                <w:bCs/>
                <w:sz w:val="24"/>
              </w:rPr>
              <w:t>Project</w:t>
            </w:r>
          </w:p>
        </w:tc>
        <w:tc>
          <w:tcPr>
            <w:tcW w:w="6662" w:type="dxa"/>
            <w:shd w:val="clear" w:color="auto" w:fill="F2F2F2" w:themeFill="background1" w:themeFillShade="F2"/>
            <w:hideMark/>
          </w:tcPr>
          <w:p w14:paraId="58E9233C" w14:textId="77777777" w:rsidR="00F741D2" w:rsidRPr="00712CE3" w:rsidRDefault="00F741D2" w:rsidP="00F741D2">
            <w:pPr>
              <w:spacing w:before="40" w:after="0" w:line="240" w:lineRule="auto"/>
              <w:ind w:left="57"/>
              <w:rPr>
                <w:rFonts w:cs="Arial"/>
                <w:b/>
                <w:bCs/>
                <w:sz w:val="24"/>
              </w:rPr>
            </w:pPr>
            <w:r w:rsidRPr="00712CE3">
              <w:rPr>
                <w:rFonts w:cs="Arial"/>
                <w:b/>
                <w:bCs/>
                <w:sz w:val="24"/>
              </w:rPr>
              <w:t>Project Description</w:t>
            </w:r>
          </w:p>
        </w:tc>
        <w:tc>
          <w:tcPr>
            <w:tcW w:w="2693" w:type="dxa"/>
            <w:shd w:val="clear" w:color="auto" w:fill="F2F2F2" w:themeFill="background1" w:themeFillShade="F2"/>
            <w:hideMark/>
          </w:tcPr>
          <w:p w14:paraId="02F9A079" w14:textId="77777777" w:rsidR="00F741D2" w:rsidRPr="00712CE3" w:rsidRDefault="00F741D2" w:rsidP="00F741D2">
            <w:pPr>
              <w:spacing w:before="40" w:after="0" w:line="240" w:lineRule="auto"/>
              <w:ind w:left="57"/>
              <w:rPr>
                <w:rFonts w:cs="Arial"/>
                <w:b/>
                <w:bCs/>
                <w:sz w:val="24"/>
              </w:rPr>
            </w:pPr>
            <w:r w:rsidRPr="00712CE3">
              <w:rPr>
                <w:rFonts w:cs="Arial"/>
                <w:b/>
                <w:bCs/>
                <w:sz w:val="24"/>
              </w:rPr>
              <w:t>Region</w:t>
            </w:r>
          </w:p>
        </w:tc>
      </w:tr>
      <w:tr w:rsidR="00F741D2" w:rsidRPr="00712CE3" w14:paraId="1A94392D" w14:textId="77777777" w:rsidTr="00F741D2">
        <w:trPr>
          <w:cantSplit/>
          <w:trHeight w:val="1785"/>
        </w:trPr>
        <w:tc>
          <w:tcPr>
            <w:tcW w:w="2547" w:type="dxa"/>
            <w:hideMark/>
          </w:tcPr>
          <w:p w14:paraId="0A2753D7" w14:textId="77777777" w:rsidR="00F741D2" w:rsidRPr="00712CE3" w:rsidRDefault="00F741D2" w:rsidP="00F741D2">
            <w:pPr>
              <w:spacing w:before="40" w:after="0" w:line="240" w:lineRule="auto"/>
              <w:ind w:left="57"/>
              <w:rPr>
                <w:rFonts w:cs="Arial"/>
                <w:sz w:val="24"/>
              </w:rPr>
            </w:pPr>
            <w:r w:rsidRPr="00712CE3">
              <w:rPr>
                <w:rFonts w:cs="Arial"/>
                <w:sz w:val="24"/>
              </w:rPr>
              <w:t>Shire of Broome</w:t>
            </w:r>
          </w:p>
        </w:tc>
        <w:tc>
          <w:tcPr>
            <w:tcW w:w="2977" w:type="dxa"/>
            <w:hideMark/>
          </w:tcPr>
          <w:p w14:paraId="21C8040C" w14:textId="77777777" w:rsidR="00F741D2" w:rsidRPr="00712CE3" w:rsidRDefault="00F741D2" w:rsidP="00F741D2">
            <w:pPr>
              <w:spacing w:before="40" w:after="0" w:line="240" w:lineRule="auto"/>
              <w:ind w:left="57"/>
              <w:rPr>
                <w:rFonts w:cs="Arial"/>
                <w:sz w:val="24"/>
              </w:rPr>
            </w:pPr>
            <w:r w:rsidRPr="00712CE3">
              <w:rPr>
                <w:rFonts w:cs="Arial"/>
                <w:sz w:val="24"/>
              </w:rPr>
              <w:t>Remote Youth Exchange Project</w:t>
            </w:r>
          </w:p>
        </w:tc>
        <w:tc>
          <w:tcPr>
            <w:tcW w:w="6662" w:type="dxa"/>
            <w:hideMark/>
          </w:tcPr>
          <w:p w14:paraId="115008E5" w14:textId="77777777" w:rsidR="00F741D2" w:rsidRPr="00712CE3" w:rsidRDefault="00F741D2" w:rsidP="00F741D2">
            <w:pPr>
              <w:spacing w:before="40" w:after="0" w:line="240" w:lineRule="auto"/>
              <w:ind w:left="57"/>
              <w:rPr>
                <w:rFonts w:cs="Arial"/>
                <w:sz w:val="24"/>
              </w:rPr>
            </w:pPr>
            <w:r w:rsidRPr="00712CE3">
              <w:rPr>
                <w:rFonts w:cs="Arial"/>
                <w:sz w:val="24"/>
              </w:rPr>
              <w:t>Shire of Broome will hold the Remote Youth Exchange Project to enable an exchange of culture, ideas, viewpoints and skills between the members of the Broome Youth Advisory Council and young people living within the remote Indigenous communities of Bidyadanga, Beagle Bay, Djarindjin and Ardyaloon. The project will enable young people from these communities to attend the Broome Youth Forum 2023, and will facilitate exchange trips throughout the year, focussed on team building and sharing local knowledge.</w:t>
            </w:r>
          </w:p>
        </w:tc>
        <w:tc>
          <w:tcPr>
            <w:tcW w:w="2693" w:type="dxa"/>
            <w:hideMark/>
          </w:tcPr>
          <w:p w14:paraId="4671E613" w14:textId="77777777" w:rsidR="00F741D2" w:rsidRPr="00712CE3" w:rsidRDefault="00F741D2" w:rsidP="00F741D2">
            <w:pPr>
              <w:spacing w:before="40" w:after="0" w:line="240" w:lineRule="auto"/>
              <w:ind w:left="57"/>
              <w:rPr>
                <w:rFonts w:cs="Arial"/>
                <w:sz w:val="24"/>
              </w:rPr>
            </w:pPr>
            <w:r w:rsidRPr="00712CE3">
              <w:rPr>
                <w:rFonts w:cs="Arial"/>
                <w:sz w:val="24"/>
              </w:rPr>
              <w:t>Kimberley</w:t>
            </w:r>
          </w:p>
        </w:tc>
      </w:tr>
      <w:tr w:rsidR="00F741D2" w:rsidRPr="00712CE3" w14:paraId="06F3075B" w14:textId="77777777" w:rsidTr="00F741D2">
        <w:trPr>
          <w:cantSplit/>
          <w:trHeight w:val="1785"/>
        </w:trPr>
        <w:tc>
          <w:tcPr>
            <w:tcW w:w="2547" w:type="dxa"/>
            <w:hideMark/>
          </w:tcPr>
          <w:p w14:paraId="436237C2" w14:textId="77777777" w:rsidR="00F741D2" w:rsidRPr="00712CE3" w:rsidRDefault="00F741D2" w:rsidP="00F741D2">
            <w:pPr>
              <w:spacing w:before="40" w:after="0" w:line="240" w:lineRule="auto"/>
              <w:ind w:left="57"/>
              <w:rPr>
                <w:rFonts w:cs="Arial"/>
                <w:sz w:val="24"/>
              </w:rPr>
            </w:pPr>
            <w:r w:rsidRPr="00712CE3">
              <w:rPr>
                <w:rFonts w:cs="Arial"/>
                <w:sz w:val="24"/>
              </w:rPr>
              <w:t>The Nintirri Centre Inc.</w:t>
            </w:r>
          </w:p>
        </w:tc>
        <w:tc>
          <w:tcPr>
            <w:tcW w:w="2977" w:type="dxa"/>
            <w:hideMark/>
          </w:tcPr>
          <w:p w14:paraId="2A01E119" w14:textId="77777777" w:rsidR="00F741D2" w:rsidRPr="00712CE3" w:rsidRDefault="00F741D2" w:rsidP="00F741D2">
            <w:pPr>
              <w:spacing w:before="40" w:after="0" w:line="240" w:lineRule="auto"/>
              <w:ind w:left="57"/>
              <w:rPr>
                <w:rFonts w:cs="Arial"/>
                <w:sz w:val="24"/>
              </w:rPr>
            </w:pPr>
            <w:r w:rsidRPr="00712CE3">
              <w:rPr>
                <w:rFonts w:cs="Arial"/>
                <w:sz w:val="24"/>
              </w:rPr>
              <w:t>Self Esteem Lessons for Individual Expansion Youth Development Program</w:t>
            </w:r>
          </w:p>
        </w:tc>
        <w:tc>
          <w:tcPr>
            <w:tcW w:w="6662" w:type="dxa"/>
            <w:hideMark/>
          </w:tcPr>
          <w:p w14:paraId="25254AD5" w14:textId="77777777" w:rsidR="00F741D2" w:rsidRPr="00712CE3" w:rsidRDefault="00F741D2" w:rsidP="00F741D2">
            <w:pPr>
              <w:spacing w:before="40" w:after="0" w:line="240" w:lineRule="auto"/>
              <w:ind w:left="57"/>
              <w:rPr>
                <w:rFonts w:cs="Arial"/>
                <w:sz w:val="24"/>
              </w:rPr>
            </w:pPr>
            <w:r w:rsidRPr="00712CE3">
              <w:rPr>
                <w:rFonts w:cs="Arial"/>
                <w:sz w:val="24"/>
              </w:rPr>
              <w:t>The Nintirri Centre will hold the Self Esteem Lessons for Individual Expansion Youth Development Program which aims to engage participants between the ages of 10 to 17 (split into age groups 10-13 and 14-17) in sessions over a period of 5 weeks per term, targeted at disengaged Indigenous youth. This program aims to build resilience, confidence and protective behaviours through education facilitated by local health professionals, local stakeholders and traditional owners, the Muntulgura Guruma people.</w:t>
            </w:r>
          </w:p>
        </w:tc>
        <w:tc>
          <w:tcPr>
            <w:tcW w:w="2693" w:type="dxa"/>
            <w:hideMark/>
          </w:tcPr>
          <w:p w14:paraId="22B4A38C" w14:textId="77777777" w:rsidR="00F741D2" w:rsidRPr="00712CE3" w:rsidRDefault="00F741D2" w:rsidP="00F741D2">
            <w:pPr>
              <w:spacing w:before="40" w:after="0" w:line="240" w:lineRule="auto"/>
              <w:ind w:left="57"/>
              <w:rPr>
                <w:rFonts w:cs="Arial"/>
                <w:sz w:val="24"/>
              </w:rPr>
            </w:pPr>
            <w:r w:rsidRPr="00712CE3">
              <w:rPr>
                <w:rFonts w:cs="Arial"/>
                <w:sz w:val="24"/>
              </w:rPr>
              <w:t>Pilbara</w:t>
            </w:r>
          </w:p>
        </w:tc>
      </w:tr>
      <w:tr w:rsidR="00F741D2" w:rsidRPr="00712CE3" w14:paraId="4879D4E3" w14:textId="77777777" w:rsidTr="00F741D2">
        <w:trPr>
          <w:cantSplit/>
          <w:trHeight w:val="1399"/>
        </w:trPr>
        <w:tc>
          <w:tcPr>
            <w:tcW w:w="2547" w:type="dxa"/>
            <w:hideMark/>
          </w:tcPr>
          <w:p w14:paraId="346DEB33" w14:textId="77777777" w:rsidR="00F741D2" w:rsidRPr="00712CE3" w:rsidRDefault="00F741D2" w:rsidP="00F741D2">
            <w:pPr>
              <w:spacing w:before="40" w:after="0" w:line="240" w:lineRule="auto"/>
              <w:ind w:left="57"/>
              <w:rPr>
                <w:rFonts w:cs="Arial"/>
                <w:sz w:val="24"/>
              </w:rPr>
            </w:pPr>
            <w:r w:rsidRPr="00712CE3">
              <w:rPr>
                <w:rFonts w:cs="Arial"/>
                <w:sz w:val="24"/>
              </w:rPr>
              <w:t>Ruah Community Services</w:t>
            </w:r>
          </w:p>
        </w:tc>
        <w:tc>
          <w:tcPr>
            <w:tcW w:w="2977" w:type="dxa"/>
            <w:hideMark/>
          </w:tcPr>
          <w:p w14:paraId="77E4E5C1" w14:textId="77777777" w:rsidR="00F741D2" w:rsidRPr="00712CE3" w:rsidRDefault="00F741D2" w:rsidP="00F741D2">
            <w:pPr>
              <w:spacing w:before="40" w:after="0" w:line="240" w:lineRule="auto"/>
              <w:ind w:left="57"/>
              <w:rPr>
                <w:rFonts w:cs="Arial"/>
                <w:sz w:val="24"/>
              </w:rPr>
            </w:pPr>
            <w:r w:rsidRPr="00712CE3">
              <w:rPr>
                <w:rFonts w:cs="Arial"/>
                <w:sz w:val="24"/>
              </w:rPr>
              <w:t>Ruah Centre for Women and Children Youth Advisory Group - Setting the group up for success!</w:t>
            </w:r>
          </w:p>
        </w:tc>
        <w:tc>
          <w:tcPr>
            <w:tcW w:w="6662" w:type="dxa"/>
            <w:hideMark/>
          </w:tcPr>
          <w:p w14:paraId="234F2256" w14:textId="3E9041BD" w:rsidR="00F741D2" w:rsidRPr="00712CE3" w:rsidRDefault="00F741D2" w:rsidP="00F741D2">
            <w:pPr>
              <w:spacing w:before="40" w:after="0" w:line="240" w:lineRule="auto"/>
              <w:ind w:left="57"/>
              <w:rPr>
                <w:rFonts w:cs="Arial"/>
                <w:sz w:val="24"/>
              </w:rPr>
            </w:pPr>
            <w:r w:rsidRPr="00712CE3">
              <w:rPr>
                <w:rFonts w:cs="Arial"/>
                <w:sz w:val="24"/>
              </w:rPr>
              <w:t>Ruah Community Services will hold the Ruah Centre for Women and Children Youth Advisory Group - Setting the group up for success! Project</w:t>
            </w:r>
            <w:r w:rsidR="008F1DFD">
              <w:rPr>
                <w:rFonts w:cs="Arial"/>
                <w:sz w:val="24"/>
              </w:rPr>
              <w:t>. The project will bring together a group of children and young people who are willing to share their experience to co-design services to support children experiencing family and domestic violence.</w:t>
            </w:r>
          </w:p>
        </w:tc>
        <w:tc>
          <w:tcPr>
            <w:tcW w:w="2693" w:type="dxa"/>
            <w:hideMark/>
          </w:tcPr>
          <w:p w14:paraId="2DE51596" w14:textId="77777777" w:rsidR="00F741D2" w:rsidRPr="00712CE3" w:rsidRDefault="00F741D2" w:rsidP="00F741D2">
            <w:pPr>
              <w:spacing w:before="40" w:after="0" w:line="240" w:lineRule="auto"/>
              <w:ind w:left="57"/>
              <w:rPr>
                <w:rFonts w:cs="Arial"/>
                <w:sz w:val="24"/>
              </w:rPr>
            </w:pPr>
            <w:r w:rsidRPr="00712CE3">
              <w:rPr>
                <w:rFonts w:cs="Arial"/>
                <w:sz w:val="24"/>
              </w:rPr>
              <w:t>State Wide</w:t>
            </w:r>
          </w:p>
        </w:tc>
      </w:tr>
      <w:tr w:rsidR="00F741D2" w:rsidRPr="00712CE3" w14:paraId="66403613" w14:textId="77777777" w:rsidTr="00F741D2">
        <w:trPr>
          <w:cantSplit/>
          <w:trHeight w:val="2295"/>
        </w:trPr>
        <w:tc>
          <w:tcPr>
            <w:tcW w:w="2547" w:type="dxa"/>
            <w:hideMark/>
          </w:tcPr>
          <w:p w14:paraId="04E8E78E"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Studio Schools of Australia Ltd</w:t>
            </w:r>
          </w:p>
        </w:tc>
        <w:tc>
          <w:tcPr>
            <w:tcW w:w="2977" w:type="dxa"/>
            <w:hideMark/>
          </w:tcPr>
          <w:p w14:paraId="7607D2F4" w14:textId="77777777" w:rsidR="00F741D2" w:rsidRPr="00712CE3" w:rsidRDefault="00F741D2" w:rsidP="00F741D2">
            <w:pPr>
              <w:spacing w:before="40" w:after="0" w:line="240" w:lineRule="auto"/>
              <w:ind w:left="57"/>
              <w:rPr>
                <w:rFonts w:cs="Arial"/>
                <w:sz w:val="24"/>
              </w:rPr>
            </w:pPr>
            <w:r w:rsidRPr="00712CE3">
              <w:rPr>
                <w:rFonts w:cs="Arial"/>
                <w:sz w:val="24"/>
              </w:rPr>
              <w:t>My country, my home</w:t>
            </w:r>
          </w:p>
        </w:tc>
        <w:tc>
          <w:tcPr>
            <w:tcW w:w="6662" w:type="dxa"/>
            <w:hideMark/>
          </w:tcPr>
          <w:p w14:paraId="2534C677" w14:textId="77777777" w:rsidR="00F741D2" w:rsidRPr="00712CE3" w:rsidRDefault="00F741D2" w:rsidP="00F741D2">
            <w:pPr>
              <w:spacing w:before="40" w:after="0" w:line="240" w:lineRule="auto"/>
              <w:ind w:left="57"/>
              <w:rPr>
                <w:rFonts w:cs="Arial"/>
                <w:sz w:val="24"/>
              </w:rPr>
            </w:pPr>
            <w:r w:rsidRPr="00712CE3">
              <w:rPr>
                <w:rFonts w:cs="Arial"/>
                <w:sz w:val="24"/>
              </w:rPr>
              <w:t xml:space="preserve">Studio Schools of Australia will hold the My country, my home project to create an opportunity for students from Pilbara region to plan a trip back to their country (their home), and then lead a group of students and staff from the Yiramalay Studio School (YSS) on this trip. </w:t>
            </w:r>
            <w:r>
              <w:rPr>
                <w:rFonts w:cs="Arial"/>
                <w:sz w:val="24"/>
              </w:rPr>
              <w:t>This will be</w:t>
            </w:r>
            <w:r w:rsidRPr="00712CE3">
              <w:rPr>
                <w:rFonts w:cs="Arial"/>
                <w:sz w:val="24"/>
              </w:rPr>
              <w:t xml:space="preserve"> an opportunity to support the well-being of students (both those leading the project and those who are part of it), by connecting to country and culture, and providing an opportunity for student choice and student voice in their own learning. It </w:t>
            </w:r>
            <w:r>
              <w:rPr>
                <w:rFonts w:cs="Arial"/>
                <w:sz w:val="24"/>
              </w:rPr>
              <w:t>will</w:t>
            </w:r>
            <w:r w:rsidRPr="00712CE3">
              <w:rPr>
                <w:rFonts w:cs="Arial"/>
                <w:sz w:val="24"/>
              </w:rPr>
              <w:t xml:space="preserve"> also </w:t>
            </w:r>
            <w:r>
              <w:rPr>
                <w:rFonts w:cs="Arial"/>
                <w:sz w:val="24"/>
              </w:rPr>
              <w:t xml:space="preserve">be </w:t>
            </w:r>
            <w:r w:rsidRPr="00712CE3">
              <w:rPr>
                <w:rFonts w:cs="Arial"/>
                <w:sz w:val="24"/>
              </w:rPr>
              <w:t>an opportunity to strengthen our community, which in turn helps support students to make better choices.</w:t>
            </w:r>
          </w:p>
        </w:tc>
        <w:tc>
          <w:tcPr>
            <w:tcW w:w="2693" w:type="dxa"/>
            <w:hideMark/>
          </w:tcPr>
          <w:p w14:paraId="74AE8564" w14:textId="77777777" w:rsidR="00F741D2" w:rsidRPr="00712CE3" w:rsidRDefault="00F741D2" w:rsidP="00F741D2">
            <w:pPr>
              <w:spacing w:before="40" w:after="0" w:line="240" w:lineRule="auto"/>
              <w:ind w:left="57"/>
              <w:rPr>
                <w:rFonts w:cs="Arial"/>
                <w:sz w:val="24"/>
              </w:rPr>
            </w:pPr>
            <w:r w:rsidRPr="00712CE3">
              <w:rPr>
                <w:rFonts w:cs="Arial"/>
                <w:sz w:val="24"/>
              </w:rPr>
              <w:t>Kimberley</w:t>
            </w:r>
          </w:p>
        </w:tc>
      </w:tr>
      <w:tr w:rsidR="00F741D2" w:rsidRPr="00712CE3" w14:paraId="027D7CF0" w14:textId="77777777" w:rsidTr="00F741D2">
        <w:trPr>
          <w:cantSplit/>
          <w:trHeight w:val="979"/>
        </w:trPr>
        <w:tc>
          <w:tcPr>
            <w:tcW w:w="2547" w:type="dxa"/>
            <w:hideMark/>
          </w:tcPr>
          <w:p w14:paraId="486774B5" w14:textId="77777777" w:rsidR="00F741D2" w:rsidRPr="00712CE3" w:rsidRDefault="00F741D2" w:rsidP="00F741D2">
            <w:pPr>
              <w:spacing w:before="40" w:after="0" w:line="240" w:lineRule="auto"/>
              <w:ind w:left="57"/>
              <w:rPr>
                <w:rFonts w:cs="Arial"/>
                <w:sz w:val="24"/>
              </w:rPr>
            </w:pPr>
            <w:r w:rsidRPr="00712CE3">
              <w:rPr>
                <w:rFonts w:cs="Arial"/>
                <w:sz w:val="24"/>
              </w:rPr>
              <w:t>Youth Involvement Council Inc.</w:t>
            </w:r>
          </w:p>
        </w:tc>
        <w:tc>
          <w:tcPr>
            <w:tcW w:w="2977" w:type="dxa"/>
            <w:hideMark/>
          </w:tcPr>
          <w:p w14:paraId="43F51C9E" w14:textId="77777777" w:rsidR="00F741D2" w:rsidRPr="00712CE3" w:rsidRDefault="00F741D2" w:rsidP="00F741D2">
            <w:pPr>
              <w:spacing w:before="40" w:after="0" w:line="240" w:lineRule="auto"/>
              <w:ind w:left="57"/>
              <w:rPr>
                <w:rFonts w:cs="Arial"/>
                <w:sz w:val="24"/>
              </w:rPr>
            </w:pPr>
            <w:r w:rsidRPr="00712CE3">
              <w:rPr>
                <w:rFonts w:cs="Arial"/>
                <w:sz w:val="24"/>
              </w:rPr>
              <w:t>Hedland Youth Voice</w:t>
            </w:r>
          </w:p>
        </w:tc>
        <w:tc>
          <w:tcPr>
            <w:tcW w:w="6662" w:type="dxa"/>
            <w:hideMark/>
          </w:tcPr>
          <w:p w14:paraId="2D57C393" w14:textId="77777777" w:rsidR="00F741D2" w:rsidRPr="00712CE3" w:rsidRDefault="00F741D2" w:rsidP="00F741D2">
            <w:pPr>
              <w:spacing w:before="40" w:after="0" w:line="240" w:lineRule="auto"/>
              <w:ind w:left="57"/>
              <w:rPr>
                <w:rFonts w:cs="Arial"/>
                <w:sz w:val="24"/>
              </w:rPr>
            </w:pPr>
            <w:r w:rsidRPr="00712CE3">
              <w:rPr>
                <w:rFonts w:cs="Arial"/>
                <w:sz w:val="24"/>
              </w:rPr>
              <w:t>Youth Involvement Council will hold the Hedland Youth Voice project</w:t>
            </w:r>
            <w:r>
              <w:rPr>
                <w:rFonts w:cs="Arial"/>
                <w:sz w:val="24"/>
              </w:rPr>
              <w:t xml:space="preserve">, </w:t>
            </w:r>
            <w:r w:rsidRPr="00712CE3">
              <w:rPr>
                <w:rFonts w:cs="Arial"/>
                <w:sz w:val="24"/>
              </w:rPr>
              <w:t>the primary purpose of intensifying the youth voice in Hedland by actively engaging and collecting authentic perspectives to influence decision making bodies.</w:t>
            </w:r>
          </w:p>
        </w:tc>
        <w:tc>
          <w:tcPr>
            <w:tcW w:w="2693" w:type="dxa"/>
            <w:hideMark/>
          </w:tcPr>
          <w:p w14:paraId="1AF6A0A4" w14:textId="77777777" w:rsidR="00F741D2" w:rsidRPr="00712CE3" w:rsidRDefault="00F741D2" w:rsidP="00F741D2">
            <w:pPr>
              <w:spacing w:before="40" w:after="0" w:line="240" w:lineRule="auto"/>
              <w:ind w:left="57"/>
              <w:rPr>
                <w:rFonts w:cs="Arial"/>
                <w:sz w:val="24"/>
              </w:rPr>
            </w:pPr>
            <w:r w:rsidRPr="00712CE3">
              <w:rPr>
                <w:rFonts w:cs="Arial"/>
                <w:sz w:val="24"/>
              </w:rPr>
              <w:t>Pilbara</w:t>
            </w:r>
          </w:p>
        </w:tc>
      </w:tr>
      <w:tr w:rsidR="00F741D2" w:rsidRPr="00712CE3" w14:paraId="2FBBF215" w14:textId="77777777" w:rsidTr="00F741D2">
        <w:trPr>
          <w:cantSplit/>
          <w:trHeight w:val="1369"/>
        </w:trPr>
        <w:tc>
          <w:tcPr>
            <w:tcW w:w="2547" w:type="dxa"/>
            <w:hideMark/>
          </w:tcPr>
          <w:p w14:paraId="232EAFFF" w14:textId="77777777" w:rsidR="00F741D2" w:rsidRPr="00712CE3" w:rsidRDefault="00F741D2" w:rsidP="00F741D2">
            <w:pPr>
              <w:spacing w:before="40" w:after="0" w:line="240" w:lineRule="auto"/>
              <w:ind w:left="57"/>
              <w:rPr>
                <w:rFonts w:cs="Arial"/>
                <w:sz w:val="24"/>
              </w:rPr>
            </w:pPr>
            <w:r w:rsidRPr="00712CE3">
              <w:rPr>
                <w:rFonts w:cs="Arial"/>
                <w:sz w:val="24"/>
              </w:rPr>
              <w:t>Western Australian Police and Community Youth Centres (INC)</w:t>
            </w:r>
          </w:p>
        </w:tc>
        <w:tc>
          <w:tcPr>
            <w:tcW w:w="2977" w:type="dxa"/>
            <w:hideMark/>
          </w:tcPr>
          <w:p w14:paraId="512294F1" w14:textId="77777777" w:rsidR="00F741D2" w:rsidRPr="00712CE3" w:rsidRDefault="00F741D2" w:rsidP="00F741D2">
            <w:pPr>
              <w:spacing w:before="40" w:after="0" w:line="240" w:lineRule="auto"/>
              <w:ind w:left="57"/>
              <w:rPr>
                <w:rFonts w:cs="Arial"/>
                <w:sz w:val="24"/>
              </w:rPr>
            </w:pPr>
            <w:r w:rsidRPr="00712CE3">
              <w:rPr>
                <w:rFonts w:cs="Arial"/>
                <w:sz w:val="24"/>
              </w:rPr>
              <w:t>Collie PCYC - Wilmen Boodja-k Kadadjiny</w:t>
            </w:r>
          </w:p>
        </w:tc>
        <w:tc>
          <w:tcPr>
            <w:tcW w:w="6662" w:type="dxa"/>
            <w:hideMark/>
          </w:tcPr>
          <w:p w14:paraId="36B8C116" w14:textId="77777777" w:rsidR="00F741D2" w:rsidRPr="00712CE3" w:rsidRDefault="00F741D2" w:rsidP="00F741D2">
            <w:pPr>
              <w:spacing w:before="40" w:after="0" w:line="240" w:lineRule="auto"/>
              <w:ind w:left="57"/>
              <w:rPr>
                <w:rFonts w:cs="Arial"/>
                <w:sz w:val="24"/>
              </w:rPr>
            </w:pPr>
            <w:r w:rsidRPr="00712CE3">
              <w:rPr>
                <w:rFonts w:cs="Arial"/>
                <w:sz w:val="24"/>
              </w:rPr>
              <w:t>Western Australian Police and Community Youth Centres (INC) will hold the Collie PCYC - Wilmen Boodja-k Kadadjiny project. This project will promote and empower young people, and develop the knowledge, confidence and skills that young people need to be actively involved in community life and to respond to issues impacting on their lives.</w:t>
            </w:r>
          </w:p>
        </w:tc>
        <w:tc>
          <w:tcPr>
            <w:tcW w:w="2693" w:type="dxa"/>
            <w:hideMark/>
          </w:tcPr>
          <w:p w14:paraId="68D4332B" w14:textId="77777777" w:rsidR="00F741D2" w:rsidRPr="00712CE3" w:rsidRDefault="00F741D2" w:rsidP="00F741D2">
            <w:pPr>
              <w:spacing w:before="40" w:after="0" w:line="240" w:lineRule="auto"/>
              <w:ind w:left="57"/>
              <w:rPr>
                <w:rFonts w:cs="Arial"/>
                <w:sz w:val="24"/>
              </w:rPr>
            </w:pPr>
            <w:r w:rsidRPr="00712CE3">
              <w:rPr>
                <w:rFonts w:cs="Arial"/>
                <w:sz w:val="24"/>
              </w:rPr>
              <w:t>South West</w:t>
            </w:r>
          </w:p>
        </w:tc>
      </w:tr>
      <w:tr w:rsidR="00F741D2" w:rsidRPr="00712CE3" w14:paraId="5792BED7" w14:textId="77777777" w:rsidTr="00F741D2">
        <w:trPr>
          <w:cantSplit/>
          <w:trHeight w:val="1530"/>
        </w:trPr>
        <w:tc>
          <w:tcPr>
            <w:tcW w:w="2547" w:type="dxa"/>
            <w:hideMark/>
          </w:tcPr>
          <w:p w14:paraId="5842D3F6" w14:textId="77777777" w:rsidR="00F741D2" w:rsidRPr="00712CE3" w:rsidRDefault="00F741D2" w:rsidP="00F741D2">
            <w:pPr>
              <w:spacing w:before="40" w:after="0" w:line="240" w:lineRule="auto"/>
              <w:ind w:left="57"/>
              <w:rPr>
                <w:rFonts w:cs="Arial"/>
                <w:sz w:val="24"/>
              </w:rPr>
            </w:pPr>
            <w:r w:rsidRPr="00712CE3">
              <w:rPr>
                <w:rFonts w:cs="Arial"/>
                <w:sz w:val="24"/>
              </w:rPr>
              <w:t>Shire of Capel</w:t>
            </w:r>
          </w:p>
        </w:tc>
        <w:tc>
          <w:tcPr>
            <w:tcW w:w="2977" w:type="dxa"/>
            <w:hideMark/>
          </w:tcPr>
          <w:p w14:paraId="16CA7763" w14:textId="77777777" w:rsidR="00F741D2" w:rsidRPr="00712CE3" w:rsidRDefault="00F741D2" w:rsidP="00F741D2">
            <w:pPr>
              <w:spacing w:before="40" w:after="0" w:line="240" w:lineRule="auto"/>
              <w:ind w:left="57"/>
              <w:rPr>
                <w:rFonts w:cs="Arial"/>
                <w:sz w:val="24"/>
              </w:rPr>
            </w:pPr>
            <w:r w:rsidRPr="00712CE3">
              <w:rPr>
                <w:rFonts w:cs="Arial"/>
                <w:sz w:val="24"/>
              </w:rPr>
              <w:t>Capel Youth Leadership Development Program</w:t>
            </w:r>
          </w:p>
        </w:tc>
        <w:tc>
          <w:tcPr>
            <w:tcW w:w="6662" w:type="dxa"/>
            <w:hideMark/>
          </w:tcPr>
          <w:p w14:paraId="7052BD78" w14:textId="77777777" w:rsidR="00F741D2" w:rsidRPr="00712CE3" w:rsidRDefault="00F741D2" w:rsidP="00F741D2">
            <w:pPr>
              <w:spacing w:before="40" w:after="0" w:line="240" w:lineRule="auto"/>
              <w:ind w:left="57"/>
              <w:rPr>
                <w:rFonts w:cs="Arial"/>
                <w:sz w:val="24"/>
              </w:rPr>
            </w:pPr>
            <w:r w:rsidRPr="00712CE3">
              <w:rPr>
                <w:rFonts w:cs="Arial"/>
                <w:sz w:val="24"/>
              </w:rPr>
              <w:t>Shire of Capel will hold the Capel Youth Leadership Development Program which aims to empower young people to engage with decision making processes and develop new skills. The project includes four leadership workshops, a three-day Capel Youth Leadership Camp, two safe TALK training sessions, a Capel Youth Leaders Catch Up and Referral Day, and twelve Capel Youth Advisory Collective meetings.</w:t>
            </w:r>
          </w:p>
        </w:tc>
        <w:tc>
          <w:tcPr>
            <w:tcW w:w="2693" w:type="dxa"/>
            <w:hideMark/>
          </w:tcPr>
          <w:p w14:paraId="313BA0C0" w14:textId="77777777" w:rsidR="00F741D2" w:rsidRPr="00712CE3" w:rsidRDefault="00F741D2" w:rsidP="00F741D2">
            <w:pPr>
              <w:spacing w:before="40" w:after="0" w:line="240" w:lineRule="auto"/>
              <w:ind w:left="57"/>
              <w:rPr>
                <w:rFonts w:cs="Arial"/>
                <w:sz w:val="24"/>
              </w:rPr>
            </w:pPr>
            <w:r w:rsidRPr="00712CE3">
              <w:rPr>
                <w:rFonts w:cs="Arial"/>
                <w:sz w:val="24"/>
              </w:rPr>
              <w:t>South West</w:t>
            </w:r>
          </w:p>
        </w:tc>
      </w:tr>
      <w:tr w:rsidR="00F741D2" w:rsidRPr="00712CE3" w14:paraId="708D9ABB" w14:textId="77777777" w:rsidTr="00F741D2">
        <w:trPr>
          <w:cantSplit/>
          <w:trHeight w:val="1920"/>
        </w:trPr>
        <w:tc>
          <w:tcPr>
            <w:tcW w:w="2547" w:type="dxa"/>
            <w:hideMark/>
          </w:tcPr>
          <w:p w14:paraId="33B016D2"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Moorditj Koort Aboriginal Corporation</w:t>
            </w:r>
          </w:p>
        </w:tc>
        <w:tc>
          <w:tcPr>
            <w:tcW w:w="2977" w:type="dxa"/>
            <w:hideMark/>
          </w:tcPr>
          <w:p w14:paraId="05685288" w14:textId="77777777" w:rsidR="00F741D2" w:rsidRPr="00712CE3" w:rsidRDefault="00F741D2" w:rsidP="00F741D2">
            <w:pPr>
              <w:spacing w:before="40" w:after="0" w:line="240" w:lineRule="auto"/>
              <w:ind w:left="57"/>
              <w:rPr>
                <w:rFonts w:cs="Arial"/>
                <w:sz w:val="24"/>
              </w:rPr>
            </w:pPr>
            <w:r w:rsidRPr="00712CE3">
              <w:rPr>
                <w:rFonts w:cs="Arial"/>
                <w:sz w:val="24"/>
              </w:rPr>
              <w:t>Youth Cultural Camp</w:t>
            </w:r>
          </w:p>
        </w:tc>
        <w:tc>
          <w:tcPr>
            <w:tcW w:w="6662" w:type="dxa"/>
            <w:hideMark/>
          </w:tcPr>
          <w:p w14:paraId="0E32CF86" w14:textId="77777777" w:rsidR="00F741D2" w:rsidRPr="00712CE3" w:rsidRDefault="00F741D2" w:rsidP="00F741D2">
            <w:pPr>
              <w:spacing w:before="40" w:after="0" w:line="240" w:lineRule="auto"/>
              <w:ind w:left="57"/>
              <w:rPr>
                <w:rFonts w:cs="Arial"/>
                <w:sz w:val="24"/>
              </w:rPr>
            </w:pPr>
            <w:r w:rsidRPr="00712CE3">
              <w:rPr>
                <w:rFonts w:cs="Arial"/>
                <w:sz w:val="24"/>
              </w:rPr>
              <w:t>Moorditj Koort Aboriginal Corporation will hold the Youth Cultural Camp project which will involve taking 30 Aboriginal students in Senior High School on a series of camping trips to traditional lands in the Perth Metropolitan Hills (Mundaring/York catchment area) to reconnect on land and learn cultural practices and stories.</w:t>
            </w:r>
          </w:p>
        </w:tc>
        <w:tc>
          <w:tcPr>
            <w:tcW w:w="2693" w:type="dxa"/>
            <w:hideMark/>
          </w:tcPr>
          <w:p w14:paraId="4E501049" w14:textId="77777777" w:rsidR="00F741D2" w:rsidRPr="00712CE3" w:rsidRDefault="00F741D2" w:rsidP="00F741D2">
            <w:pPr>
              <w:spacing w:before="40" w:after="0" w:line="240" w:lineRule="auto"/>
              <w:ind w:left="57"/>
              <w:rPr>
                <w:rFonts w:cs="Arial"/>
                <w:sz w:val="24"/>
              </w:rPr>
            </w:pPr>
            <w:r w:rsidRPr="00712CE3">
              <w:rPr>
                <w:rFonts w:cs="Arial"/>
                <w:sz w:val="24"/>
              </w:rPr>
              <w:t>South West Metropolitan</w:t>
            </w:r>
          </w:p>
        </w:tc>
      </w:tr>
      <w:tr w:rsidR="00F741D2" w:rsidRPr="00712CE3" w14:paraId="41A30AE9" w14:textId="77777777" w:rsidTr="00F741D2">
        <w:trPr>
          <w:cantSplit/>
          <w:trHeight w:val="1362"/>
        </w:trPr>
        <w:tc>
          <w:tcPr>
            <w:tcW w:w="2547" w:type="dxa"/>
            <w:hideMark/>
          </w:tcPr>
          <w:p w14:paraId="0375EC73" w14:textId="77777777" w:rsidR="00F741D2" w:rsidRPr="00712CE3" w:rsidRDefault="00F741D2" w:rsidP="00F741D2">
            <w:pPr>
              <w:spacing w:before="40" w:after="0" w:line="240" w:lineRule="auto"/>
              <w:ind w:left="57"/>
              <w:rPr>
                <w:rFonts w:cs="Arial"/>
                <w:sz w:val="24"/>
              </w:rPr>
            </w:pPr>
            <w:r w:rsidRPr="00712CE3">
              <w:rPr>
                <w:rFonts w:cs="Arial"/>
                <w:sz w:val="24"/>
              </w:rPr>
              <w:t>Shire of Wiluna</w:t>
            </w:r>
          </w:p>
        </w:tc>
        <w:tc>
          <w:tcPr>
            <w:tcW w:w="2977" w:type="dxa"/>
            <w:hideMark/>
          </w:tcPr>
          <w:p w14:paraId="5DFCBCA3" w14:textId="77777777" w:rsidR="00F741D2" w:rsidRPr="00712CE3" w:rsidRDefault="00F741D2" w:rsidP="00F741D2">
            <w:pPr>
              <w:spacing w:before="40" w:after="0" w:line="240" w:lineRule="auto"/>
              <w:ind w:left="57"/>
              <w:rPr>
                <w:rFonts w:cs="Arial"/>
                <w:sz w:val="24"/>
              </w:rPr>
            </w:pPr>
            <w:r w:rsidRPr="00712CE3">
              <w:rPr>
                <w:rFonts w:cs="Arial"/>
                <w:sz w:val="24"/>
              </w:rPr>
              <w:t>On Country Expression Through Art</w:t>
            </w:r>
          </w:p>
        </w:tc>
        <w:tc>
          <w:tcPr>
            <w:tcW w:w="6662" w:type="dxa"/>
            <w:hideMark/>
          </w:tcPr>
          <w:p w14:paraId="43DD9048" w14:textId="77777777" w:rsidR="00F741D2" w:rsidRPr="00712CE3" w:rsidRDefault="00F741D2" w:rsidP="00F741D2">
            <w:pPr>
              <w:spacing w:before="40" w:after="0" w:line="240" w:lineRule="auto"/>
              <w:ind w:left="57"/>
              <w:rPr>
                <w:rFonts w:cs="Arial"/>
                <w:sz w:val="24"/>
              </w:rPr>
            </w:pPr>
            <w:r w:rsidRPr="00712CE3">
              <w:rPr>
                <w:rFonts w:cs="Arial"/>
                <w:sz w:val="24"/>
              </w:rPr>
              <w:t xml:space="preserve">Shire of Wiluna will  hold the On Country Expression Through Art project </w:t>
            </w:r>
            <w:r>
              <w:rPr>
                <w:rFonts w:cs="Arial"/>
                <w:sz w:val="24"/>
              </w:rPr>
              <w:t>for</w:t>
            </w:r>
            <w:r w:rsidRPr="00712CE3">
              <w:rPr>
                <w:rFonts w:cs="Arial"/>
                <w:sz w:val="24"/>
              </w:rPr>
              <w:t xml:space="preserve"> young people involved in the Youth justice system to provide vocational skills through Art sessions, increased communication skills as they relate to the facilitator and discuss their stories and ideas with the group and a connection to their Elders, most of who</w:t>
            </w:r>
            <w:r>
              <w:rPr>
                <w:rFonts w:cs="Arial"/>
                <w:sz w:val="24"/>
              </w:rPr>
              <w:t>m</w:t>
            </w:r>
            <w:r w:rsidRPr="00712CE3">
              <w:rPr>
                <w:rFonts w:cs="Arial"/>
                <w:sz w:val="24"/>
              </w:rPr>
              <w:t xml:space="preserve"> are established artists in the community.</w:t>
            </w:r>
          </w:p>
        </w:tc>
        <w:tc>
          <w:tcPr>
            <w:tcW w:w="2693" w:type="dxa"/>
            <w:hideMark/>
          </w:tcPr>
          <w:p w14:paraId="25F4F68B" w14:textId="77777777" w:rsidR="00F741D2" w:rsidRPr="00712CE3" w:rsidRDefault="00F741D2" w:rsidP="00F741D2">
            <w:pPr>
              <w:spacing w:before="40" w:after="0" w:line="240" w:lineRule="auto"/>
              <w:ind w:left="57"/>
              <w:rPr>
                <w:rFonts w:cs="Arial"/>
                <w:sz w:val="24"/>
              </w:rPr>
            </w:pPr>
            <w:r w:rsidRPr="00712CE3">
              <w:rPr>
                <w:rFonts w:cs="Arial"/>
                <w:sz w:val="24"/>
              </w:rPr>
              <w:t>Goldfields/Esperance</w:t>
            </w:r>
          </w:p>
        </w:tc>
      </w:tr>
      <w:tr w:rsidR="00F741D2" w:rsidRPr="00712CE3" w14:paraId="373D7159" w14:textId="77777777" w:rsidTr="00F741D2">
        <w:trPr>
          <w:cantSplit/>
          <w:trHeight w:val="1699"/>
        </w:trPr>
        <w:tc>
          <w:tcPr>
            <w:tcW w:w="2547" w:type="dxa"/>
            <w:hideMark/>
          </w:tcPr>
          <w:p w14:paraId="26E67360" w14:textId="77777777" w:rsidR="00F741D2" w:rsidRPr="00712CE3" w:rsidRDefault="00F741D2" w:rsidP="00F741D2">
            <w:pPr>
              <w:spacing w:before="40" w:after="0" w:line="240" w:lineRule="auto"/>
              <w:ind w:left="57"/>
              <w:rPr>
                <w:rFonts w:cs="Arial"/>
                <w:sz w:val="24"/>
              </w:rPr>
            </w:pPr>
            <w:r w:rsidRPr="00712CE3">
              <w:rPr>
                <w:rFonts w:cs="Arial"/>
                <w:sz w:val="24"/>
              </w:rPr>
              <w:t>Local Drug Action Groups Incorporated</w:t>
            </w:r>
          </w:p>
        </w:tc>
        <w:tc>
          <w:tcPr>
            <w:tcW w:w="2977" w:type="dxa"/>
            <w:hideMark/>
          </w:tcPr>
          <w:p w14:paraId="71E4DE79" w14:textId="77777777" w:rsidR="00F741D2" w:rsidRPr="00712CE3" w:rsidRDefault="00F741D2" w:rsidP="00F741D2">
            <w:pPr>
              <w:spacing w:before="40" w:after="0" w:line="240" w:lineRule="auto"/>
              <w:ind w:left="57"/>
              <w:rPr>
                <w:rFonts w:cs="Arial"/>
                <w:sz w:val="24"/>
              </w:rPr>
            </w:pPr>
            <w:r w:rsidRPr="00712CE3">
              <w:rPr>
                <w:rFonts w:cs="Arial"/>
                <w:sz w:val="24"/>
              </w:rPr>
              <w:t>Tools of Engagement - Change, one tyre at a time</w:t>
            </w:r>
          </w:p>
        </w:tc>
        <w:tc>
          <w:tcPr>
            <w:tcW w:w="6662" w:type="dxa"/>
            <w:hideMark/>
          </w:tcPr>
          <w:p w14:paraId="7437B56D" w14:textId="43E6818E" w:rsidR="00F741D2" w:rsidRPr="00712CE3" w:rsidRDefault="00F741D2" w:rsidP="00F741D2">
            <w:pPr>
              <w:spacing w:before="40" w:after="0" w:line="240" w:lineRule="auto"/>
              <w:ind w:left="57"/>
              <w:rPr>
                <w:rFonts w:cs="Arial"/>
                <w:sz w:val="24"/>
              </w:rPr>
            </w:pPr>
            <w:r w:rsidRPr="00712CE3">
              <w:rPr>
                <w:rFonts w:cs="Arial"/>
                <w:sz w:val="24"/>
              </w:rPr>
              <w:t xml:space="preserve">Warmun Local Drug Action Group auspiced by Local Drug Action Groups Incorporated will hold the Tools of Engagement - Change, one tyre at a time project which aims to engage young people and provide important life skills in vehicle maintenance and </w:t>
            </w:r>
            <w:r>
              <w:rPr>
                <w:rFonts w:cs="Arial"/>
                <w:sz w:val="24"/>
              </w:rPr>
              <w:t xml:space="preserve">the </w:t>
            </w:r>
            <w:r w:rsidR="00C86A15" w:rsidRPr="00712CE3">
              <w:rPr>
                <w:rFonts w:cs="Arial"/>
                <w:sz w:val="24"/>
              </w:rPr>
              <w:t>effects</w:t>
            </w:r>
            <w:r w:rsidRPr="00712CE3">
              <w:rPr>
                <w:rFonts w:cs="Arial"/>
                <w:sz w:val="24"/>
              </w:rPr>
              <w:t xml:space="preserve"> of AOD misuse, to reduce unworthy vehicles on treacherous unsealed roads and reduce road trauma.</w:t>
            </w:r>
          </w:p>
        </w:tc>
        <w:tc>
          <w:tcPr>
            <w:tcW w:w="2693" w:type="dxa"/>
            <w:hideMark/>
          </w:tcPr>
          <w:p w14:paraId="1837FEFA" w14:textId="77777777" w:rsidR="00F741D2" w:rsidRPr="00712CE3" w:rsidRDefault="00F741D2" w:rsidP="00F741D2">
            <w:pPr>
              <w:spacing w:before="40" w:after="0" w:line="240" w:lineRule="auto"/>
              <w:ind w:left="57"/>
              <w:rPr>
                <w:rFonts w:cs="Arial"/>
                <w:sz w:val="24"/>
              </w:rPr>
            </w:pPr>
            <w:r w:rsidRPr="00712CE3">
              <w:rPr>
                <w:rFonts w:cs="Arial"/>
                <w:sz w:val="24"/>
              </w:rPr>
              <w:t>Goldfields/Esperance</w:t>
            </w:r>
          </w:p>
        </w:tc>
      </w:tr>
      <w:tr w:rsidR="00F741D2" w:rsidRPr="00712CE3" w14:paraId="34F4640E" w14:textId="77777777" w:rsidTr="00F741D2">
        <w:trPr>
          <w:cantSplit/>
          <w:trHeight w:val="2479"/>
        </w:trPr>
        <w:tc>
          <w:tcPr>
            <w:tcW w:w="2547" w:type="dxa"/>
            <w:hideMark/>
          </w:tcPr>
          <w:p w14:paraId="4B322378"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Kadadjini Aboriginal Corporation</w:t>
            </w:r>
          </w:p>
        </w:tc>
        <w:tc>
          <w:tcPr>
            <w:tcW w:w="2977" w:type="dxa"/>
            <w:hideMark/>
          </w:tcPr>
          <w:p w14:paraId="5D879F03" w14:textId="77777777" w:rsidR="00F741D2" w:rsidRPr="00712CE3" w:rsidRDefault="00F741D2" w:rsidP="00F741D2">
            <w:pPr>
              <w:spacing w:before="40" w:after="0" w:line="240" w:lineRule="auto"/>
              <w:ind w:left="57"/>
              <w:rPr>
                <w:rFonts w:cs="Arial"/>
                <w:sz w:val="24"/>
              </w:rPr>
            </w:pPr>
            <w:r w:rsidRPr="00712CE3">
              <w:rPr>
                <w:rFonts w:cs="Arial"/>
                <w:sz w:val="24"/>
              </w:rPr>
              <w:t>Aboriginal Youth Voice</w:t>
            </w:r>
          </w:p>
        </w:tc>
        <w:tc>
          <w:tcPr>
            <w:tcW w:w="6662" w:type="dxa"/>
            <w:hideMark/>
          </w:tcPr>
          <w:p w14:paraId="36EC2FED" w14:textId="77777777" w:rsidR="00F741D2" w:rsidRPr="00712CE3" w:rsidRDefault="00F741D2" w:rsidP="00F741D2">
            <w:pPr>
              <w:spacing w:before="40" w:after="0" w:line="240" w:lineRule="auto"/>
              <w:ind w:left="57"/>
              <w:rPr>
                <w:rFonts w:cs="Arial"/>
                <w:sz w:val="24"/>
              </w:rPr>
            </w:pPr>
            <w:r w:rsidRPr="00712CE3">
              <w:rPr>
                <w:rFonts w:cs="Arial"/>
                <w:sz w:val="24"/>
              </w:rPr>
              <w:t>Kadadjini Aboriginal Corporation will hold the Aboriginal Youth Voice project which provides opportunities for Aboriginal Youth residing in the Great Southern region to participate in a committee whose purpose is to provide strategic direction and participation in the involvement of young people in the Great Southern Aboriginal Leadership Conference 2023 (November) and other events in the region. The conference event brings together Elders, Aboriginal staff who work with youth in the Great Southern, keynote speakers and leaders from the region to network, share success stories and programs, provide information about current initiatives and connect participants with Aboriginal culture.</w:t>
            </w:r>
          </w:p>
        </w:tc>
        <w:tc>
          <w:tcPr>
            <w:tcW w:w="2693" w:type="dxa"/>
            <w:hideMark/>
          </w:tcPr>
          <w:p w14:paraId="1DF757EA" w14:textId="77777777" w:rsidR="00F741D2" w:rsidRPr="00712CE3" w:rsidRDefault="00F741D2" w:rsidP="00F741D2">
            <w:pPr>
              <w:spacing w:before="40" w:after="0" w:line="240" w:lineRule="auto"/>
              <w:ind w:left="57"/>
              <w:rPr>
                <w:rFonts w:cs="Arial"/>
                <w:sz w:val="24"/>
              </w:rPr>
            </w:pPr>
            <w:r w:rsidRPr="00712CE3">
              <w:rPr>
                <w:rFonts w:cs="Arial"/>
                <w:sz w:val="24"/>
              </w:rPr>
              <w:t>Great Southern</w:t>
            </w:r>
          </w:p>
        </w:tc>
      </w:tr>
      <w:tr w:rsidR="00F741D2" w:rsidRPr="00712CE3" w14:paraId="7C5D5C17" w14:textId="77777777" w:rsidTr="00F741D2">
        <w:trPr>
          <w:cantSplit/>
          <w:trHeight w:val="1785"/>
        </w:trPr>
        <w:tc>
          <w:tcPr>
            <w:tcW w:w="2547" w:type="dxa"/>
            <w:hideMark/>
          </w:tcPr>
          <w:p w14:paraId="1EAF41D5" w14:textId="77777777" w:rsidR="00F741D2" w:rsidRPr="00712CE3" w:rsidRDefault="00F741D2" w:rsidP="00F741D2">
            <w:pPr>
              <w:spacing w:before="40" w:after="0" w:line="240" w:lineRule="auto"/>
              <w:ind w:left="57"/>
              <w:rPr>
                <w:rFonts w:cs="Arial"/>
                <w:sz w:val="24"/>
              </w:rPr>
            </w:pPr>
            <w:r w:rsidRPr="00712CE3">
              <w:rPr>
                <w:rFonts w:cs="Arial"/>
                <w:sz w:val="24"/>
              </w:rPr>
              <w:t>The Family Planning Association WA (Inc)</w:t>
            </w:r>
          </w:p>
        </w:tc>
        <w:tc>
          <w:tcPr>
            <w:tcW w:w="2977" w:type="dxa"/>
            <w:hideMark/>
          </w:tcPr>
          <w:p w14:paraId="447D4C90" w14:textId="77777777" w:rsidR="00F741D2" w:rsidRPr="00712CE3" w:rsidRDefault="00F741D2" w:rsidP="00F741D2">
            <w:pPr>
              <w:spacing w:before="40" w:after="0" w:line="240" w:lineRule="auto"/>
              <w:ind w:left="57"/>
              <w:rPr>
                <w:rFonts w:cs="Arial"/>
                <w:sz w:val="24"/>
              </w:rPr>
            </w:pPr>
            <w:r w:rsidRPr="00712CE3">
              <w:rPr>
                <w:rFonts w:cs="Arial"/>
                <w:sz w:val="24"/>
              </w:rPr>
              <w:t>Respect Me, Respect You (RMRY) Project</w:t>
            </w:r>
          </w:p>
        </w:tc>
        <w:tc>
          <w:tcPr>
            <w:tcW w:w="6662" w:type="dxa"/>
            <w:hideMark/>
          </w:tcPr>
          <w:p w14:paraId="15EF1565" w14:textId="77777777" w:rsidR="00F741D2" w:rsidRPr="00712CE3" w:rsidRDefault="00F741D2" w:rsidP="00F741D2">
            <w:pPr>
              <w:spacing w:before="40" w:after="0" w:line="240" w:lineRule="auto"/>
              <w:ind w:left="57"/>
              <w:rPr>
                <w:rFonts w:cs="Arial"/>
                <w:sz w:val="24"/>
              </w:rPr>
            </w:pPr>
            <w:r w:rsidRPr="00712CE3">
              <w:rPr>
                <w:rFonts w:cs="Arial"/>
                <w:sz w:val="24"/>
              </w:rPr>
              <w:t>The Family Planning Association WA wi</w:t>
            </w:r>
            <w:r>
              <w:rPr>
                <w:rFonts w:cs="Arial"/>
                <w:sz w:val="24"/>
              </w:rPr>
              <w:t>ll</w:t>
            </w:r>
            <w:r w:rsidRPr="00712CE3">
              <w:rPr>
                <w:rFonts w:cs="Arial"/>
                <w:sz w:val="24"/>
              </w:rPr>
              <w:t xml:space="preserve"> hold the Respect Me, Respect You (RMRY) Project which is a peer education and empowerment initiative that aims to create a safe, non-judgmental, professional, and supportive environment for young people aged 17 – 22 years of age in residential care. The proposed initiative will increase participants knowledge, skills, and confidence in respectful relationships, consent, and sexual and reproductive health and establish referral pathways for vulnerable young people who may require additional support.</w:t>
            </w:r>
          </w:p>
        </w:tc>
        <w:tc>
          <w:tcPr>
            <w:tcW w:w="2693" w:type="dxa"/>
            <w:hideMark/>
          </w:tcPr>
          <w:p w14:paraId="10147872" w14:textId="77777777" w:rsidR="00F741D2" w:rsidRPr="00712CE3" w:rsidRDefault="00F741D2" w:rsidP="00F741D2">
            <w:pPr>
              <w:spacing w:before="40" w:after="0" w:line="240" w:lineRule="auto"/>
              <w:ind w:left="57"/>
              <w:rPr>
                <w:rFonts w:cs="Arial"/>
                <w:sz w:val="24"/>
              </w:rPr>
            </w:pPr>
            <w:r w:rsidRPr="00712CE3">
              <w:rPr>
                <w:rFonts w:cs="Arial"/>
                <w:sz w:val="24"/>
              </w:rPr>
              <w:t>South West Metropolitan</w:t>
            </w:r>
          </w:p>
        </w:tc>
      </w:tr>
      <w:tr w:rsidR="00F741D2" w:rsidRPr="00712CE3" w14:paraId="3EF5FE8D" w14:textId="77777777" w:rsidTr="00F741D2">
        <w:trPr>
          <w:cantSplit/>
          <w:trHeight w:val="1729"/>
        </w:trPr>
        <w:tc>
          <w:tcPr>
            <w:tcW w:w="2547" w:type="dxa"/>
            <w:hideMark/>
          </w:tcPr>
          <w:p w14:paraId="24A2E4C7" w14:textId="77777777" w:rsidR="00F741D2" w:rsidRPr="00712CE3" w:rsidRDefault="00F741D2" w:rsidP="00F741D2">
            <w:pPr>
              <w:spacing w:before="40" w:after="0" w:line="240" w:lineRule="auto"/>
              <w:ind w:left="57"/>
              <w:rPr>
                <w:rFonts w:cs="Arial"/>
                <w:sz w:val="24"/>
              </w:rPr>
            </w:pPr>
            <w:r w:rsidRPr="00712CE3">
              <w:rPr>
                <w:rFonts w:cs="Arial"/>
                <w:sz w:val="24"/>
              </w:rPr>
              <w:t>Narembeen Community Resource Centre</w:t>
            </w:r>
          </w:p>
        </w:tc>
        <w:tc>
          <w:tcPr>
            <w:tcW w:w="2977" w:type="dxa"/>
            <w:hideMark/>
          </w:tcPr>
          <w:p w14:paraId="182F7B0A" w14:textId="77777777" w:rsidR="00F741D2" w:rsidRPr="00712CE3" w:rsidRDefault="00F741D2" w:rsidP="00F741D2">
            <w:pPr>
              <w:spacing w:before="40" w:after="0" w:line="240" w:lineRule="auto"/>
              <w:ind w:left="57"/>
              <w:rPr>
                <w:rFonts w:cs="Arial"/>
                <w:sz w:val="24"/>
              </w:rPr>
            </w:pPr>
            <w:r w:rsidRPr="00712CE3">
              <w:rPr>
                <w:rFonts w:cs="Arial"/>
                <w:sz w:val="24"/>
              </w:rPr>
              <w:t>Wheatbelt Youth Leadership Forum</w:t>
            </w:r>
          </w:p>
        </w:tc>
        <w:tc>
          <w:tcPr>
            <w:tcW w:w="6662" w:type="dxa"/>
            <w:hideMark/>
          </w:tcPr>
          <w:p w14:paraId="708FF2D1" w14:textId="77777777" w:rsidR="00F741D2" w:rsidRPr="00712CE3" w:rsidRDefault="00F741D2" w:rsidP="00F741D2">
            <w:pPr>
              <w:spacing w:before="40" w:after="0" w:line="240" w:lineRule="auto"/>
              <w:ind w:left="57"/>
              <w:rPr>
                <w:rFonts w:cs="Arial"/>
                <w:sz w:val="24"/>
              </w:rPr>
            </w:pPr>
            <w:r w:rsidRPr="00712CE3">
              <w:rPr>
                <w:rFonts w:cs="Arial"/>
                <w:sz w:val="24"/>
              </w:rPr>
              <w:t>Narembeen Community Resource Centre, in partnership with Narembeen District High School, will hold the Wheatbelt Youth Leadership Forum. The day will incorporate several inspirational and motivational speakers in addition to workshops that aim to develop some of the knowledge, confidence and skills that young people need to be actively involved as leaders in community life.</w:t>
            </w:r>
          </w:p>
        </w:tc>
        <w:tc>
          <w:tcPr>
            <w:tcW w:w="2693" w:type="dxa"/>
            <w:hideMark/>
          </w:tcPr>
          <w:p w14:paraId="5D632101" w14:textId="77777777" w:rsidR="00F741D2" w:rsidRPr="00712CE3" w:rsidRDefault="00F741D2" w:rsidP="00F741D2">
            <w:pPr>
              <w:spacing w:before="40" w:after="0" w:line="240" w:lineRule="auto"/>
              <w:ind w:left="57"/>
              <w:rPr>
                <w:rFonts w:cs="Arial"/>
                <w:sz w:val="24"/>
              </w:rPr>
            </w:pPr>
            <w:r w:rsidRPr="00712CE3">
              <w:rPr>
                <w:rFonts w:cs="Arial"/>
                <w:sz w:val="24"/>
              </w:rPr>
              <w:t>Wheatbelt</w:t>
            </w:r>
          </w:p>
        </w:tc>
      </w:tr>
      <w:tr w:rsidR="00F741D2" w:rsidRPr="00712CE3" w14:paraId="1FD8AC5B" w14:textId="77777777" w:rsidTr="00F741D2">
        <w:trPr>
          <w:cantSplit/>
          <w:trHeight w:val="1152"/>
        </w:trPr>
        <w:tc>
          <w:tcPr>
            <w:tcW w:w="2547" w:type="dxa"/>
            <w:hideMark/>
          </w:tcPr>
          <w:p w14:paraId="7E33433B"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Shire of Morawa</w:t>
            </w:r>
          </w:p>
        </w:tc>
        <w:tc>
          <w:tcPr>
            <w:tcW w:w="2977" w:type="dxa"/>
            <w:hideMark/>
          </w:tcPr>
          <w:p w14:paraId="0FA730BD" w14:textId="77777777" w:rsidR="00F741D2" w:rsidRPr="00712CE3" w:rsidRDefault="00F741D2" w:rsidP="00F741D2">
            <w:pPr>
              <w:spacing w:before="40" w:after="0" w:line="240" w:lineRule="auto"/>
              <w:ind w:left="57"/>
              <w:rPr>
                <w:rFonts w:cs="Arial"/>
                <w:sz w:val="24"/>
              </w:rPr>
            </w:pPr>
            <w:r w:rsidRPr="00712CE3">
              <w:rPr>
                <w:rFonts w:cs="Arial"/>
                <w:sz w:val="24"/>
              </w:rPr>
              <w:t>Morawa YES (Youth in Emergency Services) Cadets</w:t>
            </w:r>
          </w:p>
        </w:tc>
        <w:tc>
          <w:tcPr>
            <w:tcW w:w="6662" w:type="dxa"/>
            <w:hideMark/>
          </w:tcPr>
          <w:p w14:paraId="1C057158" w14:textId="77777777" w:rsidR="00F741D2" w:rsidRPr="00712CE3" w:rsidRDefault="00F741D2" w:rsidP="00F741D2">
            <w:pPr>
              <w:spacing w:before="40" w:after="0" w:line="240" w:lineRule="auto"/>
              <w:ind w:left="57"/>
              <w:rPr>
                <w:rFonts w:cs="Arial"/>
                <w:sz w:val="24"/>
              </w:rPr>
            </w:pPr>
            <w:r w:rsidRPr="00712CE3">
              <w:rPr>
                <w:rFonts w:cs="Arial"/>
                <w:sz w:val="24"/>
              </w:rPr>
              <w:t>Morawa YES Cadets auspiced by Shire of Morawa will hold the Morawa YES (Youth in Emergency Services) Cadets project for students from the Morawa region including students from Morawa Agricultural College and Morawa District High School to be engaged in activities.</w:t>
            </w:r>
          </w:p>
        </w:tc>
        <w:tc>
          <w:tcPr>
            <w:tcW w:w="2693" w:type="dxa"/>
            <w:hideMark/>
          </w:tcPr>
          <w:p w14:paraId="17D9F6AB" w14:textId="77777777" w:rsidR="00F741D2" w:rsidRPr="00712CE3" w:rsidRDefault="00F741D2" w:rsidP="00F741D2">
            <w:pPr>
              <w:spacing w:before="40" w:after="0" w:line="240" w:lineRule="auto"/>
              <w:ind w:left="57"/>
              <w:rPr>
                <w:rFonts w:cs="Arial"/>
                <w:sz w:val="24"/>
              </w:rPr>
            </w:pPr>
            <w:r w:rsidRPr="00712CE3">
              <w:rPr>
                <w:rFonts w:cs="Arial"/>
                <w:sz w:val="24"/>
              </w:rPr>
              <w:t>Gascoyne, Mid-West</w:t>
            </w:r>
          </w:p>
        </w:tc>
      </w:tr>
      <w:tr w:rsidR="00F741D2" w:rsidRPr="00712CE3" w14:paraId="3E6C7033" w14:textId="77777777" w:rsidTr="00F741D2">
        <w:trPr>
          <w:cantSplit/>
          <w:trHeight w:val="1200"/>
        </w:trPr>
        <w:tc>
          <w:tcPr>
            <w:tcW w:w="2547" w:type="dxa"/>
            <w:hideMark/>
          </w:tcPr>
          <w:p w14:paraId="5658D54E" w14:textId="77777777" w:rsidR="00F741D2" w:rsidRPr="00712CE3" w:rsidRDefault="00F741D2" w:rsidP="00F741D2">
            <w:pPr>
              <w:spacing w:before="40" w:after="0" w:line="240" w:lineRule="auto"/>
              <w:ind w:left="57"/>
              <w:rPr>
                <w:rFonts w:cs="Arial"/>
                <w:sz w:val="24"/>
              </w:rPr>
            </w:pPr>
            <w:r w:rsidRPr="00712CE3">
              <w:rPr>
                <w:rFonts w:cs="Arial"/>
                <w:sz w:val="24"/>
              </w:rPr>
              <w:t>City of Melville</w:t>
            </w:r>
          </w:p>
        </w:tc>
        <w:tc>
          <w:tcPr>
            <w:tcW w:w="2977" w:type="dxa"/>
            <w:hideMark/>
          </w:tcPr>
          <w:p w14:paraId="28FBFEA8" w14:textId="77777777" w:rsidR="00F741D2" w:rsidRPr="00712CE3" w:rsidRDefault="00F741D2" w:rsidP="00F741D2">
            <w:pPr>
              <w:spacing w:before="40" w:after="0" w:line="240" w:lineRule="auto"/>
              <w:ind w:left="57"/>
              <w:rPr>
                <w:rFonts w:cs="Arial"/>
                <w:sz w:val="24"/>
              </w:rPr>
            </w:pPr>
            <w:r w:rsidRPr="00712CE3">
              <w:rPr>
                <w:rFonts w:cs="Arial"/>
                <w:sz w:val="24"/>
              </w:rPr>
              <w:t>Koolunga Kaat and Ngany Matter (Children's Head and Body Matter)</w:t>
            </w:r>
          </w:p>
        </w:tc>
        <w:tc>
          <w:tcPr>
            <w:tcW w:w="6662" w:type="dxa"/>
            <w:hideMark/>
          </w:tcPr>
          <w:p w14:paraId="66654D65" w14:textId="77777777" w:rsidR="00F741D2" w:rsidRPr="00712CE3" w:rsidRDefault="00F741D2" w:rsidP="00F741D2">
            <w:pPr>
              <w:spacing w:before="40" w:after="0" w:line="240" w:lineRule="auto"/>
              <w:ind w:left="57"/>
              <w:rPr>
                <w:rFonts w:cs="Arial"/>
                <w:sz w:val="24"/>
              </w:rPr>
            </w:pPr>
            <w:r w:rsidRPr="00712CE3">
              <w:rPr>
                <w:rFonts w:cs="Arial"/>
                <w:sz w:val="24"/>
              </w:rPr>
              <w:t>City of Melville will hold the Koolunga Kaat and Ngany Matter (Children's Head and Body Matter) project to bolster the current Youth Drop-In program and to gather information from First Nations youth to inform a trial counselling service to support First Nations youth in Willagee.</w:t>
            </w:r>
          </w:p>
        </w:tc>
        <w:tc>
          <w:tcPr>
            <w:tcW w:w="2693" w:type="dxa"/>
            <w:hideMark/>
          </w:tcPr>
          <w:p w14:paraId="5756F7C7" w14:textId="77777777" w:rsidR="00F741D2" w:rsidRPr="00712CE3" w:rsidRDefault="00F741D2" w:rsidP="00F741D2">
            <w:pPr>
              <w:spacing w:before="40" w:after="0" w:line="240" w:lineRule="auto"/>
              <w:ind w:left="57"/>
              <w:rPr>
                <w:rFonts w:cs="Arial"/>
                <w:sz w:val="24"/>
              </w:rPr>
            </w:pPr>
            <w:r w:rsidRPr="00712CE3">
              <w:rPr>
                <w:rFonts w:cs="Arial"/>
                <w:sz w:val="24"/>
              </w:rPr>
              <w:t>South West Metropolitan</w:t>
            </w:r>
          </w:p>
        </w:tc>
      </w:tr>
      <w:tr w:rsidR="00F741D2" w:rsidRPr="00712CE3" w14:paraId="36E60729" w14:textId="77777777" w:rsidTr="00F741D2">
        <w:trPr>
          <w:cantSplit/>
          <w:trHeight w:val="889"/>
        </w:trPr>
        <w:tc>
          <w:tcPr>
            <w:tcW w:w="2547" w:type="dxa"/>
            <w:hideMark/>
          </w:tcPr>
          <w:p w14:paraId="61192560" w14:textId="77777777" w:rsidR="00F741D2" w:rsidRPr="00712CE3" w:rsidRDefault="00F741D2" w:rsidP="00F741D2">
            <w:pPr>
              <w:spacing w:before="40" w:after="0" w:line="240" w:lineRule="auto"/>
              <w:ind w:left="57"/>
              <w:rPr>
                <w:rFonts w:cs="Arial"/>
                <w:sz w:val="24"/>
              </w:rPr>
            </w:pPr>
            <w:r w:rsidRPr="00712CE3">
              <w:rPr>
                <w:rFonts w:cs="Arial"/>
                <w:sz w:val="24"/>
              </w:rPr>
              <w:t>Shire of Cunderdin</w:t>
            </w:r>
          </w:p>
        </w:tc>
        <w:tc>
          <w:tcPr>
            <w:tcW w:w="2977" w:type="dxa"/>
            <w:hideMark/>
          </w:tcPr>
          <w:p w14:paraId="1CBBAD58" w14:textId="77777777" w:rsidR="00F741D2" w:rsidRPr="00712CE3" w:rsidRDefault="00F741D2" w:rsidP="00F741D2">
            <w:pPr>
              <w:spacing w:before="40" w:after="0" w:line="240" w:lineRule="auto"/>
              <w:ind w:left="57"/>
              <w:rPr>
                <w:rFonts w:cs="Arial"/>
                <w:sz w:val="24"/>
              </w:rPr>
            </w:pPr>
            <w:r w:rsidRPr="00712CE3">
              <w:rPr>
                <w:rFonts w:cs="Arial"/>
                <w:sz w:val="24"/>
              </w:rPr>
              <w:t>Cunderdin Youth in Action</w:t>
            </w:r>
          </w:p>
        </w:tc>
        <w:tc>
          <w:tcPr>
            <w:tcW w:w="6662" w:type="dxa"/>
            <w:hideMark/>
          </w:tcPr>
          <w:p w14:paraId="66F5B7CC" w14:textId="77777777" w:rsidR="00F741D2" w:rsidRPr="00712CE3" w:rsidRDefault="00F741D2" w:rsidP="00F741D2">
            <w:pPr>
              <w:spacing w:before="40" w:after="0" w:line="240" w:lineRule="auto"/>
              <w:ind w:left="57"/>
              <w:rPr>
                <w:rFonts w:cs="Arial"/>
                <w:sz w:val="24"/>
              </w:rPr>
            </w:pPr>
            <w:r w:rsidRPr="00712CE3">
              <w:rPr>
                <w:rFonts w:cs="Arial"/>
                <w:sz w:val="24"/>
              </w:rPr>
              <w:t>Shire of Cunderdin will hold the Cunderdin Youth in Action project which will involve two main activities, a Youth Wellness day and the development of a Youth Action Plan.</w:t>
            </w:r>
          </w:p>
        </w:tc>
        <w:tc>
          <w:tcPr>
            <w:tcW w:w="2693" w:type="dxa"/>
            <w:hideMark/>
          </w:tcPr>
          <w:p w14:paraId="7B98FB1A" w14:textId="77777777" w:rsidR="00F741D2" w:rsidRPr="00712CE3" w:rsidRDefault="00F741D2" w:rsidP="00F741D2">
            <w:pPr>
              <w:spacing w:before="40" w:after="0" w:line="240" w:lineRule="auto"/>
              <w:ind w:left="57"/>
              <w:rPr>
                <w:rFonts w:cs="Arial"/>
                <w:sz w:val="24"/>
              </w:rPr>
            </w:pPr>
            <w:r w:rsidRPr="00712CE3">
              <w:rPr>
                <w:rFonts w:cs="Arial"/>
                <w:sz w:val="24"/>
              </w:rPr>
              <w:t>Wheatbelt</w:t>
            </w:r>
          </w:p>
        </w:tc>
      </w:tr>
      <w:tr w:rsidR="00F741D2" w:rsidRPr="00712CE3" w14:paraId="7514C6E4" w14:textId="77777777" w:rsidTr="00F741D2">
        <w:trPr>
          <w:cantSplit/>
          <w:trHeight w:val="1110"/>
        </w:trPr>
        <w:tc>
          <w:tcPr>
            <w:tcW w:w="2547" w:type="dxa"/>
            <w:hideMark/>
          </w:tcPr>
          <w:p w14:paraId="31AD8D55" w14:textId="77777777" w:rsidR="00F741D2" w:rsidRPr="00712CE3" w:rsidRDefault="00F741D2" w:rsidP="00F741D2">
            <w:pPr>
              <w:spacing w:before="40" w:after="0" w:line="240" w:lineRule="auto"/>
              <w:ind w:left="57"/>
              <w:rPr>
                <w:rFonts w:cs="Arial"/>
                <w:sz w:val="24"/>
              </w:rPr>
            </w:pPr>
            <w:r w:rsidRPr="00712CE3">
              <w:rPr>
                <w:rFonts w:cs="Arial"/>
                <w:sz w:val="24"/>
              </w:rPr>
              <w:t>Millennium Kids Inc</w:t>
            </w:r>
          </w:p>
        </w:tc>
        <w:tc>
          <w:tcPr>
            <w:tcW w:w="2977" w:type="dxa"/>
            <w:hideMark/>
          </w:tcPr>
          <w:p w14:paraId="6A13BCC2" w14:textId="77777777" w:rsidR="00F741D2" w:rsidRPr="00712CE3" w:rsidRDefault="00F741D2" w:rsidP="00F741D2">
            <w:pPr>
              <w:spacing w:before="40" w:after="0" w:line="240" w:lineRule="auto"/>
              <w:ind w:left="57"/>
              <w:rPr>
                <w:rFonts w:cs="Arial"/>
                <w:sz w:val="24"/>
              </w:rPr>
            </w:pPr>
            <w:r w:rsidRPr="00712CE3">
              <w:rPr>
                <w:rFonts w:cs="Arial"/>
                <w:sz w:val="24"/>
              </w:rPr>
              <w:t>Green Lab by Millennium Kids</w:t>
            </w:r>
          </w:p>
        </w:tc>
        <w:tc>
          <w:tcPr>
            <w:tcW w:w="6662" w:type="dxa"/>
            <w:hideMark/>
          </w:tcPr>
          <w:p w14:paraId="123D583D" w14:textId="77777777" w:rsidR="00F741D2" w:rsidRPr="00712CE3" w:rsidRDefault="00F741D2" w:rsidP="00F741D2">
            <w:pPr>
              <w:spacing w:before="40" w:after="0" w:line="240" w:lineRule="auto"/>
              <w:ind w:left="57"/>
              <w:rPr>
                <w:rFonts w:cs="Arial"/>
                <w:sz w:val="24"/>
              </w:rPr>
            </w:pPr>
            <w:r w:rsidRPr="00712CE3">
              <w:rPr>
                <w:rFonts w:cs="Arial"/>
                <w:sz w:val="24"/>
              </w:rPr>
              <w:t xml:space="preserve">Millennium Kids Inc will hold the Green Lab by Millennium Kids project </w:t>
            </w:r>
            <w:r>
              <w:rPr>
                <w:rFonts w:cs="Arial"/>
                <w:sz w:val="24"/>
              </w:rPr>
              <w:t xml:space="preserve">which </w:t>
            </w:r>
            <w:r w:rsidRPr="00712CE3">
              <w:rPr>
                <w:rFonts w:cs="Arial"/>
                <w:sz w:val="24"/>
              </w:rPr>
              <w:t>will facilitate youth-led discovery sessions to design a sustainable youth volunteering program.</w:t>
            </w:r>
          </w:p>
        </w:tc>
        <w:tc>
          <w:tcPr>
            <w:tcW w:w="2693" w:type="dxa"/>
            <w:hideMark/>
          </w:tcPr>
          <w:p w14:paraId="566ED601" w14:textId="77777777" w:rsidR="00F741D2" w:rsidRPr="00712CE3" w:rsidRDefault="00F741D2" w:rsidP="00F741D2">
            <w:pPr>
              <w:spacing w:before="40" w:after="0" w:line="240" w:lineRule="auto"/>
              <w:ind w:left="57"/>
              <w:rPr>
                <w:rFonts w:cs="Arial"/>
                <w:sz w:val="24"/>
              </w:rPr>
            </w:pPr>
            <w:r w:rsidRPr="00712CE3">
              <w:rPr>
                <w:rFonts w:cs="Arial"/>
                <w:sz w:val="24"/>
              </w:rPr>
              <w:t>Metropolitan</w:t>
            </w:r>
          </w:p>
        </w:tc>
      </w:tr>
      <w:tr w:rsidR="00F741D2" w:rsidRPr="00712CE3" w14:paraId="4D8AEC70" w14:textId="77777777" w:rsidTr="00F741D2">
        <w:trPr>
          <w:cantSplit/>
          <w:trHeight w:val="1429"/>
        </w:trPr>
        <w:tc>
          <w:tcPr>
            <w:tcW w:w="2547" w:type="dxa"/>
            <w:hideMark/>
          </w:tcPr>
          <w:p w14:paraId="391F1390" w14:textId="77777777" w:rsidR="00F741D2" w:rsidRPr="00712CE3" w:rsidRDefault="00F741D2" w:rsidP="00F741D2">
            <w:pPr>
              <w:spacing w:before="40" w:after="0" w:line="240" w:lineRule="auto"/>
              <w:ind w:left="57"/>
              <w:rPr>
                <w:rFonts w:cs="Arial"/>
                <w:sz w:val="24"/>
              </w:rPr>
            </w:pPr>
            <w:r w:rsidRPr="00712CE3">
              <w:rPr>
                <w:rFonts w:cs="Arial"/>
                <w:sz w:val="24"/>
              </w:rPr>
              <w:t>Whitelion Youth Agency Ltd</w:t>
            </w:r>
          </w:p>
        </w:tc>
        <w:tc>
          <w:tcPr>
            <w:tcW w:w="2977" w:type="dxa"/>
            <w:hideMark/>
          </w:tcPr>
          <w:p w14:paraId="783E432A" w14:textId="77777777" w:rsidR="00F741D2" w:rsidRPr="00712CE3" w:rsidRDefault="00F741D2" w:rsidP="00F741D2">
            <w:pPr>
              <w:spacing w:before="40" w:after="0" w:line="240" w:lineRule="auto"/>
              <w:ind w:left="57"/>
              <w:rPr>
                <w:rFonts w:cs="Arial"/>
                <w:sz w:val="24"/>
              </w:rPr>
            </w:pPr>
            <w:r w:rsidRPr="00712CE3">
              <w:rPr>
                <w:rFonts w:cs="Arial"/>
                <w:sz w:val="24"/>
              </w:rPr>
              <w:t>Ballajura Outreach Support Service</w:t>
            </w:r>
          </w:p>
        </w:tc>
        <w:tc>
          <w:tcPr>
            <w:tcW w:w="6662" w:type="dxa"/>
            <w:hideMark/>
          </w:tcPr>
          <w:p w14:paraId="07A3A9E2" w14:textId="77777777" w:rsidR="00F741D2" w:rsidRPr="00712CE3" w:rsidRDefault="00F741D2" w:rsidP="00F741D2">
            <w:pPr>
              <w:spacing w:before="40" w:after="0" w:line="240" w:lineRule="auto"/>
              <w:ind w:left="57"/>
              <w:rPr>
                <w:rFonts w:cs="Arial"/>
                <w:sz w:val="24"/>
              </w:rPr>
            </w:pPr>
            <w:r w:rsidRPr="00712CE3">
              <w:rPr>
                <w:rFonts w:cs="Arial"/>
                <w:sz w:val="24"/>
              </w:rPr>
              <w:t xml:space="preserve">Whitelion Youth Agency will hold the Ballajura Outreach Support Service project for Youth Outreach Workers to be onsite at the Ballajura </w:t>
            </w:r>
            <w:r>
              <w:rPr>
                <w:rFonts w:cs="Arial"/>
                <w:sz w:val="24"/>
              </w:rPr>
              <w:t>H</w:t>
            </w:r>
            <w:r w:rsidRPr="00712CE3">
              <w:rPr>
                <w:rFonts w:cs="Arial"/>
                <w:sz w:val="24"/>
              </w:rPr>
              <w:t>ub for 2 days per week during the afterschool and early-evening periods for a 9-month period.</w:t>
            </w:r>
          </w:p>
        </w:tc>
        <w:tc>
          <w:tcPr>
            <w:tcW w:w="2693" w:type="dxa"/>
            <w:hideMark/>
          </w:tcPr>
          <w:p w14:paraId="2CB8EDE3" w14:textId="77777777" w:rsidR="00F741D2" w:rsidRPr="00712CE3" w:rsidRDefault="00F741D2" w:rsidP="00F741D2">
            <w:pPr>
              <w:spacing w:before="40" w:after="0" w:line="240" w:lineRule="auto"/>
              <w:ind w:left="57"/>
              <w:rPr>
                <w:rFonts w:cs="Arial"/>
                <w:sz w:val="24"/>
              </w:rPr>
            </w:pPr>
            <w:r w:rsidRPr="00712CE3">
              <w:rPr>
                <w:rFonts w:cs="Arial"/>
                <w:sz w:val="24"/>
              </w:rPr>
              <w:t>North East Metropolitan</w:t>
            </w:r>
          </w:p>
        </w:tc>
      </w:tr>
      <w:tr w:rsidR="00F741D2" w:rsidRPr="00712CE3" w14:paraId="17B84AC9" w14:textId="77777777" w:rsidTr="00F741D2">
        <w:trPr>
          <w:cantSplit/>
          <w:trHeight w:val="1339"/>
        </w:trPr>
        <w:tc>
          <w:tcPr>
            <w:tcW w:w="2547" w:type="dxa"/>
            <w:hideMark/>
          </w:tcPr>
          <w:p w14:paraId="659D6FC2" w14:textId="77777777" w:rsidR="00F741D2" w:rsidRPr="00712CE3" w:rsidRDefault="00F741D2" w:rsidP="00F741D2">
            <w:pPr>
              <w:spacing w:before="40" w:after="0" w:line="240" w:lineRule="auto"/>
              <w:ind w:left="57"/>
              <w:rPr>
                <w:rFonts w:cs="Arial"/>
                <w:sz w:val="24"/>
              </w:rPr>
            </w:pPr>
            <w:r w:rsidRPr="00712CE3">
              <w:rPr>
                <w:rFonts w:cs="Arial"/>
                <w:sz w:val="24"/>
              </w:rPr>
              <w:t>Reclink Australia</w:t>
            </w:r>
          </w:p>
        </w:tc>
        <w:tc>
          <w:tcPr>
            <w:tcW w:w="2977" w:type="dxa"/>
            <w:hideMark/>
          </w:tcPr>
          <w:p w14:paraId="63D554F8" w14:textId="77777777" w:rsidR="00F741D2" w:rsidRPr="00712CE3" w:rsidRDefault="00F741D2" w:rsidP="00F741D2">
            <w:pPr>
              <w:spacing w:before="40" w:after="0" w:line="240" w:lineRule="auto"/>
              <w:ind w:left="57"/>
              <w:rPr>
                <w:rFonts w:cs="Arial"/>
                <w:sz w:val="24"/>
              </w:rPr>
            </w:pPr>
            <w:r w:rsidRPr="00712CE3">
              <w:rPr>
                <w:rFonts w:cs="Arial"/>
                <w:sz w:val="24"/>
              </w:rPr>
              <w:t>Reclink Youth Health &amp; Resilience Program</w:t>
            </w:r>
          </w:p>
        </w:tc>
        <w:tc>
          <w:tcPr>
            <w:tcW w:w="6662" w:type="dxa"/>
            <w:hideMark/>
          </w:tcPr>
          <w:p w14:paraId="0A2992BA" w14:textId="77777777" w:rsidR="00F741D2" w:rsidRPr="00712CE3" w:rsidRDefault="00F741D2" w:rsidP="00F741D2">
            <w:pPr>
              <w:spacing w:before="40" w:after="0" w:line="240" w:lineRule="auto"/>
              <w:ind w:left="57"/>
              <w:rPr>
                <w:rFonts w:cs="Arial"/>
                <w:sz w:val="24"/>
              </w:rPr>
            </w:pPr>
            <w:r w:rsidRPr="00712CE3">
              <w:rPr>
                <w:rFonts w:cs="Arial"/>
                <w:sz w:val="24"/>
              </w:rPr>
              <w:t>Reclink Australia will hold the Reclink Youth Health &amp; Resilience Program to provide a tailored and co-designed youth-based program which delivers sport and active recreation opportunities to youth-focused organisation clients in WA.</w:t>
            </w:r>
          </w:p>
        </w:tc>
        <w:tc>
          <w:tcPr>
            <w:tcW w:w="2693" w:type="dxa"/>
            <w:hideMark/>
          </w:tcPr>
          <w:p w14:paraId="77EE9ADF" w14:textId="77777777" w:rsidR="00F741D2" w:rsidRPr="00712CE3" w:rsidRDefault="00F741D2" w:rsidP="00F741D2">
            <w:pPr>
              <w:spacing w:before="40" w:after="0" w:line="240" w:lineRule="auto"/>
              <w:ind w:left="57"/>
              <w:rPr>
                <w:rFonts w:cs="Arial"/>
                <w:sz w:val="24"/>
              </w:rPr>
            </w:pPr>
            <w:r w:rsidRPr="00712CE3">
              <w:rPr>
                <w:rFonts w:cs="Arial"/>
                <w:sz w:val="24"/>
              </w:rPr>
              <w:t>North East Metropolitan, South West Metropolitan</w:t>
            </w:r>
          </w:p>
        </w:tc>
      </w:tr>
      <w:tr w:rsidR="00F741D2" w:rsidRPr="00712CE3" w14:paraId="7E3D314E" w14:textId="77777777" w:rsidTr="00F741D2">
        <w:trPr>
          <w:cantSplit/>
          <w:trHeight w:val="1020"/>
        </w:trPr>
        <w:tc>
          <w:tcPr>
            <w:tcW w:w="2547" w:type="dxa"/>
            <w:hideMark/>
          </w:tcPr>
          <w:p w14:paraId="1419B88B"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The Concrete Club Incorporated</w:t>
            </w:r>
          </w:p>
        </w:tc>
        <w:tc>
          <w:tcPr>
            <w:tcW w:w="2977" w:type="dxa"/>
            <w:hideMark/>
          </w:tcPr>
          <w:p w14:paraId="39C976D3" w14:textId="77777777" w:rsidR="00F741D2" w:rsidRPr="00712CE3" w:rsidRDefault="00F741D2" w:rsidP="00F741D2">
            <w:pPr>
              <w:spacing w:before="40" w:after="0" w:line="240" w:lineRule="auto"/>
              <w:ind w:left="57"/>
              <w:rPr>
                <w:rFonts w:cs="Arial"/>
                <w:sz w:val="24"/>
              </w:rPr>
            </w:pPr>
            <w:r w:rsidRPr="00712CE3">
              <w:rPr>
                <w:rFonts w:cs="Arial"/>
                <w:sz w:val="24"/>
              </w:rPr>
              <w:t>Skate Connections</w:t>
            </w:r>
          </w:p>
        </w:tc>
        <w:tc>
          <w:tcPr>
            <w:tcW w:w="6662" w:type="dxa"/>
            <w:hideMark/>
          </w:tcPr>
          <w:p w14:paraId="00E05DB0" w14:textId="77777777" w:rsidR="00F741D2" w:rsidRPr="00712CE3" w:rsidRDefault="00F741D2" w:rsidP="00F741D2">
            <w:pPr>
              <w:spacing w:before="40" w:after="0" w:line="240" w:lineRule="auto"/>
              <w:ind w:left="57"/>
              <w:rPr>
                <w:rFonts w:cs="Arial"/>
                <w:sz w:val="24"/>
              </w:rPr>
            </w:pPr>
            <w:r w:rsidRPr="00712CE3">
              <w:rPr>
                <w:rFonts w:cs="Arial"/>
                <w:sz w:val="24"/>
              </w:rPr>
              <w:t>The Concrete Club will  hold the Skate Connections project. This project is a pilot, which will combine a six-week mental health literacy element tied to a learn to roller skate fitness and wellbeing program that is designed to build resilience through movement, and community connection.</w:t>
            </w:r>
          </w:p>
        </w:tc>
        <w:tc>
          <w:tcPr>
            <w:tcW w:w="2693" w:type="dxa"/>
            <w:hideMark/>
          </w:tcPr>
          <w:p w14:paraId="3A76E508" w14:textId="77777777" w:rsidR="00F741D2" w:rsidRPr="00712CE3" w:rsidRDefault="00F741D2" w:rsidP="00F741D2">
            <w:pPr>
              <w:spacing w:before="40" w:after="0" w:line="240" w:lineRule="auto"/>
              <w:ind w:left="57"/>
              <w:rPr>
                <w:rFonts w:cs="Arial"/>
                <w:sz w:val="24"/>
              </w:rPr>
            </w:pPr>
            <w:r w:rsidRPr="00712CE3">
              <w:rPr>
                <w:rFonts w:cs="Arial"/>
                <w:sz w:val="24"/>
              </w:rPr>
              <w:t>South West</w:t>
            </w:r>
          </w:p>
        </w:tc>
      </w:tr>
      <w:tr w:rsidR="00F741D2" w:rsidRPr="00712CE3" w14:paraId="33560805" w14:textId="77777777" w:rsidTr="00F741D2">
        <w:trPr>
          <w:cantSplit/>
          <w:trHeight w:val="1080"/>
        </w:trPr>
        <w:tc>
          <w:tcPr>
            <w:tcW w:w="2547" w:type="dxa"/>
            <w:hideMark/>
          </w:tcPr>
          <w:p w14:paraId="0C997AFF" w14:textId="77777777" w:rsidR="00F741D2" w:rsidRPr="00712CE3" w:rsidRDefault="00F741D2" w:rsidP="00F741D2">
            <w:pPr>
              <w:spacing w:before="40" w:after="0" w:line="240" w:lineRule="auto"/>
              <w:ind w:left="57"/>
              <w:rPr>
                <w:rFonts w:cs="Arial"/>
                <w:sz w:val="24"/>
              </w:rPr>
            </w:pPr>
            <w:r w:rsidRPr="00712CE3">
              <w:rPr>
                <w:rFonts w:cs="Arial"/>
                <w:sz w:val="24"/>
              </w:rPr>
              <w:t>West Arthur Community Resource Centre Inc.</w:t>
            </w:r>
          </w:p>
        </w:tc>
        <w:tc>
          <w:tcPr>
            <w:tcW w:w="2977" w:type="dxa"/>
            <w:hideMark/>
          </w:tcPr>
          <w:p w14:paraId="77102D46" w14:textId="77777777" w:rsidR="00F741D2" w:rsidRPr="00712CE3" w:rsidRDefault="00F741D2" w:rsidP="00F741D2">
            <w:pPr>
              <w:spacing w:before="40" w:after="0" w:line="240" w:lineRule="auto"/>
              <w:ind w:left="57"/>
              <w:rPr>
                <w:rFonts w:cs="Arial"/>
                <w:sz w:val="24"/>
              </w:rPr>
            </w:pPr>
            <w:r w:rsidRPr="00712CE3">
              <w:rPr>
                <w:rFonts w:cs="Arial"/>
                <w:sz w:val="24"/>
              </w:rPr>
              <w:t>Walking the track together - keeping rural youth engaged in learning</w:t>
            </w:r>
          </w:p>
        </w:tc>
        <w:tc>
          <w:tcPr>
            <w:tcW w:w="6662" w:type="dxa"/>
            <w:hideMark/>
          </w:tcPr>
          <w:p w14:paraId="42A5CFD0" w14:textId="77777777" w:rsidR="00F741D2" w:rsidRPr="00712CE3" w:rsidRDefault="00F741D2" w:rsidP="00F741D2">
            <w:pPr>
              <w:spacing w:before="40" w:after="0" w:line="240" w:lineRule="auto"/>
              <w:ind w:left="57"/>
              <w:rPr>
                <w:rFonts w:cs="Arial"/>
                <w:sz w:val="24"/>
              </w:rPr>
            </w:pPr>
            <w:r w:rsidRPr="00712CE3">
              <w:rPr>
                <w:rFonts w:cs="Arial"/>
                <w:sz w:val="24"/>
              </w:rPr>
              <w:t>West Arthur Community Resource Centre will hold the Walking the track together - keeping rural youth engaged in learning project to provide young people</w:t>
            </w:r>
            <w:r>
              <w:rPr>
                <w:rFonts w:cs="Arial"/>
                <w:sz w:val="24"/>
              </w:rPr>
              <w:t>,</w:t>
            </w:r>
            <w:r w:rsidRPr="00712CE3">
              <w:rPr>
                <w:rFonts w:cs="Arial"/>
                <w:sz w:val="24"/>
              </w:rPr>
              <w:t xml:space="preserve"> who may be at risk of disengaging from learning, the opportunity to link with others in the community for support, encouragement and guidance.</w:t>
            </w:r>
          </w:p>
        </w:tc>
        <w:tc>
          <w:tcPr>
            <w:tcW w:w="2693" w:type="dxa"/>
            <w:hideMark/>
          </w:tcPr>
          <w:p w14:paraId="6E22424A" w14:textId="77777777" w:rsidR="00F741D2" w:rsidRPr="00712CE3" w:rsidRDefault="00F741D2" w:rsidP="00F741D2">
            <w:pPr>
              <w:spacing w:before="40" w:after="0" w:line="240" w:lineRule="auto"/>
              <w:ind w:left="57"/>
              <w:rPr>
                <w:rFonts w:cs="Arial"/>
                <w:sz w:val="24"/>
              </w:rPr>
            </w:pPr>
            <w:r w:rsidRPr="00712CE3">
              <w:rPr>
                <w:rFonts w:cs="Arial"/>
                <w:sz w:val="24"/>
              </w:rPr>
              <w:t>Wheatbelt</w:t>
            </w:r>
          </w:p>
        </w:tc>
      </w:tr>
      <w:tr w:rsidR="00F741D2" w:rsidRPr="00712CE3" w14:paraId="2075FD6F" w14:textId="77777777" w:rsidTr="00F741D2">
        <w:trPr>
          <w:cantSplit/>
          <w:trHeight w:val="1020"/>
        </w:trPr>
        <w:tc>
          <w:tcPr>
            <w:tcW w:w="2547" w:type="dxa"/>
            <w:hideMark/>
          </w:tcPr>
          <w:p w14:paraId="067E7A77" w14:textId="77777777" w:rsidR="00F741D2" w:rsidRPr="00712CE3" w:rsidRDefault="00F741D2" w:rsidP="00F741D2">
            <w:pPr>
              <w:spacing w:before="40" w:after="0" w:line="240" w:lineRule="auto"/>
              <w:ind w:left="57"/>
              <w:rPr>
                <w:rFonts w:cs="Arial"/>
                <w:sz w:val="24"/>
              </w:rPr>
            </w:pPr>
            <w:r w:rsidRPr="00712CE3">
              <w:rPr>
                <w:rFonts w:cs="Arial"/>
                <w:sz w:val="24"/>
              </w:rPr>
              <w:t>Shire of Wagin</w:t>
            </w:r>
          </w:p>
        </w:tc>
        <w:tc>
          <w:tcPr>
            <w:tcW w:w="2977" w:type="dxa"/>
            <w:hideMark/>
          </w:tcPr>
          <w:p w14:paraId="3D2CE81E" w14:textId="77777777" w:rsidR="00F741D2" w:rsidRPr="00712CE3" w:rsidRDefault="00F741D2" w:rsidP="00F741D2">
            <w:pPr>
              <w:spacing w:before="40" w:after="0" w:line="240" w:lineRule="auto"/>
              <w:ind w:left="57"/>
              <w:rPr>
                <w:rFonts w:cs="Arial"/>
                <w:sz w:val="24"/>
              </w:rPr>
            </w:pPr>
            <w:r w:rsidRPr="00712CE3">
              <w:rPr>
                <w:rFonts w:cs="Arial"/>
                <w:sz w:val="24"/>
              </w:rPr>
              <w:t>Youth Engagement 2023 - Stage 1</w:t>
            </w:r>
          </w:p>
        </w:tc>
        <w:tc>
          <w:tcPr>
            <w:tcW w:w="6662" w:type="dxa"/>
            <w:hideMark/>
          </w:tcPr>
          <w:p w14:paraId="7ED1AC46" w14:textId="77777777" w:rsidR="00F741D2" w:rsidRPr="00712CE3" w:rsidRDefault="00F741D2" w:rsidP="00F741D2">
            <w:pPr>
              <w:spacing w:before="40" w:after="0" w:line="240" w:lineRule="auto"/>
              <w:ind w:left="57"/>
              <w:rPr>
                <w:rFonts w:cs="Arial"/>
                <w:sz w:val="24"/>
              </w:rPr>
            </w:pPr>
            <w:r w:rsidRPr="00712CE3">
              <w:rPr>
                <w:rFonts w:cs="Arial"/>
                <w:sz w:val="24"/>
              </w:rPr>
              <w:t>Shire of Wagin will hold the Youth Engagement 2023 - Stage 1 project to engage with youth, community leaders, service organisations, local police, school and affiliated agencies to identify deficiencies/needs in youth services and social activities for the Shire of Wagin.</w:t>
            </w:r>
          </w:p>
        </w:tc>
        <w:tc>
          <w:tcPr>
            <w:tcW w:w="2693" w:type="dxa"/>
            <w:hideMark/>
          </w:tcPr>
          <w:p w14:paraId="4CCAF06A" w14:textId="77777777" w:rsidR="00F741D2" w:rsidRPr="00712CE3" w:rsidRDefault="00F741D2" w:rsidP="00F741D2">
            <w:pPr>
              <w:spacing w:before="40" w:after="0" w:line="240" w:lineRule="auto"/>
              <w:ind w:left="57"/>
              <w:rPr>
                <w:rFonts w:cs="Arial"/>
                <w:sz w:val="24"/>
              </w:rPr>
            </w:pPr>
            <w:r w:rsidRPr="00712CE3">
              <w:rPr>
                <w:rFonts w:cs="Arial"/>
                <w:sz w:val="24"/>
              </w:rPr>
              <w:t>Wheatbelt</w:t>
            </w:r>
          </w:p>
        </w:tc>
      </w:tr>
      <w:tr w:rsidR="00F741D2" w:rsidRPr="00712CE3" w14:paraId="3CAAB612" w14:textId="77777777" w:rsidTr="00F741D2">
        <w:trPr>
          <w:cantSplit/>
          <w:trHeight w:val="829"/>
        </w:trPr>
        <w:tc>
          <w:tcPr>
            <w:tcW w:w="2547" w:type="dxa"/>
            <w:hideMark/>
          </w:tcPr>
          <w:p w14:paraId="69884684" w14:textId="77777777" w:rsidR="00F741D2" w:rsidRPr="00712CE3" w:rsidRDefault="00F741D2" w:rsidP="00F741D2">
            <w:pPr>
              <w:spacing w:before="40" w:after="0" w:line="240" w:lineRule="auto"/>
              <w:ind w:left="57"/>
              <w:rPr>
                <w:rFonts w:cs="Arial"/>
                <w:sz w:val="24"/>
              </w:rPr>
            </w:pPr>
            <w:r w:rsidRPr="00712CE3">
              <w:rPr>
                <w:rFonts w:cs="Arial"/>
                <w:sz w:val="24"/>
              </w:rPr>
              <w:t>Ignite Mentoring Inc.</w:t>
            </w:r>
          </w:p>
        </w:tc>
        <w:tc>
          <w:tcPr>
            <w:tcW w:w="2977" w:type="dxa"/>
            <w:hideMark/>
          </w:tcPr>
          <w:p w14:paraId="2C0622D3" w14:textId="77777777" w:rsidR="00F741D2" w:rsidRPr="00712CE3" w:rsidRDefault="00F741D2" w:rsidP="00F741D2">
            <w:pPr>
              <w:spacing w:before="40" w:after="0" w:line="240" w:lineRule="auto"/>
              <w:ind w:left="57"/>
              <w:rPr>
                <w:rFonts w:cs="Arial"/>
                <w:sz w:val="24"/>
              </w:rPr>
            </w:pPr>
            <w:r w:rsidRPr="00712CE3">
              <w:rPr>
                <w:rFonts w:cs="Arial"/>
                <w:sz w:val="24"/>
              </w:rPr>
              <w:t>Careers Excursion</w:t>
            </w:r>
          </w:p>
        </w:tc>
        <w:tc>
          <w:tcPr>
            <w:tcW w:w="6662" w:type="dxa"/>
            <w:hideMark/>
          </w:tcPr>
          <w:p w14:paraId="0272CF93" w14:textId="77777777" w:rsidR="00F741D2" w:rsidRPr="00712CE3" w:rsidRDefault="00F741D2" w:rsidP="00F741D2">
            <w:pPr>
              <w:spacing w:before="40" w:after="0" w:line="240" w:lineRule="auto"/>
              <w:ind w:left="57"/>
              <w:rPr>
                <w:rFonts w:cs="Arial"/>
                <w:sz w:val="24"/>
              </w:rPr>
            </w:pPr>
            <w:r w:rsidRPr="00712CE3">
              <w:rPr>
                <w:rFonts w:cs="Arial"/>
                <w:sz w:val="24"/>
              </w:rPr>
              <w:t>Ignite Mentoring Inc will hold the Careers Excursion project which aims to complement our in-class programs which work to improve wellbeing and self-confidence and strengthen student's relationships with their mentors to build a sense of community.</w:t>
            </w:r>
          </w:p>
        </w:tc>
        <w:tc>
          <w:tcPr>
            <w:tcW w:w="2693" w:type="dxa"/>
            <w:hideMark/>
          </w:tcPr>
          <w:p w14:paraId="0991E27E" w14:textId="77777777" w:rsidR="00F741D2" w:rsidRPr="00712CE3" w:rsidRDefault="00F741D2" w:rsidP="00F741D2">
            <w:pPr>
              <w:spacing w:before="40" w:after="0" w:line="240" w:lineRule="auto"/>
              <w:ind w:left="57"/>
              <w:rPr>
                <w:rFonts w:cs="Arial"/>
                <w:sz w:val="24"/>
              </w:rPr>
            </w:pPr>
            <w:r w:rsidRPr="00712CE3">
              <w:rPr>
                <w:rFonts w:cs="Arial"/>
                <w:sz w:val="24"/>
              </w:rPr>
              <w:t>Metropolitan</w:t>
            </w:r>
          </w:p>
        </w:tc>
      </w:tr>
      <w:tr w:rsidR="00F741D2" w:rsidRPr="00712CE3" w14:paraId="0904F2EB" w14:textId="77777777" w:rsidTr="00F741D2">
        <w:trPr>
          <w:cantSplit/>
          <w:trHeight w:val="859"/>
        </w:trPr>
        <w:tc>
          <w:tcPr>
            <w:tcW w:w="2547" w:type="dxa"/>
            <w:hideMark/>
          </w:tcPr>
          <w:p w14:paraId="7C17A725" w14:textId="77777777" w:rsidR="00F741D2" w:rsidRPr="00712CE3" w:rsidRDefault="00F741D2" w:rsidP="00F741D2">
            <w:pPr>
              <w:spacing w:before="40" w:after="0" w:line="240" w:lineRule="auto"/>
              <w:ind w:left="57"/>
              <w:rPr>
                <w:rFonts w:cs="Arial"/>
                <w:sz w:val="24"/>
              </w:rPr>
            </w:pPr>
            <w:r w:rsidRPr="00712CE3">
              <w:rPr>
                <w:rFonts w:cs="Arial"/>
                <w:sz w:val="24"/>
              </w:rPr>
              <w:t>Shire of Denmark</w:t>
            </w:r>
          </w:p>
        </w:tc>
        <w:tc>
          <w:tcPr>
            <w:tcW w:w="2977" w:type="dxa"/>
            <w:hideMark/>
          </w:tcPr>
          <w:p w14:paraId="32742676" w14:textId="77777777" w:rsidR="00F741D2" w:rsidRPr="00712CE3" w:rsidRDefault="00F741D2" w:rsidP="00F741D2">
            <w:pPr>
              <w:spacing w:before="40" w:after="0" w:line="240" w:lineRule="auto"/>
              <w:ind w:left="57"/>
              <w:rPr>
                <w:rFonts w:cs="Arial"/>
                <w:sz w:val="24"/>
              </w:rPr>
            </w:pPr>
            <w:r w:rsidRPr="00712CE3">
              <w:rPr>
                <w:rFonts w:cs="Arial"/>
                <w:sz w:val="24"/>
              </w:rPr>
              <w:t>Denmark Youth Strategy</w:t>
            </w:r>
          </w:p>
        </w:tc>
        <w:tc>
          <w:tcPr>
            <w:tcW w:w="6662" w:type="dxa"/>
            <w:hideMark/>
          </w:tcPr>
          <w:p w14:paraId="2CF445A0" w14:textId="77777777" w:rsidR="00F741D2" w:rsidRPr="00712CE3" w:rsidRDefault="00F741D2" w:rsidP="00F741D2">
            <w:pPr>
              <w:spacing w:before="40" w:after="0" w:line="240" w:lineRule="auto"/>
              <w:ind w:left="57"/>
              <w:rPr>
                <w:rFonts w:cs="Arial"/>
                <w:sz w:val="24"/>
              </w:rPr>
            </w:pPr>
            <w:r w:rsidRPr="00712CE3">
              <w:rPr>
                <w:rFonts w:cs="Arial"/>
                <w:sz w:val="24"/>
              </w:rPr>
              <w:t>Shire of Denmark will  hold the Denmark Youth Strategy project in partnership with Youth Advocacy Council of WA (YACWA) to develop an inaugural Youth Strategy and Action Plan for Denmark.</w:t>
            </w:r>
          </w:p>
        </w:tc>
        <w:tc>
          <w:tcPr>
            <w:tcW w:w="2693" w:type="dxa"/>
            <w:hideMark/>
          </w:tcPr>
          <w:p w14:paraId="321FCCEA" w14:textId="77777777" w:rsidR="00F741D2" w:rsidRPr="00712CE3" w:rsidRDefault="00F741D2" w:rsidP="00F741D2">
            <w:pPr>
              <w:spacing w:before="40" w:after="0" w:line="240" w:lineRule="auto"/>
              <w:ind w:left="57"/>
              <w:rPr>
                <w:rFonts w:cs="Arial"/>
                <w:sz w:val="24"/>
              </w:rPr>
            </w:pPr>
            <w:r w:rsidRPr="00712CE3">
              <w:rPr>
                <w:rFonts w:cs="Arial"/>
                <w:sz w:val="24"/>
              </w:rPr>
              <w:t>Great Southern</w:t>
            </w:r>
          </w:p>
        </w:tc>
      </w:tr>
      <w:tr w:rsidR="00F741D2" w:rsidRPr="00712CE3" w14:paraId="6E4722C9" w14:textId="77777777" w:rsidTr="00F741D2">
        <w:trPr>
          <w:cantSplit/>
          <w:trHeight w:val="1275"/>
        </w:trPr>
        <w:tc>
          <w:tcPr>
            <w:tcW w:w="2547" w:type="dxa"/>
            <w:hideMark/>
          </w:tcPr>
          <w:p w14:paraId="1DE7E6E8" w14:textId="77777777" w:rsidR="00F741D2" w:rsidRPr="00712CE3" w:rsidRDefault="00F741D2" w:rsidP="00F741D2">
            <w:pPr>
              <w:spacing w:before="40" w:after="0" w:line="240" w:lineRule="auto"/>
              <w:ind w:left="57"/>
              <w:rPr>
                <w:rFonts w:cs="Arial"/>
                <w:sz w:val="24"/>
              </w:rPr>
            </w:pPr>
            <w:r w:rsidRPr="00712CE3">
              <w:rPr>
                <w:rFonts w:cs="Arial"/>
                <w:sz w:val="24"/>
              </w:rPr>
              <w:t>Katanning Community Hub Inc</w:t>
            </w:r>
          </w:p>
        </w:tc>
        <w:tc>
          <w:tcPr>
            <w:tcW w:w="2977" w:type="dxa"/>
            <w:hideMark/>
          </w:tcPr>
          <w:p w14:paraId="64921B56" w14:textId="77777777" w:rsidR="00F741D2" w:rsidRPr="00712CE3" w:rsidRDefault="00F741D2" w:rsidP="00F741D2">
            <w:pPr>
              <w:spacing w:before="40" w:after="0" w:line="240" w:lineRule="auto"/>
              <w:ind w:left="57"/>
              <w:rPr>
                <w:rFonts w:cs="Arial"/>
                <w:sz w:val="24"/>
              </w:rPr>
            </w:pPr>
            <w:r w:rsidRPr="00712CE3">
              <w:rPr>
                <w:rFonts w:cs="Arial"/>
                <w:sz w:val="24"/>
              </w:rPr>
              <w:t>Katanning Karen School</w:t>
            </w:r>
          </w:p>
        </w:tc>
        <w:tc>
          <w:tcPr>
            <w:tcW w:w="6662" w:type="dxa"/>
            <w:hideMark/>
          </w:tcPr>
          <w:p w14:paraId="542F8FE7" w14:textId="77777777" w:rsidR="00F741D2" w:rsidRPr="00712CE3" w:rsidRDefault="00F741D2" w:rsidP="00F741D2">
            <w:pPr>
              <w:spacing w:before="40" w:after="0" w:line="240" w:lineRule="auto"/>
              <w:ind w:left="57"/>
              <w:rPr>
                <w:rFonts w:cs="Arial"/>
                <w:sz w:val="24"/>
              </w:rPr>
            </w:pPr>
            <w:r w:rsidRPr="00712CE3">
              <w:rPr>
                <w:rFonts w:cs="Arial"/>
                <w:sz w:val="24"/>
              </w:rPr>
              <w:t>Katanning Community Hub will hold the Katanning Karen School project which aims to promote the connection to cultural heritage among the young people of the Katanning Karen community.</w:t>
            </w:r>
          </w:p>
        </w:tc>
        <w:tc>
          <w:tcPr>
            <w:tcW w:w="2693" w:type="dxa"/>
            <w:hideMark/>
          </w:tcPr>
          <w:p w14:paraId="3FB06CB5" w14:textId="77777777" w:rsidR="00F741D2" w:rsidRPr="00712CE3" w:rsidRDefault="00F741D2" w:rsidP="00F741D2">
            <w:pPr>
              <w:spacing w:before="40" w:after="0" w:line="240" w:lineRule="auto"/>
              <w:ind w:left="57"/>
              <w:rPr>
                <w:rFonts w:cs="Arial"/>
                <w:sz w:val="24"/>
              </w:rPr>
            </w:pPr>
            <w:r w:rsidRPr="00712CE3">
              <w:rPr>
                <w:rFonts w:cs="Arial"/>
                <w:sz w:val="24"/>
              </w:rPr>
              <w:t>Great Southern</w:t>
            </w:r>
          </w:p>
        </w:tc>
      </w:tr>
      <w:tr w:rsidR="00F741D2" w:rsidRPr="00712CE3" w14:paraId="4CFCE969" w14:textId="77777777" w:rsidTr="00F741D2">
        <w:trPr>
          <w:cantSplit/>
          <w:trHeight w:val="1530"/>
        </w:trPr>
        <w:tc>
          <w:tcPr>
            <w:tcW w:w="2547" w:type="dxa"/>
            <w:hideMark/>
          </w:tcPr>
          <w:p w14:paraId="3A0E5A5A" w14:textId="77777777" w:rsidR="00F741D2" w:rsidRPr="00712CE3" w:rsidRDefault="00F741D2" w:rsidP="00F741D2">
            <w:pPr>
              <w:spacing w:before="40" w:after="0" w:line="240" w:lineRule="auto"/>
              <w:ind w:left="57"/>
              <w:rPr>
                <w:rFonts w:cs="Arial"/>
                <w:sz w:val="24"/>
              </w:rPr>
            </w:pPr>
            <w:r w:rsidRPr="00712CE3">
              <w:rPr>
                <w:rFonts w:cs="Arial"/>
                <w:sz w:val="24"/>
              </w:rPr>
              <w:lastRenderedPageBreak/>
              <w:t>Shire of Victoria Plains</w:t>
            </w:r>
          </w:p>
        </w:tc>
        <w:tc>
          <w:tcPr>
            <w:tcW w:w="2977" w:type="dxa"/>
            <w:hideMark/>
          </w:tcPr>
          <w:p w14:paraId="53AD06BC" w14:textId="77777777" w:rsidR="00F741D2" w:rsidRPr="00712CE3" w:rsidRDefault="00F741D2" w:rsidP="00F741D2">
            <w:pPr>
              <w:spacing w:before="40" w:after="0" w:line="240" w:lineRule="auto"/>
              <w:ind w:left="57"/>
              <w:rPr>
                <w:rFonts w:cs="Arial"/>
                <w:sz w:val="24"/>
              </w:rPr>
            </w:pPr>
            <w:r w:rsidRPr="00712CE3">
              <w:rPr>
                <w:rFonts w:cs="Arial"/>
                <w:sz w:val="24"/>
              </w:rPr>
              <w:t>Youth for Youth</w:t>
            </w:r>
          </w:p>
        </w:tc>
        <w:tc>
          <w:tcPr>
            <w:tcW w:w="6662" w:type="dxa"/>
            <w:hideMark/>
          </w:tcPr>
          <w:p w14:paraId="2FE8448C" w14:textId="77777777" w:rsidR="00F741D2" w:rsidRPr="00712CE3" w:rsidRDefault="00F741D2" w:rsidP="00F741D2">
            <w:pPr>
              <w:spacing w:before="40" w:after="0" w:line="240" w:lineRule="auto"/>
              <w:ind w:left="57"/>
              <w:rPr>
                <w:rFonts w:cs="Arial"/>
                <w:sz w:val="24"/>
              </w:rPr>
            </w:pPr>
            <w:r w:rsidRPr="00712CE3">
              <w:rPr>
                <w:rFonts w:cs="Arial"/>
                <w:sz w:val="24"/>
              </w:rPr>
              <w:t>Shire of Victoria Plains will hold the Youth for Youth project to train Aboriginal youth, youth with disability, youth of minority groups, youth from low socio-economic backgrounds and youth with mental health challenges to develop knowledge, confidence and skills to engage and empower others in the same or similar circumstances to promote healthy lifestyles, goals and a better environment.</w:t>
            </w:r>
          </w:p>
        </w:tc>
        <w:tc>
          <w:tcPr>
            <w:tcW w:w="2693" w:type="dxa"/>
            <w:hideMark/>
          </w:tcPr>
          <w:p w14:paraId="7C9A7810" w14:textId="77777777" w:rsidR="00F741D2" w:rsidRPr="00712CE3" w:rsidRDefault="00F741D2" w:rsidP="00F741D2">
            <w:pPr>
              <w:spacing w:before="40" w:after="0" w:line="240" w:lineRule="auto"/>
              <w:ind w:left="57"/>
              <w:rPr>
                <w:rFonts w:cs="Arial"/>
                <w:sz w:val="24"/>
              </w:rPr>
            </w:pPr>
            <w:r w:rsidRPr="00712CE3">
              <w:rPr>
                <w:rFonts w:cs="Arial"/>
                <w:sz w:val="24"/>
              </w:rPr>
              <w:t>Wheatbelt</w:t>
            </w:r>
          </w:p>
        </w:tc>
      </w:tr>
    </w:tbl>
    <w:p w14:paraId="0185B332" w14:textId="77777777" w:rsidR="00F741D2" w:rsidRPr="00240EE5" w:rsidRDefault="00F741D2" w:rsidP="00320C12"/>
    <w:sectPr w:rsidR="00F741D2" w:rsidRPr="00240EE5" w:rsidSect="00C44B3E">
      <w:headerReference w:type="default" r:id="rId12"/>
      <w:footerReference w:type="default" r:id="rId13"/>
      <w:headerReference w:type="first" r:id="rId14"/>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3408" w14:textId="77777777" w:rsidR="00F97B7C" w:rsidRDefault="00F97B7C" w:rsidP="00D41211">
      <w:r>
        <w:separator/>
      </w:r>
    </w:p>
  </w:endnote>
  <w:endnote w:type="continuationSeparator" w:id="0">
    <w:p w14:paraId="76273220" w14:textId="77777777" w:rsidR="00F97B7C" w:rsidRDefault="00F97B7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A22D" w14:textId="77777777" w:rsidR="00F97B7C" w:rsidRDefault="00F97B7C" w:rsidP="00D41211">
      <w:r>
        <w:separator/>
      </w:r>
    </w:p>
  </w:footnote>
  <w:footnote w:type="continuationSeparator" w:id="0">
    <w:p w14:paraId="1BA69788" w14:textId="77777777" w:rsidR="00F97B7C" w:rsidRDefault="00F97B7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67F44A4B" w:rsidR="000F085D" w:rsidRPr="008C68A9" w:rsidRDefault="007024B4" w:rsidP="00FB72FA">
    <w:pPr>
      <w:pStyle w:val="Header"/>
      <w:spacing w:before="568"/>
      <w:rPr>
        <w:rStyle w:val="Bold"/>
        <w:rFonts w:ascii="Arial" w:hAnsi="Arial" w:cs="Arial"/>
        <w:b w:val="0"/>
        <w:bCs w:val="0"/>
      </w:rPr>
    </w:pPr>
    <w:r>
      <w:rPr>
        <w:rStyle w:val="Bold"/>
        <w:rFonts w:ascii="Arial" w:hAnsi="Arial" w:cs="Arial"/>
        <w:b w:val="0"/>
        <w:bCs w:val="0"/>
      </w:rPr>
      <w:t>WA Youth Engagement Grants Program 2023</w:t>
    </w:r>
    <w:r w:rsidR="00090AF6">
      <w:rPr>
        <w:rStyle w:val="Bold"/>
        <w:rFonts w:ascii="Arial" w:hAnsi="Arial" w:cs="Arial"/>
        <w:b w:val="0"/>
        <w:bCs w:val="0"/>
      </w:rPr>
      <w:t>: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174609947">
    <w:abstractNumId w:val="20"/>
  </w:num>
  <w:num w:numId="2" w16cid:durableId="1750542069">
    <w:abstractNumId w:val="16"/>
  </w:num>
  <w:num w:numId="3" w16cid:durableId="613244945">
    <w:abstractNumId w:val="0"/>
  </w:num>
  <w:num w:numId="4" w16cid:durableId="303898259">
    <w:abstractNumId w:val="27"/>
  </w:num>
  <w:num w:numId="5" w16cid:durableId="1397432215">
    <w:abstractNumId w:val="31"/>
  </w:num>
  <w:num w:numId="6" w16cid:durableId="1071733600">
    <w:abstractNumId w:val="11"/>
  </w:num>
  <w:num w:numId="7" w16cid:durableId="313069239">
    <w:abstractNumId w:val="34"/>
  </w:num>
  <w:num w:numId="8" w16cid:durableId="1154370693">
    <w:abstractNumId w:val="25"/>
  </w:num>
  <w:num w:numId="9" w16cid:durableId="931935341">
    <w:abstractNumId w:val="14"/>
  </w:num>
  <w:num w:numId="10" w16cid:durableId="1268537766">
    <w:abstractNumId w:val="21"/>
  </w:num>
  <w:num w:numId="11" w16cid:durableId="1010837179">
    <w:abstractNumId w:val="35"/>
  </w:num>
  <w:num w:numId="12" w16cid:durableId="1301765975">
    <w:abstractNumId w:val="15"/>
  </w:num>
  <w:num w:numId="13" w16cid:durableId="1805272317">
    <w:abstractNumId w:val="29"/>
  </w:num>
  <w:num w:numId="14" w16cid:durableId="1790735053">
    <w:abstractNumId w:val="10"/>
  </w:num>
  <w:num w:numId="15" w16cid:durableId="1813675957">
    <w:abstractNumId w:val="8"/>
  </w:num>
  <w:num w:numId="16" w16cid:durableId="111749177">
    <w:abstractNumId w:val="7"/>
  </w:num>
  <w:num w:numId="17" w16cid:durableId="1390764111">
    <w:abstractNumId w:val="6"/>
  </w:num>
  <w:num w:numId="18" w16cid:durableId="2069187431">
    <w:abstractNumId w:val="5"/>
  </w:num>
  <w:num w:numId="19" w16cid:durableId="752311632">
    <w:abstractNumId w:val="9"/>
  </w:num>
  <w:num w:numId="20" w16cid:durableId="655189678">
    <w:abstractNumId w:val="4"/>
  </w:num>
  <w:num w:numId="21" w16cid:durableId="1157646450">
    <w:abstractNumId w:val="3"/>
  </w:num>
  <w:num w:numId="22" w16cid:durableId="558636010">
    <w:abstractNumId w:val="2"/>
  </w:num>
  <w:num w:numId="23" w16cid:durableId="1153065544">
    <w:abstractNumId w:val="1"/>
  </w:num>
  <w:num w:numId="24" w16cid:durableId="1879733946">
    <w:abstractNumId w:val="17"/>
  </w:num>
  <w:num w:numId="25" w16cid:durableId="954871709">
    <w:abstractNumId w:val="19"/>
  </w:num>
  <w:num w:numId="26" w16cid:durableId="321397678">
    <w:abstractNumId w:val="12"/>
  </w:num>
  <w:num w:numId="27" w16cid:durableId="850995260">
    <w:abstractNumId w:val="28"/>
  </w:num>
  <w:num w:numId="28" w16cid:durableId="596672317">
    <w:abstractNumId w:val="26"/>
  </w:num>
  <w:num w:numId="29" w16cid:durableId="2137143006">
    <w:abstractNumId w:val="13"/>
  </w:num>
  <w:num w:numId="30" w16cid:durableId="17136549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4618820">
    <w:abstractNumId w:val="18"/>
  </w:num>
  <w:num w:numId="32" w16cid:durableId="1989239848">
    <w:abstractNumId w:val="32"/>
  </w:num>
  <w:num w:numId="33" w16cid:durableId="219678064">
    <w:abstractNumId w:val="36"/>
  </w:num>
  <w:num w:numId="34" w16cid:durableId="2042852026">
    <w:abstractNumId w:val="19"/>
  </w:num>
  <w:num w:numId="35" w16cid:durableId="860508747">
    <w:abstractNumId w:val="33"/>
  </w:num>
  <w:num w:numId="36" w16cid:durableId="669598603">
    <w:abstractNumId w:val="22"/>
  </w:num>
  <w:num w:numId="37" w16cid:durableId="1570965130">
    <w:abstractNumId w:val="30"/>
  </w:num>
  <w:num w:numId="38" w16cid:durableId="1835221383">
    <w:abstractNumId w:val="23"/>
  </w:num>
  <w:num w:numId="39" w16cid:durableId="98572640">
    <w:abstractNumId w:val="23"/>
  </w:num>
  <w:num w:numId="40" w16cid:durableId="869881735">
    <w:abstractNumId w:val="23"/>
  </w:num>
  <w:num w:numId="41" w16cid:durableId="1889607961">
    <w:abstractNumId w:val="23"/>
  </w:num>
  <w:num w:numId="42" w16cid:durableId="923493941">
    <w:abstractNumId w:val="23"/>
  </w:num>
  <w:num w:numId="43" w16cid:durableId="1894851420">
    <w:abstractNumId w:val="23"/>
  </w:num>
  <w:num w:numId="44" w16cid:durableId="992491727">
    <w:abstractNumId w:val="23"/>
  </w:num>
  <w:num w:numId="45" w16cid:durableId="1620605819">
    <w:abstractNumId w:val="23"/>
  </w:num>
  <w:num w:numId="46" w16cid:durableId="92938278">
    <w:abstractNumId w:val="23"/>
  </w:num>
  <w:num w:numId="47" w16cid:durableId="15827200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245F"/>
    <w:rsid w:val="00044DBF"/>
    <w:rsid w:val="00047DD6"/>
    <w:rsid w:val="0005696C"/>
    <w:rsid w:val="00060292"/>
    <w:rsid w:val="00060CF0"/>
    <w:rsid w:val="00063F98"/>
    <w:rsid w:val="00064337"/>
    <w:rsid w:val="0006459B"/>
    <w:rsid w:val="00065542"/>
    <w:rsid w:val="00066CCF"/>
    <w:rsid w:val="00067CFC"/>
    <w:rsid w:val="00075D15"/>
    <w:rsid w:val="00075F81"/>
    <w:rsid w:val="00083942"/>
    <w:rsid w:val="00090AF6"/>
    <w:rsid w:val="000B1741"/>
    <w:rsid w:val="000B3BDE"/>
    <w:rsid w:val="000B5EC4"/>
    <w:rsid w:val="000C45FC"/>
    <w:rsid w:val="000D563C"/>
    <w:rsid w:val="000F085D"/>
    <w:rsid w:val="001034FC"/>
    <w:rsid w:val="0010445F"/>
    <w:rsid w:val="001074C8"/>
    <w:rsid w:val="00111D6C"/>
    <w:rsid w:val="001164AD"/>
    <w:rsid w:val="00116BBF"/>
    <w:rsid w:val="001221FC"/>
    <w:rsid w:val="00123E91"/>
    <w:rsid w:val="00127199"/>
    <w:rsid w:val="00130DB9"/>
    <w:rsid w:val="00130FE2"/>
    <w:rsid w:val="00131954"/>
    <w:rsid w:val="00144C2C"/>
    <w:rsid w:val="0015261A"/>
    <w:rsid w:val="00155E4F"/>
    <w:rsid w:val="001644FE"/>
    <w:rsid w:val="00167608"/>
    <w:rsid w:val="00170CC9"/>
    <w:rsid w:val="00171BE1"/>
    <w:rsid w:val="00182E8A"/>
    <w:rsid w:val="0018384D"/>
    <w:rsid w:val="00194CA7"/>
    <w:rsid w:val="001960EE"/>
    <w:rsid w:val="001A0AF6"/>
    <w:rsid w:val="001A26B1"/>
    <w:rsid w:val="001A3B37"/>
    <w:rsid w:val="001A3DA9"/>
    <w:rsid w:val="001A5FFE"/>
    <w:rsid w:val="001A7E88"/>
    <w:rsid w:val="001B4C4E"/>
    <w:rsid w:val="001E0EF3"/>
    <w:rsid w:val="001E7BE4"/>
    <w:rsid w:val="001F6DC8"/>
    <w:rsid w:val="00200967"/>
    <w:rsid w:val="0020481B"/>
    <w:rsid w:val="00205FE3"/>
    <w:rsid w:val="002063F4"/>
    <w:rsid w:val="002239F5"/>
    <w:rsid w:val="00231880"/>
    <w:rsid w:val="00231A11"/>
    <w:rsid w:val="00234551"/>
    <w:rsid w:val="00235FFE"/>
    <w:rsid w:val="00240916"/>
    <w:rsid w:val="00240EE5"/>
    <w:rsid w:val="00244048"/>
    <w:rsid w:val="002455F2"/>
    <w:rsid w:val="0025755F"/>
    <w:rsid w:val="00266868"/>
    <w:rsid w:val="00267633"/>
    <w:rsid w:val="00273975"/>
    <w:rsid w:val="0027419D"/>
    <w:rsid w:val="00274526"/>
    <w:rsid w:val="00276574"/>
    <w:rsid w:val="00276A09"/>
    <w:rsid w:val="00276DC9"/>
    <w:rsid w:val="00277361"/>
    <w:rsid w:val="00280D8D"/>
    <w:rsid w:val="00281683"/>
    <w:rsid w:val="00292F53"/>
    <w:rsid w:val="00297DAD"/>
    <w:rsid w:val="002A266C"/>
    <w:rsid w:val="002B1DC0"/>
    <w:rsid w:val="002B2A1B"/>
    <w:rsid w:val="002C006F"/>
    <w:rsid w:val="002C6CB1"/>
    <w:rsid w:val="002D50F7"/>
    <w:rsid w:val="002D57C3"/>
    <w:rsid w:val="002E2C1E"/>
    <w:rsid w:val="002E4E26"/>
    <w:rsid w:val="003033A1"/>
    <w:rsid w:val="00306AFD"/>
    <w:rsid w:val="00314A45"/>
    <w:rsid w:val="00320C12"/>
    <w:rsid w:val="00335880"/>
    <w:rsid w:val="00353B45"/>
    <w:rsid w:val="00365A4B"/>
    <w:rsid w:val="00367FD9"/>
    <w:rsid w:val="00374E81"/>
    <w:rsid w:val="00375ED9"/>
    <w:rsid w:val="003775E4"/>
    <w:rsid w:val="00383CAD"/>
    <w:rsid w:val="003934F8"/>
    <w:rsid w:val="00395A21"/>
    <w:rsid w:val="003A77CE"/>
    <w:rsid w:val="003B3D56"/>
    <w:rsid w:val="003B71D5"/>
    <w:rsid w:val="003B7929"/>
    <w:rsid w:val="003D5381"/>
    <w:rsid w:val="003D55B5"/>
    <w:rsid w:val="003F3CB0"/>
    <w:rsid w:val="003F3D65"/>
    <w:rsid w:val="00401D09"/>
    <w:rsid w:val="0041092E"/>
    <w:rsid w:val="00410A26"/>
    <w:rsid w:val="004115DD"/>
    <w:rsid w:val="004255F7"/>
    <w:rsid w:val="004268CE"/>
    <w:rsid w:val="00444882"/>
    <w:rsid w:val="00450400"/>
    <w:rsid w:val="00451D26"/>
    <w:rsid w:val="00455F4B"/>
    <w:rsid w:val="00465381"/>
    <w:rsid w:val="00473FC0"/>
    <w:rsid w:val="00476D68"/>
    <w:rsid w:val="00483B0D"/>
    <w:rsid w:val="00486F21"/>
    <w:rsid w:val="00490701"/>
    <w:rsid w:val="00490918"/>
    <w:rsid w:val="00490E41"/>
    <w:rsid w:val="004935A2"/>
    <w:rsid w:val="00496F6B"/>
    <w:rsid w:val="004A0613"/>
    <w:rsid w:val="004A3317"/>
    <w:rsid w:val="004A4094"/>
    <w:rsid w:val="004A7973"/>
    <w:rsid w:val="004C2016"/>
    <w:rsid w:val="004D0771"/>
    <w:rsid w:val="004D546B"/>
    <w:rsid w:val="004F1E57"/>
    <w:rsid w:val="004F27B9"/>
    <w:rsid w:val="004F2E01"/>
    <w:rsid w:val="004F662A"/>
    <w:rsid w:val="0051165B"/>
    <w:rsid w:val="00512C91"/>
    <w:rsid w:val="00530C64"/>
    <w:rsid w:val="0054188B"/>
    <w:rsid w:val="00542208"/>
    <w:rsid w:val="005463CC"/>
    <w:rsid w:val="00547F32"/>
    <w:rsid w:val="00557043"/>
    <w:rsid w:val="00573FA5"/>
    <w:rsid w:val="00575F62"/>
    <w:rsid w:val="00584A89"/>
    <w:rsid w:val="00586F33"/>
    <w:rsid w:val="005A4558"/>
    <w:rsid w:val="005A4BB7"/>
    <w:rsid w:val="005A7E86"/>
    <w:rsid w:val="005B0C0E"/>
    <w:rsid w:val="005C00AF"/>
    <w:rsid w:val="005D4D30"/>
    <w:rsid w:val="005D65D3"/>
    <w:rsid w:val="005D7AA9"/>
    <w:rsid w:val="005E6C72"/>
    <w:rsid w:val="005F46C1"/>
    <w:rsid w:val="005F6AD5"/>
    <w:rsid w:val="00612F7B"/>
    <w:rsid w:val="00616857"/>
    <w:rsid w:val="00617DEA"/>
    <w:rsid w:val="00625DC2"/>
    <w:rsid w:val="00625E6F"/>
    <w:rsid w:val="006340A9"/>
    <w:rsid w:val="006431D8"/>
    <w:rsid w:val="00653107"/>
    <w:rsid w:val="00664B53"/>
    <w:rsid w:val="006709A3"/>
    <w:rsid w:val="00675E8A"/>
    <w:rsid w:val="00677F3F"/>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24B4"/>
    <w:rsid w:val="00707CDD"/>
    <w:rsid w:val="0072647A"/>
    <w:rsid w:val="00732863"/>
    <w:rsid w:val="00752239"/>
    <w:rsid w:val="0075334E"/>
    <w:rsid w:val="00756C54"/>
    <w:rsid w:val="00760C36"/>
    <w:rsid w:val="00782F85"/>
    <w:rsid w:val="00787518"/>
    <w:rsid w:val="00793086"/>
    <w:rsid w:val="007955A6"/>
    <w:rsid w:val="00795A86"/>
    <w:rsid w:val="00796F2D"/>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57BD"/>
    <w:rsid w:val="00852E36"/>
    <w:rsid w:val="00856A5C"/>
    <w:rsid w:val="00860638"/>
    <w:rsid w:val="0086551B"/>
    <w:rsid w:val="00867A3D"/>
    <w:rsid w:val="00873183"/>
    <w:rsid w:val="00876AC6"/>
    <w:rsid w:val="008876B7"/>
    <w:rsid w:val="00887D9C"/>
    <w:rsid w:val="0089264E"/>
    <w:rsid w:val="008A1A8A"/>
    <w:rsid w:val="008A32F0"/>
    <w:rsid w:val="008A67F3"/>
    <w:rsid w:val="008B0E97"/>
    <w:rsid w:val="008B18AC"/>
    <w:rsid w:val="008C2BD2"/>
    <w:rsid w:val="008C7165"/>
    <w:rsid w:val="008D2060"/>
    <w:rsid w:val="008D3278"/>
    <w:rsid w:val="008E0253"/>
    <w:rsid w:val="008E04FB"/>
    <w:rsid w:val="008E4A63"/>
    <w:rsid w:val="008E7031"/>
    <w:rsid w:val="008E713B"/>
    <w:rsid w:val="008F1DFD"/>
    <w:rsid w:val="00902002"/>
    <w:rsid w:val="00911CCA"/>
    <w:rsid w:val="00914E68"/>
    <w:rsid w:val="009240E3"/>
    <w:rsid w:val="0092488E"/>
    <w:rsid w:val="00930B0F"/>
    <w:rsid w:val="0094672B"/>
    <w:rsid w:val="00946B25"/>
    <w:rsid w:val="00957898"/>
    <w:rsid w:val="009675BB"/>
    <w:rsid w:val="009761C5"/>
    <w:rsid w:val="00981199"/>
    <w:rsid w:val="00982C9B"/>
    <w:rsid w:val="00984EC9"/>
    <w:rsid w:val="009903D7"/>
    <w:rsid w:val="009978E0"/>
    <w:rsid w:val="00997DF3"/>
    <w:rsid w:val="009A0D69"/>
    <w:rsid w:val="009A2C54"/>
    <w:rsid w:val="009A321C"/>
    <w:rsid w:val="009A38BF"/>
    <w:rsid w:val="009A4898"/>
    <w:rsid w:val="009C5FC8"/>
    <w:rsid w:val="009C72E3"/>
    <w:rsid w:val="009C77C4"/>
    <w:rsid w:val="009E29AD"/>
    <w:rsid w:val="009E581D"/>
    <w:rsid w:val="009F06B7"/>
    <w:rsid w:val="00A05BEE"/>
    <w:rsid w:val="00A12E5C"/>
    <w:rsid w:val="00A160B7"/>
    <w:rsid w:val="00A16919"/>
    <w:rsid w:val="00A2202B"/>
    <w:rsid w:val="00A307F8"/>
    <w:rsid w:val="00A458CE"/>
    <w:rsid w:val="00A47B37"/>
    <w:rsid w:val="00A50302"/>
    <w:rsid w:val="00A533CE"/>
    <w:rsid w:val="00A62CA1"/>
    <w:rsid w:val="00A920E2"/>
    <w:rsid w:val="00A92374"/>
    <w:rsid w:val="00A93CB8"/>
    <w:rsid w:val="00AA09A5"/>
    <w:rsid w:val="00AA43E2"/>
    <w:rsid w:val="00AA76C3"/>
    <w:rsid w:val="00AB6D81"/>
    <w:rsid w:val="00AC2E25"/>
    <w:rsid w:val="00AC5EF0"/>
    <w:rsid w:val="00AD02B4"/>
    <w:rsid w:val="00AD6499"/>
    <w:rsid w:val="00AE7C63"/>
    <w:rsid w:val="00AF2A42"/>
    <w:rsid w:val="00B05729"/>
    <w:rsid w:val="00B05E21"/>
    <w:rsid w:val="00B07688"/>
    <w:rsid w:val="00B07E38"/>
    <w:rsid w:val="00B10F1C"/>
    <w:rsid w:val="00B34F55"/>
    <w:rsid w:val="00B62068"/>
    <w:rsid w:val="00B801A6"/>
    <w:rsid w:val="00B847D0"/>
    <w:rsid w:val="00B9230D"/>
    <w:rsid w:val="00BA7203"/>
    <w:rsid w:val="00BA7A57"/>
    <w:rsid w:val="00BB0301"/>
    <w:rsid w:val="00BB4029"/>
    <w:rsid w:val="00BB5604"/>
    <w:rsid w:val="00BC3586"/>
    <w:rsid w:val="00BC3A38"/>
    <w:rsid w:val="00BC60D4"/>
    <w:rsid w:val="00BC6A6B"/>
    <w:rsid w:val="00BC77EF"/>
    <w:rsid w:val="00BD0D55"/>
    <w:rsid w:val="00BE6B0A"/>
    <w:rsid w:val="00BF2304"/>
    <w:rsid w:val="00BF6CE6"/>
    <w:rsid w:val="00C061FE"/>
    <w:rsid w:val="00C13A96"/>
    <w:rsid w:val="00C21FDC"/>
    <w:rsid w:val="00C36BA5"/>
    <w:rsid w:val="00C44B3E"/>
    <w:rsid w:val="00C51A9A"/>
    <w:rsid w:val="00C61E5B"/>
    <w:rsid w:val="00C6255E"/>
    <w:rsid w:val="00C64B57"/>
    <w:rsid w:val="00C746C0"/>
    <w:rsid w:val="00C74C57"/>
    <w:rsid w:val="00C763C8"/>
    <w:rsid w:val="00C8678C"/>
    <w:rsid w:val="00C86A15"/>
    <w:rsid w:val="00C9083F"/>
    <w:rsid w:val="00C957A5"/>
    <w:rsid w:val="00CA0C2B"/>
    <w:rsid w:val="00CA36C2"/>
    <w:rsid w:val="00CB022B"/>
    <w:rsid w:val="00CB2133"/>
    <w:rsid w:val="00CB4A25"/>
    <w:rsid w:val="00CC58EF"/>
    <w:rsid w:val="00CF12E0"/>
    <w:rsid w:val="00D02DB6"/>
    <w:rsid w:val="00D065E5"/>
    <w:rsid w:val="00D30AE4"/>
    <w:rsid w:val="00D41211"/>
    <w:rsid w:val="00D64FD2"/>
    <w:rsid w:val="00D65185"/>
    <w:rsid w:val="00D7481D"/>
    <w:rsid w:val="00D82252"/>
    <w:rsid w:val="00D82E5F"/>
    <w:rsid w:val="00D83976"/>
    <w:rsid w:val="00D84F90"/>
    <w:rsid w:val="00DB2095"/>
    <w:rsid w:val="00DC171A"/>
    <w:rsid w:val="00DC1884"/>
    <w:rsid w:val="00DD182E"/>
    <w:rsid w:val="00DD1E91"/>
    <w:rsid w:val="00DD5D65"/>
    <w:rsid w:val="00DD715A"/>
    <w:rsid w:val="00DE0529"/>
    <w:rsid w:val="00DE33E4"/>
    <w:rsid w:val="00DF3E9D"/>
    <w:rsid w:val="00E03756"/>
    <w:rsid w:val="00E043D0"/>
    <w:rsid w:val="00E13630"/>
    <w:rsid w:val="00E1725A"/>
    <w:rsid w:val="00E30F5C"/>
    <w:rsid w:val="00E37693"/>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48AA"/>
    <w:rsid w:val="00EB55B1"/>
    <w:rsid w:val="00EC2B8A"/>
    <w:rsid w:val="00EC2BC4"/>
    <w:rsid w:val="00EC2D90"/>
    <w:rsid w:val="00EC7143"/>
    <w:rsid w:val="00ED1557"/>
    <w:rsid w:val="00ED482F"/>
    <w:rsid w:val="00ED4CB0"/>
    <w:rsid w:val="00ED6D71"/>
    <w:rsid w:val="00EE3864"/>
    <w:rsid w:val="00EE4916"/>
    <w:rsid w:val="00EF1A9D"/>
    <w:rsid w:val="00EF24FF"/>
    <w:rsid w:val="00EF4CEE"/>
    <w:rsid w:val="00EF51B5"/>
    <w:rsid w:val="00F00D7F"/>
    <w:rsid w:val="00F129D2"/>
    <w:rsid w:val="00F132B9"/>
    <w:rsid w:val="00F13490"/>
    <w:rsid w:val="00F23285"/>
    <w:rsid w:val="00F27366"/>
    <w:rsid w:val="00F27496"/>
    <w:rsid w:val="00F31356"/>
    <w:rsid w:val="00F35327"/>
    <w:rsid w:val="00F4073F"/>
    <w:rsid w:val="00F41E11"/>
    <w:rsid w:val="00F612A9"/>
    <w:rsid w:val="00F61EFA"/>
    <w:rsid w:val="00F741D2"/>
    <w:rsid w:val="00F84799"/>
    <w:rsid w:val="00F90599"/>
    <w:rsid w:val="00F97B7C"/>
    <w:rsid w:val="00FB041D"/>
    <w:rsid w:val="00FB72FA"/>
    <w:rsid w:val="00FC0260"/>
    <w:rsid w:val="00FC0BBA"/>
    <w:rsid w:val="00FC2072"/>
    <w:rsid w:val="00FC26E0"/>
    <w:rsid w:val="00FC5966"/>
    <w:rsid w:val="00FD0D5A"/>
    <w:rsid w:val="00FD136F"/>
    <w:rsid w:val="00FD29CC"/>
    <w:rsid w:val="00FD4C2B"/>
    <w:rsid w:val="00FE0B92"/>
    <w:rsid w:val="00FE1789"/>
    <w:rsid w:val="00FE2EB5"/>
    <w:rsid w:val="00FE40E1"/>
    <w:rsid w:val="00FE7B0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6984">
      <w:bodyDiv w:val="1"/>
      <w:marLeft w:val="0"/>
      <w:marRight w:val="0"/>
      <w:marTop w:val="0"/>
      <w:marBottom w:val="0"/>
      <w:divBdr>
        <w:top w:val="none" w:sz="0" w:space="0" w:color="auto"/>
        <w:left w:val="none" w:sz="0" w:space="0" w:color="auto"/>
        <w:bottom w:val="none" w:sz="0" w:space="0" w:color="auto"/>
        <w:right w:val="none" w:sz="0" w:space="0" w:color="auto"/>
      </w:divBdr>
    </w:div>
    <w:div w:id="330184851">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
    <w:div w:id="743645409">
      <w:bodyDiv w:val="1"/>
      <w:marLeft w:val="0"/>
      <w:marRight w:val="0"/>
      <w:marTop w:val="0"/>
      <w:marBottom w:val="0"/>
      <w:divBdr>
        <w:top w:val="none" w:sz="0" w:space="0" w:color="auto"/>
        <w:left w:val="none" w:sz="0" w:space="0" w:color="auto"/>
        <w:bottom w:val="none" w:sz="0" w:space="0" w:color="auto"/>
        <w:right w:val="none" w:sz="0" w:space="0" w:color="auto"/>
      </w:divBdr>
    </w:div>
    <w:div w:id="766316705">
      <w:bodyDiv w:val="1"/>
      <w:marLeft w:val="0"/>
      <w:marRight w:val="0"/>
      <w:marTop w:val="0"/>
      <w:marBottom w:val="0"/>
      <w:divBdr>
        <w:top w:val="none" w:sz="0" w:space="0" w:color="auto"/>
        <w:left w:val="none" w:sz="0" w:space="0" w:color="auto"/>
        <w:bottom w:val="none" w:sz="0" w:space="0" w:color="auto"/>
        <w:right w:val="none" w:sz="0" w:space="0" w:color="auto"/>
      </w:divBdr>
    </w:div>
    <w:div w:id="1252196671">
      <w:bodyDiv w:val="1"/>
      <w:marLeft w:val="0"/>
      <w:marRight w:val="0"/>
      <w:marTop w:val="0"/>
      <w:marBottom w:val="0"/>
      <w:divBdr>
        <w:top w:val="none" w:sz="0" w:space="0" w:color="auto"/>
        <w:left w:val="none" w:sz="0" w:space="0" w:color="auto"/>
        <w:bottom w:val="none" w:sz="0" w:space="0" w:color="auto"/>
        <w:right w:val="none" w:sz="0" w:space="0" w:color="auto"/>
      </w:divBdr>
    </w:div>
    <w:div w:id="1466581970">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616981796">
      <w:bodyDiv w:val="1"/>
      <w:marLeft w:val="0"/>
      <w:marRight w:val="0"/>
      <w:marTop w:val="0"/>
      <w:marBottom w:val="0"/>
      <w:divBdr>
        <w:top w:val="none" w:sz="0" w:space="0" w:color="auto"/>
        <w:left w:val="none" w:sz="0" w:space="0" w:color="auto"/>
        <w:bottom w:val="none" w:sz="0" w:space="0" w:color="auto"/>
        <w:right w:val="none" w:sz="0" w:space="0" w:color="auto"/>
      </w:divBdr>
    </w:div>
    <w:div w:id="1801922860">
      <w:bodyDiv w:val="1"/>
      <w:marLeft w:val="0"/>
      <w:marRight w:val="0"/>
      <w:marTop w:val="0"/>
      <w:marBottom w:val="0"/>
      <w:divBdr>
        <w:top w:val="none" w:sz="0" w:space="0" w:color="auto"/>
        <w:left w:val="none" w:sz="0" w:space="0" w:color="auto"/>
        <w:bottom w:val="none" w:sz="0" w:space="0" w:color="auto"/>
        <w:right w:val="none" w:sz="0" w:space="0" w:color="auto"/>
      </w:divBdr>
    </w:div>
    <w:div w:id="1893226553">
      <w:bodyDiv w:val="1"/>
      <w:marLeft w:val="0"/>
      <w:marRight w:val="0"/>
      <w:marTop w:val="0"/>
      <w:marBottom w:val="0"/>
      <w:divBdr>
        <w:top w:val="none" w:sz="0" w:space="0" w:color="auto"/>
        <w:left w:val="none" w:sz="0" w:space="0" w:color="auto"/>
        <w:bottom w:val="none" w:sz="0" w:space="0" w:color="auto"/>
        <w:right w:val="none" w:sz="0" w:space="0" w:color="auto"/>
      </w:divBdr>
    </w:div>
    <w:div w:id="2052801951">
      <w:bodyDiv w:val="1"/>
      <w:marLeft w:val="0"/>
      <w:marRight w:val="0"/>
      <w:marTop w:val="0"/>
      <w:marBottom w:val="0"/>
      <w:divBdr>
        <w:top w:val="none" w:sz="0" w:space="0" w:color="auto"/>
        <w:left w:val="none" w:sz="0" w:space="0" w:color="auto"/>
        <w:bottom w:val="none" w:sz="0" w:space="0" w:color="auto"/>
        <w:right w:val="none" w:sz="0" w:space="0" w:color="auto"/>
      </w:divBdr>
    </w:div>
    <w:div w:id="205503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3.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4.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Youth-Week-WA-2022_Grant-recipients-Full-listing</vt:lpstr>
    </vt:vector>
  </TitlesOfParts>
  <Manager/>
  <Company/>
  <LinksUpToDate>false</LinksUpToDate>
  <CharactersWithSpaces>11108</CharactersWithSpaces>
  <SharedDoc>false</SharedDoc>
  <HyperlinkBase>www.communities.wa.gov.au/youthweekwa</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Youth-Week-WA-2022_Grant-recipients-Full-listing</dc:title>
  <dc:subject>Youth Week WA</dc:subject>
  <dc:creator/>
  <cp:keywords>Youth Week WA</cp:keywords>
  <cp:lastModifiedBy/>
  <cp:revision>1</cp:revision>
  <dcterms:created xsi:type="dcterms:W3CDTF">2023-05-30T01:49:00Z</dcterms:created>
  <dcterms:modified xsi:type="dcterms:W3CDTF">2023-05-30T02:26:00Z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