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B0111" w14:textId="5794D98D" w:rsidR="00146739" w:rsidRPr="002E5756" w:rsidRDefault="00EF1857" w:rsidP="002E5756">
      <w:pPr>
        <w:pStyle w:val="Title"/>
        <w:rPr>
          <w:rFonts w:hint="eastAsia"/>
        </w:rPr>
      </w:pPr>
      <w:r>
        <w:t>COPP</w:t>
      </w:r>
      <w:r w:rsidR="00665D6D">
        <w:t xml:space="preserve"> </w:t>
      </w:r>
      <w:r w:rsidR="00716437">
        <w:t>7</w:t>
      </w:r>
      <w:r w:rsidR="00862FB5">
        <w:t>.</w:t>
      </w:r>
      <w:r w:rsidR="00B45FFB">
        <w:t>8</w:t>
      </w:r>
      <w:r w:rsidR="00605850">
        <w:t xml:space="preserve"> </w:t>
      </w:r>
      <w:r w:rsidR="00DB46FE">
        <w:t xml:space="preserve">Change of Sex or Gender </w:t>
      </w:r>
      <w:r w:rsidR="00CF59BA">
        <w:t xml:space="preserve">Process </w:t>
      </w:r>
      <w:r w:rsidR="00DB46FE">
        <w:t xml:space="preserve">of a </w:t>
      </w:r>
      <w:r w:rsidR="000A1FF6" w:rsidRPr="002C6689">
        <w:t>Young Person</w:t>
      </w:r>
    </w:p>
    <w:p w14:paraId="7354B11B" w14:textId="1831B524" w:rsidR="000D69A3" w:rsidRPr="00EA7EAC" w:rsidRDefault="00716437" w:rsidP="00EA7EAC">
      <w:pPr>
        <w:pStyle w:val="Subtitle"/>
        <w:rPr>
          <w:rFonts w:hint="eastAsia"/>
        </w:rPr>
      </w:pPr>
      <w:r>
        <w:t>Youth Detention Centre</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269BEFC9" w14:textId="77777777" w:rsidTr="00A63A8E">
        <w:trPr>
          <w:trHeight w:val="266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05A3C53C" w14:textId="77777777" w:rsidR="001A6ECA" w:rsidRPr="001A6ECA" w:rsidRDefault="001A6ECA" w:rsidP="001A6ECA">
            <w:pPr>
              <w:spacing w:before="120" w:after="120"/>
              <w:rPr>
                <w:b/>
                <w:color w:val="000000" w:themeColor="text1"/>
                <w:sz w:val="32"/>
              </w:rPr>
            </w:pPr>
            <w:r w:rsidRPr="001A6ECA">
              <w:rPr>
                <w:b/>
                <w:color w:val="000000" w:themeColor="text1"/>
                <w:sz w:val="32"/>
              </w:rPr>
              <w:t>Principles</w:t>
            </w:r>
          </w:p>
          <w:p w14:paraId="76D23F1F" w14:textId="77777777" w:rsidR="001A6ECA" w:rsidRPr="001A6ECA" w:rsidRDefault="001A6ECA" w:rsidP="001A6ECA">
            <w:r w:rsidRPr="001A6ECA">
              <w:t>In the context of the following:</w:t>
            </w:r>
          </w:p>
          <w:p w14:paraId="7ACC8E88" w14:textId="77777777" w:rsidR="001A6ECA" w:rsidRPr="001A6ECA" w:rsidRDefault="001A6ECA" w:rsidP="001A6ECA"/>
          <w:p w14:paraId="1484E46E" w14:textId="77777777" w:rsidR="001A6ECA" w:rsidRPr="001A6ECA" w:rsidRDefault="007676F8" w:rsidP="001A6ECA">
            <w:hyperlink r:id="rId12" w:history="1">
              <w:r w:rsidR="001A6ECA" w:rsidRPr="001A6ECA">
                <w:rPr>
                  <w:rFonts w:cs="Arial"/>
                  <w:bCs/>
                  <w:color w:val="0000FF"/>
                  <w:u w:val="single"/>
                </w:rPr>
                <w:t>Australian Human Rights Commission National Principles for Child Safe Organisations, 2018</w:t>
              </w:r>
            </w:hyperlink>
          </w:p>
          <w:p w14:paraId="493C0E87" w14:textId="77777777" w:rsidR="001A6ECA" w:rsidRPr="001A6ECA" w:rsidRDefault="001A6ECA" w:rsidP="001A6ECA"/>
          <w:p w14:paraId="20061E39" w14:textId="77777777" w:rsidR="001A6ECA" w:rsidRPr="001A6ECA" w:rsidRDefault="001A6ECA" w:rsidP="001A6ECA">
            <w:r w:rsidRPr="001A6ECA">
              <w:t>Risk management strategies focus on preventing, identifying and mitigating risks to children and young people.</w:t>
            </w:r>
          </w:p>
          <w:p w14:paraId="25C227A2" w14:textId="77777777" w:rsidR="001A6ECA" w:rsidRPr="001A6ECA" w:rsidRDefault="001A6ECA" w:rsidP="001A6ECA"/>
          <w:p w14:paraId="24772ACD" w14:textId="77777777" w:rsidR="001A6ECA" w:rsidRPr="001A6ECA" w:rsidRDefault="001A6ECA" w:rsidP="001A6ECA">
            <w:r w:rsidRPr="001A6ECA">
              <w:t>The organisation, including staff and volunteers, understands children and young people’s diverse circumstances and provides support and responds to those who are vulnerable.</w:t>
            </w:r>
          </w:p>
          <w:p w14:paraId="0AB1AFC0" w14:textId="77777777" w:rsidR="001A6ECA" w:rsidRPr="001A6ECA" w:rsidRDefault="001A6ECA" w:rsidP="001A6ECA"/>
          <w:p w14:paraId="5DB011D8" w14:textId="77777777" w:rsidR="001A6ECA" w:rsidRPr="001A6ECA" w:rsidRDefault="007676F8" w:rsidP="001A6ECA">
            <w:hyperlink r:id="rId13" w:history="1">
              <w:r w:rsidR="001A6ECA" w:rsidRPr="001A6ECA">
                <w:rPr>
                  <w:rFonts w:cs="Arial"/>
                  <w:bCs/>
                  <w:color w:val="0000FF"/>
                  <w:u w:val="single"/>
                </w:rPr>
                <w:t>Australasian Youth Justice Administrators Standards, 2009</w:t>
              </w:r>
            </w:hyperlink>
          </w:p>
          <w:p w14:paraId="46A9750B" w14:textId="77777777" w:rsidR="001A6ECA" w:rsidRPr="001A6ECA" w:rsidRDefault="001A6ECA" w:rsidP="001A6ECA"/>
          <w:p w14:paraId="2E2827AF" w14:textId="77777777" w:rsidR="001A6ECA" w:rsidRDefault="001A6ECA" w:rsidP="001A6ECA">
            <w:r>
              <w:t>Privacy and confidentiality rights are protected.</w:t>
            </w:r>
          </w:p>
          <w:p w14:paraId="5B8F59DF" w14:textId="77777777" w:rsidR="001A6ECA" w:rsidRDefault="001A6ECA" w:rsidP="001A6ECA">
            <w:pPr>
              <w:rPr>
                <w:i/>
              </w:rPr>
            </w:pPr>
          </w:p>
          <w:p w14:paraId="73BF3051" w14:textId="77777777" w:rsidR="001A6ECA" w:rsidRDefault="001A6ECA" w:rsidP="001A6ECA">
            <w:pPr>
              <w:rPr>
                <w:lang w:val="en-US"/>
              </w:rPr>
            </w:pPr>
            <w:r>
              <w:rPr>
                <w:lang w:val="en-US"/>
              </w:rPr>
              <w:t>Family and community contact is facilitated for children and young people in custody.</w:t>
            </w:r>
          </w:p>
          <w:p w14:paraId="5339BCB6" w14:textId="77777777" w:rsidR="000E1D9B" w:rsidRPr="00F2219A" w:rsidRDefault="000E1D9B" w:rsidP="001A6ECA">
            <w:pPr>
              <w:pStyle w:val="Instructionalnote"/>
              <w:rPr>
                <w:color w:val="auto"/>
              </w:rPr>
            </w:pPr>
          </w:p>
          <w:p w14:paraId="516B90B9" w14:textId="57F2E3FF" w:rsidR="001A6ECA" w:rsidRPr="001A6ECA" w:rsidRDefault="001A6ECA" w:rsidP="001A6ECA">
            <w:pPr>
              <w:rPr>
                <w:lang w:val="en-US"/>
              </w:rPr>
            </w:pPr>
            <w:r>
              <w:rPr>
                <w:lang w:val="en-US"/>
              </w:rPr>
              <w:t>Continuity of service is provided.</w:t>
            </w:r>
          </w:p>
        </w:tc>
      </w:tr>
    </w:tbl>
    <w:p w14:paraId="474ABF0C" w14:textId="77777777" w:rsidR="00663830" w:rsidRPr="00663830" w:rsidRDefault="00663830" w:rsidP="00663830"/>
    <w:p w14:paraId="198FFEB6" w14:textId="77777777" w:rsidR="00663830" w:rsidRPr="00663830" w:rsidRDefault="00663830" w:rsidP="00663830"/>
    <w:p w14:paraId="442B4D4E" w14:textId="77777777" w:rsidR="00663830" w:rsidRDefault="00663830" w:rsidP="00803710">
      <w:pPr>
        <w:rPr>
          <w:b/>
        </w:rPr>
        <w:sectPr w:rsidR="00663830" w:rsidSect="002E5756">
          <w:headerReference w:type="default" r:id="rId14"/>
          <w:headerReference w:type="first" r:id="rId15"/>
          <w:type w:val="continuous"/>
          <w:pgSz w:w="11900" w:h="16840"/>
          <w:pgMar w:top="1418" w:right="1418" w:bottom="1440" w:left="1304" w:header="567" w:footer="709" w:gutter="0"/>
          <w:cols w:space="708"/>
          <w:titlePg/>
          <w:docGrid w:linePitch="360"/>
        </w:sectPr>
      </w:pPr>
    </w:p>
    <w:p w14:paraId="4C418439" w14:textId="77777777" w:rsidR="00CC4FBF" w:rsidRDefault="00CC4FBF">
      <w:pPr>
        <w:rPr>
          <w:b/>
          <w:color w:val="000000" w:themeColor="text1"/>
          <w:sz w:val="32"/>
        </w:rPr>
      </w:pPr>
      <w:r>
        <w:br w:type="page"/>
      </w:r>
    </w:p>
    <w:p w14:paraId="087A6536" w14:textId="77777777" w:rsidR="00FA1D8B" w:rsidRPr="00AF7DDC" w:rsidRDefault="00FA1D8B" w:rsidP="00AF7DDC">
      <w:pPr>
        <w:pStyle w:val="Heading"/>
      </w:pPr>
      <w:r w:rsidRPr="00AF7DDC">
        <w:lastRenderedPageBreak/>
        <w:t>Contents</w:t>
      </w:r>
    </w:p>
    <w:p w14:paraId="460E22FC" w14:textId="56FED7CF" w:rsidR="00D1115C" w:rsidRDefault="005A09D7">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199326560" w:history="1">
        <w:r w:rsidR="00D1115C" w:rsidRPr="00362B21">
          <w:rPr>
            <w:rStyle w:val="Hyperlink"/>
            <w:noProof/>
          </w:rPr>
          <w:t>1</w:t>
        </w:r>
        <w:r w:rsidR="00D1115C">
          <w:rPr>
            <w:rFonts w:asciiTheme="minorHAnsi" w:eastAsiaTheme="minorEastAsia" w:hAnsiTheme="minorHAnsi" w:cstheme="minorBidi"/>
            <w:b w:val="0"/>
            <w:noProof/>
            <w:kern w:val="2"/>
            <w:lang w:eastAsia="en-AU"/>
            <w14:ligatures w14:val="standardContextual"/>
          </w:rPr>
          <w:tab/>
        </w:r>
        <w:r w:rsidR="00D1115C" w:rsidRPr="00362B21">
          <w:rPr>
            <w:rStyle w:val="Hyperlink"/>
            <w:noProof/>
          </w:rPr>
          <w:t>Scope</w:t>
        </w:r>
        <w:r w:rsidR="00D1115C">
          <w:rPr>
            <w:noProof/>
            <w:webHidden/>
          </w:rPr>
          <w:tab/>
        </w:r>
        <w:r w:rsidR="00D1115C">
          <w:rPr>
            <w:noProof/>
            <w:webHidden/>
          </w:rPr>
          <w:fldChar w:fldCharType="begin"/>
        </w:r>
        <w:r w:rsidR="00D1115C">
          <w:rPr>
            <w:noProof/>
            <w:webHidden/>
          </w:rPr>
          <w:instrText xml:space="preserve"> PAGEREF _Toc199326560 \h </w:instrText>
        </w:r>
        <w:r w:rsidR="00D1115C">
          <w:rPr>
            <w:noProof/>
            <w:webHidden/>
          </w:rPr>
        </w:r>
        <w:r w:rsidR="00D1115C">
          <w:rPr>
            <w:noProof/>
            <w:webHidden/>
          </w:rPr>
          <w:fldChar w:fldCharType="separate"/>
        </w:r>
        <w:r w:rsidR="00D1115C">
          <w:rPr>
            <w:noProof/>
            <w:webHidden/>
          </w:rPr>
          <w:t>3</w:t>
        </w:r>
        <w:r w:rsidR="00D1115C">
          <w:rPr>
            <w:noProof/>
            <w:webHidden/>
          </w:rPr>
          <w:fldChar w:fldCharType="end"/>
        </w:r>
      </w:hyperlink>
    </w:p>
    <w:p w14:paraId="2760F7FD" w14:textId="6253CB2E" w:rsidR="00D1115C" w:rsidRDefault="007676F8">
      <w:pPr>
        <w:pStyle w:val="TOC1"/>
        <w:rPr>
          <w:rFonts w:asciiTheme="minorHAnsi" w:eastAsiaTheme="minorEastAsia" w:hAnsiTheme="minorHAnsi" w:cstheme="minorBidi"/>
          <w:b w:val="0"/>
          <w:noProof/>
          <w:kern w:val="2"/>
          <w:lang w:eastAsia="en-AU"/>
          <w14:ligatures w14:val="standardContextual"/>
        </w:rPr>
      </w:pPr>
      <w:hyperlink w:anchor="_Toc199326561" w:history="1">
        <w:r w:rsidR="00D1115C" w:rsidRPr="00362B21">
          <w:rPr>
            <w:rStyle w:val="Hyperlink"/>
            <w:noProof/>
          </w:rPr>
          <w:t>2</w:t>
        </w:r>
        <w:r w:rsidR="00D1115C">
          <w:rPr>
            <w:rFonts w:asciiTheme="minorHAnsi" w:eastAsiaTheme="minorEastAsia" w:hAnsiTheme="minorHAnsi" w:cstheme="minorBidi"/>
            <w:b w:val="0"/>
            <w:noProof/>
            <w:kern w:val="2"/>
            <w:lang w:eastAsia="en-AU"/>
            <w14:ligatures w14:val="standardContextual"/>
          </w:rPr>
          <w:tab/>
        </w:r>
        <w:r w:rsidR="00D1115C" w:rsidRPr="00362B21">
          <w:rPr>
            <w:rStyle w:val="Hyperlink"/>
            <w:noProof/>
          </w:rPr>
          <w:t>Policy</w:t>
        </w:r>
        <w:r w:rsidR="00D1115C">
          <w:rPr>
            <w:noProof/>
            <w:webHidden/>
          </w:rPr>
          <w:tab/>
        </w:r>
        <w:r w:rsidR="00D1115C">
          <w:rPr>
            <w:noProof/>
            <w:webHidden/>
          </w:rPr>
          <w:fldChar w:fldCharType="begin"/>
        </w:r>
        <w:r w:rsidR="00D1115C">
          <w:rPr>
            <w:noProof/>
            <w:webHidden/>
          </w:rPr>
          <w:instrText xml:space="preserve"> PAGEREF _Toc199326561 \h </w:instrText>
        </w:r>
        <w:r w:rsidR="00D1115C">
          <w:rPr>
            <w:noProof/>
            <w:webHidden/>
          </w:rPr>
        </w:r>
        <w:r w:rsidR="00D1115C">
          <w:rPr>
            <w:noProof/>
            <w:webHidden/>
          </w:rPr>
          <w:fldChar w:fldCharType="separate"/>
        </w:r>
        <w:r w:rsidR="00D1115C">
          <w:rPr>
            <w:noProof/>
            <w:webHidden/>
          </w:rPr>
          <w:t>3</w:t>
        </w:r>
        <w:r w:rsidR="00D1115C">
          <w:rPr>
            <w:noProof/>
            <w:webHidden/>
          </w:rPr>
          <w:fldChar w:fldCharType="end"/>
        </w:r>
      </w:hyperlink>
    </w:p>
    <w:p w14:paraId="4E16619A" w14:textId="23B3D0CF" w:rsidR="00D1115C" w:rsidRDefault="007676F8">
      <w:pPr>
        <w:pStyle w:val="TOC1"/>
        <w:rPr>
          <w:rFonts w:asciiTheme="minorHAnsi" w:eastAsiaTheme="minorEastAsia" w:hAnsiTheme="minorHAnsi" w:cstheme="minorBidi"/>
          <w:b w:val="0"/>
          <w:noProof/>
          <w:kern w:val="2"/>
          <w:lang w:eastAsia="en-AU"/>
          <w14:ligatures w14:val="standardContextual"/>
        </w:rPr>
      </w:pPr>
      <w:hyperlink w:anchor="_Toc199326562" w:history="1">
        <w:r w:rsidR="00D1115C" w:rsidRPr="00362B21">
          <w:rPr>
            <w:rStyle w:val="Hyperlink"/>
            <w:noProof/>
          </w:rPr>
          <w:t>3</w:t>
        </w:r>
        <w:r w:rsidR="00D1115C">
          <w:rPr>
            <w:rFonts w:asciiTheme="minorHAnsi" w:eastAsiaTheme="minorEastAsia" w:hAnsiTheme="minorHAnsi" w:cstheme="minorBidi"/>
            <w:b w:val="0"/>
            <w:noProof/>
            <w:kern w:val="2"/>
            <w:lang w:eastAsia="en-AU"/>
            <w14:ligatures w14:val="standardContextual"/>
          </w:rPr>
          <w:tab/>
        </w:r>
        <w:r w:rsidR="00D1115C" w:rsidRPr="00362B21">
          <w:rPr>
            <w:rStyle w:val="Hyperlink"/>
            <w:noProof/>
          </w:rPr>
          <w:t>Approval to Apply to Register to Change Sex or Gender Application or Apply for an Acknowledgment Document</w:t>
        </w:r>
        <w:r w:rsidR="00D1115C">
          <w:rPr>
            <w:noProof/>
            <w:webHidden/>
          </w:rPr>
          <w:tab/>
        </w:r>
        <w:r w:rsidR="00D1115C">
          <w:rPr>
            <w:noProof/>
            <w:webHidden/>
          </w:rPr>
          <w:fldChar w:fldCharType="begin"/>
        </w:r>
        <w:r w:rsidR="00D1115C">
          <w:rPr>
            <w:noProof/>
            <w:webHidden/>
          </w:rPr>
          <w:instrText xml:space="preserve"> PAGEREF _Toc199326562 \h </w:instrText>
        </w:r>
        <w:r w:rsidR="00D1115C">
          <w:rPr>
            <w:noProof/>
            <w:webHidden/>
          </w:rPr>
        </w:r>
        <w:r w:rsidR="00D1115C">
          <w:rPr>
            <w:noProof/>
            <w:webHidden/>
          </w:rPr>
          <w:fldChar w:fldCharType="separate"/>
        </w:r>
        <w:r w:rsidR="00D1115C">
          <w:rPr>
            <w:noProof/>
            <w:webHidden/>
          </w:rPr>
          <w:t>4</w:t>
        </w:r>
        <w:r w:rsidR="00D1115C">
          <w:rPr>
            <w:noProof/>
            <w:webHidden/>
          </w:rPr>
          <w:fldChar w:fldCharType="end"/>
        </w:r>
      </w:hyperlink>
    </w:p>
    <w:p w14:paraId="4BAB2FBB" w14:textId="216D64C4" w:rsidR="00D1115C" w:rsidRDefault="007676F8">
      <w:pPr>
        <w:pStyle w:val="TOC2"/>
        <w:rPr>
          <w:rFonts w:asciiTheme="minorHAnsi" w:eastAsiaTheme="minorEastAsia" w:hAnsiTheme="minorHAnsi" w:cstheme="minorBidi"/>
          <w:noProof/>
          <w:kern w:val="2"/>
          <w:lang w:eastAsia="en-AU"/>
          <w14:ligatures w14:val="standardContextual"/>
        </w:rPr>
      </w:pPr>
      <w:hyperlink w:anchor="_Toc199326563" w:history="1">
        <w:r w:rsidR="00D1115C" w:rsidRPr="00362B21">
          <w:rPr>
            <w:rStyle w:val="Hyperlink"/>
            <w:noProof/>
          </w:rPr>
          <w:t>3.1</w:t>
        </w:r>
        <w:r w:rsidR="00D1115C">
          <w:rPr>
            <w:rFonts w:asciiTheme="minorHAnsi" w:eastAsiaTheme="minorEastAsia" w:hAnsiTheme="minorHAnsi" w:cstheme="minorBidi"/>
            <w:noProof/>
            <w:kern w:val="2"/>
            <w:lang w:eastAsia="en-AU"/>
            <w14:ligatures w14:val="standardContextual"/>
          </w:rPr>
          <w:tab/>
        </w:r>
        <w:r w:rsidR="00D1115C" w:rsidRPr="00362B21">
          <w:rPr>
            <w:rStyle w:val="Hyperlink"/>
            <w:noProof/>
          </w:rPr>
          <w:t>Pre-requisites and eligibility</w:t>
        </w:r>
        <w:r w:rsidR="00D1115C">
          <w:rPr>
            <w:noProof/>
            <w:webHidden/>
          </w:rPr>
          <w:tab/>
        </w:r>
        <w:r w:rsidR="00D1115C">
          <w:rPr>
            <w:noProof/>
            <w:webHidden/>
          </w:rPr>
          <w:fldChar w:fldCharType="begin"/>
        </w:r>
        <w:r w:rsidR="00D1115C">
          <w:rPr>
            <w:noProof/>
            <w:webHidden/>
          </w:rPr>
          <w:instrText xml:space="preserve"> PAGEREF _Toc199326563 \h </w:instrText>
        </w:r>
        <w:r w:rsidR="00D1115C">
          <w:rPr>
            <w:noProof/>
            <w:webHidden/>
          </w:rPr>
        </w:r>
        <w:r w:rsidR="00D1115C">
          <w:rPr>
            <w:noProof/>
            <w:webHidden/>
          </w:rPr>
          <w:fldChar w:fldCharType="separate"/>
        </w:r>
        <w:r w:rsidR="00D1115C">
          <w:rPr>
            <w:noProof/>
            <w:webHidden/>
          </w:rPr>
          <w:t>4</w:t>
        </w:r>
        <w:r w:rsidR="00D1115C">
          <w:rPr>
            <w:noProof/>
            <w:webHidden/>
          </w:rPr>
          <w:fldChar w:fldCharType="end"/>
        </w:r>
      </w:hyperlink>
    </w:p>
    <w:p w14:paraId="0152EA29" w14:textId="41A63FD6" w:rsidR="00D1115C" w:rsidRDefault="007676F8">
      <w:pPr>
        <w:pStyle w:val="TOC2"/>
        <w:rPr>
          <w:rFonts w:asciiTheme="minorHAnsi" w:eastAsiaTheme="minorEastAsia" w:hAnsiTheme="minorHAnsi" w:cstheme="minorBidi"/>
          <w:noProof/>
          <w:kern w:val="2"/>
          <w:lang w:eastAsia="en-AU"/>
          <w14:ligatures w14:val="standardContextual"/>
        </w:rPr>
      </w:pPr>
      <w:hyperlink w:anchor="_Toc199326564" w:history="1">
        <w:r w:rsidR="00D1115C" w:rsidRPr="00362B21">
          <w:rPr>
            <w:rStyle w:val="Hyperlink"/>
            <w:noProof/>
          </w:rPr>
          <w:t>3.2</w:t>
        </w:r>
        <w:r w:rsidR="00D1115C">
          <w:rPr>
            <w:rFonts w:asciiTheme="minorHAnsi" w:eastAsiaTheme="minorEastAsia" w:hAnsiTheme="minorHAnsi" w:cstheme="minorBidi"/>
            <w:noProof/>
            <w:kern w:val="2"/>
            <w:lang w:eastAsia="en-AU"/>
            <w14:ligatures w14:val="standardContextual"/>
          </w:rPr>
          <w:tab/>
        </w:r>
        <w:r w:rsidR="00D1115C" w:rsidRPr="00362B21">
          <w:rPr>
            <w:rStyle w:val="Hyperlink"/>
            <w:noProof/>
          </w:rPr>
          <w:t>Procedure</w:t>
        </w:r>
        <w:r w:rsidR="00D1115C">
          <w:rPr>
            <w:noProof/>
            <w:webHidden/>
          </w:rPr>
          <w:tab/>
        </w:r>
        <w:r w:rsidR="00D1115C">
          <w:rPr>
            <w:noProof/>
            <w:webHidden/>
          </w:rPr>
          <w:fldChar w:fldCharType="begin"/>
        </w:r>
        <w:r w:rsidR="00D1115C">
          <w:rPr>
            <w:noProof/>
            <w:webHidden/>
          </w:rPr>
          <w:instrText xml:space="preserve"> PAGEREF _Toc199326564 \h </w:instrText>
        </w:r>
        <w:r w:rsidR="00D1115C">
          <w:rPr>
            <w:noProof/>
            <w:webHidden/>
          </w:rPr>
        </w:r>
        <w:r w:rsidR="00D1115C">
          <w:rPr>
            <w:noProof/>
            <w:webHidden/>
          </w:rPr>
          <w:fldChar w:fldCharType="separate"/>
        </w:r>
        <w:r w:rsidR="00D1115C">
          <w:rPr>
            <w:noProof/>
            <w:webHidden/>
          </w:rPr>
          <w:t>6</w:t>
        </w:r>
        <w:r w:rsidR="00D1115C">
          <w:rPr>
            <w:noProof/>
            <w:webHidden/>
          </w:rPr>
          <w:fldChar w:fldCharType="end"/>
        </w:r>
      </w:hyperlink>
    </w:p>
    <w:p w14:paraId="64EDD679" w14:textId="27181A6B" w:rsidR="00D1115C" w:rsidRDefault="007676F8">
      <w:pPr>
        <w:pStyle w:val="TOC2"/>
        <w:rPr>
          <w:rFonts w:asciiTheme="minorHAnsi" w:eastAsiaTheme="minorEastAsia" w:hAnsiTheme="minorHAnsi" w:cstheme="minorBidi"/>
          <w:noProof/>
          <w:kern w:val="2"/>
          <w:lang w:eastAsia="en-AU"/>
          <w14:ligatures w14:val="standardContextual"/>
        </w:rPr>
      </w:pPr>
      <w:hyperlink w:anchor="_Toc199326565" w:history="1">
        <w:r w:rsidR="00D1115C" w:rsidRPr="00362B21">
          <w:rPr>
            <w:rStyle w:val="Hyperlink"/>
            <w:noProof/>
          </w:rPr>
          <w:t>3.3</w:t>
        </w:r>
        <w:r w:rsidR="00D1115C">
          <w:rPr>
            <w:rFonts w:asciiTheme="minorHAnsi" w:eastAsiaTheme="minorEastAsia" w:hAnsiTheme="minorHAnsi" w:cstheme="minorBidi"/>
            <w:noProof/>
            <w:kern w:val="2"/>
            <w:lang w:eastAsia="en-AU"/>
            <w14:ligatures w14:val="standardContextual"/>
          </w:rPr>
          <w:tab/>
        </w:r>
        <w:r w:rsidR="00D1115C" w:rsidRPr="00362B21">
          <w:rPr>
            <w:rStyle w:val="Hyperlink"/>
            <w:noProof/>
          </w:rPr>
          <w:t>Commissioner approval</w:t>
        </w:r>
        <w:r w:rsidR="00D1115C">
          <w:rPr>
            <w:noProof/>
            <w:webHidden/>
          </w:rPr>
          <w:tab/>
        </w:r>
        <w:r w:rsidR="00D1115C">
          <w:rPr>
            <w:noProof/>
            <w:webHidden/>
          </w:rPr>
          <w:fldChar w:fldCharType="begin"/>
        </w:r>
        <w:r w:rsidR="00D1115C">
          <w:rPr>
            <w:noProof/>
            <w:webHidden/>
          </w:rPr>
          <w:instrText xml:space="preserve"> PAGEREF _Toc199326565 \h </w:instrText>
        </w:r>
        <w:r w:rsidR="00D1115C">
          <w:rPr>
            <w:noProof/>
            <w:webHidden/>
          </w:rPr>
        </w:r>
        <w:r w:rsidR="00D1115C">
          <w:rPr>
            <w:noProof/>
            <w:webHidden/>
          </w:rPr>
          <w:fldChar w:fldCharType="separate"/>
        </w:r>
        <w:r w:rsidR="00D1115C">
          <w:rPr>
            <w:noProof/>
            <w:webHidden/>
          </w:rPr>
          <w:t>8</w:t>
        </w:r>
        <w:r w:rsidR="00D1115C">
          <w:rPr>
            <w:noProof/>
            <w:webHidden/>
          </w:rPr>
          <w:fldChar w:fldCharType="end"/>
        </w:r>
      </w:hyperlink>
    </w:p>
    <w:p w14:paraId="1349C6EA" w14:textId="11588074" w:rsidR="00D1115C" w:rsidRDefault="007676F8">
      <w:pPr>
        <w:pStyle w:val="TOC1"/>
        <w:rPr>
          <w:rFonts w:asciiTheme="minorHAnsi" w:eastAsiaTheme="minorEastAsia" w:hAnsiTheme="minorHAnsi" w:cstheme="minorBidi"/>
          <w:b w:val="0"/>
          <w:noProof/>
          <w:kern w:val="2"/>
          <w:lang w:eastAsia="en-AU"/>
          <w14:ligatures w14:val="standardContextual"/>
        </w:rPr>
      </w:pPr>
      <w:hyperlink w:anchor="_Toc199326566" w:history="1">
        <w:r w:rsidR="00D1115C" w:rsidRPr="00362B21">
          <w:rPr>
            <w:rStyle w:val="Hyperlink"/>
            <w:noProof/>
          </w:rPr>
          <w:t>4</w:t>
        </w:r>
        <w:r w:rsidR="00D1115C">
          <w:rPr>
            <w:rFonts w:asciiTheme="minorHAnsi" w:eastAsiaTheme="minorEastAsia" w:hAnsiTheme="minorHAnsi" w:cstheme="minorBidi"/>
            <w:b w:val="0"/>
            <w:noProof/>
            <w:kern w:val="2"/>
            <w:lang w:eastAsia="en-AU"/>
            <w14:ligatures w14:val="standardContextual"/>
          </w:rPr>
          <w:tab/>
        </w:r>
        <w:r w:rsidR="00D1115C" w:rsidRPr="00362B21">
          <w:rPr>
            <w:rStyle w:val="Hyperlink"/>
            <w:noProof/>
          </w:rPr>
          <w:t>Registry of Births, Deaths and Marriages (RBDM) Approval</w:t>
        </w:r>
        <w:r w:rsidR="00D1115C">
          <w:rPr>
            <w:noProof/>
            <w:webHidden/>
          </w:rPr>
          <w:tab/>
        </w:r>
        <w:r w:rsidR="00D1115C">
          <w:rPr>
            <w:noProof/>
            <w:webHidden/>
          </w:rPr>
          <w:fldChar w:fldCharType="begin"/>
        </w:r>
        <w:r w:rsidR="00D1115C">
          <w:rPr>
            <w:noProof/>
            <w:webHidden/>
          </w:rPr>
          <w:instrText xml:space="preserve"> PAGEREF _Toc199326566 \h </w:instrText>
        </w:r>
        <w:r w:rsidR="00D1115C">
          <w:rPr>
            <w:noProof/>
            <w:webHidden/>
          </w:rPr>
        </w:r>
        <w:r w:rsidR="00D1115C">
          <w:rPr>
            <w:noProof/>
            <w:webHidden/>
          </w:rPr>
          <w:fldChar w:fldCharType="separate"/>
        </w:r>
        <w:r w:rsidR="00D1115C">
          <w:rPr>
            <w:noProof/>
            <w:webHidden/>
          </w:rPr>
          <w:t>9</w:t>
        </w:r>
        <w:r w:rsidR="00D1115C">
          <w:rPr>
            <w:noProof/>
            <w:webHidden/>
          </w:rPr>
          <w:fldChar w:fldCharType="end"/>
        </w:r>
      </w:hyperlink>
    </w:p>
    <w:p w14:paraId="1060AD9E" w14:textId="624E4453" w:rsidR="00D1115C" w:rsidRDefault="007676F8">
      <w:pPr>
        <w:pStyle w:val="TOC1"/>
        <w:rPr>
          <w:rFonts w:asciiTheme="minorHAnsi" w:eastAsiaTheme="minorEastAsia" w:hAnsiTheme="minorHAnsi" w:cstheme="minorBidi"/>
          <w:b w:val="0"/>
          <w:noProof/>
          <w:kern w:val="2"/>
          <w:lang w:eastAsia="en-AU"/>
          <w14:ligatures w14:val="standardContextual"/>
        </w:rPr>
      </w:pPr>
      <w:hyperlink w:anchor="_Toc199326567" w:history="1">
        <w:r w:rsidR="00D1115C" w:rsidRPr="00362B21">
          <w:rPr>
            <w:rStyle w:val="Hyperlink"/>
            <w:noProof/>
          </w:rPr>
          <w:t>5</w:t>
        </w:r>
        <w:r w:rsidR="00D1115C">
          <w:rPr>
            <w:rFonts w:asciiTheme="minorHAnsi" w:eastAsiaTheme="minorEastAsia" w:hAnsiTheme="minorHAnsi" w:cstheme="minorBidi"/>
            <w:b w:val="0"/>
            <w:noProof/>
            <w:kern w:val="2"/>
            <w:lang w:eastAsia="en-AU"/>
            <w14:ligatures w14:val="standardContextual"/>
          </w:rPr>
          <w:tab/>
        </w:r>
        <w:r w:rsidR="00D1115C" w:rsidRPr="00362B21">
          <w:rPr>
            <w:rStyle w:val="Hyperlink"/>
            <w:noProof/>
          </w:rPr>
          <w:t>Annexures</w:t>
        </w:r>
        <w:r w:rsidR="00D1115C">
          <w:rPr>
            <w:noProof/>
            <w:webHidden/>
          </w:rPr>
          <w:tab/>
        </w:r>
        <w:r w:rsidR="00D1115C">
          <w:rPr>
            <w:noProof/>
            <w:webHidden/>
          </w:rPr>
          <w:fldChar w:fldCharType="begin"/>
        </w:r>
        <w:r w:rsidR="00D1115C">
          <w:rPr>
            <w:noProof/>
            <w:webHidden/>
          </w:rPr>
          <w:instrText xml:space="preserve"> PAGEREF _Toc199326567 \h </w:instrText>
        </w:r>
        <w:r w:rsidR="00D1115C">
          <w:rPr>
            <w:noProof/>
            <w:webHidden/>
          </w:rPr>
        </w:r>
        <w:r w:rsidR="00D1115C">
          <w:rPr>
            <w:noProof/>
            <w:webHidden/>
          </w:rPr>
          <w:fldChar w:fldCharType="separate"/>
        </w:r>
        <w:r w:rsidR="00D1115C">
          <w:rPr>
            <w:noProof/>
            <w:webHidden/>
          </w:rPr>
          <w:t>11</w:t>
        </w:r>
        <w:r w:rsidR="00D1115C">
          <w:rPr>
            <w:noProof/>
            <w:webHidden/>
          </w:rPr>
          <w:fldChar w:fldCharType="end"/>
        </w:r>
      </w:hyperlink>
    </w:p>
    <w:p w14:paraId="67F1391F" w14:textId="016E9438" w:rsidR="00D1115C" w:rsidRDefault="007676F8">
      <w:pPr>
        <w:pStyle w:val="TOC2"/>
        <w:rPr>
          <w:rFonts w:asciiTheme="minorHAnsi" w:eastAsiaTheme="minorEastAsia" w:hAnsiTheme="minorHAnsi" w:cstheme="minorBidi"/>
          <w:noProof/>
          <w:kern w:val="2"/>
          <w:lang w:eastAsia="en-AU"/>
          <w14:ligatures w14:val="standardContextual"/>
        </w:rPr>
      </w:pPr>
      <w:hyperlink w:anchor="_Toc199326568" w:history="1">
        <w:r w:rsidR="00D1115C" w:rsidRPr="00362B21">
          <w:rPr>
            <w:rStyle w:val="Hyperlink"/>
            <w:noProof/>
          </w:rPr>
          <w:t>5.1</w:t>
        </w:r>
        <w:r w:rsidR="00D1115C">
          <w:rPr>
            <w:rFonts w:asciiTheme="minorHAnsi" w:eastAsiaTheme="minorEastAsia" w:hAnsiTheme="minorHAnsi" w:cstheme="minorBidi"/>
            <w:noProof/>
            <w:kern w:val="2"/>
            <w:lang w:eastAsia="en-AU"/>
            <w14:ligatures w14:val="standardContextual"/>
          </w:rPr>
          <w:tab/>
        </w:r>
        <w:r w:rsidR="00D1115C" w:rsidRPr="00362B21">
          <w:rPr>
            <w:rStyle w:val="Hyperlink"/>
            <w:noProof/>
          </w:rPr>
          <w:t>Definitions and acronyms</w:t>
        </w:r>
        <w:r w:rsidR="00D1115C">
          <w:rPr>
            <w:noProof/>
            <w:webHidden/>
          </w:rPr>
          <w:tab/>
        </w:r>
        <w:r w:rsidR="00D1115C">
          <w:rPr>
            <w:noProof/>
            <w:webHidden/>
          </w:rPr>
          <w:fldChar w:fldCharType="begin"/>
        </w:r>
        <w:r w:rsidR="00D1115C">
          <w:rPr>
            <w:noProof/>
            <w:webHidden/>
          </w:rPr>
          <w:instrText xml:space="preserve"> PAGEREF _Toc199326568 \h </w:instrText>
        </w:r>
        <w:r w:rsidR="00D1115C">
          <w:rPr>
            <w:noProof/>
            <w:webHidden/>
          </w:rPr>
        </w:r>
        <w:r w:rsidR="00D1115C">
          <w:rPr>
            <w:noProof/>
            <w:webHidden/>
          </w:rPr>
          <w:fldChar w:fldCharType="separate"/>
        </w:r>
        <w:r w:rsidR="00D1115C">
          <w:rPr>
            <w:noProof/>
            <w:webHidden/>
          </w:rPr>
          <w:t>11</w:t>
        </w:r>
        <w:r w:rsidR="00D1115C">
          <w:rPr>
            <w:noProof/>
            <w:webHidden/>
          </w:rPr>
          <w:fldChar w:fldCharType="end"/>
        </w:r>
      </w:hyperlink>
    </w:p>
    <w:p w14:paraId="2C295957" w14:textId="5AC4BDBE" w:rsidR="00D1115C" w:rsidRDefault="007676F8">
      <w:pPr>
        <w:pStyle w:val="TOC2"/>
        <w:rPr>
          <w:rFonts w:asciiTheme="minorHAnsi" w:eastAsiaTheme="minorEastAsia" w:hAnsiTheme="minorHAnsi" w:cstheme="minorBidi"/>
          <w:noProof/>
          <w:kern w:val="2"/>
          <w:lang w:eastAsia="en-AU"/>
          <w14:ligatures w14:val="standardContextual"/>
        </w:rPr>
      </w:pPr>
      <w:hyperlink w:anchor="_Toc199326569" w:history="1">
        <w:r w:rsidR="00D1115C" w:rsidRPr="00362B21">
          <w:rPr>
            <w:rStyle w:val="Hyperlink"/>
            <w:noProof/>
          </w:rPr>
          <w:t>5.2</w:t>
        </w:r>
        <w:r w:rsidR="00D1115C">
          <w:rPr>
            <w:rFonts w:asciiTheme="minorHAnsi" w:eastAsiaTheme="minorEastAsia" w:hAnsiTheme="minorHAnsi" w:cstheme="minorBidi"/>
            <w:noProof/>
            <w:kern w:val="2"/>
            <w:lang w:eastAsia="en-AU"/>
            <w14:ligatures w14:val="standardContextual"/>
          </w:rPr>
          <w:tab/>
        </w:r>
        <w:r w:rsidR="00D1115C" w:rsidRPr="00362B21">
          <w:rPr>
            <w:rStyle w:val="Hyperlink"/>
            <w:noProof/>
          </w:rPr>
          <w:t>Related legislation</w:t>
        </w:r>
        <w:r w:rsidR="00D1115C">
          <w:rPr>
            <w:noProof/>
            <w:webHidden/>
          </w:rPr>
          <w:tab/>
        </w:r>
        <w:r w:rsidR="00D1115C">
          <w:rPr>
            <w:noProof/>
            <w:webHidden/>
          </w:rPr>
          <w:fldChar w:fldCharType="begin"/>
        </w:r>
        <w:r w:rsidR="00D1115C">
          <w:rPr>
            <w:noProof/>
            <w:webHidden/>
          </w:rPr>
          <w:instrText xml:space="preserve"> PAGEREF _Toc199326569 \h </w:instrText>
        </w:r>
        <w:r w:rsidR="00D1115C">
          <w:rPr>
            <w:noProof/>
            <w:webHidden/>
          </w:rPr>
        </w:r>
        <w:r w:rsidR="00D1115C">
          <w:rPr>
            <w:noProof/>
            <w:webHidden/>
          </w:rPr>
          <w:fldChar w:fldCharType="separate"/>
        </w:r>
        <w:r w:rsidR="00D1115C">
          <w:rPr>
            <w:noProof/>
            <w:webHidden/>
          </w:rPr>
          <w:t>12</w:t>
        </w:r>
        <w:r w:rsidR="00D1115C">
          <w:rPr>
            <w:noProof/>
            <w:webHidden/>
          </w:rPr>
          <w:fldChar w:fldCharType="end"/>
        </w:r>
      </w:hyperlink>
    </w:p>
    <w:p w14:paraId="49553AD8" w14:textId="54789372" w:rsidR="00D1115C" w:rsidRDefault="007676F8">
      <w:pPr>
        <w:pStyle w:val="TOC1"/>
        <w:rPr>
          <w:rFonts w:asciiTheme="minorHAnsi" w:eastAsiaTheme="minorEastAsia" w:hAnsiTheme="minorHAnsi" w:cstheme="minorBidi"/>
          <w:b w:val="0"/>
          <w:noProof/>
          <w:kern w:val="2"/>
          <w:lang w:eastAsia="en-AU"/>
          <w14:ligatures w14:val="standardContextual"/>
        </w:rPr>
      </w:pPr>
      <w:hyperlink w:anchor="_Toc199326570" w:history="1">
        <w:r w:rsidR="00D1115C" w:rsidRPr="00362B21">
          <w:rPr>
            <w:rStyle w:val="Hyperlink"/>
            <w:noProof/>
          </w:rPr>
          <w:t>6</w:t>
        </w:r>
        <w:r w:rsidR="00D1115C">
          <w:rPr>
            <w:rFonts w:asciiTheme="minorHAnsi" w:eastAsiaTheme="minorEastAsia" w:hAnsiTheme="minorHAnsi" w:cstheme="minorBidi"/>
            <w:b w:val="0"/>
            <w:noProof/>
            <w:kern w:val="2"/>
            <w:lang w:eastAsia="en-AU"/>
            <w14:ligatures w14:val="standardContextual"/>
          </w:rPr>
          <w:tab/>
        </w:r>
        <w:r w:rsidR="00D1115C" w:rsidRPr="00362B21">
          <w:rPr>
            <w:rStyle w:val="Hyperlink"/>
            <w:noProof/>
          </w:rPr>
          <w:t>Assurance</w:t>
        </w:r>
        <w:r w:rsidR="00D1115C">
          <w:rPr>
            <w:noProof/>
            <w:webHidden/>
          </w:rPr>
          <w:tab/>
        </w:r>
        <w:r w:rsidR="00D1115C">
          <w:rPr>
            <w:noProof/>
            <w:webHidden/>
          </w:rPr>
          <w:fldChar w:fldCharType="begin"/>
        </w:r>
        <w:r w:rsidR="00D1115C">
          <w:rPr>
            <w:noProof/>
            <w:webHidden/>
          </w:rPr>
          <w:instrText xml:space="preserve"> PAGEREF _Toc199326570 \h </w:instrText>
        </w:r>
        <w:r w:rsidR="00D1115C">
          <w:rPr>
            <w:noProof/>
            <w:webHidden/>
          </w:rPr>
        </w:r>
        <w:r w:rsidR="00D1115C">
          <w:rPr>
            <w:noProof/>
            <w:webHidden/>
          </w:rPr>
          <w:fldChar w:fldCharType="separate"/>
        </w:r>
        <w:r w:rsidR="00D1115C">
          <w:rPr>
            <w:noProof/>
            <w:webHidden/>
          </w:rPr>
          <w:t>12</w:t>
        </w:r>
        <w:r w:rsidR="00D1115C">
          <w:rPr>
            <w:noProof/>
            <w:webHidden/>
          </w:rPr>
          <w:fldChar w:fldCharType="end"/>
        </w:r>
      </w:hyperlink>
    </w:p>
    <w:p w14:paraId="65BF3AF2" w14:textId="085EEF1B" w:rsidR="00D1115C" w:rsidRDefault="007676F8">
      <w:pPr>
        <w:pStyle w:val="TOC1"/>
        <w:rPr>
          <w:rFonts w:asciiTheme="minorHAnsi" w:eastAsiaTheme="minorEastAsia" w:hAnsiTheme="minorHAnsi" w:cstheme="minorBidi"/>
          <w:b w:val="0"/>
          <w:noProof/>
          <w:kern w:val="2"/>
          <w:lang w:eastAsia="en-AU"/>
          <w14:ligatures w14:val="standardContextual"/>
        </w:rPr>
      </w:pPr>
      <w:hyperlink w:anchor="_Toc199326571" w:history="1">
        <w:r w:rsidR="00D1115C" w:rsidRPr="00362B21">
          <w:rPr>
            <w:rStyle w:val="Hyperlink"/>
            <w:noProof/>
          </w:rPr>
          <w:t>7</w:t>
        </w:r>
        <w:r w:rsidR="00D1115C">
          <w:rPr>
            <w:rFonts w:asciiTheme="minorHAnsi" w:eastAsiaTheme="minorEastAsia" w:hAnsiTheme="minorHAnsi" w:cstheme="minorBidi"/>
            <w:b w:val="0"/>
            <w:noProof/>
            <w:kern w:val="2"/>
            <w:lang w:eastAsia="en-AU"/>
            <w14:ligatures w14:val="standardContextual"/>
          </w:rPr>
          <w:tab/>
        </w:r>
        <w:r w:rsidR="00D1115C" w:rsidRPr="00362B21">
          <w:rPr>
            <w:rStyle w:val="Hyperlink"/>
            <w:noProof/>
          </w:rPr>
          <w:t>Document Version History</w:t>
        </w:r>
        <w:r w:rsidR="00D1115C">
          <w:rPr>
            <w:noProof/>
            <w:webHidden/>
          </w:rPr>
          <w:tab/>
        </w:r>
        <w:r w:rsidR="00D1115C">
          <w:rPr>
            <w:noProof/>
            <w:webHidden/>
          </w:rPr>
          <w:fldChar w:fldCharType="begin"/>
        </w:r>
        <w:r w:rsidR="00D1115C">
          <w:rPr>
            <w:noProof/>
            <w:webHidden/>
          </w:rPr>
          <w:instrText xml:space="preserve"> PAGEREF _Toc199326571 \h </w:instrText>
        </w:r>
        <w:r w:rsidR="00D1115C">
          <w:rPr>
            <w:noProof/>
            <w:webHidden/>
          </w:rPr>
        </w:r>
        <w:r w:rsidR="00D1115C">
          <w:rPr>
            <w:noProof/>
            <w:webHidden/>
          </w:rPr>
          <w:fldChar w:fldCharType="separate"/>
        </w:r>
        <w:r w:rsidR="00D1115C">
          <w:rPr>
            <w:noProof/>
            <w:webHidden/>
          </w:rPr>
          <w:t>13</w:t>
        </w:r>
        <w:r w:rsidR="00D1115C">
          <w:rPr>
            <w:noProof/>
            <w:webHidden/>
          </w:rPr>
          <w:fldChar w:fldCharType="end"/>
        </w:r>
      </w:hyperlink>
    </w:p>
    <w:p w14:paraId="744544E1" w14:textId="22952EF8" w:rsidR="00D1115C" w:rsidRDefault="007676F8">
      <w:pPr>
        <w:pStyle w:val="TOC1"/>
        <w:rPr>
          <w:rFonts w:asciiTheme="minorHAnsi" w:eastAsiaTheme="minorEastAsia" w:hAnsiTheme="minorHAnsi" w:cstheme="minorBidi"/>
          <w:b w:val="0"/>
          <w:noProof/>
          <w:kern w:val="2"/>
          <w:lang w:eastAsia="en-AU"/>
          <w14:ligatures w14:val="standardContextual"/>
        </w:rPr>
      </w:pPr>
      <w:hyperlink w:anchor="_Toc199326572" w:history="1">
        <w:r w:rsidR="00D1115C" w:rsidRPr="00362B21">
          <w:rPr>
            <w:rStyle w:val="Hyperlink"/>
            <w:noProof/>
          </w:rPr>
          <w:t>Appendix A – Approval to Apply to Change Sex or Gender</w:t>
        </w:r>
        <w:r w:rsidR="00D1115C">
          <w:rPr>
            <w:noProof/>
            <w:webHidden/>
          </w:rPr>
          <w:tab/>
        </w:r>
        <w:r w:rsidR="00D1115C">
          <w:rPr>
            <w:noProof/>
            <w:webHidden/>
          </w:rPr>
          <w:fldChar w:fldCharType="begin"/>
        </w:r>
        <w:r w:rsidR="00D1115C">
          <w:rPr>
            <w:noProof/>
            <w:webHidden/>
          </w:rPr>
          <w:instrText xml:space="preserve"> PAGEREF _Toc199326572 \h </w:instrText>
        </w:r>
        <w:r w:rsidR="00D1115C">
          <w:rPr>
            <w:noProof/>
            <w:webHidden/>
          </w:rPr>
        </w:r>
        <w:r w:rsidR="00D1115C">
          <w:rPr>
            <w:noProof/>
            <w:webHidden/>
          </w:rPr>
          <w:fldChar w:fldCharType="separate"/>
        </w:r>
        <w:r w:rsidR="00D1115C">
          <w:rPr>
            <w:noProof/>
            <w:webHidden/>
          </w:rPr>
          <w:t>14</w:t>
        </w:r>
        <w:r w:rsidR="00D1115C">
          <w:rPr>
            <w:noProof/>
            <w:webHidden/>
          </w:rPr>
          <w:fldChar w:fldCharType="end"/>
        </w:r>
      </w:hyperlink>
    </w:p>
    <w:p w14:paraId="00E4424D" w14:textId="20706C51" w:rsidR="00634C54" w:rsidRDefault="005A09D7" w:rsidP="004E571B">
      <w:r>
        <w:rPr>
          <w:b/>
        </w:rPr>
        <w:fldChar w:fldCharType="end"/>
      </w:r>
    </w:p>
    <w:p w14:paraId="4FD03234" w14:textId="77777777" w:rsidR="00634C54" w:rsidRDefault="00634C54">
      <w:r>
        <w:br w:type="page"/>
      </w:r>
    </w:p>
    <w:p w14:paraId="0122D182" w14:textId="77777777" w:rsidR="00C8272F" w:rsidRPr="00EE18E4" w:rsidRDefault="00C8272F" w:rsidP="00C8272F">
      <w:pPr>
        <w:pStyle w:val="Heading1"/>
      </w:pPr>
      <w:bookmarkStart w:id="0" w:name="_Toc199326560"/>
      <w:r w:rsidRPr="00EE18E4">
        <w:lastRenderedPageBreak/>
        <w:t>Scope</w:t>
      </w:r>
      <w:bookmarkEnd w:id="0"/>
    </w:p>
    <w:p w14:paraId="2FCC1449" w14:textId="44C50330" w:rsidR="00952A51" w:rsidRPr="00EE18E4" w:rsidRDefault="00952A51" w:rsidP="00CC4FBF">
      <w:r w:rsidRPr="00EE18E4">
        <w:t xml:space="preserve">This Commissioner’s Operating Policy and Procedure (COPP) applies to all </w:t>
      </w:r>
      <w:r w:rsidR="002D7B38" w:rsidRPr="00F91C18">
        <w:t>Youth Detention Centres (YDCs)</w:t>
      </w:r>
      <w:r w:rsidR="001E1664">
        <w:t xml:space="preserve"> </w:t>
      </w:r>
      <w:r w:rsidRPr="00EE18E4">
        <w:t>administered by or on behalf of the Department of Justice (the Department).</w:t>
      </w:r>
    </w:p>
    <w:p w14:paraId="433306DE" w14:textId="77777777" w:rsidR="00952A51" w:rsidRPr="00EE18E4" w:rsidRDefault="00952A51" w:rsidP="00CC4FBF"/>
    <w:p w14:paraId="179B4988" w14:textId="77777777" w:rsidR="00EC5AF1" w:rsidRPr="00EE18E4" w:rsidRDefault="00EC5AF1" w:rsidP="00CC4FBF">
      <w:pPr>
        <w:pStyle w:val="Heading1"/>
      </w:pPr>
      <w:bookmarkStart w:id="1" w:name="_Toc199326561"/>
      <w:r w:rsidRPr="00EE18E4">
        <w:t>Policy</w:t>
      </w:r>
      <w:bookmarkEnd w:id="1"/>
      <w:r w:rsidRPr="00EE18E4">
        <w:t xml:space="preserve"> </w:t>
      </w:r>
    </w:p>
    <w:p w14:paraId="0C66AEFF" w14:textId="4010B624" w:rsidR="00260992" w:rsidRDefault="00260992" w:rsidP="00AD263F">
      <w:r>
        <w:t xml:space="preserve">In accordance with the </w:t>
      </w:r>
      <w:bookmarkStart w:id="2" w:name="_Hlk190767943"/>
      <w:r w:rsidRPr="00260992">
        <w:rPr>
          <w:i/>
          <w:iCs/>
        </w:rPr>
        <w:t>Births, Deaths and Marriages Act 1998 (WA),</w:t>
      </w:r>
      <w:r>
        <w:t xml:space="preserve"> </w:t>
      </w:r>
      <w:bookmarkEnd w:id="2"/>
      <w:r>
        <w:t>t</w:t>
      </w:r>
      <w:r w:rsidR="00C51CC4">
        <w:t>he parent</w:t>
      </w:r>
      <w:r>
        <w:t xml:space="preserve">s or </w:t>
      </w:r>
      <w:r w:rsidR="00C51CC4">
        <w:t>guardian</w:t>
      </w:r>
      <w:r>
        <w:t>s</w:t>
      </w:r>
      <w:r w:rsidR="002D7B38">
        <w:t xml:space="preserve"> </w:t>
      </w:r>
      <w:r w:rsidR="00C51CC4" w:rsidRPr="00F91C18">
        <w:t xml:space="preserve">of </w:t>
      </w:r>
      <w:r w:rsidRPr="00F91C18">
        <w:t xml:space="preserve">a </w:t>
      </w:r>
      <w:r w:rsidR="00C51CC4" w:rsidRPr="00F91C18">
        <w:t>child</w:t>
      </w:r>
      <w:r w:rsidR="00605850" w:rsidRPr="00F91C18">
        <w:rPr>
          <w:rStyle w:val="FootnoteReference"/>
        </w:rPr>
        <w:footnoteReference w:id="1"/>
      </w:r>
      <w:r w:rsidR="00605850" w:rsidRPr="00F91C18">
        <w:t xml:space="preserve"> </w:t>
      </w:r>
      <w:r w:rsidRPr="00F91C18">
        <w:t xml:space="preserve">aged 12 years or over who is a restricted person </w:t>
      </w:r>
      <w:r w:rsidR="00B86C6D" w:rsidRPr="00F91C18">
        <w:t>(</w:t>
      </w:r>
      <w:r w:rsidR="002D7B38" w:rsidRPr="00F91C18">
        <w:t>young person</w:t>
      </w:r>
      <w:r w:rsidR="00B86C6D" w:rsidRPr="00F91C18">
        <w:t>)</w:t>
      </w:r>
      <w:r w:rsidR="00B86C6D">
        <w:t xml:space="preserve"> </w:t>
      </w:r>
      <w:r w:rsidR="00605850">
        <w:t xml:space="preserve">must make an application </w:t>
      </w:r>
      <w:r>
        <w:t>to</w:t>
      </w:r>
      <w:r w:rsidR="00605850">
        <w:t xml:space="preserve"> a supervisory authority for approval to </w:t>
      </w:r>
      <w:r>
        <w:t xml:space="preserve">make an application to the </w:t>
      </w:r>
      <w:r w:rsidR="00605850">
        <w:t>Registr</w:t>
      </w:r>
      <w:r w:rsidR="002052FB">
        <w:t>y of Births, Deaths and Marriages</w:t>
      </w:r>
      <w:r>
        <w:t xml:space="preserve"> (RBDM) to either:</w:t>
      </w:r>
    </w:p>
    <w:p w14:paraId="14E71895" w14:textId="505ED429" w:rsidR="00260992" w:rsidRDefault="00260992" w:rsidP="00216CA6">
      <w:pPr>
        <w:pStyle w:val="ListParagraph"/>
        <w:numPr>
          <w:ilvl w:val="0"/>
          <w:numId w:val="19"/>
        </w:numPr>
        <w:spacing w:before="120" w:after="120"/>
        <w:ind w:left="714" w:hanging="357"/>
        <w:contextualSpacing w:val="0"/>
      </w:pPr>
      <w:r>
        <w:t>change the child’s sex or gender in their birth registration (change of sex or gender application), or;</w:t>
      </w:r>
    </w:p>
    <w:p w14:paraId="130EDD33" w14:textId="751321DD" w:rsidR="002052FB" w:rsidRDefault="00260992" w:rsidP="00216CA6">
      <w:pPr>
        <w:pStyle w:val="ListParagraph"/>
        <w:numPr>
          <w:ilvl w:val="0"/>
          <w:numId w:val="19"/>
        </w:numPr>
        <w:spacing w:before="120" w:after="120"/>
        <w:ind w:left="714" w:hanging="357"/>
        <w:contextualSpacing w:val="0"/>
      </w:pPr>
      <w:r>
        <w:t>If the child is born overseas, issue an acknowledgment document, acknowledging the sex or gender of the child</w:t>
      </w:r>
      <w:r w:rsidR="00605850">
        <w:rPr>
          <w:rStyle w:val="FootnoteReference"/>
          <w:i/>
          <w:iCs/>
        </w:rPr>
        <w:footnoteReference w:id="2"/>
      </w:r>
      <w:r w:rsidR="00B858E7">
        <w:t xml:space="preserve">. </w:t>
      </w:r>
    </w:p>
    <w:p w14:paraId="5EDA0A61" w14:textId="722A5778" w:rsidR="00260992" w:rsidRDefault="00260992" w:rsidP="00260992">
      <w:r>
        <w:t xml:space="preserve">If a </w:t>
      </w:r>
      <w:r w:rsidRPr="00542368">
        <w:t xml:space="preserve">protection order (time-limited) or a protection order (until 18) under the </w:t>
      </w:r>
      <w:r w:rsidRPr="00BF04F7">
        <w:rPr>
          <w:i/>
          <w:iCs/>
        </w:rPr>
        <w:t>Children and Community Services Act 2004</w:t>
      </w:r>
      <w:r>
        <w:t xml:space="preserve"> (WA)</w:t>
      </w:r>
      <w:r w:rsidRPr="00542368">
        <w:t xml:space="preserve"> is in force in respect to the </w:t>
      </w:r>
      <w:r w:rsidR="00F91C18">
        <w:t>young person</w:t>
      </w:r>
      <w:r>
        <w:t xml:space="preserve">, then the application to the supervisory authority and the application to the RBDM must be made by the </w:t>
      </w:r>
      <w:r w:rsidR="00CF59BA">
        <w:t>Chief Executive Officer (</w:t>
      </w:r>
      <w:r>
        <w:t>CEO</w:t>
      </w:r>
      <w:r w:rsidR="00CF59BA">
        <w:t>),</w:t>
      </w:r>
      <w:r>
        <w:t>Children and Community Services.</w:t>
      </w:r>
      <w:r>
        <w:rPr>
          <w:rStyle w:val="FootnoteReference"/>
        </w:rPr>
        <w:footnoteReference w:id="3"/>
      </w:r>
      <w:r>
        <w:t xml:space="preserve"> The CEO (Children and Community Services) can only apply if no parent</w:t>
      </w:r>
      <w:r w:rsidR="00F91C18">
        <w:t>(s)</w:t>
      </w:r>
      <w:r>
        <w:t xml:space="preserve"> opposes the making of the application.</w:t>
      </w:r>
      <w:r>
        <w:rPr>
          <w:rStyle w:val="FootnoteReference"/>
        </w:rPr>
        <w:footnoteReference w:id="4"/>
      </w:r>
      <w:r>
        <w:t xml:space="preserve"> </w:t>
      </w:r>
    </w:p>
    <w:p w14:paraId="0D94CD17" w14:textId="6F221678" w:rsidR="00AD263F" w:rsidRDefault="00605850" w:rsidP="00341DFD">
      <w:pPr>
        <w:spacing w:before="120"/>
        <w:rPr>
          <w:i/>
          <w:iCs/>
        </w:rPr>
      </w:pPr>
      <w:r>
        <w:t>The Commissioner,</w:t>
      </w:r>
      <w:r w:rsidR="00E74B72">
        <w:t xml:space="preserve"> Department of Justice, Corrective Services</w:t>
      </w:r>
      <w:r w:rsidR="00B86C6D">
        <w:t xml:space="preserve"> (the Commissioner)</w:t>
      </w:r>
      <w:r w:rsidR="00E74B72">
        <w:t>,</w:t>
      </w:r>
      <w:r>
        <w:t xml:space="preserve"> delegated by the Chief Executive Officer</w:t>
      </w:r>
      <w:r>
        <w:rPr>
          <w:i/>
          <w:iCs/>
        </w:rPr>
        <w:t>,</w:t>
      </w:r>
      <w:r w:rsidR="00E74B72">
        <w:rPr>
          <w:i/>
          <w:iCs/>
        </w:rPr>
        <w:t xml:space="preserve"> </w:t>
      </w:r>
      <w:r w:rsidR="00260992">
        <w:t>is</w:t>
      </w:r>
      <w:r>
        <w:t xml:space="preserve"> the supervisory authority</w:t>
      </w:r>
      <w:r w:rsidR="00D10A9D">
        <w:rPr>
          <w:rStyle w:val="FootnoteReference"/>
        </w:rPr>
        <w:footnoteReference w:id="5"/>
      </w:r>
      <w:r>
        <w:t xml:space="preserve"> </w:t>
      </w:r>
      <w:r w:rsidR="00260992">
        <w:t xml:space="preserve">responsible </w:t>
      </w:r>
      <w:r>
        <w:t xml:space="preserve">for approving </w:t>
      </w:r>
      <w:r w:rsidR="00260992">
        <w:t xml:space="preserve">a </w:t>
      </w:r>
      <w:r w:rsidR="000A1FF6">
        <w:t>young person</w:t>
      </w:r>
      <w:r w:rsidR="00260992">
        <w:t>’s</w:t>
      </w:r>
      <w:r w:rsidR="00B86C6D">
        <w:t xml:space="preserve"> application to </w:t>
      </w:r>
      <w:r w:rsidR="00260992">
        <w:t xml:space="preserve">the RBDM to </w:t>
      </w:r>
      <w:r>
        <w:t>change sex</w:t>
      </w:r>
      <w:r w:rsidR="00260992">
        <w:t xml:space="preserve"> or </w:t>
      </w:r>
      <w:r>
        <w:t xml:space="preserve">gender </w:t>
      </w:r>
      <w:r w:rsidR="00260992">
        <w:t xml:space="preserve">in their birth registration or be issued with an </w:t>
      </w:r>
      <w:r w:rsidR="00E3554B">
        <w:t>acknowledgment</w:t>
      </w:r>
      <w:r w:rsidR="00260992">
        <w:t xml:space="preserve"> document.</w:t>
      </w:r>
    </w:p>
    <w:p w14:paraId="086D055D" w14:textId="653744E6" w:rsidR="00260992" w:rsidRDefault="00605850" w:rsidP="00260992">
      <w:pPr>
        <w:spacing w:before="120"/>
      </w:pPr>
      <w:r>
        <w:t xml:space="preserve">An application </w:t>
      </w:r>
      <w:r w:rsidR="00260992">
        <w:t xml:space="preserve">for approval </w:t>
      </w:r>
      <w:r w:rsidR="00E3554B">
        <w:t xml:space="preserve">from the supervisory authority </w:t>
      </w:r>
      <w:r w:rsidR="00260992">
        <w:t>to make an application to the RBDM</w:t>
      </w:r>
      <w:r>
        <w:t xml:space="preserve"> to change sex</w:t>
      </w:r>
      <w:r w:rsidR="00260992">
        <w:t xml:space="preserve"> or </w:t>
      </w:r>
      <w:r>
        <w:t xml:space="preserve">gender </w:t>
      </w:r>
      <w:r w:rsidR="00260992">
        <w:t xml:space="preserve">or be issued with an </w:t>
      </w:r>
      <w:r w:rsidR="00E3554B">
        <w:t>acknowledgment</w:t>
      </w:r>
      <w:r w:rsidR="00260992">
        <w:t xml:space="preserve"> document, </w:t>
      </w:r>
      <w:r>
        <w:t>must be made in a manner approved by the Commissioner</w:t>
      </w:r>
      <w:r w:rsidR="00260992">
        <w:t xml:space="preserve">, if a </w:t>
      </w:r>
      <w:r w:rsidR="00F91C18">
        <w:t>young person</w:t>
      </w:r>
      <w:r w:rsidR="00260992">
        <w:t xml:space="preserve"> is aged 12 years </w:t>
      </w:r>
      <w:r w:rsidR="007037E5">
        <w:t>or over</w:t>
      </w:r>
      <w:r w:rsidR="00260992">
        <w:t>.</w:t>
      </w:r>
    </w:p>
    <w:p w14:paraId="5F564B7F" w14:textId="2CD35BC7" w:rsidR="00260992" w:rsidRDefault="00260992" w:rsidP="00260992">
      <w:pPr>
        <w:spacing w:before="120" w:after="120"/>
      </w:pPr>
      <w:r>
        <w:t xml:space="preserve">If one or both of the </w:t>
      </w:r>
      <w:r w:rsidR="00F91C18">
        <w:t>young person’s</w:t>
      </w:r>
      <w:r>
        <w:t xml:space="preserve"> parents or guardians do not consent to the </w:t>
      </w:r>
      <w:r w:rsidRPr="00F91C18">
        <w:t>change of sex or gender application or acknowledgment document application;</w:t>
      </w:r>
      <w:r w:rsidRPr="00F91C18">
        <w:rPr>
          <w:rStyle w:val="FootnoteReference"/>
        </w:rPr>
        <w:footnoteReference w:id="6"/>
      </w:r>
      <w:r>
        <w:t xml:space="preserve">  then the approval of the supervisory authority is not required. Rather, an application must be made to the Family Court for approval to make an application to the RBDM.</w:t>
      </w:r>
      <w:r>
        <w:rPr>
          <w:rStyle w:val="FootnoteReference"/>
        </w:rPr>
        <w:footnoteReference w:id="7"/>
      </w:r>
      <w:r>
        <w:t xml:space="preserve">   </w:t>
      </w:r>
    </w:p>
    <w:p w14:paraId="5F606C28" w14:textId="21765C88" w:rsidR="00177918" w:rsidRPr="00EE18E4" w:rsidRDefault="007037E5" w:rsidP="0030558E">
      <w:r>
        <w:t xml:space="preserve">In accordance with the </w:t>
      </w:r>
      <w:r w:rsidRPr="00260992">
        <w:rPr>
          <w:i/>
          <w:iCs/>
        </w:rPr>
        <w:t>Births, Deaths and Marriages Act 1998 (WA),</w:t>
      </w:r>
      <w:r>
        <w:t xml:space="preserve"> the parents or guardians of a child aged 12 years or over, who is a restricted person (young person) must make an application to a supervisory authority for approval to make an application to the RBDM to apply to change a young person’s name (refer to</w:t>
      </w:r>
      <w:hyperlink r:id="rId16" w:history="1">
        <w:r w:rsidRPr="006C0A5F">
          <w:rPr>
            <w:rStyle w:val="Hyperlink"/>
          </w:rPr>
          <w:t xml:space="preserve"> COPP 7.</w:t>
        </w:r>
        <w:r w:rsidR="00CF59BA" w:rsidRPr="006C0A5F">
          <w:rPr>
            <w:rStyle w:val="Hyperlink"/>
          </w:rPr>
          <w:t>7</w:t>
        </w:r>
        <w:r w:rsidRPr="006C0A5F">
          <w:rPr>
            <w:rStyle w:val="Hyperlink"/>
          </w:rPr>
          <w:t xml:space="preserve"> – Change of Name (Young Person</w:t>
        </w:r>
        <w:r w:rsidRPr="007150D7">
          <w:rPr>
            <w:rStyle w:val="Hyperlink"/>
            <w:color w:val="auto"/>
            <w:u w:val="none"/>
          </w:rPr>
          <w:t>)</w:t>
        </w:r>
      </w:hyperlink>
      <w:r w:rsidR="00E3554B" w:rsidRPr="00E3554B">
        <w:t>.</w:t>
      </w:r>
    </w:p>
    <w:p w14:paraId="392C9F4B" w14:textId="1EF0E923" w:rsidR="00897989" w:rsidRDefault="00897989" w:rsidP="008114B3">
      <w:pPr>
        <w:pStyle w:val="Heading1"/>
      </w:pPr>
      <w:bookmarkStart w:id="3" w:name="_Approval_to_Change"/>
      <w:bookmarkStart w:id="4" w:name="_Toc199326562"/>
      <w:bookmarkEnd w:id="3"/>
      <w:r>
        <w:lastRenderedPageBreak/>
        <w:t>Ap</w:t>
      </w:r>
      <w:r w:rsidR="00675515">
        <w:t xml:space="preserve">proval to </w:t>
      </w:r>
      <w:r w:rsidR="0030486C">
        <w:t xml:space="preserve">Apply to </w:t>
      </w:r>
      <w:r w:rsidR="00675515">
        <w:t>Register to Change Sex or Gender Application</w:t>
      </w:r>
      <w:r w:rsidR="00F2219A">
        <w:t xml:space="preserve"> or Apply for an Acknowledgment Document</w:t>
      </w:r>
      <w:bookmarkEnd w:id="4"/>
    </w:p>
    <w:p w14:paraId="6155E78E" w14:textId="684B0482" w:rsidR="000755EE" w:rsidRDefault="00B86C6D" w:rsidP="00897989">
      <w:pPr>
        <w:pStyle w:val="Heading2"/>
      </w:pPr>
      <w:bookmarkStart w:id="5" w:name="_Toc199326563"/>
      <w:r>
        <w:t>Pre-requisites an</w:t>
      </w:r>
      <w:r w:rsidR="00260992">
        <w:t>d</w:t>
      </w:r>
      <w:r>
        <w:t xml:space="preserve"> eligibility</w:t>
      </w:r>
      <w:bookmarkEnd w:id="5"/>
    </w:p>
    <w:p w14:paraId="21BED598" w14:textId="29AE9C9B" w:rsidR="00605850" w:rsidRDefault="00C51CC4" w:rsidP="00512E56">
      <w:pPr>
        <w:pStyle w:val="Heading3"/>
      </w:pPr>
      <w:r>
        <w:t>The parent</w:t>
      </w:r>
      <w:r w:rsidR="005664FE">
        <w:t xml:space="preserve">s or </w:t>
      </w:r>
      <w:r>
        <w:t>guardian</w:t>
      </w:r>
      <w:r w:rsidR="005664FE">
        <w:t xml:space="preserve">s </w:t>
      </w:r>
      <w:r>
        <w:t xml:space="preserve">of a </w:t>
      </w:r>
      <w:r w:rsidR="000A1FF6">
        <w:t>young person</w:t>
      </w:r>
      <w:r w:rsidR="00F91C18">
        <w:t xml:space="preserve"> or the CEO</w:t>
      </w:r>
      <w:r w:rsidR="002F1DE1">
        <w:t xml:space="preserve">, </w:t>
      </w:r>
      <w:r w:rsidR="00F91C18">
        <w:t>Children and Community Services</w:t>
      </w:r>
      <w:r w:rsidR="002F1DE1">
        <w:t xml:space="preserve"> </w:t>
      </w:r>
      <w:r w:rsidR="00605850">
        <w:t xml:space="preserve">can </w:t>
      </w:r>
      <w:r w:rsidR="00B86C6D">
        <w:t>make an application</w:t>
      </w:r>
      <w:r w:rsidR="00605850">
        <w:t xml:space="preserve"> to </w:t>
      </w:r>
      <w:r w:rsidR="002052FB">
        <w:t xml:space="preserve">the </w:t>
      </w:r>
      <w:r w:rsidR="00280A87">
        <w:t>Commissioner</w:t>
      </w:r>
      <w:r w:rsidR="002052FB">
        <w:t xml:space="preserve"> </w:t>
      </w:r>
      <w:r w:rsidR="00280A87">
        <w:t xml:space="preserve">for approval </w:t>
      </w:r>
      <w:r w:rsidR="002052FB">
        <w:t xml:space="preserve">to </w:t>
      </w:r>
      <w:r w:rsidR="00280A87">
        <w:t xml:space="preserve">make a </w:t>
      </w:r>
      <w:r w:rsidR="00605850">
        <w:t xml:space="preserve">change </w:t>
      </w:r>
      <w:r w:rsidR="00280A87">
        <w:t>of</w:t>
      </w:r>
      <w:r w:rsidR="002052FB">
        <w:t xml:space="preserve"> </w:t>
      </w:r>
      <w:r w:rsidR="00605850">
        <w:t>sex</w:t>
      </w:r>
      <w:r w:rsidR="002052FB">
        <w:t xml:space="preserve"> or </w:t>
      </w:r>
      <w:r w:rsidR="00605850">
        <w:t xml:space="preserve">gender </w:t>
      </w:r>
      <w:r w:rsidR="00B86C6D">
        <w:t>application</w:t>
      </w:r>
      <w:r w:rsidR="00605850">
        <w:t>, if:</w:t>
      </w:r>
    </w:p>
    <w:p w14:paraId="6D3FEA16" w14:textId="58887F70" w:rsidR="002052FB" w:rsidRDefault="002052FB" w:rsidP="00216CA6">
      <w:pPr>
        <w:pStyle w:val="Heading3"/>
        <w:numPr>
          <w:ilvl w:val="0"/>
          <w:numId w:val="15"/>
        </w:numPr>
        <w:spacing w:before="120"/>
        <w:ind w:left="1134" w:hanging="425"/>
      </w:pPr>
      <w:r>
        <w:t xml:space="preserve">the </w:t>
      </w:r>
      <w:r w:rsidR="000A1FF6">
        <w:t>young person</w:t>
      </w:r>
      <w:r w:rsidR="00B86C6D">
        <w:t>’s</w:t>
      </w:r>
      <w:r>
        <w:t xml:space="preserve"> </w:t>
      </w:r>
      <w:r w:rsidR="00605850" w:rsidRPr="00897989">
        <w:t xml:space="preserve">birth is registered in Western Australia (WA); </w:t>
      </w:r>
    </w:p>
    <w:p w14:paraId="350E00AF" w14:textId="6646ED8C" w:rsidR="00605850" w:rsidRPr="00897989" w:rsidRDefault="002052FB" w:rsidP="00216CA6">
      <w:pPr>
        <w:pStyle w:val="Heading3"/>
        <w:numPr>
          <w:ilvl w:val="0"/>
          <w:numId w:val="15"/>
        </w:numPr>
        <w:spacing w:before="120"/>
        <w:ind w:left="1134" w:hanging="425"/>
      </w:pPr>
      <w:r>
        <w:t xml:space="preserve">the </w:t>
      </w:r>
      <w:r w:rsidR="000A1FF6">
        <w:t>young person</w:t>
      </w:r>
      <w:r>
        <w:t xml:space="preserve"> consents to the change in accordance with the application; </w:t>
      </w:r>
      <w:r w:rsidR="00605850" w:rsidRPr="00897989">
        <w:t xml:space="preserve">and </w:t>
      </w:r>
    </w:p>
    <w:p w14:paraId="5DB24621" w14:textId="77777777" w:rsidR="00F91C18" w:rsidRDefault="002052FB" w:rsidP="00216CA6">
      <w:pPr>
        <w:pStyle w:val="Heading3"/>
        <w:numPr>
          <w:ilvl w:val="0"/>
          <w:numId w:val="15"/>
        </w:numPr>
        <w:ind w:left="1134" w:hanging="425"/>
      </w:pPr>
      <w:r>
        <w:t>each applicant</w:t>
      </w:r>
      <w:r w:rsidR="00605850" w:rsidRPr="00897989">
        <w:t xml:space="preserve"> believe</w:t>
      </w:r>
      <w:r>
        <w:t>s</w:t>
      </w:r>
      <w:r w:rsidR="00605850" w:rsidRPr="00897989">
        <w:t xml:space="preserve"> </w:t>
      </w:r>
      <w:r>
        <w:t xml:space="preserve">the </w:t>
      </w:r>
      <w:r w:rsidR="000A1FF6">
        <w:t>young person</w:t>
      </w:r>
      <w:r>
        <w:t>’s</w:t>
      </w:r>
      <w:r w:rsidR="00605850" w:rsidRPr="00897989">
        <w:t xml:space="preserve"> sex</w:t>
      </w:r>
      <w:r>
        <w:t xml:space="preserve"> or </w:t>
      </w:r>
      <w:r w:rsidR="00605850" w:rsidRPr="00897989">
        <w:t xml:space="preserve">gender </w:t>
      </w:r>
      <w:r>
        <w:t>to be t</w:t>
      </w:r>
      <w:r w:rsidR="00605850" w:rsidRPr="00897989">
        <w:t>he sex</w:t>
      </w:r>
      <w:r>
        <w:t xml:space="preserve"> or </w:t>
      </w:r>
      <w:r w:rsidR="00605850" w:rsidRPr="00897989">
        <w:t>gender specified in the application</w:t>
      </w:r>
      <w:r w:rsidR="007F0CFB" w:rsidRPr="00897989">
        <w:rPr>
          <w:rStyle w:val="FootnoteReference"/>
        </w:rPr>
        <w:footnoteReference w:id="8"/>
      </w:r>
    </w:p>
    <w:p w14:paraId="45503DBA" w14:textId="32A0EE09" w:rsidR="00605850" w:rsidRDefault="00F91C18" w:rsidP="00216CA6">
      <w:pPr>
        <w:pStyle w:val="Heading3"/>
        <w:numPr>
          <w:ilvl w:val="0"/>
          <w:numId w:val="15"/>
        </w:numPr>
        <w:ind w:left="1134" w:hanging="425"/>
      </w:pPr>
      <w:r>
        <w:t>both parents or guardians of the young person, if the young person has more than one parent or guardian, consent to the making of a change of sex or gender application</w:t>
      </w:r>
      <w:r>
        <w:rPr>
          <w:rStyle w:val="FootnoteReference"/>
        </w:rPr>
        <w:footnoteReference w:id="9"/>
      </w:r>
      <w:r w:rsidR="007150D7">
        <w:t>.</w:t>
      </w:r>
    </w:p>
    <w:p w14:paraId="65722D86" w14:textId="4778F0C6" w:rsidR="00E3554B" w:rsidRDefault="00E3554B" w:rsidP="00E3554B">
      <w:pPr>
        <w:pStyle w:val="Heading3"/>
      </w:pPr>
      <w:r w:rsidRPr="00E3554B">
        <w:rPr>
          <w:color w:val="auto"/>
        </w:rPr>
        <w:t>The parents or guardians of a young person</w:t>
      </w:r>
      <w:r>
        <w:rPr>
          <w:color w:val="auto"/>
        </w:rPr>
        <w:t xml:space="preserve"> </w:t>
      </w:r>
      <w:r>
        <w:t>or the CEO</w:t>
      </w:r>
      <w:r w:rsidR="002F1DE1">
        <w:t xml:space="preserve">, </w:t>
      </w:r>
      <w:r>
        <w:t>Children and Community Services can make an application to the Commissioner for approval to make an application to BDMR for the issue of an acknowledgment document if:</w:t>
      </w:r>
    </w:p>
    <w:p w14:paraId="6849532B" w14:textId="77777777" w:rsidR="00E3554B" w:rsidRDefault="00E3554B" w:rsidP="00E3554B">
      <w:pPr>
        <w:pStyle w:val="ListParagraph"/>
        <w:numPr>
          <w:ilvl w:val="0"/>
          <w:numId w:val="23"/>
        </w:numPr>
        <w:spacing w:before="120" w:after="120"/>
        <w:ind w:left="1134" w:hanging="425"/>
        <w:contextualSpacing w:val="0"/>
      </w:pPr>
      <w:r>
        <w:t xml:space="preserve">the young person is born outside of Australia; and </w:t>
      </w:r>
    </w:p>
    <w:p w14:paraId="600886EA" w14:textId="77777777" w:rsidR="00E3554B" w:rsidRDefault="00E3554B" w:rsidP="00E3554B">
      <w:pPr>
        <w:pStyle w:val="ListParagraph"/>
        <w:numPr>
          <w:ilvl w:val="0"/>
          <w:numId w:val="23"/>
        </w:numPr>
        <w:spacing w:before="120" w:after="120"/>
        <w:ind w:left="1134" w:hanging="425"/>
        <w:contextualSpacing w:val="0"/>
      </w:pPr>
      <w:r>
        <w:t xml:space="preserve">the young person has lived in the State for at least 12 consecutive months immediately before the day the application is made; and </w:t>
      </w:r>
    </w:p>
    <w:p w14:paraId="422CA73C" w14:textId="77777777" w:rsidR="00E3554B" w:rsidRDefault="00E3554B" w:rsidP="00E3554B">
      <w:pPr>
        <w:pStyle w:val="ListParagraph"/>
        <w:numPr>
          <w:ilvl w:val="0"/>
          <w:numId w:val="23"/>
        </w:numPr>
        <w:spacing w:before="120" w:after="120"/>
        <w:ind w:left="1134" w:hanging="425"/>
        <w:contextualSpacing w:val="0"/>
      </w:pPr>
      <w:r>
        <w:t xml:space="preserve">the young person consents to the issue of the acknowledgment document in accordance with the application; </w:t>
      </w:r>
      <w:r w:rsidRPr="00897989">
        <w:t xml:space="preserve">and </w:t>
      </w:r>
    </w:p>
    <w:p w14:paraId="461875AC" w14:textId="77777777" w:rsidR="00E3554B" w:rsidRDefault="00E3554B" w:rsidP="00E3554B">
      <w:pPr>
        <w:pStyle w:val="ListParagraph"/>
        <w:numPr>
          <w:ilvl w:val="0"/>
          <w:numId w:val="23"/>
        </w:numPr>
        <w:spacing w:before="120" w:after="120"/>
        <w:ind w:left="1134" w:hanging="425"/>
        <w:contextualSpacing w:val="0"/>
      </w:pPr>
      <w:r>
        <w:t>each applicant</w:t>
      </w:r>
      <w:r w:rsidRPr="00897989">
        <w:t xml:space="preserve"> believe</w:t>
      </w:r>
      <w:r>
        <w:t>s</w:t>
      </w:r>
      <w:r w:rsidRPr="00897989">
        <w:t xml:space="preserve"> </w:t>
      </w:r>
      <w:r>
        <w:t>the young person’s</w:t>
      </w:r>
      <w:r w:rsidRPr="00897989">
        <w:t xml:space="preserve"> sex</w:t>
      </w:r>
      <w:r>
        <w:t xml:space="preserve"> or </w:t>
      </w:r>
      <w:r w:rsidRPr="00897989">
        <w:t xml:space="preserve">gender </w:t>
      </w:r>
      <w:r>
        <w:t>to be t</w:t>
      </w:r>
      <w:r w:rsidRPr="00897989">
        <w:t>he sex</w:t>
      </w:r>
      <w:r>
        <w:t xml:space="preserve"> or </w:t>
      </w:r>
      <w:r w:rsidRPr="00897989">
        <w:t>gender specified in the application</w:t>
      </w:r>
      <w:r w:rsidRPr="00897989">
        <w:rPr>
          <w:rStyle w:val="FootnoteReference"/>
        </w:rPr>
        <w:footnoteReference w:id="10"/>
      </w:r>
      <w:r>
        <w:t xml:space="preserve">; and </w:t>
      </w:r>
    </w:p>
    <w:p w14:paraId="33672F43" w14:textId="2517FDF4" w:rsidR="00E3554B" w:rsidRDefault="00E3554B" w:rsidP="00E3554B">
      <w:pPr>
        <w:pStyle w:val="ListParagraph"/>
        <w:numPr>
          <w:ilvl w:val="0"/>
          <w:numId w:val="23"/>
        </w:numPr>
        <w:spacing w:before="120" w:after="120"/>
        <w:ind w:left="1134" w:hanging="425"/>
        <w:contextualSpacing w:val="0"/>
      </w:pPr>
      <w:r>
        <w:t>both parents or guardians of the young person, if the young person has more than one parent or guardian, consent to the making of an application for the issue of an acknowledgment document</w:t>
      </w:r>
      <w:r>
        <w:rPr>
          <w:rStyle w:val="FootnoteReference"/>
        </w:rPr>
        <w:footnoteReference w:id="11"/>
      </w:r>
      <w:r w:rsidR="007150D7">
        <w:t>.</w:t>
      </w:r>
    </w:p>
    <w:p w14:paraId="60B7F342" w14:textId="77777777" w:rsidR="00E3554B" w:rsidRDefault="00E3554B" w:rsidP="00E3554B">
      <w:pPr>
        <w:pStyle w:val="Heading3"/>
        <w:rPr>
          <w:color w:val="auto"/>
        </w:rPr>
      </w:pPr>
      <w:r w:rsidRPr="00E3554B">
        <w:rPr>
          <w:color w:val="auto"/>
        </w:rPr>
        <w:t>If the young person’s birth is registered in a different Australian state or territory, they are not eligible to apply under the Western Australian process and must apply to change their sex or gender under the process in their birth of state or territory.</w:t>
      </w:r>
    </w:p>
    <w:p w14:paraId="547A1F3A" w14:textId="77777777" w:rsidR="00864E92" w:rsidRPr="00864E92" w:rsidRDefault="00864E92" w:rsidP="00864E92"/>
    <w:p w14:paraId="47182542" w14:textId="77777777" w:rsidR="00520BB5" w:rsidRDefault="002E211E" w:rsidP="00520BB5">
      <w:pPr>
        <w:pStyle w:val="Heading3"/>
      </w:pPr>
      <w:r w:rsidRPr="00E3554B">
        <w:rPr>
          <w:color w:val="auto"/>
        </w:rPr>
        <w:lastRenderedPageBreak/>
        <w:t xml:space="preserve">The </w:t>
      </w:r>
      <w:r w:rsidR="00E74B72" w:rsidRPr="00E3554B">
        <w:rPr>
          <w:color w:val="auto"/>
        </w:rPr>
        <w:t>eligibility criteria to</w:t>
      </w:r>
      <w:r w:rsidR="002368B4" w:rsidRPr="00E3554B">
        <w:rPr>
          <w:color w:val="auto"/>
        </w:rPr>
        <w:t xml:space="preserve"> apply to </w:t>
      </w:r>
      <w:r w:rsidR="00F91C18" w:rsidRPr="00E3554B">
        <w:rPr>
          <w:color w:val="auto"/>
        </w:rPr>
        <w:t>the RBDM to make a c</w:t>
      </w:r>
      <w:r w:rsidR="00E74B72" w:rsidRPr="00E3554B">
        <w:rPr>
          <w:color w:val="auto"/>
        </w:rPr>
        <w:t xml:space="preserve">hange of sex or gender </w:t>
      </w:r>
      <w:bookmarkStart w:id="6" w:name="_Hlk114060399"/>
      <w:r w:rsidR="00F91C18" w:rsidRPr="00E3554B">
        <w:rPr>
          <w:color w:val="auto"/>
        </w:rPr>
        <w:t>application or</w:t>
      </w:r>
      <w:r w:rsidR="00047322">
        <w:rPr>
          <w:color w:val="auto"/>
        </w:rPr>
        <w:t xml:space="preserve"> make an application for the issue of an</w:t>
      </w:r>
      <w:r w:rsidR="00F91C18" w:rsidRPr="00E3554B">
        <w:rPr>
          <w:color w:val="auto"/>
        </w:rPr>
        <w:t xml:space="preserve"> acknowledgment</w:t>
      </w:r>
      <w:r w:rsidR="00F91C18">
        <w:t xml:space="preserve"> document in relation to </w:t>
      </w:r>
      <w:r w:rsidR="008C4A49">
        <w:t xml:space="preserve">a </w:t>
      </w:r>
      <w:r w:rsidR="000A1FF6">
        <w:t>young person</w:t>
      </w:r>
      <w:r w:rsidR="008C4A49">
        <w:t xml:space="preserve">, </w:t>
      </w:r>
      <w:r>
        <w:t xml:space="preserve">is detailed </w:t>
      </w:r>
      <w:r w:rsidR="002368B4">
        <w:t>on the</w:t>
      </w:r>
      <w:r w:rsidR="00DC44CF">
        <w:t xml:space="preserve"> following applications</w:t>
      </w:r>
      <w:r w:rsidR="00520BB5">
        <w:t>:</w:t>
      </w:r>
      <w:bookmarkStart w:id="7" w:name="_Hlk184802029"/>
    </w:p>
    <w:p w14:paraId="1F4470A4" w14:textId="77777777" w:rsidR="00520BB5" w:rsidRPr="00520BB5" w:rsidRDefault="007676F8" w:rsidP="00520BB5">
      <w:pPr>
        <w:pStyle w:val="Heading3"/>
        <w:numPr>
          <w:ilvl w:val="0"/>
          <w:numId w:val="32"/>
        </w:numPr>
        <w:ind w:left="1134" w:hanging="425"/>
        <w:rPr>
          <w:rStyle w:val="Hyperlink"/>
          <w:color w:val="000000" w:themeColor="text1"/>
          <w:u w:val="none"/>
        </w:rPr>
      </w:pPr>
      <w:hyperlink r:id="rId17" w:anchor="change-of-name" w:history="1">
        <w:r w:rsidR="00B86C6D" w:rsidRPr="00B95DEB">
          <w:rPr>
            <w:rStyle w:val="Hyperlink"/>
          </w:rPr>
          <w:t xml:space="preserve">Application </w:t>
        </w:r>
        <w:r w:rsidR="00371C41">
          <w:rPr>
            <w:rStyle w:val="Hyperlink"/>
          </w:rPr>
          <w:t>for a change of registration of sex or gender for a child (12 to 17 years) born in Western Australia</w:t>
        </w:r>
        <w:r w:rsidR="00B86C6D" w:rsidRPr="00B95DEB">
          <w:rPr>
            <w:rStyle w:val="Hyperlink"/>
          </w:rPr>
          <w:t xml:space="preserve"> </w:t>
        </w:r>
      </w:hyperlink>
      <w:r w:rsidR="00B86C6D" w:rsidRPr="00DC44CF">
        <w:rPr>
          <w:rStyle w:val="Hyperlink"/>
        </w:rPr>
        <w:t>(</w:t>
      </w:r>
      <w:r w:rsidR="00B86C6D" w:rsidRPr="00EE37F9">
        <w:rPr>
          <w:rStyle w:val="Hyperlink"/>
        </w:rPr>
        <w:t>BDM50</w:t>
      </w:r>
      <w:r w:rsidR="00371C41">
        <w:rPr>
          <w:rStyle w:val="Hyperlink"/>
        </w:rPr>
        <w:t>3</w:t>
      </w:r>
      <w:r w:rsidR="00B86C6D" w:rsidRPr="00DC44CF">
        <w:rPr>
          <w:rStyle w:val="Hyperlink"/>
        </w:rPr>
        <w:t>)</w:t>
      </w:r>
    </w:p>
    <w:p w14:paraId="754C0F99" w14:textId="761D5B2A" w:rsidR="00520BB5" w:rsidRPr="00520BB5" w:rsidRDefault="007676F8" w:rsidP="00520BB5">
      <w:pPr>
        <w:pStyle w:val="Heading3"/>
        <w:numPr>
          <w:ilvl w:val="0"/>
          <w:numId w:val="32"/>
        </w:numPr>
        <w:ind w:left="1134" w:hanging="425"/>
        <w:rPr>
          <w:rStyle w:val="Hyperlink"/>
          <w:color w:val="000000" w:themeColor="text1"/>
          <w:u w:val="none"/>
        </w:rPr>
      </w:pPr>
      <w:hyperlink r:id="rId18" w:anchor="change-of-name" w:history="1">
        <w:r w:rsidR="00F2219A" w:rsidRPr="00636538">
          <w:rPr>
            <w:rStyle w:val="Hyperlink"/>
          </w:rPr>
          <w:t xml:space="preserve">Application </w:t>
        </w:r>
        <w:r w:rsidR="00371C41">
          <w:rPr>
            <w:rStyle w:val="Hyperlink"/>
          </w:rPr>
          <w:t>to the Registrar for a document acknowledging sex or gender of a child (12 to 17 years</w:t>
        </w:r>
        <w:r w:rsidR="007150D7">
          <w:rPr>
            <w:rStyle w:val="Hyperlink"/>
          </w:rPr>
          <w:t>)</w:t>
        </w:r>
        <w:r w:rsidR="00371C41">
          <w:rPr>
            <w:rStyle w:val="Hyperlink"/>
          </w:rPr>
          <w:t xml:space="preserve"> born overseas</w:t>
        </w:r>
        <w:r w:rsidR="00F2219A" w:rsidRPr="00636538">
          <w:rPr>
            <w:rStyle w:val="Hyperlink"/>
          </w:rPr>
          <w:t xml:space="preserve"> </w:t>
        </w:r>
        <w:r w:rsidR="00DC44CF">
          <w:rPr>
            <w:rStyle w:val="Hyperlink"/>
          </w:rPr>
          <w:t>(</w:t>
        </w:r>
        <w:r w:rsidR="00F2219A" w:rsidRPr="00636538">
          <w:rPr>
            <w:rStyle w:val="Hyperlink"/>
          </w:rPr>
          <w:t>BDM50</w:t>
        </w:r>
        <w:r w:rsidR="00371C41">
          <w:rPr>
            <w:rStyle w:val="Hyperlink"/>
          </w:rPr>
          <w:t>4</w:t>
        </w:r>
      </w:hyperlink>
      <w:r w:rsidR="00DC44CF">
        <w:rPr>
          <w:rStyle w:val="Hyperlink"/>
        </w:rPr>
        <w:t>)</w:t>
      </w:r>
    </w:p>
    <w:p w14:paraId="620C90C1" w14:textId="45B6CE45" w:rsidR="00520BB5" w:rsidRPr="00520BB5" w:rsidRDefault="007676F8" w:rsidP="00520BB5">
      <w:pPr>
        <w:pStyle w:val="Heading3"/>
        <w:numPr>
          <w:ilvl w:val="0"/>
          <w:numId w:val="32"/>
        </w:numPr>
        <w:ind w:left="1134" w:hanging="425"/>
        <w:rPr>
          <w:rStyle w:val="Hyperlink"/>
        </w:rPr>
      </w:pPr>
      <w:hyperlink r:id="rId19" w:anchor="change-of-name" w:history="1">
        <w:r w:rsidR="00520BB5" w:rsidRPr="00DE2CFB">
          <w:rPr>
            <w:rStyle w:val="Hyperlink"/>
          </w:rPr>
          <w:t>Application for a change of registration of a sex or gender for a child (under 12 years) born in Western Australia (BDM 505)</w:t>
        </w:r>
      </w:hyperlink>
    </w:p>
    <w:p w14:paraId="0CB2F2A6" w14:textId="58FA6A46" w:rsidR="00520BB5" w:rsidRPr="00520BB5" w:rsidRDefault="007676F8" w:rsidP="00520BB5">
      <w:pPr>
        <w:pStyle w:val="Heading3"/>
        <w:numPr>
          <w:ilvl w:val="0"/>
          <w:numId w:val="32"/>
        </w:numPr>
        <w:ind w:left="1134" w:hanging="425"/>
      </w:pPr>
      <w:hyperlink r:id="rId20" w:anchor="change-of-name" w:history="1">
        <w:r w:rsidR="00DC44CF" w:rsidRPr="00DE2CFB">
          <w:rPr>
            <w:rStyle w:val="Hyperlink"/>
          </w:rPr>
          <w:t>Application to the Registrar for a document acknowledging sex or gender for a child (under 12 years) born overseas (BDM 506)</w:t>
        </w:r>
        <w:bookmarkEnd w:id="7"/>
        <w:r w:rsidR="00520BB5" w:rsidRPr="00DE2CFB">
          <w:rPr>
            <w:rStyle w:val="Hyperlink"/>
          </w:rPr>
          <w:t>.</w:t>
        </w:r>
      </w:hyperlink>
    </w:p>
    <w:p w14:paraId="1FBB327E" w14:textId="7B461291" w:rsidR="00520BB5" w:rsidRPr="00520BB5" w:rsidRDefault="009900A6" w:rsidP="009900A6">
      <w:pPr>
        <w:pStyle w:val="Heading3"/>
        <w:rPr>
          <w:rStyle w:val="Hyperlink"/>
          <w:color w:val="000000" w:themeColor="text1"/>
          <w:u w:val="none"/>
        </w:rPr>
      </w:pPr>
      <w:r w:rsidRPr="00AB38C6">
        <w:t xml:space="preserve">An application fee is required (refer </w:t>
      </w:r>
      <w:hyperlink r:id="rId21" w:anchor="change-of-name" w:history="1">
        <w:r w:rsidR="00520BB5" w:rsidRPr="00F2219A">
          <w:rPr>
            <w:rStyle w:val="Hyperlink"/>
          </w:rPr>
          <w:t>BDM 50</w:t>
        </w:r>
        <w:r w:rsidR="00520BB5">
          <w:rPr>
            <w:rStyle w:val="Hyperlink"/>
          </w:rPr>
          <w:t>3</w:t>
        </w:r>
      </w:hyperlink>
      <w:r w:rsidR="00520BB5">
        <w:rPr>
          <w:rStyle w:val="Hyperlink"/>
          <w:color w:val="auto"/>
          <w:u w:val="none"/>
        </w:rPr>
        <w:t>,</w:t>
      </w:r>
      <w:r w:rsidR="00520BB5" w:rsidRPr="00371C41">
        <w:rPr>
          <w:rStyle w:val="Hyperlink"/>
          <w:color w:val="auto"/>
          <w:u w:val="none"/>
        </w:rPr>
        <w:t xml:space="preserve"> </w:t>
      </w:r>
      <w:hyperlink r:id="rId22" w:anchor="change-of-name" w:history="1">
        <w:r w:rsidR="00520BB5" w:rsidRPr="00DE2CFB">
          <w:rPr>
            <w:rStyle w:val="Hyperlink"/>
          </w:rPr>
          <w:t>BDM 504</w:t>
        </w:r>
      </w:hyperlink>
      <w:r w:rsidR="00520BB5">
        <w:rPr>
          <w:rStyle w:val="Hyperlink"/>
          <w:color w:val="auto"/>
          <w:u w:val="none"/>
        </w:rPr>
        <w:t>,</w:t>
      </w:r>
      <w:r w:rsidR="00520BB5" w:rsidRPr="00520BB5">
        <w:rPr>
          <w:rStyle w:val="Hyperlink"/>
          <w:color w:val="auto"/>
          <w:u w:val="none"/>
        </w:rPr>
        <w:t xml:space="preserve"> </w:t>
      </w:r>
      <w:hyperlink r:id="rId23" w:anchor="change-of-name" w:history="1">
        <w:r w:rsidR="00520BB5" w:rsidRPr="00DE2CFB">
          <w:rPr>
            <w:rStyle w:val="Hyperlink"/>
          </w:rPr>
          <w:t>BDM 505</w:t>
        </w:r>
      </w:hyperlink>
      <w:r w:rsidR="00520BB5" w:rsidRPr="00520BB5">
        <w:rPr>
          <w:rStyle w:val="Hyperlink"/>
          <w:color w:val="auto"/>
          <w:u w:val="none"/>
        </w:rPr>
        <w:t xml:space="preserve"> or </w:t>
      </w:r>
      <w:hyperlink r:id="rId24" w:anchor="change-of-name" w:history="1">
        <w:r w:rsidR="00520BB5" w:rsidRPr="00DE2CFB">
          <w:rPr>
            <w:rStyle w:val="Hyperlink"/>
          </w:rPr>
          <w:t>BDM 506.</w:t>
        </w:r>
      </w:hyperlink>
      <w:r w:rsidR="00520BB5" w:rsidRPr="00520BB5">
        <w:rPr>
          <w:rStyle w:val="Hyperlink"/>
          <w:color w:val="auto"/>
          <w:u w:val="none"/>
        </w:rPr>
        <w:t xml:space="preserve"> </w:t>
      </w:r>
    </w:p>
    <w:p w14:paraId="50854B5A" w14:textId="1A2C2A19" w:rsidR="009900A6" w:rsidRDefault="009900A6" w:rsidP="00520BB5">
      <w:pPr>
        <w:pStyle w:val="Heading3"/>
        <w:numPr>
          <w:ilvl w:val="0"/>
          <w:numId w:val="0"/>
        </w:numPr>
        <w:ind w:left="720"/>
      </w:pPr>
      <w:r>
        <w:rPr>
          <w:rFonts w:eastAsia="Times New Roman"/>
        </w:rPr>
        <w:t>Note: the parent/guardian</w:t>
      </w:r>
      <w:r w:rsidR="00675515">
        <w:rPr>
          <w:rFonts w:eastAsia="Times New Roman"/>
        </w:rPr>
        <w:t xml:space="preserve"> or </w:t>
      </w:r>
      <w:r w:rsidR="00F91C18">
        <w:rPr>
          <w:rFonts w:eastAsia="Times New Roman"/>
        </w:rPr>
        <w:t>CEO</w:t>
      </w:r>
      <w:r w:rsidR="002F1DE1">
        <w:rPr>
          <w:rFonts w:eastAsia="Times New Roman"/>
        </w:rPr>
        <w:t xml:space="preserve">, </w:t>
      </w:r>
      <w:r w:rsidR="00F91C18">
        <w:rPr>
          <w:rFonts w:eastAsia="Times New Roman"/>
        </w:rPr>
        <w:t xml:space="preserve">Children and Community Services </w:t>
      </w:r>
      <w:r>
        <w:rPr>
          <w:rFonts w:eastAsia="Times New Roman"/>
        </w:rPr>
        <w:t>shall be advised that the application fee is retained regardless of the outcome of the application.</w:t>
      </w:r>
    </w:p>
    <w:bookmarkEnd w:id="6"/>
    <w:p w14:paraId="1887555D" w14:textId="45FBCB82" w:rsidR="00E74B72" w:rsidRPr="00287F69" w:rsidRDefault="00E74B72" w:rsidP="00E74B72">
      <w:pPr>
        <w:pStyle w:val="Heading3"/>
      </w:pPr>
      <w:r w:rsidRPr="00287F69">
        <w:t xml:space="preserve">At least three forms of identification are </w:t>
      </w:r>
      <w:r w:rsidR="00B86C6D">
        <w:t>required for</w:t>
      </w:r>
      <w:r w:rsidRPr="00287F69">
        <w:t xml:space="preserve"> the application </w:t>
      </w:r>
      <w:r w:rsidR="00F91C18">
        <w:t xml:space="preserve">to the BDMR, </w:t>
      </w:r>
      <w:r w:rsidRPr="00287F69">
        <w:t>including one with a photo (refer</w:t>
      </w:r>
      <w:r w:rsidR="00520BB5">
        <w:t xml:space="preserve"> </w:t>
      </w:r>
      <w:hyperlink r:id="rId25" w:anchor="change-of-name" w:history="1">
        <w:r w:rsidR="00520BB5" w:rsidRPr="00F2219A">
          <w:rPr>
            <w:rStyle w:val="Hyperlink"/>
          </w:rPr>
          <w:t>BDM 50</w:t>
        </w:r>
        <w:r w:rsidR="00520BB5">
          <w:rPr>
            <w:rStyle w:val="Hyperlink"/>
          </w:rPr>
          <w:t>3</w:t>
        </w:r>
      </w:hyperlink>
      <w:r w:rsidR="00520BB5">
        <w:rPr>
          <w:rStyle w:val="Hyperlink"/>
          <w:color w:val="auto"/>
          <w:u w:val="none"/>
        </w:rPr>
        <w:t>,</w:t>
      </w:r>
      <w:r w:rsidR="00520BB5" w:rsidRPr="00371C41">
        <w:rPr>
          <w:rStyle w:val="Hyperlink"/>
          <w:color w:val="auto"/>
          <w:u w:val="none"/>
        </w:rPr>
        <w:t xml:space="preserve"> </w:t>
      </w:r>
      <w:hyperlink r:id="rId26" w:anchor="change-of-name" w:history="1">
        <w:r w:rsidR="00520BB5" w:rsidRPr="00DE2CFB">
          <w:rPr>
            <w:rStyle w:val="Hyperlink"/>
          </w:rPr>
          <w:t>BDM 504</w:t>
        </w:r>
      </w:hyperlink>
      <w:r w:rsidR="00520BB5">
        <w:rPr>
          <w:rStyle w:val="Hyperlink"/>
          <w:color w:val="auto"/>
          <w:u w:val="none"/>
        </w:rPr>
        <w:t>,</w:t>
      </w:r>
      <w:r w:rsidR="00520BB5" w:rsidRPr="00520BB5">
        <w:rPr>
          <w:rStyle w:val="Hyperlink"/>
          <w:color w:val="auto"/>
          <w:u w:val="none"/>
        </w:rPr>
        <w:t xml:space="preserve"> </w:t>
      </w:r>
      <w:hyperlink r:id="rId27" w:anchor="change-of-name" w:history="1">
        <w:r w:rsidR="00520BB5" w:rsidRPr="00DE2CFB">
          <w:rPr>
            <w:rStyle w:val="Hyperlink"/>
          </w:rPr>
          <w:t>BDM 505</w:t>
        </w:r>
      </w:hyperlink>
      <w:r w:rsidR="00520BB5" w:rsidRPr="00520BB5">
        <w:rPr>
          <w:rStyle w:val="Hyperlink"/>
          <w:color w:val="auto"/>
          <w:u w:val="none"/>
        </w:rPr>
        <w:t xml:space="preserve"> or </w:t>
      </w:r>
      <w:hyperlink r:id="rId28" w:anchor="change-of-name" w:history="1">
        <w:r w:rsidR="00520BB5" w:rsidRPr="00DE2CFB">
          <w:rPr>
            <w:rStyle w:val="Hyperlink"/>
          </w:rPr>
          <w:t>BDM 506</w:t>
        </w:r>
      </w:hyperlink>
      <w:r w:rsidRPr="00287F69">
        <w:t>), which may include:</w:t>
      </w:r>
    </w:p>
    <w:p w14:paraId="1AE2A083" w14:textId="00E8DD57" w:rsidR="00E74B72" w:rsidRPr="00287F69" w:rsidRDefault="00E74B72" w:rsidP="00216CA6">
      <w:pPr>
        <w:pStyle w:val="ListParagraph"/>
        <w:numPr>
          <w:ilvl w:val="0"/>
          <w:numId w:val="10"/>
        </w:numPr>
        <w:spacing w:before="120" w:after="120"/>
        <w:ind w:left="1134" w:hanging="425"/>
        <w:contextualSpacing w:val="0"/>
      </w:pPr>
      <w:r w:rsidRPr="00287F69">
        <w:t>the original, or certified copy of the birth certificate of the applicant</w:t>
      </w:r>
    </w:p>
    <w:p w14:paraId="03347F43" w14:textId="7B46F9A1" w:rsidR="00E74B72" w:rsidRPr="00287F69" w:rsidRDefault="00E74B72" w:rsidP="00216CA6">
      <w:pPr>
        <w:pStyle w:val="ListParagraph"/>
        <w:numPr>
          <w:ilvl w:val="0"/>
          <w:numId w:val="10"/>
        </w:numPr>
        <w:spacing w:before="120" w:after="120"/>
        <w:ind w:left="1134" w:hanging="425"/>
        <w:contextualSpacing w:val="0"/>
      </w:pPr>
      <w:r w:rsidRPr="00287F69">
        <w:t>the original, or certified copies, of any documents showing proof of residency</w:t>
      </w:r>
      <w:r w:rsidR="007150D7">
        <w:t>.</w:t>
      </w:r>
    </w:p>
    <w:p w14:paraId="029EEB54" w14:textId="08A93EE9" w:rsidR="00675515" w:rsidRDefault="00675515" w:rsidP="00675515">
      <w:pPr>
        <w:pStyle w:val="Heading3"/>
      </w:pPr>
      <w:r>
        <w:t xml:space="preserve">The </w:t>
      </w:r>
      <w:hyperlink w:anchor="_Appendix_A_–" w:history="1">
        <w:r w:rsidRPr="00461067">
          <w:rPr>
            <w:rStyle w:val="Hyperlink"/>
          </w:rPr>
          <w:t>Approval to Apply to Change</w:t>
        </w:r>
        <w:r w:rsidR="00461067" w:rsidRPr="00461067">
          <w:rPr>
            <w:rStyle w:val="Hyperlink"/>
          </w:rPr>
          <w:t xml:space="preserve"> Appendix A – Approval to Apply to Change Sex or Gender</w:t>
        </w:r>
        <w:r w:rsidRPr="00461067">
          <w:rPr>
            <w:rStyle w:val="Hyperlink"/>
          </w:rPr>
          <w:t xml:space="preserve"> Sex or Gender Application</w:t>
        </w:r>
      </w:hyperlink>
      <w:r w:rsidR="0030486C">
        <w:t xml:space="preserve"> </w:t>
      </w:r>
      <w:r>
        <w:t>form on TOMS,</w:t>
      </w:r>
      <w:r w:rsidR="00246562">
        <w:t xml:space="preserve"> </w:t>
      </w:r>
      <w:r w:rsidR="00246562" w:rsidRPr="00AB38C6">
        <w:t>shall be completed by the Senior Case Manager, Case Planning, in consultation with the young person</w:t>
      </w:r>
      <w:r w:rsidR="00F91C18" w:rsidRPr="00AB38C6">
        <w:t>, their parents or guardians or the CEO</w:t>
      </w:r>
      <w:r w:rsidR="00354BA0">
        <w:t xml:space="preserve">, </w:t>
      </w:r>
      <w:r w:rsidR="00F91C18" w:rsidRPr="00AB38C6">
        <w:t>Children and Community Services</w:t>
      </w:r>
      <w:r w:rsidR="00354BA0">
        <w:t>,</w:t>
      </w:r>
      <w:r w:rsidR="00246562" w:rsidRPr="00AB38C6">
        <w:t xml:space="preserve"> and</w:t>
      </w:r>
      <w:r>
        <w:t xml:space="preserve"> must:</w:t>
      </w:r>
    </w:p>
    <w:p w14:paraId="25B6A8B2" w14:textId="77777777" w:rsidR="00675515" w:rsidRDefault="00675515" w:rsidP="00216CA6">
      <w:pPr>
        <w:pStyle w:val="ListParagraph"/>
        <w:numPr>
          <w:ilvl w:val="0"/>
          <w:numId w:val="16"/>
        </w:numPr>
        <w:spacing w:before="120" w:after="120"/>
        <w:ind w:left="1134" w:hanging="425"/>
        <w:contextualSpacing w:val="0"/>
      </w:pPr>
      <w:r>
        <w:t>be in the approved form on TOMS</w:t>
      </w:r>
    </w:p>
    <w:p w14:paraId="6B726A76" w14:textId="3B0A7696" w:rsidR="00675515" w:rsidRDefault="00675515" w:rsidP="00216CA6">
      <w:pPr>
        <w:pStyle w:val="ListParagraph"/>
        <w:numPr>
          <w:ilvl w:val="0"/>
          <w:numId w:val="16"/>
        </w:numPr>
        <w:spacing w:before="120" w:after="120"/>
        <w:ind w:left="1134" w:hanging="425"/>
        <w:contextualSpacing w:val="0"/>
      </w:pPr>
      <w:r>
        <w:t xml:space="preserve">specify the </w:t>
      </w:r>
      <w:r w:rsidR="00F91C18">
        <w:t xml:space="preserve">young person’s </w:t>
      </w:r>
      <w:r>
        <w:t>sex</w:t>
      </w:r>
      <w:r w:rsidR="00F91C18">
        <w:t xml:space="preserve"> or </w:t>
      </w:r>
      <w:r>
        <w:t xml:space="preserve">gender as </w:t>
      </w:r>
      <w:r w:rsidR="00047322">
        <w:t xml:space="preserve">a kind </w:t>
      </w:r>
      <w:r>
        <w:t xml:space="preserve">prescribed in the </w:t>
      </w:r>
      <w:r w:rsidR="00F91C18" w:rsidRPr="00F91C18">
        <w:rPr>
          <w:i/>
          <w:iCs/>
        </w:rPr>
        <w:t>Births, Deaths and Marriages Registration Regulations 1999 (WA</w:t>
      </w:r>
      <w:r w:rsidR="00F91C18">
        <w:t>)</w:t>
      </w:r>
      <w:r w:rsidR="00F2219A">
        <w:t>, being either ‘male’, ‘female’ or ‘non-binary’</w:t>
      </w:r>
      <w:r>
        <w:rPr>
          <w:rStyle w:val="FootnoteReference"/>
        </w:rPr>
        <w:footnoteReference w:id="12"/>
      </w:r>
    </w:p>
    <w:p w14:paraId="1F6B31BF" w14:textId="2AD6F4B9" w:rsidR="00675515" w:rsidRDefault="00675515" w:rsidP="00216CA6">
      <w:pPr>
        <w:pStyle w:val="ListParagraph"/>
        <w:numPr>
          <w:ilvl w:val="0"/>
          <w:numId w:val="16"/>
        </w:numPr>
        <w:spacing w:before="120" w:after="120"/>
        <w:ind w:left="1134" w:hanging="425"/>
        <w:contextualSpacing w:val="0"/>
      </w:pPr>
      <w:r>
        <w:t xml:space="preserve">be accompanied by a statement from a doctor/psychologist certifying that the </w:t>
      </w:r>
      <w:r w:rsidR="00F91C18">
        <w:t xml:space="preserve">young </w:t>
      </w:r>
      <w:r>
        <w:t xml:space="preserve">person has received appropriate clinical treatment in relation to the </w:t>
      </w:r>
      <w:r w:rsidR="00F91C18">
        <w:t xml:space="preserve">young </w:t>
      </w:r>
      <w:r>
        <w:t>person’s sex or gender</w:t>
      </w:r>
      <w:r w:rsidR="00F91C18">
        <w:t xml:space="preserve"> and understands the meaning and implications of the application</w:t>
      </w:r>
      <w:r w:rsidR="00F91C18">
        <w:rPr>
          <w:rStyle w:val="FootnoteReference"/>
        </w:rPr>
        <w:footnoteReference w:id="13"/>
      </w:r>
    </w:p>
    <w:p w14:paraId="35473814" w14:textId="3E08212F" w:rsidR="00F91C18" w:rsidRDefault="00F91C18" w:rsidP="00216CA6">
      <w:pPr>
        <w:pStyle w:val="ListParagraph"/>
        <w:numPr>
          <w:ilvl w:val="0"/>
          <w:numId w:val="16"/>
        </w:numPr>
        <w:spacing w:before="120" w:after="120"/>
        <w:ind w:left="1134" w:hanging="425"/>
        <w:contextualSpacing w:val="0"/>
      </w:pPr>
      <w:r>
        <w:t>be accompanied by a statement from the young person, consenting to the change of sex or gender, or, issuing of an acknowledgment document</w:t>
      </w:r>
    </w:p>
    <w:p w14:paraId="6E60300B" w14:textId="44B5980B" w:rsidR="00675515" w:rsidRDefault="00675515" w:rsidP="00216CA6">
      <w:pPr>
        <w:pStyle w:val="ListParagraph"/>
        <w:numPr>
          <w:ilvl w:val="0"/>
          <w:numId w:val="16"/>
        </w:numPr>
        <w:spacing w:before="120" w:after="120"/>
        <w:ind w:left="1134" w:hanging="425"/>
        <w:contextualSpacing w:val="0"/>
      </w:pPr>
      <w:r>
        <w:lastRenderedPageBreak/>
        <w:t xml:space="preserve">be accompanied by any other documentation/information prescribed in the </w:t>
      </w:r>
      <w:r w:rsidR="00F91C18" w:rsidRPr="00BE2259">
        <w:rPr>
          <w:i/>
          <w:iCs/>
        </w:rPr>
        <w:t>Births, Deaths and Marriages Registration Regulations 1999</w:t>
      </w:r>
      <w:r w:rsidR="00F91C18">
        <w:t xml:space="preserve"> (WA);</w:t>
      </w:r>
      <w:r w:rsidR="00F91C18">
        <w:rPr>
          <w:rStyle w:val="FootnoteReference"/>
        </w:rPr>
        <w:footnoteReference w:id="14"/>
      </w:r>
      <w:r w:rsidR="00F91C18">
        <w:t xml:space="preserve"> and  </w:t>
      </w:r>
    </w:p>
    <w:p w14:paraId="55D2DAF4" w14:textId="25A12F8C" w:rsidR="00675515" w:rsidRPr="00287F69" w:rsidRDefault="00675515" w:rsidP="00216CA6">
      <w:pPr>
        <w:pStyle w:val="ListParagraph"/>
        <w:numPr>
          <w:ilvl w:val="0"/>
          <w:numId w:val="16"/>
        </w:numPr>
        <w:spacing w:before="120" w:after="120"/>
        <w:ind w:left="1134" w:hanging="425"/>
        <w:contextualSpacing w:val="0"/>
      </w:pPr>
      <w:r>
        <w:t xml:space="preserve">contain a declaration by </w:t>
      </w:r>
      <w:r w:rsidR="00F91C18">
        <w:t>each applicant</w:t>
      </w:r>
      <w:r>
        <w:t xml:space="preserve"> setting out whether the </w:t>
      </w:r>
      <w:r w:rsidR="000A1FF6">
        <w:t>young person</w:t>
      </w:r>
      <w:r>
        <w:t xml:space="preserve"> is, at the time the application is made, a required declarant.</w:t>
      </w:r>
    </w:p>
    <w:p w14:paraId="0A7FE9C5" w14:textId="385020FD" w:rsidR="00685582" w:rsidRDefault="00250FE7" w:rsidP="00250FE7">
      <w:pPr>
        <w:pStyle w:val="Heading2"/>
      </w:pPr>
      <w:bookmarkStart w:id="8" w:name="_Toc199326564"/>
      <w:r>
        <w:t>Procedure</w:t>
      </w:r>
      <w:bookmarkEnd w:id="8"/>
    </w:p>
    <w:p w14:paraId="5EB3853F" w14:textId="5B95FBA4" w:rsidR="00897989" w:rsidRDefault="00287F69" w:rsidP="00897989">
      <w:pPr>
        <w:pStyle w:val="Heading3"/>
      </w:pPr>
      <w:r>
        <w:t>Where</w:t>
      </w:r>
      <w:r w:rsidR="00AB38C6">
        <w:t xml:space="preserve"> the </w:t>
      </w:r>
      <w:r>
        <w:t>parent</w:t>
      </w:r>
      <w:r w:rsidR="00AB38C6">
        <w:t xml:space="preserve">s or </w:t>
      </w:r>
      <w:r>
        <w:t>guardian</w:t>
      </w:r>
      <w:r w:rsidR="00AB38C6">
        <w:t>s</w:t>
      </w:r>
      <w:r>
        <w:t xml:space="preserve"> </w:t>
      </w:r>
      <w:r w:rsidR="00250FE7">
        <w:t xml:space="preserve">or </w:t>
      </w:r>
      <w:r w:rsidR="00AB38C6">
        <w:t>CEO</w:t>
      </w:r>
      <w:r w:rsidR="00354BA0">
        <w:t xml:space="preserve">, </w:t>
      </w:r>
      <w:r w:rsidR="00AB38C6">
        <w:t>Children and Community Services</w:t>
      </w:r>
      <w:r w:rsidR="00354BA0">
        <w:t xml:space="preserve"> </w:t>
      </w:r>
      <w:r w:rsidR="00AB38C6">
        <w:t xml:space="preserve">requests to </w:t>
      </w:r>
      <w:r>
        <w:t>make a</w:t>
      </w:r>
      <w:r w:rsidR="00AB38C6">
        <w:t xml:space="preserve"> change of sex or gender application in relation to </w:t>
      </w:r>
      <w:r w:rsidR="00047322">
        <w:t>an application to change the</w:t>
      </w:r>
      <w:r w:rsidR="00AB38C6">
        <w:t xml:space="preserve"> young person</w:t>
      </w:r>
      <w:r w:rsidR="00047322">
        <w:t>’s sex or gender in t</w:t>
      </w:r>
      <w:r w:rsidR="00AB38C6">
        <w:t xml:space="preserve">heir birth registration or </w:t>
      </w:r>
      <w:r w:rsidR="00047322">
        <w:t>in relation to an application for the</w:t>
      </w:r>
      <w:r w:rsidR="00AB38C6">
        <w:t xml:space="preserve"> issue of an acknowledgment document) </w:t>
      </w:r>
      <w:r>
        <w:t>the following procedures shall apply:</w:t>
      </w:r>
    </w:p>
    <w:p w14:paraId="0CFF8326" w14:textId="57DDD6F9" w:rsidR="00287F69" w:rsidRDefault="00250FE7" w:rsidP="00897989">
      <w:pPr>
        <w:pStyle w:val="Documentdetails"/>
        <w:numPr>
          <w:ilvl w:val="0"/>
          <w:numId w:val="5"/>
        </w:numPr>
        <w:spacing w:before="120" w:after="120"/>
      </w:pPr>
      <w:r w:rsidRPr="00AB38C6">
        <w:t>the Superintendent</w:t>
      </w:r>
      <w:r w:rsidR="0081188E" w:rsidRPr="00AB38C6">
        <w:t xml:space="preserve"> or </w:t>
      </w:r>
      <w:r w:rsidR="00772E1B" w:rsidRPr="00AB38C6">
        <w:t>delegate, in consultation with the Senior Case Manager, Case Planning</w:t>
      </w:r>
      <w:r w:rsidRPr="00AB38C6">
        <w:t xml:space="preserve"> shall </w:t>
      </w:r>
      <w:r w:rsidR="000E6335" w:rsidRPr="00AB38C6">
        <w:t>s</w:t>
      </w:r>
      <w:r w:rsidR="00287F69" w:rsidRPr="00AB38C6">
        <w:t xml:space="preserve">eek confirmation from the </w:t>
      </w:r>
      <w:r w:rsidR="000A1FF6" w:rsidRPr="00AB38C6">
        <w:t>young person</w:t>
      </w:r>
      <w:r w:rsidR="000E6335" w:rsidRPr="00AB38C6">
        <w:t xml:space="preserve"> that the</w:t>
      </w:r>
      <w:r w:rsidR="00287F69" w:rsidRPr="00AB38C6">
        <w:t>y agree to the request to change their sex or gender and record their response in the</w:t>
      </w:r>
      <w:r w:rsidR="00287F69" w:rsidRPr="001A6ECA">
        <w:rPr>
          <w:rStyle w:val="Hyperlink"/>
          <w:color w:val="auto"/>
        </w:rPr>
        <w:t xml:space="preserve"> </w:t>
      </w:r>
      <w:r>
        <w:rPr>
          <w:rStyle w:val="Hyperlink"/>
        </w:rPr>
        <w:t>‘</w:t>
      </w:r>
      <w:bookmarkStart w:id="9" w:name="_Hlk189049446"/>
      <w:r w:rsidR="005D4908">
        <w:rPr>
          <w:rStyle w:val="Hyperlink"/>
        </w:rPr>
        <w:fldChar w:fldCharType="begin"/>
      </w:r>
      <w:r w:rsidR="005D4908">
        <w:rPr>
          <w:rStyle w:val="Hyperlink"/>
        </w:rPr>
        <w:instrText>HYPERLINK  \l "_Appendix_A_–"</w:instrText>
      </w:r>
      <w:r w:rsidR="005D4908">
        <w:rPr>
          <w:rStyle w:val="Hyperlink"/>
        </w:rPr>
      </w:r>
      <w:r w:rsidR="005D4908">
        <w:rPr>
          <w:rStyle w:val="Hyperlink"/>
        </w:rPr>
        <w:fldChar w:fldCharType="separate"/>
      </w:r>
      <w:r w:rsidR="00287F69" w:rsidRPr="005D4908">
        <w:rPr>
          <w:rStyle w:val="Hyperlink"/>
        </w:rPr>
        <w:t xml:space="preserve">Approval to Apply to Change Sex or Gender </w:t>
      </w:r>
      <w:r w:rsidRPr="005D4908">
        <w:rPr>
          <w:rStyle w:val="Hyperlink"/>
        </w:rPr>
        <w:t>Application</w:t>
      </w:r>
      <w:r w:rsidR="005D4908">
        <w:rPr>
          <w:rStyle w:val="Hyperlink"/>
        </w:rPr>
        <w:fldChar w:fldCharType="end"/>
      </w:r>
      <w:r w:rsidR="004905DE">
        <w:rPr>
          <w:rStyle w:val="Hyperlink"/>
        </w:rPr>
        <w:t xml:space="preserve"> </w:t>
      </w:r>
      <w:bookmarkEnd w:id="9"/>
      <w:r w:rsidR="00287F69" w:rsidRPr="00250FE7">
        <w:rPr>
          <w:rStyle w:val="Hyperlink"/>
          <w:color w:val="auto"/>
          <w:u w:val="none"/>
        </w:rPr>
        <w:t>form on TOMS</w:t>
      </w:r>
    </w:p>
    <w:p w14:paraId="5A141E87" w14:textId="7C2EC27B" w:rsidR="00772E1B" w:rsidRDefault="00772E1B" w:rsidP="00897989">
      <w:pPr>
        <w:pStyle w:val="Documentdetails"/>
        <w:numPr>
          <w:ilvl w:val="0"/>
          <w:numId w:val="5"/>
        </w:numPr>
        <w:spacing w:before="120" w:after="120"/>
      </w:pPr>
      <w:r>
        <w:t xml:space="preserve">the </w:t>
      </w:r>
      <w:r w:rsidR="001B7561" w:rsidRPr="00AB38C6">
        <w:t>Senior Case Manager</w:t>
      </w:r>
      <w:r w:rsidRPr="00AB38C6">
        <w:t>, Case Planning</w:t>
      </w:r>
      <w:r w:rsidR="001B7561" w:rsidRPr="007E4641">
        <w:t xml:space="preserve"> </w:t>
      </w:r>
      <w:r w:rsidR="00897989">
        <w:t>shall</w:t>
      </w:r>
      <w:r w:rsidR="00AB38C6">
        <w:t>:</w:t>
      </w:r>
      <w:r w:rsidR="00897989">
        <w:t xml:space="preserve"> </w:t>
      </w:r>
    </w:p>
    <w:p w14:paraId="54B55FDB" w14:textId="4C9CC86F" w:rsidR="00772E1B" w:rsidRDefault="00897989" w:rsidP="00216CA6">
      <w:pPr>
        <w:pStyle w:val="Documentdetails"/>
        <w:numPr>
          <w:ilvl w:val="0"/>
          <w:numId w:val="17"/>
        </w:numPr>
        <w:spacing w:before="120" w:after="120"/>
      </w:pPr>
      <w:r>
        <w:t xml:space="preserve">ensure the </w:t>
      </w:r>
      <w:r w:rsidR="000A1FF6">
        <w:t>young person</w:t>
      </w:r>
      <w:r>
        <w:t xml:space="preserve"> meets the eligibility criteria listed in the </w:t>
      </w:r>
      <w:r w:rsidRPr="007E171C">
        <w:t xml:space="preserve"> </w:t>
      </w:r>
      <w:hyperlink r:id="rId29" w:anchor="change-of-name" w:history="1">
        <w:r w:rsidR="00520BB5" w:rsidRPr="00F2219A">
          <w:rPr>
            <w:rStyle w:val="Hyperlink"/>
          </w:rPr>
          <w:t>BDM 50</w:t>
        </w:r>
        <w:r w:rsidR="00520BB5">
          <w:rPr>
            <w:rStyle w:val="Hyperlink"/>
          </w:rPr>
          <w:t>3</w:t>
        </w:r>
      </w:hyperlink>
      <w:r w:rsidR="00520BB5">
        <w:rPr>
          <w:rStyle w:val="Hyperlink"/>
          <w:color w:val="auto"/>
          <w:u w:val="none"/>
        </w:rPr>
        <w:t>,</w:t>
      </w:r>
      <w:r w:rsidR="00520BB5" w:rsidRPr="00371C41">
        <w:rPr>
          <w:rStyle w:val="Hyperlink"/>
          <w:color w:val="auto"/>
          <w:u w:val="none"/>
        </w:rPr>
        <w:t xml:space="preserve"> </w:t>
      </w:r>
      <w:hyperlink r:id="rId30" w:anchor="change-of-name" w:history="1">
        <w:r w:rsidR="00520BB5" w:rsidRPr="00DE2CFB">
          <w:rPr>
            <w:rStyle w:val="Hyperlink"/>
          </w:rPr>
          <w:t>BDM 504, BDM 505</w:t>
        </w:r>
      </w:hyperlink>
      <w:r w:rsidR="00520BB5" w:rsidRPr="00520BB5">
        <w:rPr>
          <w:rStyle w:val="Hyperlink"/>
          <w:color w:val="auto"/>
          <w:u w:val="none"/>
        </w:rPr>
        <w:t xml:space="preserve"> or </w:t>
      </w:r>
      <w:hyperlink r:id="rId31" w:anchor="change-of-name" w:history="1">
        <w:r w:rsidR="00520BB5" w:rsidRPr="00DE2CFB">
          <w:rPr>
            <w:rStyle w:val="Hyperlink"/>
          </w:rPr>
          <w:t>BDM 506</w:t>
        </w:r>
      </w:hyperlink>
      <w:r w:rsidR="00520BB5">
        <w:rPr>
          <w:rStyle w:val="Hyperlink"/>
        </w:rPr>
        <w:t xml:space="preserve"> </w:t>
      </w:r>
      <w:r w:rsidR="00AB38C6">
        <w:rPr>
          <w:rStyle w:val="CommentReference"/>
          <w:sz w:val="24"/>
          <w:szCs w:val="24"/>
        </w:rPr>
        <w:t>form</w:t>
      </w:r>
      <w:r w:rsidR="00520BB5">
        <w:rPr>
          <w:rStyle w:val="CommentReference"/>
          <w:sz w:val="24"/>
          <w:szCs w:val="24"/>
        </w:rPr>
        <w:t>s</w:t>
      </w:r>
    </w:p>
    <w:p w14:paraId="60FBA55C" w14:textId="209D2760" w:rsidR="00772E1B" w:rsidRDefault="00897989" w:rsidP="00216CA6">
      <w:pPr>
        <w:pStyle w:val="Documentdetails"/>
        <w:numPr>
          <w:ilvl w:val="0"/>
          <w:numId w:val="17"/>
        </w:numPr>
        <w:spacing w:before="120" w:after="120"/>
      </w:pPr>
      <w:r>
        <w:t>print out the ‘</w:t>
      </w:r>
      <w:hyperlink w:anchor="_Appendix_A_–" w:history="1">
        <w:r w:rsidR="004905DE" w:rsidRPr="005D4908">
          <w:rPr>
            <w:rStyle w:val="Hyperlink"/>
          </w:rPr>
          <w:t>Approval to Apply to Change Sex or Gender Application</w:t>
        </w:r>
      </w:hyperlink>
      <w:r w:rsidR="004905DE">
        <w:rPr>
          <w:rStyle w:val="Hyperlink"/>
        </w:rPr>
        <w:t xml:space="preserve"> </w:t>
      </w:r>
      <w:r w:rsidR="00AB38C6" w:rsidRPr="00AB38C6">
        <w:rPr>
          <w:rStyle w:val="Hyperlink"/>
          <w:color w:val="auto"/>
          <w:u w:val="none"/>
        </w:rPr>
        <w:t>form</w:t>
      </w:r>
      <w:r w:rsidR="00AB38C6">
        <w:rPr>
          <w:rStyle w:val="Hyperlink"/>
          <w:color w:val="auto"/>
          <w:u w:val="none"/>
        </w:rPr>
        <w:t xml:space="preserve"> </w:t>
      </w:r>
      <w:r w:rsidR="00AB38C6">
        <w:t>on</w:t>
      </w:r>
      <w:r>
        <w:t xml:space="preserve"> TOMS</w:t>
      </w:r>
      <w:r w:rsidR="00AB38C6">
        <w:t xml:space="preserve"> </w:t>
      </w:r>
      <w:r w:rsidRPr="00284C16">
        <w:t>and assist the</w:t>
      </w:r>
      <w:r w:rsidR="00287F69">
        <w:t xml:space="preserve"> </w:t>
      </w:r>
      <w:r w:rsidR="000A1FF6">
        <w:t>young person</w:t>
      </w:r>
      <w:r w:rsidR="00287F69">
        <w:t xml:space="preserve"> </w:t>
      </w:r>
      <w:r w:rsidR="00AB38C6">
        <w:t xml:space="preserve">and their parents, guardians or the CEO (Children and Community Services) </w:t>
      </w:r>
      <w:r w:rsidR="00287F69">
        <w:t>to</w:t>
      </w:r>
      <w:r>
        <w:t xml:space="preserve"> </w:t>
      </w:r>
      <w:r w:rsidR="00287F69">
        <w:t>complete</w:t>
      </w:r>
      <w:r>
        <w:t xml:space="preserve"> the hard copy application</w:t>
      </w:r>
    </w:p>
    <w:p w14:paraId="7E5635EC" w14:textId="214EA065" w:rsidR="00772E1B" w:rsidRDefault="00772E1B" w:rsidP="00216CA6">
      <w:pPr>
        <w:pStyle w:val="Documentdetails"/>
        <w:numPr>
          <w:ilvl w:val="0"/>
          <w:numId w:val="17"/>
        </w:numPr>
        <w:spacing w:before="120" w:after="120"/>
      </w:pPr>
      <w:r>
        <w:t>on completion of the</w:t>
      </w:r>
      <w:r w:rsidR="00897989">
        <w:t xml:space="preserve"> </w:t>
      </w:r>
      <w:bookmarkStart w:id="10" w:name="_Hlk187844008"/>
      <w:r w:rsidR="00897989">
        <w:t>‘</w:t>
      </w:r>
      <w:hyperlink w:anchor="_Appendix_A_–" w:history="1">
        <w:r w:rsidR="00897989" w:rsidRPr="00DE2CFB">
          <w:rPr>
            <w:rStyle w:val="Hyperlink"/>
          </w:rPr>
          <w:t>Approval to Apply to Change Sex or Gender</w:t>
        </w:r>
        <w:r w:rsidR="00250FE7" w:rsidRPr="00DE2CFB">
          <w:rPr>
            <w:rStyle w:val="Hyperlink"/>
          </w:rPr>
          <w:t xml:space="preserve"> Application</w:t>
        </w:r>
      </w:hyperlink>
      <w:r w:rsidR="004905DE">
        <w:rPr>
          <w:rStyle w:val="Hyperlink"/>
        </w:rPr>
        <w:t xml:space="preserve"> </w:t>
      </w:r>
      <w:r>
        <w:t>form</w:t>
      </w:r>
      <w:bookmarkEnd w:id="10"/>
      <w:r w:rsidR="00897989">
        <w:t xml:space="preserve">, forward the hardcopy application to the </w:t>
      </w:r>
      <w:bookmarkStart w:id="11" w:name="_Hlk160701591"/>
      <w:r w:rsidR="00897989">
        <w:t xml:space="preserve">assigned staff member </w:t>
      </w:r>
      <w:bookmarkEnd w:id="11"/>
      <w:r w:rsidR="00897989">
        <w:t xml:space="preserve">(eg Transitional Manager, </w:t>
      </w:r>
      <w:r w:rsidR="00897989" w:rsidRPr="00DE7617">
        <w:t>Case Coordinator)</w:t>
      </w:r>
      <w:r>
        <w:t>.</w:t>
      </w:r>
    </w:p>
    <w:p w14:paraId="72B22023" w14:textId="64BF4FA8" w:rsidR="00772E1B" w:rsidRDefault="00772E1B" w:rsidP="00772E1B">
      <w:pPr>
        <w:pStyle w:val="Documentdetails"/>
        <w:numPr>
          <w:ilvl w:val="0"/>
          <w:numId w:val="5"/>
        </w:numPr>
        <w:spacing w:before="120" w:after="120"/>
      </w:pPr>
      <w:r>
        <w:t>The assigned staff member, on receiving the hardcopy ‘</w:t>
      </w:r>
      <w:hyperlink w:anchor="_Appendix_A_–" w:history="1">
        <w:r w:rsidRPr="005D4908">
          <w:rPr>
            <w:rStyle w:val="Hyperlink"/>
          </w:rPr>
          <w:t>Approval to Apply to Change Sex or Gender Application</w:t>
        </w:r>
      </w:hyperlink>
      <w:r w:rsidRPr="00250FE7">
        <w:rPr>
          <w:rStyle w:val="Hyperlink"/>
        </w:rPr>
        <w:t>’</w:t>
      </w:r>
      <w:r w:rsidRPr="00250FE7" w:rsidDel="00582BDA">
        <w:rPr>
          <w:rStyle w:val="Hyperlink"/>
        </w:rPr>
        <w:t xml:space="preserve"> </w:t>
      </w:r>
      <w:r>
        <w:t>form,</w:t>
      </w:r>
      <w:r w:rsidR="00897989" w:rsidRPr="00DE7617">
        <w:t xml:space="preserve"> </w:t>
      </w:r>
      <w:r w:rsidR="00897989">
        <w:t>shall</w:t>
      </w:r>
      <w:r>
        <w:t>:</w:t>
      </w:r>
    </w:p>
    <w:p w14:paraId="3E883E83" w14:textId="795DE3A0" w:rsidR="00772E1B" w:rsidRDefault="00897989" w:rsidP="00216CA6">
      <w:pPr>
        <w:pStyle w:val="Documentdetails"/>
        <w:numPr>
          <w:ilvl w:val="0"/>
          <w:numId w:val="18"/>
        </w:numPr>
        <w:spacing w:before="120" w:after="120"/>
      </w:pPr>
      <w:r>
        <w:t>enter the details provided onto the TOMS ‘</w:t>
      </w:r>
      <w:hyperlink w:anchor="_Appendix_A_–" w:history="1">
        <w:r w:rsidR="00287F69" w:rsidRPr="005D4908">
          <w:rPr>
            <w:rStyle w:val="Hyperlink"/>
          </w:rPr>
          <w:t xml:space="preserve">Approval to Apply </w:t>
        </w:r>
        <w:r w:rsidR="00250FE7" w:rsidRPr="005D4908">
          <w:rPr>
            <w:rStyle w:val="Hyperlink"/>
          </w:rPr>
          <w:t xml:space="preserve"> to </w:t>
        </w:r>
        <w:r w:rsidRPr="005D4908">
          <w:rPr>
            <w:rStyle w:val="Hyperlink"/>
          </w:rPr>
          <w:t>Change Sex or Gender</w:t>
        </w:r>
        <w:r w:rsidR="00250FE7" w:rsidRPr="005D4908">
          <w:rPr>
            <w:rStyle w:val="Hyperlink"/>
          </w:rPr>
          <w:t xml:space="preserve"> Application</w:t>
        </w:r>
        <w:r w:rsidRPr="005D4908">
          <w:rPr>
            <w:rStyle w:val="Hyperlink"/>
          </w:rPr>
          <w:t>’</w:t>
        </w:r>
      </w:hyperlink>
      <w:r w:rsidR="00250FE7">
        <w:t xml:space="preserve"> form</w:t>
      </w:r>
    </w:p>
    <w:p w14:paraId="6DE6F9AE" w14:textId="47C780A6" w:rsidR="00772E1B" w:rsidRPr="00F2219A" w:rsidRDefault="00897989" w:rsidP="00216CA6">
      <w:pPr>
        <w:pStyle w:val="Documentdetails"/>
        <w:numPr>
          <w:ilvl w:val="0"/>
          <w:numId w:val="18"/>
        </w:numPr>
        <w:spacing w:before="120" w:after="120"/>
      </w:pPr>
      <w:r>
        <w:t xml:space="preserve">print out the application and have the </w:t>
      </w:r>
      <w:r w:rsidR="000A1FF6">
        <w:t>young person</w:t>
      </w:r>
      <w:r w:rsidR="00250FE7">
        <w:t xml:space="preserve"> </w:t>
      </w:r>
      <w:r>
        <w:t xml:space="preserve">complete and </w:t>
      </w:r>
      <w:r w:rsidRPr="00F2219A">
        <w:t>sign part 6</w:t>
      </w:r>
    </w:p>
    <w:p w14:paraId="056A1172" w14:textId="3DE5352A" w:rsidR="00897989" w:rsidRDefault="00897989" w:rsidP="00216CA6">
      <w:pPr>
        <w:pStyle w:val="Documentdetails"/>
        <w:numPr>
          <w:ilvl w:val="0"/>
          <w:numId w:val="18"/>
        </w:numPr>
        <w:spacing w:before="120" w:after="120"/>
      </w:pPr>
      <w:r w:rsidRPr="00F2219A">
        <w:t>complete and sign part 7 and part 8</w:t>
      </w:r>
      <w:r w:rsidR="00F2219A">
        <w:t>.</w:t>
      </w:r>
    </w:p>
    <w:p w14:paraId="6F223FE4" w14:textId="31C71096" w:rsidR="00F2219A" w:rsidRDefault="00897989" w:rsidP="00F2219A">
      <w:pPr>
        <w:pStyle w:val="Heading3"/>
      </w:pPr>
      <w:r>
        <w:t xml:space="preserve">The </w:t>
      </w:r>
      <w:r w:rsidRPr="00582C79">
        <w:t xml:space="preserve">assigned staff member </w:t>
      </w:r>
      <w:r>
        <w:t xml:space="preserve">shall then forward the printed and signed </w:t>
      </w:r>
      <w:r w:rsidR="00216CA6">
        <w:t>‘</w:t>
      </w:r>
      <w:hyperlink w:anchor="_Appendix_A_–" w:history="1">
        <w:r w:rsidR="00216CA6" w:rsidRPr="005D4908">
          <w:rPr>
            <w:rStyle w:val="Hyperlink"/>
          </w:rPr>
          <w:t>Approval to Apply to Change Sex or Gender Application’</w:t>
        </w:r>
      </w:hyperlink>
      <w:r>
        <w:t xml:space="preserve"> </w:t>
      </w:r>
      <w:r w:rsidR="00772E1B" w:rsidRPr="00AB38C6">
        <w:t xml:space="preserve">to the Superintendent for </w:t>
      </w:r>
      <w:r w:rsidR="00AB38C6" w:rsidRPr="00AB38C6">
        <w:t>consideration</w:t>
      </w:r>
      <w:r w:rsidR="00772E1B" w:rsidRPr="00AB38C6">
        <w:t>, (</w:t>
      </w:r>
      <w:r w:rsidRPr="00AB38C6">
        <w:t xml:space="preserve">along with any relevant history/charges of the </w:t>
      </w:r>
      <w:r w:rsidR="00772E1B" w:rsidRPr="00AB38C6">
        <w:t>young person</w:t>
      </w:r>
      <w:r w:rsidR="00250FE7" w:rsidRPr="00AB38C6">
        <w:t xml:space="preserve"> </w:t>
      </w:r>
      <w:r w:rsidRPr="00AB38C6">
        <w:t xml:space="preserve">and confirmation that the </w:t>
      </w:r>
      <w:r w:rsidR="00772E1B" w:rsidRPr="00AB38C6">
        <w:t>young person</w:t>
      </w:r>
      <w:r w:rsidR="00287F69" w:rsidRPr="00AB38C6">
        <w:t xml:space="preserve"> </w:t>
      </w:r>
      <w:r w:rsidRPr="00AB38C6">
        <w:t>Victim Notification Register (VNR)/Victim</w:t>
      </w:r>
      <w:r w:rsidR="00772E1B" w:rsidRPr="00AB38C6">
        <w:t xml:space="preserve"> Engagement Unit (VEU</w:t>
      </w:r>
      <w:r w:rsidRPr="00AB38C6">
        <w:t>) has been checked</w:t>
      </w:r>
      <w:r w:rsidR="00772E1B" w:rsidRPr="00AB38C6">
        <w:t xml:space="preserve">, contact via </w:t>
      </w:r>
      <w:r w:rsidR="00772E1B" w:rsidRPr="00AB38C6">
        <w:rPr>
          <w:rFonts w:eastAsia="Calibri" w:cs="Arial"/>
          <w14:ligatures w14:val="standardContextual"/>
        </w:rPr>
        <w:t>e</w:t>
      </w:r>
      <w:r w:rsidR="00772E1B" w:rsidRPr="00AB38C6">
        <w:rPr>
          <w:rFonts w:eastAsia="Calibri" w:cs="Arial"/>
          <w:szCs w:val="24"/>
          <w14:ligatures w14:val="standardContextual"/>
        </w:rPr>
        <w:t>mail</w:t>
      </w:r>
      <w:r w:rsidR="00772E1B" w:rsidRPr="00AB38C6">
        <w:rPr>
          <w:rFonts w:eastAsia="Calibri" w:cs="Arial"/>
          <w14:ligatures w14:val="standardContextual"/>
        </w:rPr>
        <w:t>:</w:t>
      </w:r>
      <w:r w:rsidR="00772E1B" w:rsidRPr="00AB38C6">
        <w:rPr>
          <w:rFonts w:eastAsia="Calibri" w:cs="Arial"/>
          <w:szCs w:val="24"/>
          <w14:ligatures w14:val="standardContextual"/>
        </w:rPr>
        <w:t xml:space="preserve"> </w:t>
      </w:r>
      <w:hyperlink r:id="rId32" w:history="1">
        <w:r w:rsidR="00772E1B" w:rsidRPr="00AB38C6">
          <w:rPr>
            <w:rFonts w:eastAsia="Calibri" w:cs="Arial"/>
            <w:color w:val="0563C1"/>
            <w:szCs w:val="24"/>
            <w:u w:val="single"/>
            <w14:ligatures w14:val="standardContextual"/>
          </w:rPr>
          <w:t>VEU@justice.wa.gov.au</w:t>
        </w:r>
      </w:hyperlink>
      <w:r w:rsidR="00772E1B" w:rsidRPr="00AB38C6">
        <w:rPr>
          <w:rFonts w:eastAsia="Calibri" w:cs="Arial"/>
          <w14:ligatures w14:val="standardContextual"/>
        </w:rPr>
        <w:t xml:space="preserve"> or telephone: 1800 214 655</w:t>
      </w:r>
      <w:r w:rsidR="00772E1B" w:rsidRPr="00AB38C6">
        <w:t>).</w:t>
      </w:r>
      <w:r w:rsidR="00772E1B">
        <w:t xml:space="preserve"> </w:t>
      </w:r>
    </w:p>
    <w:p w14:paraId="18E6692E" w14:textId="77777777" w:rsidR="007150D7" w:rsidRPr="007150D7" w:rsidRDefault="007150D7" w:rsidP="007150D7"/>
    <w:p w14:paraId="539F4DA7" w14:textId="26D3C99D" w:rsidR="00F2219A" w:rsidRPr="00F2219A" w:rsidRDefault="00250FE7" w:rsidP="00F2219A">
      <w:pPr>
        <w:pStyle w:val="Heading3"/>
      </w:pPr>
      <w:r>
        <w:lastRenderedPageBreak/>
        <w:t>T</w:t>
      </w:r>
      <w:r w:rsidRPr="002818AF">
        <w:t xml:space="preserve">he Superintendent shall review the </w:t>
      </w:r>
      <w:hyperlink w:anchor="_Appendix_A_–" w:history="1">
        <w:r w:rsidRPr="005D4908">
          <w:rPr>
            <w:rStyle w:val="Hyperlink"/>
          </w:rPr>
          <w:t xml:space="preserve">Approval to </w:t>
        </w:r>
        <w:r w:rsidR="00772E1B" w:rsidRPr="005D4908">
          <w:rPr>
            <w:rStyle w:val="Hyperlink"/>
          </w:rPr>
          <w:t xml:space="preserve">Apply </w:t>
        </w:r>
        <w:r w:rsidRPr="005D4908">
          <w:rPr>
            <w:rStyle w:val="Hyperlink"/>
          </w:rPr>
          <w:t>to Change Sex or Gender Application</w:t>
        </w:r>
      </w:hyperlink>
      <w:r w:rsidRPr="002818AF">
        <w:t xml:space="preserve"> </w:t>
      </w:r>
      <w:r>
        <w:t xml:space="preserve">form </w:t>
      </w:r>
      <w:r w:rsidRPr="002818AF">
        <w:t xml:space="preserve">on TOMS, in accordance with the eligibility criteria </w:t>
      </w:r>
      <w:r>
        <w:t xml:space="preserve">listed in the </w:t>
      </w:r>
      <w:hyperlink r:id="rId33" w:anchor="change-of-name" w:history="1">
        <w:r w:rsidR="00520BB5" w:rsidRPr="00F2219A">
          <w:rPr>
            <w:rStyle w:val="Hyperlink"/>
          </w:rPr>
          <w:t>BDM 50</w:t>
        </w:r>
        <w:r w:rsidR="00520BB5">
          <w:rPr>
            <w:rStyle w:val="Hyperlink"/>
          </w:rPr>
          <w:t>3</w:t>
        </w:r>
      </w:hyperlink>
      <w:r w:rsidR="00520BB5">
        <w:rPr>
          <w:rStyle w:val="Hyperlink"/>
          <w:color w:val="auto"/>
          <w:u w:val="none"/>
        </w:rPr>
        <w:t>,</w:t>
      </w:r>
      <w:r w:rsidR="00520BB5" w:rsidRPr="00371C41">
        <w:rPr>
          <w:rStyle w:val="Hyperlink"/>
          <w:color w:val="auto"/>
          <w:u w:val="none"/>
        </w:rPr>
        <w:t xml:space="preserve"> </w:t>
      </w:r>
      <w:hyperlink r:id="rId34" w:anchor="change-of-name" w:history="1">
        <w:r w:rsidR="00520BB5" w:rsidRPr="00DE2CFB">
          <w:rPr>
            <w:rStyle w:val="Hyperlink"/>
          </w:rPr>
          <w:t>BDM 504</w:t>
        </w:r>
      </w:hyperlink>
      <w:r w:rsidR="00520BB5">
        <w:rPr>
          <w:rStyle w:val="Hyperlink"/>
          <w:color w:val="auto"/>
          <w:u w:val="none"/>
        </w:rPr>
        <w:t>,</w:t>
      </w:r>
      <w:r w:rsidR="00520BB5" w:rsidRPr="00520BB5">
        <w:rPr>
          <w:rStyle w:val="Hyperlink"/>
          <w:color w:val="auto"/>
          <w:u w:val="none"/>
        </w:rPr>
        <w:t xml:space="preserve"> </w:t>
      </w:r>
      <w:hyperlink r:id="rId35" w:anchor="change-of-name" w:history="1">
        <w:r w:rsidR="00520BB5" w:rsidRPr="00DE2CFB">
          <w:rPr>
            <w:rStyle w:val="Hyperlink"/>
          </w:rPr>
          <w:t>BDM 505</w:t>
        </w:r>
      </w:hyperlink>
      <w:r w:rsidR="00520BB5" w:rsidRPr="00520BB5">
        <w:rPr>
          <w:rStyle w:val="Hyperlink"/>
          <w:color w:val="auto"/>
          <w:u w:val="none"/>
        </w:rPr>
        <w:t xml:space="preserve"> or </w:t>
      </w:r>
      <w:hyperlink r:id="rId36" w:anchor="change-of-name" w:history="1">
        <w:r w:rsidR="00520BB5" w:rsidRPr="00DE2CFB">
          <w:rPr>
            <w:rStyle w:val="Hyperlink"/>
          </w:rPr>
          <w:t>BDM 506</w:t>
        </w:r>
      </w:hyperlink>
      <w:r w:rsidR="00826523" w:rsidRPr="00826523">
        <w:rPr>
          <w:rStyle w:val="Hyperlink"/>
          <w:u w:val="none"/>
        </w:rPr>
        <w:t xml:space="preserve"> </w:t>
      </w:r>
      <w:r w:rsidR="00520BB5">
        <w:rPr>
          <w:rStyle w:val="Hyperlink"/>
          <w:color w:val="auto"/>
          <w:u w:val="none"/>
        </w:rPr>
        <w:t xml:space="preserve">forms </w:t>
      </w:r>
      <w:r w:rsidRPr="00217928">
        <w:rPr>
          <w:rStyle w:val="Hyperlink"/>
          <w:color w:val="auto"/>
          <w:u w:val="none"/>
        </w:rPr>
        <w:t>and</w:t>
      </w:r>
      <w:r>
        <w:rPr>
          <w:rStyle w:val="Hyperlink"/>
          <w:color w:val="auto"/>
          <w:u w:val="none"/>
        </w:rPr>
        <w:t xml:space="preserve"> state </w:t>
      </w:r>
      <w:r w:rsidR="00AB38C6">
        <w:rPr>
          <w:rStyle w:val="Hyperlink"/>
          <w:color w:val="auto"/>
          <w:u w:val="none"/>
        </w:rPr>
        <w:t xml:space="preserve">whether </w:t>
      </w:r>
      <w:r>
        <w:rPr>
          <w:rStyle w:val="Hyperlink"/>
          <w:color w:val="auto"/>
          <w:u w:val="none"/>
        </w:rPr>
        <w:t xml:space="preserve">the application is supported in </w:t>
      </w:r>
      <w:r w:rsidRPr="00F2219A">
        <w:rPr>
          <w:rStyle w:val="Hyperlink"/>
          <w:color w:val="auto"/>
          <w:u w:val="none"/>
        </w:rPr>
        <w:t>Part B, section 9</w:t>
      </w:r>
      <w:r>
        <w:rPr>
          <w:rStyle w:val="Hyperlink"/>
          <w:color w:val="auto"/>
          <w:u w:val="none"/>
        </w:rPr>
        <w:t xml:space="preserve"> of the </w:t>
      </w:r>
      <w:hyperlink w:anchor="_Appendix_A_–" w:history="1">
        <w:r w:rsidRPr="005D4908">
          <w:rPr>
            <w:rStyle w:val="Hyperlink"/>
          </w:rPr>
          <w:t>Approval to Register to Change Sex or Gender Application</w:t>
        </w:r>
      </w:hyperlink>
      <w:r w:rsidRPr="002818AF">
        <w:t xml:space="preserve"> </w:t>
      </w:r>
      <w:r>
        <w:t>form</w:t>
      </w:r>
      <w:r w:rsidR="00772E1B" w:rsidRPr="00AB38C6">
        <w:t xml:space="preserve">, prior to forwarding to the relevant Assistant Commissioner for their </w:t>
      </w:r>
      <w:r w:rsidR="00AB38C6" w:rsidRPr="00AB38C6">
        <w:t>consideration</w:t>
      </w:r>
      <w:r w:rsidRPr="00AB38C6">
        <w:t>.</w:t>
      </w:r>
    </w:p>
    <w:p w14:paraId="305B0A0B" w14:textId="59654F47" w:rsidR="00250FE7" w:rsidRPr="00E24729" w:rsidRDefault="00250FE7" w:rsidP="00250FE7">
      <w:pPr>
        <w:pStyle w:val="Heading3"/>
        <w:rPr>
          <w:color w:val="auto"/>
        </w:rPr>
      </w:pPr>
      <w:r>
        <w:t xml:space="preserve">The Superintendent shall not support the </w:t>
      </w:r>
      <w:hyperlink w:anchor="_Appendix_A_–" w:history="1">
        <w:r w:rsidRPr="005D4908">
          <w:rPr>
            <w:rStyle w:val="Hyperlink"/>
          </w:rPr>
          <w:t xml:space="preserve">Approval to </w:t>
        </w:r>
        <w:r w:rsidR="00772E1B" w:rsidRPr="005D4908">
          <w:rPr>
            <w:rStyle w:val="Hyperlink"/>
          </w:rPr>
          <w:t xml:space="preserve">Apply </w:t>
        </w:r>
        <w:r w:rsidRPr="005D4908">
          <w:rPr>
            <w:rStyle w:val="Hyperlink"/>
          </w:rPr>
          <w:t>to Change Sex or Gender Application</w:t>
        </w:r>
      </w:hyperlink>
      <w:r w:rsidRPr="002818AF">
        <w:t xml:space="preserve"> </w:t>
      </w:r>
      <w:r>
        <w:t xml:space="preserve">form </w:t>
      </w:r>
      <w:r w:rsidR="00B01ECA">
        <w:t>if</w:t>
      </w:r>
      <w:r w:rsidR="00CA1927">
        <w:t>,</w:t>
      </w:r>
      <w:r w:rsidR="00B01ECA">
        <w:t xml:space="preserve"> the changes of sex or gender or the issue of an acknowledgment documen</w:t>
      </w:r>
      <w:r w:rsidR="00CA1927">
        <w:t>t</w:t>
      </w:r>
      <w:r w:rsidR="00216CA6">
        <w:t xml:space="preserve"> is reasonably likely to:</w:t>
      </w:r>
    </w:p>
    <w:p w14:paraId="2F9D0F8E" w14:textId="6FFF0C7A" w:rsidR="00250FE7" w:rsidRPr="00B95DEB" w:rsidRDefault="00250FE7" w:rsidP="00216CA6">
      <w:pPr>
        <w:pStyle w:val="Documentdetails"/>
        <w:numPr>
          <w:ilvl w:val="0"/>
          <w:numId w:val="20"/>
        </w:numPr>
        <w:spacing w:before="120" w:after="120"/>
        <w:ind w:left="1276" w:hanging="567"/>
      </w:pPr>
      <w:r w:rsidRPr="00B95DEB">
        <w:t>have an adverse effect on the security</w:t>
      </w:r>
      <w:r w:rsidR="00216CA6">
        <w:t>, discipline or</w:t>
      </w:r>
      <w:r w:rsidRPr="00B95DEB">
        <w:t xml:space="preserve"> good order of the </w:t>
      </w:r>
      <w:r w:rsidR="000A1FF6">
        <w:t xml:space="preserve">YDC </w:t>
      </w:r>
      <w:r w:rsidRPr="00B95DEB">
        <w:t xml:space="preserve">where the </w:t>
      </w:r>
      <w:r w:rsidR="000A1FF6">
        <w:t>young person</w:t>
      </w:r>
      <w:r w:rsidRPr="00B95DEB">
        <w:t xml:space="preserve"> is to be detained</w:t>
      </w:r>
      <w:r w:rsidR="00216CA6">
        <w:t>, or;</w:t>
      </w:r>
    </w:p>
    <w:p w14:paraId="210D06B5" w14:textId="77777777" w:rsidR="00216CA6" w:rsidRDefault="00250FE7" w:rsidP="00216CA6">
      <w:pPr>
        <w:pStyle w:val="Documentdetails"/>
        <w:numPr>
          <w:ilvl w:val="0"/>
          <w:numId w:val="20"/>
        </w:numPr>
        <w:spacing w:before="120" w:after="120"/>
        <w:ind w:left="1276" w:hanging="567"/>
      </w:pPr>
      <w:r w:rsidRPr="00B95DEB">
        <w:t xml:space="preserve">be considered offensive by a victim of the </w:t>
      </w:r>
      <w:r w:rsidR="000A1FF6">
        <w:t>young person</w:t>
      </w:r>
      <w:r w:rsidRPr="00B95DEB">
        <w:t>’s crime or a significant sector of the community or</w:t>
      </w:r>
      <w:r w:rsidR="00216CA6">
        <w:t>;</w:t>
      </w:r>
    </w:p>
    <w:p w14:paraId="797D526A" w14:textId="4DB7D031" w:rsidR="00216CA6" w:rsidRDefault="00250FE7" w:rsidP="00216CA6">
      <w:pPr>
        <w:pStyle w:val="Documentdetails"/>
        <w:numPr>
          <w:ilvl w:val="0"/>
          <w:numId w:val="22"/>
        </w:numPr>
        <w:spacing w:before="120" w:after="120"/>
        <w:ind w:left="1560" w:hanging="284"/>
      </w:pPr>
      <w:r w:rsidRPr="00B95DEB">
        <w:t>frustrate the administration of</w:t>
      </w:r>
      <w:r w:rsidR="00216CA6">
        <w:t xml:space="preserve"> any of</w:t>
      </w:r>
      <w:r w:rsidRPr="00B95DEB">
        <w:t xml:space="preserve"> </w:t>
      </w:r>
      <w:r w:rsidR="00216CA6">
        <w:t>the following:</w:t>
      </w:r>
    </w:p>
    <w:p w14:paraId="55781FB5" w14:textId="77777777" w:rsidR="005D7EF9" w:rsidRDefault="005D7EF9" w:rsidP="005D7EF9">
      <w:pPr>
        <w:pStyle w:val="Documentdetails"/>
        <w:numPr>
          <w:ilvl w:val="0"/>
          <w:numId w:val="22"/>
        </w:numPr>
        <w:spacing w:before="120" w:after="120"/>
        <w:ind w:left="1560" w:hanging="284"/>
      </w:pPr>
      <w:r>
        <w:rPr>
          <w:i/>
          <w:iCs/>
        </w:rPr>
        <w:t>High Risk Serious Offenders Act 2020</w:t>
      </w:r>
    </w:p>
    <w:p w14:paraId="06B0C739" w14:textId="07DA9DF7" w:rsidR="005D7EF9" w:rsidRDefault="005D7EF9" w:rsidP="00216CA6">
      <w:pPr>
        <w:pStyle w:val="Documentdetails"/>
        <w:numPr>
          <w:ilvl w:val="0"/>
          <w:numId w:val="22"/>
        </w:numPr>
        <w:spacing w:before="120" w:after="120"/>
        <w:ind w:left="1560" w:hanging="284"/>
        <w:rPr>
          <w:i/>
          <w:iCs/>
        </w:rPr>
      </w:pPr>
      <w:r>
        <w:rPr>
          <w:i/>
          <w:iCs/>
        </w:rPr>
        <w:t>Sentence Administration Act 2003</w:t>
      </w:r>
    </w:p>
    <w:p w14:paraId="05F42D5D" w14:textId="570B4B78" w:rsidR="005D7EF9" w:rsidRDefault="005D7EF9" w:rsidP="005D7EF9">
      <w:pPr>
        <w:pStyle w:val="Documentdetails"/>
        <w:spacing w:before="120" w:after="120"/>
        <w:ind w:left="1560"/>
        <w:rPr>
          <w:i/>
          <w:iCs/>
        </w:rPr>
      </w:pPr>
      <w:r>
        <w:rPr>
          <w:i/>
          <w:iCs/>
        </w:rPr>
        <w:t>Sentencing Act 1995</w:t>
      </w:r>
    </w:p>
    <w:p w14:paraId="19179D12" w14:textId="637B27BF" w:rsidR="00216CA6" w:rsidRPr="00216CA6" w:rsidRDefault="00216CA6" w:rsidP="00216CA6">
      <w:pPr>
        <w:pStyle w:val="Documentdetails"/>
        <w:numPr>
          <w:ilvl w:val="0"/>
          <w:numId w:val="22"/>
        </w:numPr>
        <w:spacing w:before="120" w:after="120"/>
        <w:ind w:left="1560" w:hanging="284"/>
        <w:rPr>
          <w:i/>
          <w:iCs/>
        </w:rPr>
      </w:pPr>
      <w:r w:rsidRPr="00216CA6">
        <w:rPr>
          <w:i/>
          <w:iCs/>
        </w:rPr>
        <w:t>Young Offenders Act 1994</w:t>
      </w:r>
    </w:p>
    <w:p w14:paraId="304CA3C3" w14:textId="63890891" w:rsidR="00216CA6" w:rsidRPr="00B01ECA" w:rsidRDefault="00216CA6" w:rsidP="00216CA6">
      <w:pPr>
        <w:pStyle w:val="Documentdetails"/>
        <w:numPr>
          <w:ilvl w:val="0"/>
          <w:numId w:val="22"/>
        </w:numPr>
        <w:spacing w:before="120" w:after="120"/>
        <w:ind w:left="1560" w:hanging="284"/>
      </w:pPr>
      <w:r w:rsidRPr="00216CA6">
        <w:rPr>
          <w:i/>
          <w:iCs/>
        </w:rPr>
        <w:t>Young Offenders Regulation 1995</w:t>
      </w:r>
      <w:r>
        <w:rPr>
          <w:rStyle w:val="FootnoteReference"/>
        </w:rPr>
        <w:footnoteReference w:id="15"/>
      </w:r>
      <w:r w:rsidR="007150D7">
        <w:rPr>
          <w:i/>
          <w:iCs/>
        </w:rPr>
        <w:t>.</w:t>
      </w:r>
    </w:p>
    <w:p w14:paraId="4D53A34E" w14:textId="54567B81" w:rsidR="00250FE7" w:rsidRPr="00F2219A" w:rsidRDefault="00250FE7" w:rsidP="00216CA6">
      <w:pPr>
        <w:pStyle w:val="Documentdetails"/>
        <w:numPr>
          <w:ilvl w:val="0"/>
          <w:numId w:val="20"/>
        </w:numPr>
        <w:spacing w:before="120" w:after="120"/>
        <w:ind w:left="1276" w:hanging="567"/>
      </w:pPr>
      <w:r w:rsidRPr="00B95DEB">
        <w:t xml:space="preserve">any other reasons outlined </w:t>
      </w:r>
      <w:r w:rsidRPr="00F2219A">
        <w:t xml:space="preserve">in Part B section </w:t>
      </w:r>
      <w:r w:rsidR="00216CA6" w:rsidRPr="00F2219A">
        <w:t>9</w:t>
      </w:r>
      <w:r w:rsidRPr="00F2219A">
        <w:t xml:space="preserve"> of </w:t>
      </w:r>
      <w:hyperlink r:id="rId37" w:anchor="change-of-name" w:history="1">
        <w:r w:rsidR="00520BB5" w:rsidRPr="00F2219A">
          <w:rPr>
            <w:rStyle w:val="Hyperlink"/>
          </w:rPr>
          <w:t>BDM 50</w:t>
        </w:r>
        <w:r w:rsidR="00520BB5">
          <w:rPr>
            <w:rStyle w:val="Hyperlink"/>
          </w:rPr>
          <w:t>3</w:t>
        </w:r>
      </w:hyperlink>
      <w:r w:rsidR="00520BB5">
        <w:rPr>
          <w:rStyle w:val="Hyperlink"/>
          <w:color w:val="auto"/>
          <w:u w:val="none"/>
        </w:rPr>
        <w:t>,</w:t>
      </w:r>
      <w:r w:rsidR="00520BB5" w:rsidRPr="00371C41">
        <w:rPr>
          <w:rStyle w:val="Hyperlink"/>
          <w:color w:val="auto"/>
          <w:u w:val="none"/>
        </w:rPr>
        <w:t xml:space="preserve"> </w:t>
      </w:r>
      <w:hyperlink r:id="rId38" w:anchor="change-of-name" w:history="1">
        <w:r w:rsidR="00520BB5" w:rsidRPr="00DE2CFB">
          <w:rPr>
            <w:rStyle w:val="Hyperlink"/>
          </w:rPr>
          <w:t>BDM 504</w:t>
        </w:r>
      </w:hyperlink>
      <w:r w:rsidR="00520BB5">
        <w:rPr>
          <w:rStyle w:val="Hyperlink"/>
          <w:color w:val="auto"/>
          <w:u w:val="none"/>
        </w:rPr>
        <w:t>,</w:t>
      </w:r>
      <w:r w:rsidR="00520BB5" w:rsidRPr="00520BB5">
        <w:rPr>
          <w:rStyle w:val="Hyperlink"/>
          <w:color w:val="auto"/>
          <w:u w:val="none"/>
        </w:rPr>
        <w:t xml:space="preserve"> </w:t>
      </w:r>
      <w:hyperlink r:id="rId39" w:anchor="change-of-name" w:history="1">
        <w:r w:rsidR="00520BB5" w:rsidRPr="00DE2CFB">
          <w:rPr>
            <w:rStyle w:val="Hyperlink"/>
          </w:rPr>
          <w:t>BDM 505</w:t>
        </w:r>
      </w:hyperlink>
      <w:r w:rsidR="00520BB5" w:rsidRPr="00520BB5">
        <w:rPr>
          <w:rStyle w:val="Hyperlink"/>
          <w:color w:val="auto"/>
          <w:u w:val="none"/>
        </w:rPr>
        <w:t xml:space="preserve"> or </w:t>
      </w:r>
      <w:hyperlink r:id="rId40" w:anchor="change-of-name" w:history="1">
        <w:r w:rsidR="00520BB5" w:rsidRPr="00DE2CFB">
          <w:rPr>
            <w:rStyle w:val="Hyperlink"/>
          </w:rPr>
          <w:t>BDM 506</w:t>
        </w:r>
      </w:hyperlink>
      <w:r w:rsidR="00826523" w:rsidRPr="00826523">
        <w:rPr>
          <w:rStyle w:val="Hyperlink"/>
          <w:u w:val="none"/>
        </w:rPr>
        <w:t xml:space="preserve"> </w:t>
      </w:r>
      <w:r w:rsidR="00AB38C6" w:rsidRPr="00F2219A">
        <w:t>form</w:t>
      </w:r>
      <w:r w:rsidR="00520BB5">
        <w:t>s</w:t>
      </w:r>
      <w:r w:rsidR="00AB38C6" w:rsidRPr="00F2219A">
        <w:t>.</w:t>
      </w:r>
    </w:p>
    <w:p w14:paraId="79F3E2EC" w14:textId="09079210" w:rsidR="00216CA6" w:rsidRDefault="00216CA6" w:rsidP="00AB38C6">
      <w:pPr>
        <w:pStyle w:val="Heading3"/>
      </w:pPr>
      <w:bookmarkStart w:id="12" w:name="_Hlk188433010"/>
      <w:r w:rsidRPr="00F2219A">
        <w:t>The Superintendent, in completing Part B, section 9</w:t>
      </w:r>
      <w:r>
        <w:t xml:space="preserve"> of the </w:t>
      </w:r>
      <w:hyperlink w:anchor="_Appendix_A_–" w:history="1">
        <w:r w:rsidRPr="005D4908">
          <w:rPr>
            <w:rStyle w:val="Hyperlink"/>
          </w:rPr>
          <w:t>‘Approval to Apply to Register to Change Sex or Gender Application’</w:t>
        </w:r>
      </w:hyperlink>
      <w:r w:rsidRPr="00AB38C6">
        <w:t xml:space="preserve"> </w:t>
      </w:r>
      <w:r>
        <w:t>f</w:t>
      </w:r>
      <w:r w:rsidRPr="00AB38C6">
        <w:t>orm</w:t>
      </w:r>
      <w:r>
        <w:t>, shall:</w:t>
      </w:r>
    </w:p>
    <w:p w14:paraId="0C11648F" w14:textId="5EA846EE" w:rsidR="00216CA6" w:rsidRDefault="00216CA6" w:rsidP="00216CA6">
      <w:pPr>
        <w:pStyle w:val="Heading3"/>
        <w:numPr>
          <w:ilvl w:val="0"/>
          <w:numId w:val="21"/>
        </w:numPr>
        <w:ind w:left="1276" w:hanging="567"/>
      </w:pPr>
      <w:r w:rsidRPr="00216CA6">
        <w:t>consult with and obtain comment/advice from the victim(s) through the VNR</w:t>
      </w:r>
      <w:r>
        <w:t>, where</w:t>
      </w:r>
      <w:r w:rsidRPr="00216CA6">
        <w:t xml:space="preserve"> the young person has a TOMS Victim Notification Register (VNR) Alert</w:t>
      </w:r>
    </w:p>
    <w:p w14:paraId="66637817" w14:textId="310C32F2" w:rsidR="00216CA6" w:rsidRPr="00216CA6" w:rsidRDefault="00216CA6" w:rsidP="00216CA6">
      <w:pPr>
        <w:pStyle w:val="ListParagraph"/>
        <w:numPr>
          <w:ilvl w:val="0"/>
          <w:numId w:val="21"/>
        </w:numPr>
        <w:ind w:left="1276" w:hanging="567"/>
      </w:pPr>
      <w:r>
        <w:t xml:space="preserve">consider any other matters outlined in </w:t>
      </w:r>
      <w:r w:rsidRPr="00F2219A">
        <w:t>Part B, section 10.</w:t>
      </w:r>
    </w:p>
    <w:p w14:paraId="6F37B8BF" w14:textId="08A14142" w:rsidR="00DB7D31" w:rsidRPr="00DB7D31" w:rsidRDefault="00314BF2" w:rsidP="00DB7D31">
      <w:pPr>
        <w:pStyle w:val="Heading3"/>
      </w:pPr>
      <w:r w:rsidRPr="00AB38C6">
        <w:t xml:space="preserve">The Superintendent shall forward the </w:t>
      </w:r>
      <w:bookmarkStart w:id="13" w:name="_Hlk190779467"/>
      <w:r w:rsidR="00AB38C6">
        <w:fldChar w:fldCharType="begin"/>
      </w:r>
      <w:r w:rsidR="00AB38C6">
        <w:instrText>HYPERLINK \l "_Appendix_A_–"</w:instrText>
      </w:r>
      <w:r w:rsidR="00AB38C6">
        <w:fldChar w:fldCharType="separate"/>
      </w:r>
      <w:r w:rsidR="00AB38C6" w:rsidRPr="009F0332">
        <w:rPr>
          <w:rStyle w:val="Hyperlink"/>
        </w:rPr>
        <w:t xml:space="preserve">‘Approval to Apply to </w:t>
      </w:r>
      <w:r w:rsidR="00AB38C6">
        <w:rPr>
          <w:rStyle w:val="Hyperlink"/>
        </w:rPr>
        <w:t>Register to Change</w:t>
      </w:r>
      <w:r w:rsidR="00AB38C6">
        <w:rPr>
          <w:rStyle w:val="Hyperlink"/>
        </w:rPr>
        <w:fldChar w:fldCharType="end"/>
      </w:r>
      <w:r w:rsidR="00AB38C6">
        <w:rPr>
          <w:rStyle w:val="Hyperlink"/>
        </w:rPr>
        <w:t xml:space="preserve"> Sex or Gender Application</w:t>
      </w:r>
      <w:r w:rsidR="00216CA6">
        <w:rPr>
          <w:rStyle w:val="Hyperlink"/>
        </w:rPr>
        <w:t>’</w:t>
      </w:r>
      <w:r w:rsidRPr="00AB38C6">
        <w:t xml:space="preserve"> </w:t>
      </w:r>
      <w:r w:rsidR="00216CA6">
        <w:t>f</w:t>
      </w:r>
      <w:r w:rsidRPr="00AB38C6">
        <w:t>orm</w:t>
      </w:r>
      <w:bookmarkEnd w:id="13"/>
      <w:r w:rsidRPr="00AB38C6">
        <w:t xml:space="preserve"> to the </w:t>
      </w:r>
      <w:r w:rsidR="00A54569">
        <w:t>Deputy Commissioner</w:t>
      </w:r>
      <w:r w:rsidRPr="00AB38C6">
        <w:t xml:space="preserve">, </w:t>
      </w:r>
      <w:r w:rsidR="00AB38C6">
        <w:t xml:space="preserve">Young People, </w:t>
      </w:r>
      <w:r w:rsidRPr="00AB38C6">
        <w:t>who shall review the application, prior to progressing to the Office of the</w:t>
      </w:r>
      <w:r w:rsidR="00DB7D31">
        <w:t xml:space="preserve"> </w:t>
      </w:r>
      <w:r w:rsidRPr="00AB38C6">
        <w:t>Commissioner.</w:t>
      </w:r>
    </w:p>
    <w:bookmarkEnd w:id="12"/>
    <w:p w14:paraId="31AA85F3" w14:textId="25AB1CB1" w:rsidR="00DB7D31" w:rsidRDefault="00250FE7" w:rsidP="00DB7D31">
      <w:pPr>
        <w:pStyle w:val="Heading3"/>
      </w:pPr>
      <w:r>
        <w:t>The completed</w:t>
      </w:r>
      <w:r w:rsidRPr="00D46DDA">
        <w:t xml:space="preserve"> </w:t>
      </w:r>
      <w:hyperlink w:anchor="_Appendix_A_–" w:history="1">
        <w:r w:rsidRPr="0085681E">
          <w:rPr>
            <w:rStyle w:val="Hyperlink"/>
          </w:rPr>
          <w:t>‘Approval to Apply to Change Sex or Gender Application</w:t>
        </w:r>
      </w:hyperlink>
      <w:r w:rsidRPr="00250FE7">
        <w:rPr>
          <w:rStyle w:val="Hyperlink"/>
          <w:u w:val="none"/>
        </w:rPr>
        <w:t xml:space="preserve"> </w:t>
      </w:r>
      <w:r>
        <w:t>f</w:t>
      </w:r>
      <w:r w:rsidRPr="00250FE7">
        <w:t xml:space="preserve">orm </w:t>
      </w:r>
      <w:r>
        <w:t xml:space="preserve">shall be scanned and </w:t>
      </w:r>
      <w:r w:rsidR="00A54569">
        <w:t xml:space="preserve">progressed </w:t>
      </w:r>
      <w:r>
        <w:t>to</w:t>
      </w:r>
      <w:r w:rsidRPr="00D46DDA">
        <w:t xml:space="preserve"> the </w:t>
      </w:r>
      <w:r w:rsidRPr="00B95DEB">
        <w:t>Office of the Commissioner</w:t>
      </w:r>
      <w:r w:rsidR="00A54569">
        <w:t xml:space="preserve"> via an Internal Memorandum</w:t>
      </w:r>
      <w:r>
        <w:t>,</w:t>
      </w:r>
      <w:r w:rsidRPr="00B95DEB">
        <w:t xml:space="preserve"> for </w:t>
      </w:r>
      <w:r w:rsidR="00AB38C6">
        <w:t xml:space="preserve">the </w:t>
      </w:r>
      <w:r w:rsidRPr="00B95DEB">
        <w:t>Commissioner</w:t>
      </w:r>
      <w:r w:rsidR="00AB38C6">
        <w:t>’s</w:t>
      </w:r>
      <w:r w:rsidRPr="00B95DEB">
        <w:t xml:space="preserve"> </w:t>
      </w:r>
      <w:r w:rsidR="00AB38C6">
        <w:t xml:space="preserve">consideration </w:t>
      </w:r>
      <w:r w:rsidRPr="00F2219A">
        <w:t>(Part B section 10).</w:t>
      </w:r>
    </w:p>
    <w:p w14:paraId="56955FA0" w14:textId="77777777" w:rsidR="00DB7D31" w:rsidRDefault="00DB7D31" w:rsidP="00DB7D31"/>
    <w:p w14:paraId="2B1A0BB6" w14:textId="77777777" w:rsidR="00DB7D31" w:rsidRDefault="00DB7D31" w:rsidP="00DB7D31"/>
    <w:p w14:paraId="3D2D5575" w14:textId="77777777" w:rsidR="00DB7D31" w:rsidRPr="00DB7D31" w:rsidRDefault="00DB7D31" w:rsidP="00DB7D31"/>
    <w:p w14:paraId="1F80DEA6" w14:textId="47C2371C" w:rsidR="00DB7D31" w:rsidRPr="00DB7D31" w:rsidRDefault="00287F69" w:rsidP="00DB7D31">
      <w:pPr>
        <w:pStyle w:val="Heading2"/>
      </w:pPr>
      <w:bookmarkStart w:id="14" w:name="_Toc199326565"/>
      <w:r>
        <w:lastRenderedPageBreak/>
        <w:t xml:space="preserve">Commissioner </w:t>
      </w:r>
      <w:r w:rsidR="00250FE7">
        <w:t>approval</w:t>
      </w:r>
      <w:bookmarkEnd w:id="14"/>
    </w:p>
    <w:p w14:paraId="2F894BA1" w14:textId="759488A4" w:rsidR="00F2219A" w:rsidRPr="00F2219A" w:rsidRDefault="00250FE7" w:rsidP="00F2219A">
      <w:pPr>
        <w:pStyle w:val="Heading3"/>
      </w:pPr>
      <w:r>
        <w:t>The Commissioner</w:t>
      </w:r>
      <w:r w:rsidRPr="00B95DEB">
        <w:t xml:space="preserve"> shall not </w:t>
      </w:r>
      <w:r>
        <w:t xml:space="preserve">approve </w:t>
      </w:r>
      <w:r w:rsidRPr="00B95DEB">
        <w:t xml:space="preserve">the </w:t>
      </w:r>
      <w:bookmarkStart w:id="15" w:name="_Hlk190775654"/>
      <w:r w:rsidR="0085681E">
        <w:fldChar w:fldCharType="begin"/>
      </w:r>
      <w:r w:rsidR="0085681E">
        <w:instrText>HYPERLINK  \l "_Appendix_A_–"</w:instrText>
      </w:r>
      <w:r w:rsidR="0085681E">
        <w:fldChar w:fldCharType="separate"/>
      </w:r>
      <w:r w:rsidRPr="0085681E">
        <w:rPr>
          <w:rStyle w:val="Hyperlink"/>
        </w:rPr>
        <w:t>‘Approval to Apply to Change Sex or Gender Application</w:t>
      </w:r>
      <w:bookmarkEnd w:id="15"/>
      <w:r w:rsidR="0085681E">
        <w:fldChar w:fldCharType="end"/>
      </w:r>
      <w:r w:rsidR="00AB38C6">
        <w:rPr>
          <w:rStyle w:val="Hyperlink"/>
        </w:rPr>
        <w:t xml:space="preserve"> </w:t>
      </w:r>
      <w:r>
        <w:rPr>
          <w:color w:val="auto"/>
        </w:rPr>
        <w:t xml:space="preserve">form </w:t>
      </w:r>
      <w:r w:rsidRPr="00B95DEB">
        <w:t>unless they are satisfied that the request is in all the circumstances necessary and reasonable</w:t>
      </w:r>
      <w:r w:rsidR="00AB38C6">
        <w:t xml:space="preserve">, and they have considered all the matters set out in </w:t>
      </w:r>
      <w:r w:rsidR="00AB38C6" w:rsidRPr="00F2219A">
        <w:t xml:space="preserve">section </w:t>
      </w:r>
      <w:r w:rsidRPr="00F2219A">
        <w:t>3.2.</w:t>
      </w:r>
      <w:r w:rsidR="00DF4A02" w:rsidRPr="00F2219A">
        <w:t>4</w:t>
      </w:r>
      <w:r w:rsidRPr="00F2219A">
        <w:t>).</w:t>
      </w:r>
      <w:r w:rsidRPr="00B95DEB">
        <w:t xml:space="preserve"> </w:t>
      </w:r>
    </w:p>
    <w:p w14:paraId="24D4CDF3" w14:textId="3B65E6CB" w:rsidR="00F2219A" w:rsidRPr="00F2219A" w:rsidRDefault="00314BF2" w:rsidP="00F2219A">
      <w:pPr>
        <w:pStyle w:val="Heading3"/>
      </w:pPr>
      <w:r>
        <w:t>If approved</w:t>
      </w:r>
      <w:r w:rsidR="00287F69">
        <w:t xml:space="preserve"> by</w:t>
      </w:r>
      <w:r w:rsidR="00B60F9B" w:rsidRPr="00D46DDA">
        <w:t xml:space="preserve"> the Commissioner, the</w:t>
      </w:r>
      <w:r w:rsidR="00B60F9B">
        <w:t xml:space="preserve"> completed</w:t>
      </w:r>
      <w:r w:rsidR="00B60F9B" w:rsidRPr="00D46DDA">
        <w:t xml:space="preserve"> </w:t>
      </w:r>
      <w:r w:rsidR="00287F69">
        <w:t xml:space="preserve">and signed </w:t>
      </w:r>
      <w:hyperlink w:anchor="_Appendix_A_–" w:history="1">
        <w:r w:rsidR="00AB38C6" w:rsidRPr="00AB38C6">
          <w:rPr>
            <w:rStyle w:val="Hyperlink"/>
          </w:rPr>
          <w:t>‘Approval to Apply to Change</w:t>
        </w:r>
      </w:hyperlink>
      <w:r w:rsidR="00AB38C6" w:rsidRPr="00AB38C6">
        <w:rPr>
          <w:rStyle w:val="Hyperlink"/>
        </w:rPr>
        <w:t xml:space="preserve"> Sex or Gender Application’</w:t>
      </w:r>
      <w:r w:rsidR="00AB38C6">
        <w:t xml:space="preserve"> f</w:t>
      </w:r>
      <w:r w:rsidR="00B60F9B" w:rsidRPr="00AB38C6">
        <w:t>orm</w:t>
      </w:r>
      <w:r w:rsidR="00AB38C6" w:rsidRPr="00AB38C6">
        <w:t xml:space="preserve"> </w:t>
      </w:r>
      <w:r w:rsidR="00B60F9B" w:rsidRPr="00D46DDA">
        <w:t xml:space="preserve">shall be </w:t>
      </w:r>
      <w:r w:rsidR="00B60F9B">
        <w:t xml:space="preserve">emailed back to the </w:t>
      </w:r>
      <w:r w:rsidR="00250FE7">
        <w:t xml:space="preserve">Superintendent of the </w:t>
      </w:r>
      <w:r w:rsidR="00B60F9B">
        <w:t>sending Youth Detention Centre</w:t>
      </w:r>
      <w:r>
        <w:t>.</w:t>
      </w:r>
    </w:p>
    <w:p w14:paraId="77D1BD2E" w14:textId="1B57EEF1" w:rsidR="00864E92" w:rsidRPr="00864E92" w:rsidRDefault="00AB38C6" w:rsidP="00864E92">
      <w:pPr>
        <w:pStyle w:val="Heading3"/>
      </w:pPr>
      <w:r>
        <w:t xml:space="preserve">If the </w:t>
      </w:r>
      <w:hyperlink w:anchor="_Appendix_A_–" w:history="1">
        <w:r w:rsidRPr="0085681E">
          <w:rPr>
            <w:rStyle w:val="Hyperlink"/>
          </w:rPr>
          <w:t>‘Approval to Apply to Change Sex or Gender Application</w:t>
        </w:r>
      </w:hyperlink>
      <w:r w:rsidRPr="00AB38C6">
        <w:rPr>
          <w:rStyle w:val="Hyperlink"/>
        </w:rPr>
        <w:t>’</w:t>
      </w:r>
      <w:r>
        <w:t xml:space="preserve"> has been approved by the Commissioner, t</w:t>
      </w:r>
      <w:r w:rsidR="00287F69">
        <w:t>he Superintendent</w:t>
      </w:r>
      <w:r w:rsidR="00314BF2">
        <w:t xml:space="preserve"> or Officer in Charge</w:t>
      </w:r>
      <w:r w:rsidR="00287F69">
        <w:t>, must, as soon as practicable:</w:t>
      </w:r>
    </w:p>
    <w:p w14:paraId="140FEC73" w14:textId="6BFE7FF2" w:rsidR="00864E92" w:rsidRPr="00864E92" w:rsidRDefault="00250FE7" w:rsidP="00DB7D31">
      <w:pPr>
        <w:pStyle w:val="Heading3"/>
        <w:numPr>
          <w:ilvl w:val="0"/>
          <w:numId w:val="14"/>
        </w:numPr>
        <w:spacing w:before="120"/>
        <w:ind w:left="1134" w:hanging="425"/>
        <w:rPr>
          <w:color w:val="auto"/>
        </w:rPr>
      </w:pPr>
      <w:r>
        <w:t>a</w:t>
      </w:r>
      <w:r w:rsidR="00287F69">
        <w:t>dvise the parent</w:t>
      </w:r>
      <w:r w:rsidR="00AB38C6">
        <w:t xml:space="preserve">s, </w:t>
      </w:r>
      <w:r w:rsidR="00287F69">
        <w:t>guardian</w:t>
      </w:r>
      <w:r w:rsidR="00AB38C6">
        <w:t>s or CEO</w:t>
      </w:r>
      <w:r w:rsidR="00753B50">
        <w:t xml:space="preserve">, </w:t>
      </w:r>
      <w:r w:rsidR="00AB38C6">
        <w:t>Children and Community Services</w:t>
      </w:r>
      <w:r w:rsidR="00287F69">
        <w:t xml:space="preserve"> of the Commissioner’s </w:t>
      </w:r>
      <w:r w:rsidR="00AB38C6">
        <w:t>decision</w:t>
      </w:r>
      <w:r w:rsidR="00287F69">
        <w:t xml:space="preserve"> and provide them a copy of the signed </w:t>
      </w:r>
      <w:r w:rsidR="00814151">
        <w:t>‘</w:t>
      </w:r>
      <w:hyperlink w:anchor="_Appendix_A_–" w:history="1">
        <w:r w:rsidR="00287F69" w:rsidRPr="00093749">
          <w:rPr>
            <w:rStyle w:val="Hyperlink"/>
          </w:rPr>
          <w:t xml:space="preserve">Approval to Apply to </w:t>
        </w:r>
        <w:r w:rsidR="00287F69">
          <w:rPr>
            <w:rStyle w:val="Hyperlink"/>
          </w:rPr>
          <w:t>Change Sex or Gender</w:t>
        </w:r>
        <w:r w:rsidR="00287F69" w:rsidRPr="00093749">
          <w:rPr>
            <w:rStyle w:val="Hyperlink"/>
          </w:rPr>
          <w:t xml:space="preserve"> </w:t>
        </w:r>
        <w:r w:rsidR="00814151">
          <w:rPr>
            <w:rStyle w:val="Hyperlink"/>
          </w:rPr>
          <w:t>Application</w:t>
        </w:r>
      </w:hyperlink>
      <w:r w:rsidR="00814151">
        <w:rPr>
          <w:rStyle w:val="Hyperlink"/>
        </w:rPr>
        <w:t>’</w:t>
      </w:r>
      <w:r w:rsidR="00814151" w:rsidRPr="00814151">
        <w:rPr>
          <w:rStyle w:val="Hyperlink"/>
          <w:color w:val="auto"/>
          <w:u w:val="none"/>
        </w:rPr>
        <w:t xml:space="preserve"> form</w:t>
      </w:r>
      <w:r w:rsidR="00314BF2">
        <w:rPr>
          <w:rStyle w:val="Hyperlink"/>
          <w:color w:val="auto"/>
          <w:u w:val="none"/>
        </w:rPr>
        <w:t xml:space="preserve"> and required proof of identity (refer to </w:t>
      </w:r>
      <w:r w:rsidR="00314BF2" w:rsidRPr="00DF4A02">
        <w:rPr>
          <w:rStyle w:val="Hyperlink"/>
          <w:color w:val="auto"/>
          <w:u w:val="none"/>
        </w:rPr>
        <w:t>section 3.1.</w:t>
      </w:r>
      <w:r w:rsidR="00DF4A02" w:rsidRPr="00DF4A02">
        <w:rPr>
          <w:rStyle w:val="Hyperlink"/>
          <w:color w:val="auto"/>
          <w:u w:val="none"/>
        </w:rPr>
        <w:t>4</w:t>
      </w:r>
      <w:r w:rsidR="00314BF2">
        <w:rPr>
          <w:rStyle w:val="Hyperlink"/>
          <w:color w:val="auto"/>
          <w:u w:val="none"/>
        </w:rPr>
        <w:t>)</w:t>
      </w:r>
    </w:p>
    <w:p w14:paraId="46E49088" w14:textId="07BBAEDF" w:rsidR="00864E92" w:rsidRPr="00864E92" w:rsidRDefault="00287F69" w:rsidP="00DB7D31">
      <w:pPr>
        <w:pStyle w:val="Heading3"/>
        <w:numPr>
          <w:ilvl w:val="0"/>
          <w:numId w:val="14"/>
        </w:numPr>
        <w:spacing w:before="120"/>
        <w:ind w:left="1134" w:hanging="425"/>
        <w:rPr>
          <w:color w:val="auto"/>
        </w:rPr>
      </w:pPr>
      <w:r>
        <w:t xml:space="preserve">forward the signed copy </w:t>
      </w:r>
      <w:r w:rsidRPr="00287F69">
        <w:rPr>
          <w:rStyle w:val="Hyperlink"/>
          <w:color w:val="auto"/>
          <w:u w:val="none"/>
        </w:rPr>
        <w:t>of the</w:t>
      </w:r>
      <w:r w:rsidRPr="00287F69">
        <w:rPr>
          <w:rStyle w:val="Hyperlink"/>
          <w:u w:val="none"/>
        </w:rPr>
        <w:t xml:space="preserve"> </w:t>
      </w:r>
      <w:r w:rsidR="00814151">
        <w:t>‘</w:t>
      </w:r>
      <w:hyperlink w:anchor="_Appendix_A_–" w:history="1">
        <w:r w:rsidR="00814151" w:rsidRPr="00093749">
          <w:rPr>
            <w:rStyle w:val="Hyperlink"/>
          </w:rPr>
          <w:t xml:space="preserve">Approval to Apply </w:t>
        </w:r>
        <w:r w:rsidR="00814151">
          <w:rPr>
            <w:rStyle w:val="Hyperlink"/>
          </w:rPr>
          <w:t>to Change Sex or Gender</w:t>
        </w:r>
        <w:r w:rsidR="00814151" w:rsidRPr="00093749">
          <w:rPr>
            <w:rStyle w:val="Hyperlink"/>
          </w:rPr>
          <w:t xml:space="preserve"> </w:t>
        </w:r>
        <w:r w:rsidR="00814151">
          <w:rPr>
            <w:rStyle w:val="Hyperlink"/>
          </w:rPr>
          <w:t>Application</w:t>
        </w:r>
      </w:hyperlink>
      <w:r w:rsidR="00814151">
        <w:rPr>
          <w:rStyle w:val="Hyperlink"/>
        </w:rPr>
        <w:t>’</w:t>
      </w:r>
      <w:r w:rsidR="00814151" w:rsidRPr="00814151">
        <w:rPr>
          <w:rStyle w:val="Hyperlink"/>
          <w:color w:val="auto"/>
          <w:u w:val="none"/>
        </w:rPr>
        <w:t xml:space="preserve"> form t</w:t>
      </w:r>
      <w:r>
        <w:rPr>
          <w:rStyle w:val="Hyperlink"/>
          <w:color w:val="auto"/>
          <w:u w:val="none"/>
        </w:rPr>
        <w:t>o the Registra</w:t>
      </w:r>
      <w:r w:rsidR="00DB7D31">
        <w:rPr>
          <w:rStyle w:val="Hyperlink"/>
          <w:color w:val="auto"/>
          <w:u w:val="none"/>
        </w:rPr>
        <w:t>r</w:t>
      </w:r>
    </w:p>
    <w:p w14:paraId="71E12EB2" w14:textId="3F710848" w:rsidR="00223CCE" w:rsidRPr="00D46DDA" w:rsidRDefault="00223CCE" w:rsidP="00DB7D31">
      <w:pPr>
        <w:pStyle w:val="Heading3"/>
        <w:numPr>
          <w:ilvl w:val="0"/>
          <w:numId w:val="0"/>
        </w:numPr>
        <w:spacing w:before="120"/>
        <w:ind w:left="1134"/>
      </w:pPr>
      <w:r w:rsidRPr="00D46DDA">
        <w:t>Registry of Births Deaths &amp; Marriages</w:t>
      </w:r>
    </w:p>
    <w:p w14:paraId="6340BB2C" w14:textId="30493FCF" w:rsidR="00223CCE" w:rsidRPr="00D46DDA" w:rsidRDefault="00223CCE" w:rsidP="00DB7D31">
      <w:pPr>
        <w:pStyle w:val="Heading3"/>
        <w:numPr>
          <w:ilvl w:val="0"/>
          <w:numId w:val="0"/>
        </w:numPr>
        <w:spacing w:before="120"/>
        <w:ind w:left="1134"/>
      </w:pPr>
      <w:r w:rsidRPr="00D46DDA">
        <w:t>PO Box 7720, Cloisters Square</w:t>
      </w:r>
    </w:p>
    <w:p w14:paraId="318C8012" w14:textId="729D5CD6" w:rsidR="00864E92" w:rsidRPr="00864E92" w:rsidRDefault="00223CCE" w:rsidP="00DB7D31">
      <w:pPr>
        <w:pStyle w:val="Heading3"/>
        <w:numPr>
          <w:ilvl w:val="0"/>
          <w:numId w:val="0"/>
        </w:numPr>
        <w:spacing w:before="120"/>
        <w:ind w:left="1134"/>
      </w:pPr>
      <w:r w:rsidRPr="00D46DDA">
        <w:t>Perth, Western Australia 6850</w:t>
      </w:r>
      <w:r w:rsidR="00287F69">
        <w:t>.</w:t>
      </w:r>
    </w:p>
    <w:p w14:paraId="406C372C" w14:textId="65614268" w:rsidR="00250FE7" w:rsidRPr="00250FE7" w:rsidRDefault="00E55E85" w:rsidP="00AB38C6">
      <w:pPr>
        <w:pStyle w:val="Heading3"/>
      </w:pPr>
      <w:bookmarkStart w:id="16" w:name="_Hlk184809487"/>
      <w:r w:rsidRPr="00E55E85">
        <w:t xml:space="preserve">If an </w:t>
      </w:r>
      <w:r w:rsidR="00AB38C6">
        <w:t>‘</w:t>
      </w:r>
      <w:hyperlink w:anchor="_Appendix_A_–" w:history="1">
        <w:r w:rsidR="00AB38C6" w:rsidRPr="00093749">
          <w:rPr>
            <w:rStyle w:val="Hyperlink"/>
          </w:rPr>
          <w:t xml:space="preserve">Approval to Apply to </w:t>
        </w:r>
        <w:r w:rsidR="00AB38C6">
          <w:rPr>
            <w:rStyle w:val="Hyperlink"/>
          </w:rPr>
          <w:t>Change Sex or Gender</w:t>
        </w:r>
        <w:r w:rsidR="00AB38C6" w:rsidRPr="00093749">
          <w:rPr>
            <w:rStyle w:val="Hyperlink"/>
          </w:rPr>
          <w:t xml:space="preserve"> </w:t>
        </w:r>
        <w:r w:rsidR="00AB38C6">
          <w:rPr>
            <w:rStyle w:val="Hyperlink"/>
          </w:rPr>
          <w:t>Application</w:t>
        </w:r>
      </w:hyperlink>
      <w:r w:rsidR="00AB38C6">
        <w:rPr>
          <w:rStyle w:val="Hyperlink"/>
        </w:rPr>
        <w:t xml:space="preserve">’ </w:t>
      </w:r>
      <w:r w:rsidR="00814151" w:rsidRPr="00AB38C6">
        <w:t xml:space="preserve">form </w:t>
      </w:r>
      <w:r w:rsidRPr="00E55E85">
        <w:t>is not approved by the Commissioner, the application will not progress to the RBDM.</w:t>
      </w:r>
    </w:p>
    <w:bookmarkEnd w:id="16"/>
    <w:p w14:paraId="25271425" w14:textId="45E9D15B" w:rsidR="00EE13B1" w:rsidRDefault="00814151" w:rsidP="00EE13B1">
      <w:pPr>
        <w:pStyle w:val="Heading3"/>
      </w:pPr>
      <w:r>
        <w:t>On receiving notification of the decision</w:t>
      </w:r>
      <w:r w:rsidR="00EE13B1">
        <w:t xml:space="preserve">, the </w:t>
      </w:r>
      <w:r w:rsidR="00E55E85">
        <w:t xml:space="preserve">Superintendent shall notify the </w:t>
      </w:r>
      <w:r w:rsidR="00EE13B1">
        <w:t>parent</w:t>
      </w:r>
      <w:r w:rsidR="00AB38C6">
        <w:t xml:space="preserve">s, </w:t>
      </w:r>
      <w:r w:rsidR="00EE13B1">
        <w:t>guardian</w:t>
      </w:r>
      <w:r w:rsidR="00AB38C6">
        <w:t xml:space="preserve">s or CEO (Children and Community Services) </w:t>
      </w:r>
      <w:r w:rsidR="00E55E85">
        <w:t xml:space="preserve">in writing </w:t>
      </w:r>
      <w:r w:rsidR="00EE13B1">
        <w:t>as to the reason why the application was not approved</w:t>
      </w:r>
      <w:r>
        <w:t>,</w:t>
      </w:r>
      <w:r w:rsidRPr="00814151">
        <w:t xml:space="preserve"> </w:t>
      </w:r>
      <w:r w:rsidRPr="00512E56">
        <w:t>as soon as practicable</w:t>
      </w:r>
      <w:r w:rsidR="00EE13B1">
        <w:t>.</w:t>
      </w:r>
    </w:p>
    <w:p w14:paraId="256E956B" w14:textId="77777777" w:rsidR="00250FE7" w:rsidRPr="00250FE7" w:rsidRDefault="00250FE7" w:rsidP="00250FE7"/>
    <w:p w14:paraId="6D8EA52F" w14:textId="21E79361" w:rsidR="00287F69" w:rsidRPr="00223CCE" w:rsidRDefault="001534AA" w:rsidP="00287F69">
      <w:pPr>
        <w:pStyle w:val="Heading1"/>
      </w:pPr>
      <w:bookmarkStart w:id="17" w:name="_Toc199326566"/>
      <w:bookmarkStart w:id="18" w:name="_Hlk184809128"/>
      <w:r>
        <w:t>Registry of Births, Deaths and Marriages</w:t>
      </w:r>
      <w:r w:rsidR="008C4699">
        <w:t xml:space="preserve"> (RBDM</w:t>
      </w:r>
      <w:r>
        <w:t xml:space="preserve">) </w:t>
      </w:r>
      <w:r w:rsidR="00E55E85">
        <w:t>Approval</w:t>
      </w:r>
      <w:bookmarkEnd w:id="17"/>
    </w:p>
    <w:p w14:paraId="4878E370" w14:textId="1254839B" w:rsidR="00EE13B1" w:rsidRDefault="00EE13B1" w:rsidP="00512E56">
      <w:pPr>
        <w:pStyle w:val="Heading3"/>
      </w:pPr>
      <w:bookmarkStart w:id="19" w:name="_Hlk114579416"/>
      <w:bookmarkEnd w:id="18"/>
      <w:r>
        <w:t xml:space="preserve">The RBDM must not change a </w:t>
      </w:r>
      <w:r w:rsidR="000A1FF6">
        <w:t>young person</w:t>
      </w:r>
      <w:r w:rsidR="00814151">
        <w:t>’s</w:t>
      </w:r>
      <w:r w:rsidR="00E30B88">
        <w:t xml:space="preserve"> </w:t>
      </w:r>
      <w:r>
        <w:t>sex</w:t>
      </w:r>
      <w:r w:rsidR="00814151">
        <w:t xml:space="preserve"> or </w:t>
      </w:r>
      <w:r>
        <w:t>gender in their birth registration</w:t>
      </w:r>
      <w:r w:rsidR="00AB38C6">
        <w:t xml:space="preserve"> or issue an acknowledgment document to a young person</w:t>
      </w:r>
      <w:r>
        <w:t>, unless they have received</w:t>
      </w:r>
      <w:r w:rsidR="00AB38C6">
        <w:t xml:space="preserve"> a</w:t>
      </w:r>
      <w:r>
        <w:t xml:space="preserve"> copy of the </w:t>
      </w:r>
      <w:r w:rsidR="00AB38C6">
        <w:t>approved ‘</w:t>
      </w:r>
      <w:hyperlink w:anchor="_Appendix_A_–" w:history="1">
        <w:r w:rsidR="00AB38C6" w:rsidRPr="00093749">
          <w:rPr>
            <w:rStyle w:val="Hyperlink"/>
          </w:rPr>
          <w:t xml:space="preserve">Approval to Apply to </w:t>
        </w:r>
        <w:r w:rsidR="00AB38C6">
          <w:rPr>
            <w:rStyle w:val="Hyperlink"/>
          </w:rPr>
          <w:t>Change Sex or Gender</w:t>
        </w:r>
        <w:r w:rsidR="00AB38C6" w:rsidRPr="00093749">
          <w:rPr>
            <w:rStyle w:val="Hyperlink"/>
          </w:rPr>
          <w:t xml:space="preserve"> </w:t>
        </w:r>
        <w:r w:rsidR="00AB38C6">
          <w:rPr>
            <w:rStyle w:val="Hyperlink"/>
          </w:rPr>
          <w:t>Application</w:t>
        </w:r>
      </w:hyperlink>
      <w:r w:rsidR="00AB38C6">
        <w:rPr>
          <w:rStyle w:val="Hyperlink"/>
        </w:rPr>
        <w:t xml:space="preserve">’ </w:t>
      </w:r>
      <w:r w:rsidR="00AB38C6" w:rsidRPr="00AB38C6">
        <w:t xml:space="preserve">form </w:t>
      </w:r>
      <w:r w:rsidR="00814151">
        <w:t>from the Commissioner</w:t>
      </w:r>
      <w:r w:rsidR="00F532E2">
        <w:t xml:space="preserve"> and a signed copy of the</w:t>
      </w:r>
      <w:r w:rsidR="00F532E2" w:rsidRPr="00F532E2">
        <w:rPr>
          <w:rStyle w:val="Hyperlink"/>
        </w:rPr>
        <w:t xml:space="preserve"> </w:t>
      </w:r>
      <w:bookmarkStart w:id="20" w:name="_Hlk197948043"/>
      <w:r w:rsidR="00520BB5">
        <w:fldChar w:fldCharType="begin"/>
      </w:r>
      <w:r w:rsidR="00520BB5">
        <w:instrText>HYPERLINK "https://www.wa.gov.au/government/document-collections/forms-registry-of-births-deaths-and-marriages" \l "change-of-name"</w:instrText>
      </w:r>
      <w:r w:rsidR="00520BB5">
        <w:fldChar w:fldCharType="separate"/>
      </w:r>
      <w:r w:rsidR="00520BB5" w:rsidRPr="00F2219A">
        <w:rPr>
          <w:rStyle w:val="Hyperlink"/>
        </w:rPr>
        <w:t>BDM 50</w:t>
      </w:r>
      <w:r w:rsidR="00520BB5">
        <w:rPr>
          <w:rStyle w:val="Hyperlink"/>
        </w:rPr>
        <w:t>3</w:t>
      </w:r>
      <w:r w:rsidR="00520BB5">
        <w:rPr>
          <w:rStyle w:val="Hyperlink"/>
        </w:rPr>
        <w:fldChar w:fldCharType="end"/>
      </w:r>
      <w:r w:rsidR="00520BB5">
        <w:rPr>
          <w:rStyle w:val="Hyperlink"/>
          <w:color w:val="auto"/>
          <w:u w:val="none"/>
        </w:rPr>
        <w:t>,</w:t>
      </w:r>
      <w:r w:rsidR="00520BB5" w:rsidRPr="00371C41">
        <w:rPr>
          <w:rStyle w:val="Hyperlink"/>
          <w:color w:val="auto"/>
          <w:u w:val="none"/>
        </w:rPr>
        <w:t xml:space="preserve"> </w:t>
      </w:r>
      <w:hyperlink r:id="rId41" w:anchor="change-of-name" w:history="1">
        <w:r w:rsidR="00520BB5" w:rsidRPr="00DE2CFB">
          <w:rPr>
            <w:rStyle w:val="Hyperlink"/>
          </w:rPr>
          <w:t>BDM 504</w:t>
        </w:r>
      </w:hyperlink>
      <w:r w:rsidR="00520BB5">
        <w:rPr>
          <w:rStyle w:val="Hyperlink"/>
          <w:color w:val="auto"/>
          <w:u w:val="none"/>
        </w:rPr>
        <w:t>,</w:t>
      </w:r>
      <w:r w:rsidR="00520BB5" w:rsidRPr="00520BB5">
        <w:rPr>
          <w:rStyle w:val="Hyperlink"/>
          <w:color w:val="auto"/>
          <w:u w:val="none"/>
        </w:rPr>
        <w:t xml:space="preserve"> </w:t>
      </w:r>
      <w:hyperlink r:id="rId42" w:anchor="change-of-name" w:history="1">
        <w:r w:rsidR="00520BB5" w:rsidRPr="00DE2CFB">
          <w:rPr>
            <w:rStyle w:val="Hyperlink"/>
          </w:rPr>
          <w:t>BDM 505</w:t>
        </w:r>
      </w:hyperlink>
      <w:r w:rsidR="00520BB5" w:rsidRPr="00520BB5">
        <w:rPr>
          <w:rStyle w:val="Hyperlink"/>
          <w:color w:val="auto"/>
          <w:u w:val="none"/>
        </w:rPr>
        <w:t xml:space="preserve"> or </w:t>
      </w:r>
      <w:hyperlink r:id="rId43" w:anchor="change-of-name" w:history="1">
        <w:r w:rsidR="00520BB5" w:rsidRPr="00DE2CFB">
          <w:rPr>
            <w:rStyle w:val="Hyperlink"/>
          </w:rPr>
          <w:t>BDM 506</w:t>
        </w:r>
        <w:bookmarkEnd w:id="20"/>
      </w:hyperlink>
      <w:r>
        <w:t>.</w:t>
      </w:r>
    </w:p>
    <w:p w14:paraId="4388C1AE" w14:textId="77777777" w:rsidR="00F756F5" w:rsidRDefault="00F756F5" w:rsidP="00F756F5">
      <w:pPr>
        <w:pStyle w:val="Heading3"/>
      </w:pPr>
      <w:r>
        <w:t>The Commissioner, if requested by the RBDM, shall provide the following additional information, for the purpose of verifying the details of the young person, prior to a decision being made</w:t>
      </w:r>
      <w:r w:rsidRPr="00CC6B9E">
        <w:t xml:space="preserve"> </w:t>
      </w:r>
      <w:r>
        <w:t>on an application:</w:t>
      </w:r>
    </w:p>
    <w:p w14:paraId="707B1908" w14:textId="77777777" w:rsidR="00F756F5" w:rsidRDefault="00F756F5" w:rsidP="00F756F5">
      <w:pPr>
        <w:pStyle w:val="ListParagraph"/>
        <w:numPr>
          <w:ilvl w:val="0"/>
          <w:numId w:val="13"/>
        </w:numPr>
        <w:spacing w:before="120" w:after="120"/>
        <w:ind w:left="1134" w:hanging="425"/>
        <w:contextualSpacing w:val="0"/>
      </w:pPr>
      <w:r>
        <w:t>the name they are currently known by</w:t>
      </w:r>
    </w:p>
    <w:p w14:paraId="3D7C4C88" w14:textId="77777777" w:rsidR="00F756F5" w:rsidRDefault="00F756F5" w:rsidP="00F756F5">
      <w:pPr>
        <w:pStyle w:val="ListParagraph"/>
        <w:numPr>
          <w:ilvl w:val="0"/>
          <w:numId w:val="13"/>
        </w:numPr>
        <w:spacing w:before="120" w:after="120"/>
        <w:ind w:left="1134" w:hanging="425"/>
        <w:contextualSpacing w:val="0"/>
      </w:pPr>
      <w:r>
        <w:t>any other name by which they are, or have previously been known (of which the Commissioner is aware)</w:t>
      </w:r>
    </w:p>
    <w:p w14:paraId="6490C45D" w14:textId="77777777" w:rsidR="00F756F5" w:rsidRDefault="00F756F5" w:rsidP="00F756F5">
      <w:pPr>
        <w:pStyle w:val="ListParagraph"/>
        <w:numPr>
          <w:ilvl w:val="0"/>
          <w:numId w:val="13"/>
        </w:numPr>
        <w:spacing w:before="120" w:after="120"/>
        <w:ind w:left="1134" w:hanging="425"/>
        <w:contextualSpacing w:val="0"/>
      </w:pPr>
      <w:r>
        <w:t>date of birth;</w:t>
      </w:r>
    </w:p>
    <w:p w14:paraId="6A9373DC" w14:textId="6FB762AD" w:rsidR="00F2219A" w:rsidRPr="00F756F5" w:rsidRDefault="00F756F5" w:rsidP="00F2219A">
      <w:pPr>
        <w:pStyle w:val="ListParagraph"/>
        <w:numPr>
          <w:ilvl w:val="0"/>
          <w:numId w:val="13"/>
        </w:numPr>
        <w:spacing w:before="120" w:after="120"/>
        <w:ind w:left="1134" w:hanging="425"/>
        <w:contextualSpacing w:val="0"/>
      </w:pPr>
      <w:r>
        <w:t>any other information that may be used to identify the person.</w:t>
      </w:r>
    </w:p>
    <w:p w14:paraId="7377086A" w14:textId="68D16F9A" w:rsidR="00F2219A" w:rsidRPr="00F2219A" w:rsidRDefault="00814151" w:rsidP="00F2219A">
      <w:pPr>
        <w:pStyle w:val="Heading3"/>
      </w:pPr>
      <w:r w:rsidRPr="00F2219A">
        <w:lastRenderedPageBreak/>
        <w:t xml:space="preserve">On receipt of the </w:t>
      </w:r>
      <w:hyperlink r:id="rId44" w:anchor="change-of-name" w:history="1">
        <w:r w:rsidR="00520BB5" w:rsidRPr="00F2219A">
          <w:rPr>
            <w:rStyle w:val="Hyperlink"/>
          </w:rPr>
          <w:t>BDM 50</w:t>
        </w:r>
        <w:r w:rsidR="00520BB5">
          <w:rPr>
            <w:rStyle w:val="Hyperlink"/>
          </w:rPr>
          <w:t>3</w:t>
        </w:r>
      </w:hyperlink>
      <w:r w:rsidR="00520BB5">
        <w:rPr>
          <w:rStyle w:val="Hyperlink"/>
          <w:color w:val="auto"/>
          <w:u w:val="none"/>
        </w:rPr>
        <w:t>,</w:t>
      </w:r>
      <w:r w:rsidR="00520BB5" w:rsidRPr="00371C41">
        <w:rPr>
          <w:rStyle w:val="Hyperlink"/>
          <w:color w:val="auto"/>
          <w:u w:val="none"/>
        </w:rPr>
        <w:t xml:space="preserve"> </w:t>
      </w:r>
      <w:hyperlink r:id="rId45" w:anchor="change-of-name" w:history="1">
        <w:r w:rsidR="00520BB5" w:rsidRPr="00DE2CFB">
          <w:rPr>
            <w:rStyle w:val="Hyperlink"/>
          </w:rPr>
          <w:t>BDM 504</w:t>
        </w:r>
      </w:hyperlink>
      <w:r w:rsidR="00520BB5">
        <w:rPr>
          <w:rStyle w:val="Hyperlink"/>
          <w:color w:val="auto"/>
          <w:u w:val="none"/>
        </w:rPr>
        <w:t>,</w:t>
      </w:r>
      <w:r w:rsidR="00520BB5" w:rsidRPr="00520BB5">
        <w:rPr>
          <w:rStyle w:val="Hyperlink"/>
          <w:color w:val="auto"/>
          <w:u w:val="none"/>
        </w:rPr>
        <w:t xml:space="preserve"> </w:t>
      </w:r>
      <w:hyperlink r:id="rId46" w:anchor="change-of-name" w:history="1">
        <w:r w:rsidR="00520BB5" w:rsidRPr="00DE2CFB">
          <w:rPr>
            <w:rStyle w:val="Hyperlink"/>
          </w:rPr>
          <w:t>BDM 505</w:t>
        </w:r>
      </w:hyperlink>
      <w:r w:rsidR="00520BB5" w:rsidRPr="00520BB5">
        <w:rPr>
          <w:rStyle w:val="Hyperlink"/>
          <w:color w:val="auto"/>
          <w:u w:val="none"/>
        </w:rPr>
        <w:t xml:space="preserve"> or </w:t>
      </w:r>
      <w:hyperlink r:id="rId47" w:anchor="change-of-name" w:history="1">
        <w:r w:rsidR="00520BB5" w:rsidRPr="00DE2CFB">
          <w:rPr>
            <w:rStyle w:val="Hyperlink"/>
          </w:rPr>
          <w:t>BDM 506</w:t>
        </w:r>
      </w:hyperlink>
      <w:r w:rsidR="00520BB5" w:rsidRPr="00826523">
        <w:rPr>
          <w:rStyle w:val="Hyperlink"/>
          <w:u w:val="none"/>
        </w:rPr>
        <w:t xml:space="preserve"> </w:t>
      </w:r>
      <w:r w:rsidR="00AB38C6" w:rsidRPr="00F2219A">
        <w:t>form</w:t>
      </w:r>
      <w:r w:rsidR="00520BB5">
        <w:t>s</w:t>
      </w:r>
      <w:r w:rsidR="00AB38C6" w:rsidRPr="00F2219A">
        <w:t xml:space="preserve"> </w:t>
      </w:r>
      <w:r w:rsidRPr="00F2219A">
        <w:t xml:space="preserve">and accompanying documents (refer to section 3.3.4), the RBDM will register the </w:t>
      </w:r>
      <w:r w:rsidR="00F756F5" w:rsidRPr="00F2219A">
        <w:t xml:space="preserve">change of sex or gender or register the issuing of an acknowledgment document </w:t>
      </w:r>
      <w:r w:rsidRPr="00F2219A">
        <w:t xml:space="preserve"> and notify the </w:t>
      </w:r>
      <w:hyperlink r:id="rId48" w:history="1">
        <w:r w:rsidR="00F532E2" w:rsidRPr="00F2219A">
          <w:rPr>
            <w:rStyle w:val="Hyperlink"/>
          </w:rPr>
          <w:t>datamanagementgroup@justice.wa.gov.au</w:t>
        </w:r>
      </w:hyperlink>
      <w:r w:rsidR="00F532E2" w:rsidRPr="00F2219A">
        <w:rPr>
          <w:rStyle w:val="Hyperlink"/>
        </w:rPr>
        <w:t xml:space="preserve"> </w:t>
      </w:r>
      <w:r w:rsidRPr="00F2219A">
        <w:t>who will</w:t>
      </w:r>
      <w:r w:rsidR="00AB38C6" w:rsidRPr="00F2219A">
        <w:t>, if applicable,</w:t>
      </w:r>
      <w:r w:rsidRPr="00F2219A">
        <w:t xml:space="preserve"> change the </w:t>
      </w:r>
      <w:r w:rsidR="00AB38C6" w:rsidRPr="00F2219A">
        <w:t xml:space="preserve">young person’s </w:t>
      </w:r>
      <w:r w:rsidRPr="00F2219A">
        <w:t>sex or gender on TOMS.</w:t>
      </w:r>
    </w:p>
    <w:p w14:paraId="50AD86AF" w14:textId="20663405" w:rsidR="00DF7679" w:rsidRPr="00F06D76" w:rsidRDefault="00EA1114" w:rsidP="00DF7679">
      <w:pPr>
        <w:pStyle w:val="Heading3"/>
      </w:pPr>
      <w:bookmarkStart w:id="21" w:name="_Hlk184896487"/>
      <w:bookmarkEnd w:id="19"/>
      <w:r w:rsidRPr="00F06D76">
        <w:t xml:space="preserve">Following the changing of a </w:t>
      </w:r>
      <w:r w:rsidR="000A1FF6" w:rsidRPr="00F06D76">
        <w:t>young person</w:t>
      </w:r>
      <w:r w:rsidR="00DF7679" w:rsidRPr="00F06D76">
        <w:t>’s</w:t>
      </w:r>
      <w:r w:rsidR="00973B94" w:rsidRPr="00F06D76">
        <w:t xml:space="preserve"> sex or </w:t>
      </w:r>
      <w:r w:rsidR="00C51CC4" w:rsidRPr="00F06D76">
        <w:t xml:space="preserve">gender </w:t>
      </w:r>
      <w:r w:rsidR="00973B94" w:rsidRPr="00F06D76">
        <w:t xml:space="preserve">on TOMS, </w:t>
      </w:r>
      <w:r w:rsidR="00F756F5" w:rsidRPr="00F06D76">
        <w:t>an automated TOMS notification shall be sent via email to the following stakeholders</w:t>
      </w:r>
      <w:r w:rsidR="00D1049B" w:rsidRPr="00F06D76">
        <w:t>:</w:t>
      </w:r>
    </w:p>
    <w:p w14:paraId="71012372" w14:textId="0BE66130" w:rsidR="00EA1114" w:rsidRPr="00F06D76" w:rsidRDefault="00F756F5" w:rsidP="00F06D76">
      <w:pPr>
        <w:pStyle w:val="Documentdetails"/>
        <w:numPr>
          <w:ilvl w:val="0"/>
          <w:numId w:val="6"/>
        </w:numPr>
        <w:ind w:left="1134" w:hanging="414"/>
      </w:pPr>
      <w:r w:rsidRPr="00F06D76">
        <w:t>Supervisory Authority (Commissioner) via the Office of the Commissioner</w:t>
      </w:r>
    </w:p>
    <w:p w14:paraId="53B9C054" w14:textId="10E892F6" w:rsidR="00EA1114" w:rsidRPr="00F06D76" w:rsidRDefault="00F756F5" w:rsidP="00F06D76">
      <w:pPr>
        <w:pStyle w:val="Documentdetails"/>
        <w:numPr>
          <w:ilvl w:val="0"/>
          <w:numId w:val="6"/>
        </w:numPr>
        <w:ind w:left="1134" w:hanging="414"/>
      </w:pPr>
      <w:r w:rsidRPr="00F06D76">
        <w:t>CS-DIV-Superintendents</w:t>
      </w:r>
    </w:p>
    <w:p w14:paraId="1814305B" w14:textId="3D1233C4" w:rsidR="00EA1114" w:rsidRPr="00F06D76" w:rsidRDefault="00F756F5" w:rsidP="00F06D76">
      <w:pPr>
        <w:pStyle w:val="Documentdetails"/>
        <w:numPr>
          <w:ilvl w:val="0"/>
          <w:numId w:val="6"/>
        </w:numPr>
        <w:ind w:left="1134" w:hanging="414"/>
      </w:pPr>
      <w:r w:rsidRPr="00F06D76">
        <w:t xml:space="preserve">Young People Leadership </w:t>
      </w:r>
      <w:r w:rsidR="007150D7">
        <w:t>t</w:t>
      </w:r>
      <w:r w:rsidRPr="00F06D76">
        <w:t>eam</w:t>
      </w:r>
      <w:r w:rsidR="007150D7">
        <w:t>.</w:t>
      </w:r>
    </w:p>
    <w:bookmarkEnd w:id="21"/>
    <w:p w14:paraId="467D9390" w14:textId="616A9233" w:rsidR="00826523" w:rsidRPr="00826523" w:rsidRDefault="007E0E51" w:rsidP="00826523">
      <w:pPr>
        <w:pStyle w:val="Heading3"/>
      </w:pPr>
      <w:r w:rsidRPr="00F06D76">
        <w:t xml:space="preserve">Upon </w:t>
      </w:r>
      <w:r w:rsidR="00CC6B9E" w:rsidRPr="00F06D76">
        <w:t xml:space="preserve">receiving </w:t>
      </w:r>
      <w:r w:rsidR="00A017EB" w:rsidRPr="00F06D76">
        <w:t xml:space="preserve">an automated TOMS </w:t>
      </w:r>
      <w:r w:rsidRPr="00F06D76">
        <w:t>notification</w:t>
      </w:r>
      <w:r w:rsidR="00CC6B9E" w:rsidRPr="00F06D76">
        <w:t xml:space="preserve"> </w:t>
      </w:r>
      <w:r w:rsidR="00370500" w:rsidRPr="00F06D76">
        <w:t>of the approval by the RBDM to change the young person’s sex or gender</w:t>
      </w:r>
      <w:r w:rsidR="00A017EB" w:rsidRPr="00F06D76">
        <w:t xml:space="preserve"> or issue of an acknowledgement document</w:t>
      </w:r>
      <w:r w:rsidRPr="00F06D76">
        <w:t>, the Superintendent shall</w:t>
      </w:r>
      <w:r w:rsidR="00A017EB" w:rsidRPr="00F06D76">
        <w:t xml:space="preserve"> inform the:</w:t>
      </w:r>
    </w:p>
    <w:p w14:paraId="65F0E6E4" w14:textId="19A667B0" w:rsidR="00A017EB" w:rsidRPr="00F06D76" w:rsidRDefault="00370500" w:rsidP="00F06D76">
      <w:pPr>
        <w:pStyle w:val="Heading3"/>
        <w:numPr>
          <w:ilvl w:val="0"/>
          <w:numId w:val="27"/>
        </w:numPr>
        <w:spacing w:before="120"/>
        <w:ind w:left="1134" w:hanging="425"/>
      </w:pPr>
      <w:r w:rsidRPr="00F06D76">
        <w:t>young person</w:t>
      </w:r>
      <w:r w:rsidR="00B60F9B" w:rsidRPr="00F06D76">
        <w:t xml:space="preserve"> </w:t>
      </w:r>
    </w:p>
    <w:p w14:paraId="60CC2039" w14:textId="77777777" w:rsidR="00A017EB" w:rsidRPr="00F06D76" w:rsidRDefault="007E0E51" w:rsidP="00F06D76">
      <w:pPr>
        <w:pStyle w:val="Heading3"/>
        <w:numPr>
          <w:ilvl w:val="0"/>
          <w:numId w:val="27"/>
        </w:numPr>
        <w:spacing w:before="120"/>
        <w:ind w:left="1134" w:hanging="425"/>
      </w:pPr>
      <w:r w:rsidRPr="00F06D76">
        <w:t>relevant business areas</w:t>
      </w:r>
      <w:r w:rsidR="00F756F5" w:rsidRPr="00F06D76">
        <w:t>, to include Health Services and Education Services</w:t>
      </w:r>
      <w:r w:rsidRPr="00F06D76">
        <w:t xml:space="preserve"> within the </w:t>
      </w:r>
      <w:r w:rsidR="00370500" w:rsidRPr="00F06D76">
        <w:t>YDC</w:t>
      </w:r>
      <w:r w:rsidRPr="00F06D76">
        <w:t xml:space="preserve"> to amend all hard copy records held</w:t>
      </w:r>
      <w:r w:rsidR="00AB38C6" w:rsidRPr="00F06D76">
        <w:t xml:space="preserve"> in relation to the young person </w:t>
      </w:r>
      <w:r w:rsidRPr="00F06D76">
        <w:t>(</w:t>
      </w:r>
      <w:r w:rsidR="00665D6D" w:rsidRPr="00F06D76">
        <w:t>eg</w:t>
      </w:r>
      <w:r w:rsidRPr="00F06D76">
        <w:t xml:space="preserve"> </w:t>
      </w:r>
      <w:r w:rsidR="0081164D" w:rsidRPr="00F06D76">
        <w:t>y</w:t>
      </w:r>
      <w:r w:rsidR="000A1FF6" w:rsidRPr="00F06D76">
        <w:t>oung person</w:t>
      </w:r>
      <w:r w:rsidR="001C7910" w:rsidRPr="00F06D76">
        <w:t xml:space="preserve"> ID Card, Unit Files, Count</w:t>
      </w:r>
      <w:r w:rsidRPr="00F06D76">
        <w:t xml:space="preserve"> Boards</w:t>
      </w:r>
      <w:r w:rsidR="00D17766" w:rsidRPr="00F06D76">
        <w:t xml:space="preserve"> etc.</w:t>
      </w:r>
      <w:r w:rsidRPr="00F06D76">
        <w:t xml:space="preserve">) </w:t>
      </w:r>
      <w:r w:rsidR="002F3FC5" w:rsidRPr="00F06D76">
        <w:t>of</w:t>
      </w:r>
      <w:r w:rsidRPr="00F06D76">
        <w:t xml:space="preserve"> the </w:t>
      </w:r>
      <w:r w:rsidR="00B60F9B" w:rsidRPr="00F06D76">
        <w:t>change of sex</w:t>
      </w:r>
      <w:r w:rsidR="00AB38C6" w:rsidRPr="00F06D76">
        <w:t xml:space="preserve"> or </w:t>
      </w:r>
      <w:r w:rsidR="00B60F9B" w:rsidRPr="00F06D76">
        <w:t>gender</w:t>
      </w:r>
      <w:r w:rsidR="00A017EB" w:rsidRPr="00F06D76">
        <w:t xml:space="preserve"> and</w:t>
      </w:r>
    </w:p>
    <w:p w14:paraId="6A4064A8" w14:textId="25D70506" w:rsidR="00826523" w:rsidRPr="00826523" w:rsidRDefault="00A017EB" w:rsidP="00826523">
      <w:pPr>
        <w:pStyle w:val="Heading3"/>
        <w:numPr>
          <w:ilvl w:val="0"/>
          <w:numId w:val="27"/>
        </w:numPr>
        <w:spacing w:before="120"/>
        <w:ind w:left="1134" w:hanging="425"/>
      </w:pPr>
      <w:r w:rsidRPr="00F06D76">
        <w:t>VNR, for young persons with a TOMS VNR alert</w:t>
      </w:r>
      <w:r w:rsidR="007E0E51" w:rsidRPr="00F06D76">
        <w:t>.</w:t>
      </w:r>
    </w:p>
    <w:p w14:paraId="3EE1DCB6" w14:textId="77777777" w:rsidR="00E72ADA" w:rsidRPr="00F2219A" w:rsidRDefault="00E72ADA" w:rsidP="00E72ADA">
      <w:pPr>
        <w:keepNext/>
        <w:keepLines/>
        <w:numPr>
          <w:ilvl w:val="2"/>
          <w:numId w:val="1"/>
        </w:numPr>
        <w:spacing w:before="200" w:after="120"/>
        <w:outlineLvl w:val="2"/>
        <w:rPr>
          <w:rFonts w:eastAsia="MS Gothic"/>
          <w:bCs/>
          <w:color w:val="000000" w:themeColor="text1"/>
          <w:szCs w:val="26"/>
        </w:rPr>
      </w:pPr>
      <w:r w:rsidRPr="00F2219A">
        <w:rPr>
          <w:rFonts w:eastAsia="MS Gothic"/>
          <w:bCs/>
          <w:color w:val="000000" w:themeColor="text1"/>
          <w:szCs w:val="26"/>
        </w:rPr>
        <w:t>If not approved, the RBDM shall notify in writing as soon as practicable the following:</w:t>
      </w:r>
    </w:p>
    <w:p w14:paraId="79DD0117" w14:textId="77777777" w:rsidR="00E72ADA" w:rsidRPr="00F2219A" w:rsidRDefault="00E72ADA" w:rsidP="00F2219A">
      <w:pPr>
        <w:pStyle w:val="ListParagraph"/>
        <w:keepNext/>
        <w:keepLines/>
        <w:numPr>
          <w:ilvl w:val="0"/>
          <w:numId w:val="26"/>
        </w:numPr>
        <w:spacing w:before="200" w:after="120"/>
        <w:ind w:left="1134" w:hanging="425"/>
        <w:outlineLvl w:val="2"/>
        <w:rPr>
          <w:rFonts w:eastAsia="MS Gothic"/>
          <w:bCs/>
          <w:color w:val="000000" w:themeColor="text1"/>
          <w:szCs w:val="26"/>
        </w:rPr>
      </w:pPr>
      <w:r w:rsidRPr="00F2219A">
        <w:rPr>
          <w:rFonts w:eastAsia="MS Gothic"/>
          <w:bCs/>
          <w:color w:val="000000" w:themeColor="text1"/>
          <w:szCs w:val="26"/>
        </w:rPr>
        <w:t xml:space="preserve">Supervisory Authority (Commissioner) via email at the Office of the Commissioner: </w:t>
      </w:r>
      <w:hyperlink r:id="rId49" w:history="1">
        <w:r w:rsidRPr="00F2219A">
          <w:rPr>
            <w:rStyle w:val="Hyperlink"/>
            <w:rFonts w:eastAsia="MS Gothic"/>
            <w:bCs/>
            <w:szCs w:val="26"/>
          </w:rPr>
          <w:t>Commissioner@justice.wa.gov.au</w:t>
        </w:r>
      </w:hyperlink>
    </w:p>
    <w:p w14:paraId="3BF3816E" w14:textId="1E127545" w:rsidR="00E72ADA" w:rsidRPr="00F2219A" w:rsidRDefault="00E72ADA" w:rsidP="00F2219A">
      <w:pPr>
        <w:pStyle w:val="ListParagraph"/>
        <w:keepNext/>
        <w:keepLines/>
        <w:numPr>
          <w:ilvl w:val="0"/>
          <w:numId w:val="26"/>
        </w:numPr>
        <w:spacing w:before="200" w:after="120"/>
        <w:ind w:left="1134" w:hanging="425"/>
        <w:outlineLvl w:val="2"/>
        <w:rPr>
          <w:rFonts w:eastAsia="MS Gothic"/>
          <w:bCs/>
          <w:color w:val="000000" w:themeColor="text1"/>
          <w:szCs w:val="26"/>
        </w:rPr>
      </w:pPr>
      <w:r w:rsidRPr="00F2219A">
        <w:rPr>
          <w:rFonts w:eastAsia="MS Gothic"/>
          <w:bCs/>
          <w:color w:val="000000" w:themeColor="text1"/>
          <w:szCs w:val="26"/>
        </w:rPr>
        <w:t xml:space="preserve"> parents, guardians or CEO, Children and Communities, outlining the reason why the application was not approved.</w:t>
      </w:r>
    </w:p>
    <w:p w14:paraId="5427BB95" w14:textId="65884626" w:rsidR="00295880" w:rsidRDefault="00295880" w:rsidP="00AB38C6">
      <w:pPr>
        <w:pStyle w:val="Heading3"/>
      </w:pPr>
      <w:r>
        <w:t xml:space="preserve">If the RBDM does not approve a </w:t>
      </w:r>
      <w:r w:rsidR="00E72ADA">
        <w:t>young person’</w:t>
      </w:r>
      <w:r>
        <w:t>s application to change their sex</w:t>
      </w:r>
      <w:r w:rsidR="00AB38C6">
        <w:t xml:space="preserve"> or </w:t>
      </w:r>
      <w:r>
        <w:t xml:space="preserve">gender or obtain an acknowledgment document, the </w:t>
      </w:r>
      <w:r w:rsidR="00E72ADA">
        <w:t>parents, guardians or CEO, Children and Communities,</w:t>
      </w:r>
      <w:r>
        <w:t xml:space="preserve"> can apply to the State Administrative Tribunal for a review of the decision</w:t>
      </w:r>
      <w:r w:rsidR="00AB38C6">
        <w:rPr>
          <w:rStyle w:val="FootnoteReference"/>
        </w:rPr>
        <w:footnoteReference w:id="16"/>
      </w:r>
      <w:r w:rsidR="007150D7">
        <w:t>.</w:t>
      </w:r>
    </w:p>
    <w:p w14:paraId="2C7E47E7" w14:textId="49A6B2F1" w:rsidR="00DF7679" w:rsidRPr="00DF7679" w:rsidRDefault="001534AA" w:rsidP="00DF7679">
      <w:pPr>
        <w:pStyle w:val="Heading3"/>
      </w:pPr>
      <w:bookmarkStart w:id="22" w:name="_Hlk184808794"/>
      <w:r w:rsidRPr="001534AA">
        <w:t>The R</w:t>
      </w:r>
      <w:r>
        <w:t>BDM</w:t>
      </w:r>
      <w:r w:rsidRPr="001534AA">
        <w:t xml:space="preserve"> may notify the </w:t>
      </w:r>
      <w:r>
        <w:t>Commissioner via email/writing</w:t>
      </w:r>
      <w:r w:rsidRPr="001534AA">
        <w:t xml:space="preserve"> of </w:t>
      </w:r>
      <w:r>
        <w:t>an</w:t>
      </w:r>
      <w:r w:rsidRPr="001534AA">
        <w:t xml:space="preserve"> application</w:t>
      </w:r>
      <w:r w:rsidR="00CC6B9E">
        <w:t xml:space="preserve"> to change the sex or gender of a </w:t>
      </w:r>
      <w:r w:rsidR="000A1FF6">
        <w:t>young person</w:t>
      </w:r>
      <w:r w:rsidR="00E30B88">
        <w:t xml:space="preserve"> or </w:t>
      </w:r>
      <w:r w:rsidR="00864E92">
        <w:t xml:space="preserve">of an </w:t>
      </w:r>
      <w:r w:rsidR="00E30B88">
        <w:t xml:space="preserve">application for the issue </w:t>
      </w:r>
      <w:r w:rsidR="00864E92">
        <w:t>of</w:t>
      </w:r>
      <w:r w:rsidR="00E30B88">
        <w:t xml:space="preserve"> an acknowledgment document</w:t>
      </w:r>
      <w:r w:rsidR="00864E92">
        <w:t xml:space="preserve"> for a young person</w:t>
      </w:r>
      <w:r w:rsidRPr="001534AA">
        <w:t xml:space="preserve">, if they identify that </w:t>
      </w:r>
      <w:r w:rsidR="00CC6B9E">
        <w:t>the</w:t>
      </w:r>
      <w:r w:rsidRPr="001534AA">
        <w:t xml:space="preserve"> </w:t>
      </w:r>
      <w:r w:rsidR="000A1FF6">
        <w:t>young person</w:t>
      </w:r>
      <w:r w:rsidR="00DF7679">
        <w:t xml:space="preserve">’s </w:t>
      </w:r>
      <w:r>
        <w:t>parents/guardians</w:t>
      </w:r>
      <w:r w:rsidR="00864E92">
        <w:t xml:space="preserve"> or the CEO, Children and Communities</w:t>
      </w:r>
      <w:r>
        <w:t xml:space="preserve"> </w:t>
      </w:r>
      <w:r w:rsidR="00DF7679">
        <w:t>did not seek</w:t>
      </w:r>
      <w:r>
        <w:t xml:space="preserve"> </w:t>
      </w:r>
      <w:r w:rsidR="00CC6B9E">
        <w:t xml:space="preserve">the </w:t>
      </w:r>
      <w:r>
        <w:t>Commissioner</w:t>
      </w:r>
      <w:r w:rsidR="00CC6B9E">
        <w:t>’s</w:t>
      </w:r>
      <w:r>
        <w:t xml:space="preserve"> approval. </w:t>
      </w:r>
    </w:p>
    <w:bookmarkEnd w:id="22"/>
    <w:p w14:paraId="5949111B" w14:textId="3F3FC72D" w:rsidR="00EE13B1" w:rsidRPr="00EE13B1" w:rsidRDefault="00295880" w:rsidP="00EE13B1">
      <w:r>
        <w:br w:type="page"/>
      </w:r>
    </w:p>
    <w:p w14:paraId="1284984E" w14:textId="77777777" w:rsidR="000755EE" w:rsidRDefault="003D708E" w:rsidP="008114B3">
      <w:pPr>
        <w:pStyle w:val="Heading1"/>
      </w:pPr>
      <w:bookmarkStart w:id="23" w:name="_Toc199326567"/>
      <w:r>
        <w:lastRenderedPageBreak/>
        <w:t>Annexures</w:t>
      </w:r>
      <w:bookmarkEnd w:id="23"/>
    </w:p>
    <w:p w14:paraId="31998621" w14:textId="77777777" w:rsidR="003D708E" w:rsidRDefault="003D708E" w:rsidP="003D708E">
      <w:pPr>
        <w:pStyle w:val="Heading2"/>
      </w:pPr>
      <w:bookmarkStart w:id="24" w:name="_Toc199326568"/>
      <w:r>
        <w:t>Definitions and acronyms</w:t>
      </w:r>
      <w:bookmarkEnd w:id="24"/>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32"/>
        <w:gridCol w:w="7036"/>
      </w:tblGrid>
      <w:tr w:rsidR="003D708E" w:rsidRPr="000E6F0A" w14:paraId="59B56607" w14:textId="77777777" w:rsidTr="00AB38C6">
        <w:trPr>
          <w:cnfStyle w:val="100000000000" w:firstRow="1" w:lastRow="0" w:firstColumn="0" w:lastColumn="0" w:oddVBand="0" w:evenVBand="0" w:oddHBand="0" w:evenHBand="0" w:firstRowFirstColumn="0" w:firstRowLastColumn="0" w:lastRowFirstColumn="0" w:lastRowLastColumn="0"/>
        </w:trPr>
        <w:tc>
          <w:tcPr>
            <w:tcW w:w="2132" w:type="dxa"/>
          </w:tcPr>
          <w:p w14:paraId="405E08A0" w14:textId="77777777" w:rsidR="003D708E" w:rsidRPr="00CF6125" w:rsidRDefault="003D708E" w:rsidP="00DF778C">
            <w:pPr>
              <w:pStyle w:val="Tableheading"/>
            </w:pPr>
            <w:r>
              <w:t>Term</w:t>
            </w:r>
          </w:p>
        </w:tc>
        <w:tc>
          <w:tcPr>
            <w:tcW w:w="7036" w:type="dxa"/>
          </w:tcPr>
          <w:p w14:paraId="727DA87B" w14:textId="77777777" w:rsidR="003D708E" w:rsidRPr="00CF6125" w:rsidRDefault="003D708E" w:rsidP="00DF778C">
            <w:pPr>
              <w:pStyle w:val="Tableheading"/>
            </w:pPr>
            <w:r>
              <w:t xml:space="preserve">Definition </w:t>
            </w:r>
          </w:p>
        </w:tc>
      </w:tr>
      <w:tr w:rsidR="00AB38C6" w:rsidRPr="000E6F0A" w14:paraId="5BC1A4E6" w14:textId="77777777" w:rsidTr="00AB38C6">
        <w:tc>
          <w:tcPr>
            <w:tcW w:w="2132" w:type="dxa"/>
          </w:tcPr>
          <w:p w14:paraId="1A9822C7" w14:textId="47008C68" w:rsidR="00AB38C6" w:rsidRPr="00D052BD" w:rsidRDefault="00E3554B" w:rsidP="00AB38C6">
            <w:pPr>
              <w:pStyle w:val="Tabledata"/>
            </w:pPr>
            <w:r>
              <w:t>Acknowledgment</w:t>
            </w:r>
            <w:r w:rsidR="00AB38C6">
              <w:t xml:space="preserve"> document</w:t>
            </w:r>
          </w:p>
        </w:tc>
        <w:tc>
          <w:tcPr>
            <w:tcW w:w="7036" w:type="dxa"/>
          </w:tcPr>
          <w:p w14:paraId="597AEC21" w14:textId="75E3AF34" w:rsidR="00AB38C6" w:rsidRPr="00AB58B3" w:rsidRDefault="00AB38C6" w:rsidP="00AB38C6">
            <w:pPr>
              <w:pStyle w:val="Tabledata"/>
            </w:pPr>
            <w:r w:rsidRPr="00542368">
              <w:t xml:space="preserve">A document issued under the </w:t>
            </w:r>
            <w:r w:rsidRPr="00BF04F7">
              <w:rPr>
                <w:rFonts w:cs="Arial"/>
                <w:i/>
                <w:iCs/>
              </w:rPr>
              <w:t>Births, Deaths and Marriages Registration Act 1998</w:t>
            </w:r>
            <w:r w:rsidRPr="00542368">
              <w:t xml:space="preserve"> </w:t>
            </w:r>
            <w:r>
              <w:t xml:space="preserve">(WA) </w:t>
            </w:r>
            <w:r w:rsidRPr="00542368">
              <w:t>which acknowledges a person’s sex or gender.</w:t>
            </w:r>
            <w:r>
              <w:t xml:space="preserve">  </w:t>
            </w:r>
          </w:p>
        </w:tc>
      </w:tr>
      <w:tr w:rsidR="00AB38C6" w:rsidRPr="000E6F0A" w14:paraId="7DC02345" w14:textId="77777777" w:rsidTr="00AB38C6">
        <w:tc>
          <w:tcPr>
            <w:tcW w:w="2132" w:type="dxa"/>
          </w:tcPr>
          <w:p w14:paraId="6F966480" w14:textId="77777777" w:rsidR="00AB38C6" w:rsidRPr="00D052BD" w:rsidRDefault="00AB38C6" w:rsidP="00AB38C6">
            <w:pPr>
              <w:pStyle w:val="Tabledata"/>
            </w:pPr>
            <w:r w:rsidRPr="00D052BD">
              <w:t>Commissioner’s Operating Policy and Procedures (COPP)</w:t>
            </w:r>
          </w:p>
        </w:tc>
        <w:tc>
          <w:tcPr>
            <w:tcW w:w="7036" w:type="dxa"/>
          </w:tcPr>
          <w:p w14:paraId="779A83D3" w14:textId="3F8DBC42" w:rsidR="00AB38C6" w:rsidRPr="00344FBE" w:rsidRDefault="00AB38C6" w:rsidP="00AB38C6">
            <w:pPr>
              <w:pStyle w:val="Tabledata"/>
            </w:pPr>
            <w:r w:rsidRPr="00AB58B3">
              <w:t>COPPs</w:t>
            </w:r>
            <w:r w:rsidRPr="0068391D">
              <w:t xml:space="preserve"> </w:t>
            </w:r>
            <w:r>
              <w:t xml:space="preserve">are </w:t>
            </w:r>
            <w:r w:rsidRPr="00A258D5">
              <w:t>Operational Instruments that provide instructions to staff how the relevant legislative requirements are implemented.</w:t>
            </w:r>
          </w:p>
        </w:tc>
      </w:tr>
      <w:tr w:rsidR="00AB38C6" w:rsidRPr="000E6F0A" w14:paraId="794A9290" w14:textId="77777777" w:rsidTr="00AB38C6">
        <w:tc>
          <w:tcPr>
            <w:tcW w:w="2132" w:type="dxa"/>
          </w:tcPr>
          <w:p w14:paraId="3C814CF4" w14:textId="40EFB6CA" w:rsidR="00AB38C6" w:rsidRPr="00E30B88" w:rsidRDefault="00AB38C6" w:rsidP="00AB38C6">
            <w:pPr>
              <w:pStyle w:val="Tabledata"/>
            </w:pPr>
            <w:r w:rsidRPr="00E30B88">
              <w:t>Guardian</w:t>
            </w:r>
          </w:p>
        </w:tc>
        <w:tc>
          <w:tcPr>
            <w:tcW w:w="7036" w:type="dxa"/>
          </w:tcPr>
          <w:p w14:paraId="4771F180" w14:textId="00E8CB2C" w:rsidR="00AB38C6" w:rsidRPr="00E30B88" w:rsidRDefault="00E30B88" w:rsidP="00AB38C6">
            <w:pPr>
              <w:pStyle w:val="Tabledata"/>
            </w:pPr>
            <w:r w:rsidRPr="00E30B88">
              <w:t>A guardian is a child’s legal guardian.</w:t>
            </w:r>
          </w:p>
        </w:tc>
      </w:tr>
      <w:tr w:rsidR="00AB38C6" w14:paraId="58DDF85A" w14:textId="77777777" w:rsidTr="00AB38C6">
        <w:tc>
          <w:tcPr>
            <w:tcW w:w="2132" w:type="dxa"/>
          </w:tcPr>
          <w:p w14:paraId="4F160461" w14:textId="77777777" w:rsidR="00AB38C6" w:rsidRPr="00D052BD" w:rsidRDefault="00AB38C6" w:rsidP="00AB38C6">
            <w:pPr>
              <w:pStyle w:val="Tabledata"/>
            </w:pPr>
            <w:r w:rsidRPr="002E2693">
              <w:rPr>
                <w:rFonts w:cs="Arial"/>
              </w:rPr>
              <w:t xml:space="preserve">Guiding Principles for Corrections in Australia, 2018 </w:t>
            </w:r>
          </w:p>
        </w:tc>
        <w:tc>
          <w:tcPr>
            <w:tcW w:w="7036" w:type="dxa"/>
          </w:tcPr>
          <w:p w14:paraId="1AB2CFE3" w14:textId="77777777" w:rsidR="00AB38C6" w:rsidRPr="00AB58B3" w:rsidRDefault="00AB38C6" w:rsidP="00AB38C6">
            <w:pPr>
              <w:pStyle w:val="Tabledata"/>
            </w:pPr>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AB38C6" w14:paraId="67FBEC2D" w14:textId="77777777" w:rsidTr="00AB38C6">
        <w:tc>
          <w:tcPr>
            <w:tcW w:w="2132" w:type="dxa"/>
          </w:tcPr>
          <w:p w14:paraId="0B0EE788" w14:textId="63333A0C" w:rsidR="00AB38C6" w:rsidRPr="002E2693" w:rsidRDefault="00AB38C6" w:rsidP="00AB38C6">
            <w:pPr>
              <w:pStyle w:val="Tabledata"/>
              <w:rPr>
                <w:rFonts w:cs="Arial"/>
              </w:rPr>
            </w:pPr>
            <w:r w:rsidRPr="00E30B88">
              <w:rPr>
                <w:rFonts w:cs="Arial"/>
              </w:rPr>
              <w:t xml:space="preserve">Required declarant </w:t>
            </w:r>
          </w:p>
        </w:tc>
        <w:tc>
          <w:tcPr>
            <w:tcW w:w="7036" w:type="dxa"/>
          </w:tcPr>
          <w:p w14:paraId="3F46C5B0" w14:textId="77777777" w:rsidR="00AB38C6" w:rsidRDefault="00AB38C6" w:rsidP="00AB38C6">
            <w:pPr>
              <w:pStyle w:val="Tabledata"/>
            </w:pPr>
            <w:r>
              <w:rPr>
                <w:rFonts w:cs="Arial"/>
              </w:rPr>
              <w:t xml:space="preserve">Required </w:t>
            </w:r>
            <w:r w:rsidRPr="003D7771">
              <w:rPr>
                <w:rFonts w:cs="Arial"/>
              </w:rPr>
              <w:t xml:space="preserve">declarant has the meaning given under section 28A </w:t>
            </w:r>
            <w:r w:rsidRPr="00D01B66">
              <w:rPr>
                <w:rFonts w:cs="Arial"/>
              </w:rPr>
              <w:t xml:space="preserve">of the </w:t>
            </w:r>
            <w:r w:rsidRPr="00D01B66">
              <w:rPr>
                <w:rFonts w:cs="Arial"/>
                <w:i/>
                <w:iCs/>
              </w:rPr>
              <w:t>Births, Deaths and Marriages Registration Act 1998</w:t>
            </w:r>
            <w:r w:rsidRPr="00D01B66">
              <w:rPr>
                <w:rFonts w:cs="Arial"/>
              </w:rPr>
              <w:t xml:space="preserve"> (WA) and means a person</w:t>
            </w:r>
            <w:r>
              <w:rPr>
                <w:rFonts w:cs="Arial"/>
              </w:rPr>
              <w:t xml:space="preserve"> </w:t>
            </w:r>
            <w:r>
              <w:t xml:space="preserve">who is any of the following — </w:t>
            </w:r>
          </w:p>
          <w:p w14:paraId="191AB6EC" w14:textId="77777777" w:rsidR="00AB38C6" w:rsidRDefault="00AB38C6" w:rsidP="00AB38C6">
            <w:pPr>
              <w:pStyle w:val="Tabledata"/>
            </w:pPr>
            <w:r>
              <w:t xml:space="preserve">(a) a high risk serious offender; </w:t>
            </w:r>
          </w:p>
          <w:p w14:paraId="30E8483D" w14:textId="77777777" w:rsidR="00AB38C6" w:rsidRDefault="00AB38C6" w:rsidP="00AB38C6">
            <w:pPr>
              <w:pStyle w:val="Tabledata"/>
            </w:pPr>
            <w:r>
              <w:t xml:space="preserve">(b) a detainee; </w:t>
            </w:r>
          </w:p>
          <w:p w14:paraId="5A281118" w14:textId="77777777" w:rsidR="00AB38C6" w:rsidRDefault="00AB38C6" w:rsidP="00AB38C6">
            <w:pPr>
              <w:pStyle w:val="Tabledata"/>
            </w:pPr>
            <w:r>
              <w:t xml:space="preserve">(c) a person subject to an early release order; </w:t>
            </w:r>
          </w:p>
          <w:p w14:paraId="4E24A3C1" w14:textId="77777777" w:rsidR="00AB38C6" w:rsidRDefault="00AB38C6" w:rsidP="00AB38C6">
            <w:pPr>
              <w:pStyle w:val="Tabledata"/>
            </w:pPr>
            <w:r>
              <w:t xml:space="preserve">(d) a prisoner; </w:t>
            </w:r>
          </w:p>
          <w:p w14:paraId="6EAAFB60" w14:textId="77777777" w:rsidR="00AB38C6" w:rsidRDefault="00AB38C6" w:rsidP="00AB38C6">
            <w:pPr>
              <w:pStyle w:val="Tabledata"/>
            </w:pPr>
            <w:r>
              <w:t>(e) a reportable offender;</w:t>
            </w:r>
          </w:p>
          <w:p w14:paraId="307A9108" w14:textId="77777777" w:rsidR="00AB38C6" w:rsidRDefault="00AB38C6" w:rsidP="00AB38C6">
            <w:pPr>
              <w:pStyle w:val="Tabledata"/>
            </w:pPr>
            <w:r>
              <w:t xml:space="preserve">(f) a supervised offender; </w:t>
            </w:r>
          </w:p>
          <w:p w14:paraId="55D503B4" w14:textId="691A9CD2" w:rsidR="00AB38C6" w:rsidRPr="002E2693" w:rsidRDefault="00AB38C6" w:rsidP="00AB38C6">
            <w:pPr>
              <w:pStyle w:val="Tabledata"/>
              <w:rPr>
                <w:rFonts w:cs="Arial"/>
              </w:rPr>
            </w:pPr>
            <w:r>
              <w:t>(g) a supervised young offender.</w:t>
            </w:r>
          </w:p>
        </w:tc>
      </w:tr>
      <w:tr w:rsidR="00AB38C6" w14:paraId="28100B19" w14:textId="77777777" w:rsidTr="00AB38C6">
        <w:tc>
          <w:tcPr>
            <w:tcW w:w="2132" w:type="dxa"/>
          </w:tcPr>
          <w:p w14:paraId="0BC616C5" w14:textId="6D65A140" w:rsidR="00AB38C6" w:rsidRPr="00E30B88" w:rsidRDefault="00AB38C6" w:rsidP="00AB38C6">
            <w:pPr>
              <w:pStyle w:val="Tabledata"/>
              <w:rPr>
                <w:rFonts w:cs="Arial"/>
              </w:rPr>
            </w:pPr>
            <w:r w:rsidRPr="00E30B88">
              <w:rPr>
                <w:rFonts w:cs="Arial"/>
              </w:rPr>
              <w:t>Restricted Person</w:t>
            </w:r>
          </w:p>
        </w:tc>
        <w:tc>
          <w:tcPr>
            <w:tcW w:w="7036" w:type="dxa"/>
          </w:tcPr>
          <w:p w14:paraId="33B0A480" w14:textId="582E4939" w:rsidR="00AB38C6" w:rsidRPr="00E30B88" w:rsidRDefault="00AB38C6" w:rsidP="00AB38C6">
            <w:pPr>
              <w:pStyle w:val="Tabledata"/>
              <w:rPr>
                <w:rFonts w:cs="Arial"/>
              </w:rPr>
            </w:pPr>
            <w:r w:rsidRPr="00E30B88">
              <w:rPr>
                <w:rFonts w:cs="Arial"/>
              </w:rPr>
              <w:t xml:space="preserve">For the purposes of this COPP, a restricted person, in accordance with s. 36A, </w:t>
            </w:r>
            <w:r w:rsidRPr="00E30B88">
              <w:rPr>
                <w:rFonts w:cs="Arial"/>
                <w:i/>
                <w:iCs/>
              </w:rPr>
              <w:t>Births, Deaths and Marriages Registration Act 1998</w:t>
            </w:r>
            <w:r w:rsidRPr="00E30B88">
              <w:rPr>
                <w:rFonts w:cs="Arial"/>
              </w:rPr>
              <w:t>, means a person, other than a reportable offender, who is any of the following:</w:t>
            </w:r>
          </w:p>
          <w:p w14:paraId="49CF1586" w14:textId="64C4B935" w:rsidR="00AB38C6" w:rsidRPr="00E30B88" w:rsidRDefault="00AB38C6" w:rsidP="00216CA6">
            <w:pPr>
              <w:pStyle w:val="Tabledata"/>
              <w:numPr>
                <w:ilvl w:val="0"/>
                <w:numId w:val="11"/>
              </w:numPr>
              <w:rPr>
                <w:rFonts w:cs="Arial"/>
              </w:rPr>
            </w:pPr>
            <w:r w:rsidRPr="00E30B88">
              <w:rPr>
                <w:rFonts w:cs="Arial"/>
              </w:rPr>
              <w:t>a detainee</w:t>
            </w:r>
          </w:p>
          <w:p w14:paraId="49644DF8" w14:textId="367850E4" w:rsidR="00AB38C6" w:rsidRPr="00E30B88" w:rsidRDefault="00AB38C6" w:rsidP="00216CA6">
            <w:pPr>
              <w:pStyle w:val="Tabledata"/>
              <w:numPr>
                <w:ilvl w:val="0"/>
                <w:numId w:val="11"/>
              </w:numPr>
              <w:rPr>
                <w:rFonts w:cs="Arial"/>
              </w:rPr>
            </w:pPr>
            <w:r w:rsidRPr="00E30B88">
              <w:rPr>
                <w:rFonts w:cs="Arial"/>
              </w:rPr>
              <w:t>a supervised young offender</w:t>
            </w:r>
          </w:p>
        </w:tc>
      </w:tr>
      <w:tr w:rsidR="00AB38C6" w14:paraId="531A256D" w14:textId="77777777" w:rsidTr="00AB38C6">
        <w:tc>
          <w:tcPr>
            <w:tcW w:w="2132" w:type="dxa"/>
          </w:tcPr>
          <w:p w14:paraId="081EAB81" w14:textId="77777777" w:rsidR="00AB38C6" w:rsidRPr="00D052BD" w:rsidRDefault="00AB38C6" w:rsidP="00AB38C6">
            <w:pPr>
              <w:pStyle w:val="Tabledata"/>
            </w:pPr>
            <w:r w:rsidRPr="00D052BD">
              <w:t>Superintendent</w:t>
            </w:r>
          </w:p>
        </w:tc>
        <w:tc>
          <w:tcPr>
            <w:tcW w:w="7036" w:type="dxa"/>
          </w:tcPr>
          <w:p w14:paraId="1BA63A60" w14:textId="214EA80F" w:rsidR="00AB38C6" w:rsidRPr="00344FBE" w:rsidRDefault="00AB38C6" w:rsidP="00AB38C6">
            <w:pPr>
              <w:pStyle w:val="Tabledata"/>
            </w:pPr>
            <w:r>
              <w:rPr>
                <w:rFonts w:cs="Arial"/>
              </w:rPr>
              <w:t xml:space="preserve">In accordance with s.3 of the </w:t>
            </w:r>
            <w:r>
              <w:rPr>
                <w:rFonts w:cs="Arial"/>
                <w:i/>
              </w:rPr>
              <w:t>Young Offenders Act 1994, ‘</w:t>
            </w:r>
            <w:r>
              <w:rPr>
                <w:rFonts w:cs="Arial"/>
              </w:rPr>
              <w:t>The person in charge of a detention centre’.</w:t>
            </w:r>
          </w:p>
        </w:tc>
      </w:tr>
      <w:tr w:rsidR="00AB38C6" w14:paraId="3E197BAF" w14:textId="77777777" w:rsidTr="00AB38C6">
        <w:tc>
          <w:tcPr>
            <w:tcW w:w="2132" w:type="dxa"/>
          </w:tcPr>
          <w:p w14:paraId="22974FE3" w14:textId="47CAB85E" w:rsidR="00AB38C6" w:rsidRPr="00D052BD" w:rsidRDefault="00AB38C6" w:rsidP="00AB38C6">
            <w:pPr>
              <w:pStyle w:val="Tabledata"/>
            </w:pPr>
            <w:r>
              <w:t>Supervisory Authority</w:t>
            </w:r>
          </w:p>
        </w:tc>
        <w:tc>
          <w:tcPr>
            <w:tcW w:w="7036" w:type="dxa"/>
          </w:tcPr>
          <w:p w14:paraId="3F69CC9D" w14:textId="2E88F652" w:rsidR="00AB38C6" w:rsidRPr="00AB38C6" w:rsidRDefault="00AB38C6" w:rsidP="00AB38C6">
            <w:pPr>
              <w:pStyle w:val="Tabledata"/>
              <w:rPr>
                <w:rFonts w:cs="Arial"/>
              </w:rPr>
            </w:pPr>
            <w:r>
              <w:t>A supervisory authority, in accordance w</w:t>
            </w:r>
            <w:r w:rsidRPr="00AB38C6">
              <w:t xml:space="preserve">ith </w:t>
            </w:r>
            <w:r w:rsidRPr="00AB38C6">
              <w:rPr>
                <w:rFonts w:cs="Arial"/>
              </w:rPr>
              <w:t xml:space="preserve">s. 36A, the </w:t>
            </w:r>
            <w:r w:rsidRPr="00AB38C6">
              <w:rPr>
                <w:rFonts w:cs="Arial"/>
                <w:i/>
                <w:iCs/>
              </w:rPr>
              <w:t>Births, Deaths and Marriages Registration Act 1998</w:t>
            </w:r>
            <w:r w:rsidRPr="00AB38C6">
              <w:rPr>
                <w:rFonts w:cs="Arial"/>
              </w:rPr>
              <w:t>, means:</w:t>
            </w:r>
          </w:p>
          <w:p w14:paraId="2605ACBA" w14:textId="77777777" w:rsidR="00AB38C6" w:rsidRPr="00AB38C6" w:rsidRDefault="00AB38C6" w:rsidP="00AB38C6">
            <w:pPr>
              <w:pStyle w:val="Tabledata"/>
              <w:rPr>
                <w:rFonts w:cs="Arial"/>
              </w:rPr>
            </w:pPr>
          </w:p>
          <w:p w14:paraId="4FB83C93" w14:textId="77777777" w:rsidR="00AB38C6" w:rsidRPr="00AB38C6" w:rsidRDefault="00AB38C6" w:rsidP="00216CA6">
            <w:pPr>
              <w:pStyle w:val="Tabledata"/>
              <w:numPr>
                <w:ilvl w:val="0"/>
                <w:numId w:val="12"/>
              </w:numPr>
              <w:rPr>
                <w:rFonts w:cs="Arial"/>
              </w:rPr>
            </w:pPr>
            <w:r w:rsidRPr="00AB38C6">
              <w:rPr>
                <w:rFonts w:cs="Arial"/>
              </w:rPr>
              <w:t xml:space="preserve">for a detainee, the chief executive officer as defined in the </w:t>
            </w:r>
            <w:r w:rsidRPr="00AB38C6">
              <w:rPr>
                <w:rFonts w:cs="Arial"/>
                <w:i/>
                <w:iCs/>
              </w:rPr>
              <w:t>Young Offenders Act 1994</w:t>
            </w:r>
            <w:r w:rsidRPr="00AB38C6">
              <w:rPr>
                <w:rFonts w:cs="Arial"/>
              </w:rPr>
              <w:t xml:space="preserve"> section 3; or</w:t>
            </w:r>
          </w:p>
          <w:p w14:paraId="06C7C16C" w14:textId="77777777" w:rsidR="00AB38C6" w:rsidRPr="00AB38C6" w:rsidRDefault="00AB38C6" w:rsidP="00216CA6">
            <w:pPr>
              <w:pStyle w:val="Tabledata"/>
              <w:numPr>
                <w:ilvl w:val="0"/>
                <w:numId w:val="12"/>
              </w:numPr>
              <w:rPr>
                <w:rFonts w:cs="Arial"/>
              </w:rPr>
            </w:pPr>
            <w:r w:rsidRPr="00AB38C6">
              <w:rPr>
                <w:rFonts w:cs="Arial"/>
              </w:rPr>
              <w:t xml:space="preserve">for a supervised young offender, the Supervised Release Review Board established under the </w:t>
            </w:r>
            <w:r w:rsidRPr="00AB38C6">
              <w:rPr>
                <w:rFonts w:cs="Arial"/>
                <w:i/>
                <w:iCs/>
              </w:rPr>
              <w:t>Young Offenders Act 1994</w:t>
            </w:r>
            <w:r w:rsidRPr="00AB38C6">
              <w:rPr>
                <w:rFonts w:cs="Arial"/>
              </w:rPr>
              <w:t xml:space="preserve"> section 151(1).</w:t>
            </w:r>
          </w:p>
          <w:p w14:paraId="022686F2" w14:textId="77777777" w:rsidR="00AB38C6" w:rsidRDefault="00AB38C6" w:rsidP="00AB38C6">
            <w:pPr>
              <w:pStyle w:val="Tabledata"/>
              <w:ind w:left="720"/>
              <w:rPr>
                <w:rFonts w:cs="Arial"/>
                <w:highlight w:val="yellow"/>
              </w:rPr>
            </w:pPr>
          </w:p>
          <w:p w14:paraId="21E089F7" w14:textId="6D9937EC" w:rsidR="00AB38C6" w:rsidRPr="004564E5" w:rsidRDefault="00AB38C6" w:rsidP="00AB38C6">
            <w:pPr>
              <w:pStyle w:val="Tabledata"/>
              <w:rPr>
                <w:rFonts w:cs="Arial"/>
                <w:highlight w:val="yellow"/>
              </w:rPr>
            </w:pPr>
            <w:r>
              <w:lastRenderedPageBreak/>
              <w:t xml:space="preserve">In the context of this COPP, the supervisory authority is the Commissioner who has the delegated authority of the chief executive officer (Director General of the Department of Justice) to carry out the powers and duties of the supervisory authority under Part 5A Division 4 of the </w:t>
            </w:r>
            <w:r w:rsidRPr="00D01B66">
              <w:rPr>
                <w:rFonts w:cs="Arial"/>
                <w:i/>
                <w:iCs/>
              </w:rPr>
              <w:t>Births, Deaths and Marriages Registration Act 1998</w:t>
            </w:r>
            <w:r w:rsidRPr="00D01B66">
              <w:rPr>
                <w:rFonts w:cs="Arial"/>
              </w:rPr>
              <w:t xml:space="preserve"> (WA)</w:t>
            </w:r>
            <w:r>
              <w:rPr>
                <w:rFonts w:cs="Arial"/>
              </w:rPr>
              <w:t xml:space="preserve">. </w:t>
            </w:r>
            <w:r>
              <w:t xml:space="preserve">    </w:t>
            </w:r>
          </w:p>
        </w:tc>
      </w:tr>
      <w:tr w:rsidR="00AB38C6" w14:paraId="5EC41D73" w14:textId="77777777" w:rsidTr="00AB38C6">
        <w:tc>
          <w:tcPr>
            <w:tcW w:w="2132" w:type="dxa"/>
          </w:tcPr>
          <w:p w14:paraId="2D1ABB6A" w14:textId="77777777" w:rsidR="00AB38C6" w:rsidRPr="00D052BD" w:rsidRDefault="00AB38C6" w:rsidP="00AB38C6">
            <w:pPr>
              <w:pStyle w:val="Tabledata"/>
            </w:pPr>
            <w:r w:rsidRPr="00D052BD">
              <w:lastRenderedPageBreak/>
              <w:t>Total Offender Management Solution (TOMS)</w:t>
            </w:r>
          </w:p>
        </w:tc>
        <w:tc>
          <w:tcPr>
            <w:tcW w:w="7036" w:type="dxa"/>
          </w:tcPr>
          <w:p w14:paraId="75948BCD" w14:textId="618BA742" w:rsidR="00AB38C6" w:rsidRPr="00344FBE" w:rsidRDefault="00AB38C6" w:rsidP="00AB38C6">
            <w:pPr>
              <w:pStyle w:val="Tabledata"/>
            </w:pPr>
            <w:r w:rsidRPr="00AB58B3">
              <w:t xml:space="preserve">An electronic database used by the Department of </w:t>
            </w:r>
            <w:r>
              <w:t>Justice</w:t>
            </w:r>
            <w:r w:rsidRPr="00AB58B3">
              <w:t xml:space="preserve"> to record and manage comprehensive information relating to </w:t>
            </w:r>
            <w:r>
              <w:t>young person</w:t>
            </w:r>
            <w:r w:rsidRPr="00AB58B3">
              <w:t>s.</w:t>
            </w:r>
          </w:p>
        </w:tc>
      </w:tr>
    </w:tbl>
    <w:p w14:paraId="5AC9A863" w14:textId="77777777" w:rsidR="003D708E" w:rsidRPr="003D708E" w:rsidRDefault="003D708E" w:rsidP="003D708E">
      <w:pPr>
        <w:pStyle w:val="Heading2"/>
      </w:pPr>
      <w:bookmarkStart w:id="25" w:name="_Toc199326569"/>
      <w:r>
        <w:t>Related legislation</w:t>
      </w:r>
      <w:bookmarkEnd w:id="25"/>
      <w:r>
        <w:t xml:space="preserve"> </w:t>
      </w:r>
    </w:p>
    <w:p w14:paraId="1DB0037A" w14:textId="6CA2CB1D" w:rsidR="008F35D8" w:rsidRDefault="008F35D8" w:rsidP="0001789C">
      <w:pPr>
        <w:pStyle w:val="Documentdetails"/>
        <w:numPr>
          <w:ilvl w:val="0"/>
          <w:numId w:val="7"/>
        </w:numPr>
        <w:rPr>
          <w:i/>
        </w:rPr>
      </w:pPr>
      <w:bookmarkStart w:id="26" w:name="_Toc178286"/>
      <w:r w:rsidRPr="008F35D8">
        <w:rPr>
          <w:i/>
        </w:rPr>
        <w:t xml:space="preserve">Births, Deaths and Marriages Registration Act </w:t>
      </w:r>
      <w:r w:rsidR="00AB38C6">
        <w:rPr>
          <w:i/>
        </w:rPr>
        <w:t>1998 (WA)</w:t>
      </w:r>
    </w:p>
    <w:p w14:paraId="134451F8" w14:textId="1179EF39" w:rsidR="005D2367" w:rsidRDefault="000A1FF6" w:rsidP="0001789C">
      <w:pPr>
        <w:pStyle w:val="Documentdetails"/>
        <w:numPr>
          <w:ilvl w:val="0"/>
          <w:numId w:val="7"/>
        </w:numPr>
        <w:rPr>
          <w:i/>
        </w:rPr>
      </w:pPr>
      <w:r>
        <w:rPr>
          <w:i/>
        </w:rPr>
        <w:t xml:space="preserve">Young Offenders Act 1994 </w:t>
      </w:r>
    </w:p>
    <w:p w14:paraId="311DF34C" w14:textId="684AAC46" w:rsidR="005D2367" w:rsidRDefault="005D2367" w:rsidP="0001789C">
      <w:pPr>
        <w:pStyle w:val="Documentdetails"/>
        <w:numPr>
          <w:ilvl w:val="0"/>
          <w:numId w:val="7"/>
        </w:numPr>
        <w:rPr>
          <w:i/>
        </w:rPr>
      </w:pPr>
      <w:r>
        <w:rPr>
          <w:i/>
        </w:rPr>
        <w:t>Young Offenders Regulations 1995</w:t>
      </w:r>
    </w:p>
    <w:p w14:paraId="3381B5F8" w14:textId="36EA458D" w:rsidR="00AB38C6" w:rsidRDefault="00DB7D31" w:rsidP="00DB7D31">
      <w:pPr>
        <w:rPr>
          <w:i/>
        </w:rPr>
      </w:pPr>
      <w:r>
        <w:rPr>
          <w:i/>
        </w:rPr>
        <w:br w:type="page"/>
      </w:r>
    </w:p>
    <w:p w14:paraId="139F33D8" w14:textId="511D171E" w:rsidR="002E5756" w:rsidRPr="009D516D" w:rsidRDefault="002E5756" w:rsidP="002E5756">
      <w:pPr>
        <w:pStyle w:val="Heading1"/>
      </w:pPr>
      <w:bookmarkStart w:id="27" w:name="_Toc199326570"/>
      <w:r w:rsidRPr="009D516D">
        <w:lastRenderedPageBreak/>
        <w:t>Assurance</w:t>
      </w:r>
      <w:bookmarkEnd w:id="26"/>
      <w:bookmarkEnd w:id="27"/>
    </w:p>
    <w:p w14:paraId="23F5B0BE" w14:textId="77777777" w:rsidR="00EF1857" w:rsidRPr="00254AC9" w:rsidRDefault="00EF1857" w:rsidP="00EF1857">
      <w:pPr>
        <w:spacing w:before="120" w:after="120"/>
        <w:rPr>
          <w:rFonts w:eastAsia="Calibri" w:cs="Arial"/>
        </w:rPr>
      </w:pPr>
      <w:r w:rsidRPr="00254AC9">
        <w:rPr>
          <w:rFonts w:eastAsia="Calibri" w:cs="Arial"/>
        </w:rPr>
        <w:t>It is expected that:</w:t>
      </w:r>
    </w:p>
    <w:p w14:paraId="238A36E0" w14:textId="758BF7BA" w:rsidR="00EF1857" w:rsidRPr="00962858" w:rsidRDefault="00EF1857" w:rsidP="0001789C">
      <w:pPr>
        <w:numPr>
          <w:ilvl w:val="0"/>
          <w:numId w:val="9"/>
        </w:numPr>
        <w:spacing w:before="120" w:after="120"/>
        <w:rPr>
          <w:rFonts w:eastAsia="Calibri" w:cs="Arial"/>
        </w:rPr>
      </w:pPr>
      <w:r w:rsidRPr="00254AC9">
        <w:rPr>
          <w:rFonts w:eastAsia="Calibri" w:cs="Arial"/>
        </w:rPr>
        <w:t xml:space="preserve">Prisons will undertake local compliance in accordance with the </w:t>
      </w:r>
      <w:hyperlink r:id="rId50" w:history="1">
        <w:r w:rsidRPr="007A7013">
          <w:rPr>
            <w:rStyle w:val="Hyperlink"/>
            <w:rFonts w:eastAsia="Calibri" w:cs="Arial"/>
          </w:rPr>
          <w:t>Compliance Manual</w:t>
        </w:r>
      </w:hyperlink>
      <w:r w:rsidRPr="00254AC9">
        <w:rPr>
          <w:rFonts w:eastAsia="Calibri" w:cs="Arial"/>
        </w:rPr>
        <w:t>.</w:t>
      </w:r>
    </w:p>
    <w:p w14:paraId="0867FEA7" w14:textId="68121246" w:rsidR="00EF1857" w:rsidRPr="00962858" w:rsidRDefault="00EF1857" w:rsidP="0001789C">
      <w:pPr>
        <w:numPr>
          <w:ilvl w:val="0"/>
          <w:numId w:val="9"/>
        </w:numPr>
        <w:spacing w:before="120" w:after="120"/>
        <w:rPr>
          <w:rFonts w:eastAsia="Calibri" w:cs="Arial"/>
        </w:rPr>
      </w:pPr>
      <w:r>
        <w:rPr>
          <w:rFonts w:eastAsia="Calibri" w:cs="Arial"/>
        </w:rPr>
        <w:t xml:space="preserve">The relevant Deputy Commissioner </w:t>
      </w:r>
      <w:r w:rsidRPr="00254AC9">
        <w:rPr>
          <w:rFonts w:eastAsia="Calibri" w:cs="Arial"/>
        </w:rPr>
        <w:t xml:space="preserve">will undertake management oversight as required. </w:t>
      </w:r>
    </w:p>
    <w:p w14:paraId="18A106E4" w14:textId="59FFBC04" w:rsidR="00EF1857" w:rsidRPr="00436AAD" w:rsidRDefault="00EF1857" w:rsidP="0001789C">
      <w:pPr>
        <w:numPr>
          <w:ilvl w:val="0"/>
          <w:numId w:val="9"/>
        </w:numPr>
        <w:spacing w:before="120" w:after="120"/>
        <w:rPr>
          <w:rStyle w:val="Hyperlink"/>
          <w:rFonts w:eastAsia="Calibri" w:cs="Arial"/>
        </w:rPr>
      </w:pPr>
      <w:r>
        <w:rPr>
          <w:rFonts w:eastAsia="Calibri" w:cs="Arial"/>
        </w:rPr>
        <w:t xml:space="preserve">Operational </w:t>
      </w:r>
      <w:r w:rsidRPr="00254AC9">
        <w:rPr>
          <w:rFonts w:eastAsia="Calibri" w:cs="Arial"/>
        </w:rPr>
        <w:t xml:space="preserve">Compliance will undertake checks in accordance with the </w:t>
      </w:r>
      <w:r w:rsidR="00436AAD">
        <w:rPr>
          <w:rFonts w:eastAsia="Calibri" w:cs="Arial"/>
        </w:rPr>
        <w:fldChar w:fldCharType="begin"/>
      </w:r>
      <w:r w:rsidR="00DE2CFB">
        <w:rPr>
          <w:rFonts w:eastAsia="Calibri" w:cs="Arial"/>
        </w:rPr>
        <w:instrText>HYPERLINK "https://dojwa.sharepoint.com/sites/intranet/department/standards/Pages/monitoring.aspx"</w:instrText>
      </w:r>
      <w:r w:rsidR="00436AAD">
        <w:rPr>
          <w:rFonts w:eastAsia="Calibri" w:cs="Arial"/>
        </w:rPr>
      </w:r>
      <w:r w:rsidR="00436AAD">
        <w:rPr>
          <w:rFonts w:eastAsia="Calibri" w:cs="Arial"/>
        </w:rPr>
        <w:fldChar w:fldCharType="separate"/>
      </w:r>
      <w:r w:rsidR="00436AAD" w:rsidRPr="00436AAD">
        <w:rPr>
          <w:rStyle w:val="Hyperlink"/>
          <w:rFonts w:eastAsia="Calibri" w:cs="Arial"/>
        </w:rPr>
        <w:t xml:space="preserve">Operational </w:t>
      </w:r>
      <w:r w:rsidRPr="00436AAD">
        <w:rPr>
          <w:rStyle w:val="Hyperlink"/>
          <w:rFonts w:eastAsia="Calibri" w:cs="Arial"/>
        </w:rPr>
        <w:t>Compliance Framework.</w:t>
      </w:r>
    </w:p>
    <w:p w14:paraId="523D703B" w14:textId="5E8238AD" w:rsidR="00245869" w:rsidRDefault="00436AAD" w:rsidP="0001789C">
      <w:pPr>
        <w:pStyle w:val="ListParagraph"/>
        <w:numPr>
          <w:ilvl w:val="0"/>
          <w:numId w:val="9"/>
        </w:numPr>
      </w:pPr>
      <w:r>
        <w:fldChar w:fldCharType="end"/>
      </w:r>
      <w:r w:rsidR="00EF1857" w:rsidRPr="00254AC9">
        <w:t xml:space="preserve">Independent oversight will be undertaken as required. </w:t>
      </w:r>
    </w:p>
    <w:p w14:paraId="0B2D8CB5" w14:textId="77777777" w:rsidR="00DB7D31" w:rsidRPr="00EA7EAC" w:rsidRDefault="00DB7D31" w:rsidP="00DB7D31">
      <w:pPr>
        <w:pStyle w:val="ListParagraph"/>
      </w:pPr>
    </w:p>
    <w:p w14:paraId="1A07720F" w14:textId="301F09AC" w:rsidR="00245869" w:rsidRDefault="0077567E" w:rsidP="00EF1857">
      <w:pPr>
        <w:pStyle w:val="Heading1"/>
      </w:pPr>
      <w:bookmarkStart w:id="28" w:name="_Toc199326571"/>
      <w:r>
        <w:t>Document Version H</w:t>
      </w:r>
      <w:r w:rsidR="00245869">
        <w:t>istory</w:t>
      </w:r>
      <w:bookmarkEnd w:id="28"/>
    </w:p>
    <w:p w14:paraId="2AAF6F22" w14:textId="680411F6" w:rsidR="00245869" w:rsidRPr="008C48A1" w:rsidRDefault="00245869" w:rsidP="00245869">
      <w:pPr>
        <w:pStyle w:val="Instructionalnote"/>
        <w:rPr>
          <w:color w:val="auto"/>
        </w:rPr>
      </w:pPr>
    </w:p>
    <w:tbl>
      <w:tblPr>
        <w:tblStyle w:val="DCStable"/>
        <w:tblW w:w="9263" w:type="dxa"/>
        <w:tblCellMar>
          <w:top w:w="57" w:type="dxa"/>
          <w:left w:w="85" w:type="dxa"/>
          <w:bottom w:w="57" w:type="dxa"/>
          <w:right w:w="85" w:type="dxa"/>
        </w:tblCellMar>
        <w:tblLook w:val="0620" w:firstRow="1" w:lastRow="0" w:firstColumn="0" w:lastColumn="0" w:noHBand="1" w:noVBand="1"/>
      </w:tblPr>
      <w:tblGrid>
        <w:gridCol w:w="1051"/>
        <w:gridCol w:w="2191"/>
        <w:gridCol w:w="2757"/>
        <w:gridCol w:w="1636"/>
        <w:gridCol w:w="1628"/>
      </w:tblGrid>
      <w:tr w:rsidR="001340D5" w:rsidRPr="007D3C6F" w14:paraId="391D6A8D" w14:textId="42E38943" w:rsidTr="001340D5">
        <w:trPr>
          <w:cnfStyle w:val="100000000000" w:firstRow="1" w:lastRow="0" w:firstColumn="0" w:lastColumn="0" w:oddVBand="0" w:evenVBand="0" w:oddHBand="0" w:evenHBand="0" w:firstRowFirstColumn="0" w:firstRowLastColumn="0" w:lastRowFirstColumn="0" w:lastRowLastColumn="0"/>
          <w:trHeight w:val="539"/>
        </w:trPr>
        <w:tc>
          <w:tcPr>
            <w:tcW w:w="1051" w:type="dxa"/>
          </w:tcPr>
          <w:p w14:paraId="27474258" w14:textId="77777777" w:rsidR="001340D5" w:rsidRPr="007D3C6F" w:rsidRDefault="001340D5" w:rsidP="00DF778C">
            <w:pPr>
              <w:pStyle w:val="Tableheading"/>
            </w:pPr>
            <w:r w:rsidRPr="007D3C6F">
              <w:t>Version no</w:t>
            </w:r>
          </w:p>
        </w:tc>
        <w:tc>
          <w:tcPr>
            <w:tcW w:w="2191" w:type="dxa"/>
          </w:tcPr>
          <w:p w14:paraId="73C8FF62" w14:textId="77777777" w:rsidR="001340D5" w:rsidRPr="007D3C6F" w:rsidRDefault="001340D5" w:rsidP="00DF778C">
            <w:pPr>
              <w:pStyle w:val="Tableheading"/>
            </w:pPr>
            <w:r w:rsidRPr="007D3C6F">
              <w:t>Primary author(s)</w:t>
            </w:r>
          </w:p>
        </w:tc>
        <w:tc>
          <w:tcPr>
            <w:tcW w:w="2757" w:type="dxa"/>
          </w:tcPr>
          <w:p w14:paraId="00FA5581" w14:textId="77777777" w:rsidR="001340D5" w:rsidRPr="007D3C6F" w:rsidRDefault="001340D5" w:rsidP="00DF778C">
            <w:pPr>
              <w:pStyle w:val="Tableheading"/>
            </w:pPr>
            <w:r w:rsidRPr="007D3C6F">
              <w:t>Description of version</w:t>
            </w:r>
          </w:p>
        </w:tc>
        <w:tc>
          <w:tcPr>
            <w:tcW w:w="1636" w:type="dxa"/>
          </w:tcPr>
          <w:p w14:paraId="1EAEF5EE" w14:textId="77777777" w:rsidR="001340D5" w:rsidRPr="007D3C6F" w:rsidRDefault="001340D5" w:rsidP="00DF778C">
            <w:pPr>
              <w:pStyle w:val="Tableheading"/>
            </w:pPr>
            <w:r w:rsidRPr="007D3C6F">
              <w:t>Date completed</w:t>
            </w:r>
          </w:p>
        </w:tc>
        <w:tc>
          <w:tcPr>
            <w:tcW w:w="1628" w:type="dxa"/>
          </w:tcPr>
          <w:p w14:paraId="2E15AF66" w14:textId="18C757E2" w:rsidR="001340D5" w:rsidRPr="007D3C6F" w:rsidRDefault="001340D5" w:rsidP="00DF778C">
            <w:pPr>
              <w:pStyle w:val="Tableheading"/>
            </w:pPr>
            <w:r>
              <w:t>Effective date</w:t>
            </w:r>
          </w:p>
        </w:tc>
      </w:tr>
      <w:tr w:rsidR="00F2219A" w:rsidRPr="007D3C6F" w14:paraId="3F583E94" w14:textId="77777777" w:rsidTr="001340D5">
        <w:trPr>
          <w:trHeight w:val="816"/>
        </w:trPr>
        <w:tc>
          <w:tcPr>
            <w:tcW w:w="1051" w:type="dxa"/>
          </w:tcPr>
          <w:p w14:paraId="496FE151" w14:textId="2A7C3FE6" w:rsidR="00F2219A" w:rsidRDefault="00F2219A" w:rsidP="002A6247">
            <w:pPr>
              <w:pStyle w:val="Tabledata"/>
            </w:pPr>
            <w:r>
              <w:t>1.0</w:t>
            </w:r>
          </w:p>
        </w:tc>
        <w:tc>
          <w:tcPr>
            <w:tcW w:w="2191" w:type="dxa"/>
          </w:tcPr>
          <w:p w14:paraId="6423C0A2" w14:textId="082DDCD1" w:rsidR="00F2219A" w:rsidRDefault="00F2219A" w:rsidP="002A6247">
            <w:pPr>
              <w:pStyle w:val="Tabledata"/>
            </w:pPr>
            <w:r>
              <w:t xml:space="preserve">Operational Policy </w:t>
            </w:r>
          </w:p>
        </w:tc>
        <w:tc>
          <w:tcPr>
            <w:tcW w:w="2757" w:type="dxa"/>
          </w:tcPr>
          <w:p w14:paraId="27858A11" w14:textId="77777777" w:rsidR="00F2219A" w:rsidRDefault="00F2219A" w:rsidP="002A6247">
            <w:pPr>
              <w:pStyle w:val="Tabledata"/>
            </w:pPr>
            <w:r>
              <w:t>Approved by the Commissioner, Corrective Services</w:t>
            </w:r>
          </w:p>
          <w:p w14:paraId="4AA1E962" w14:textId="6A3FBA9B" w:rsidR="00F2219A" w:rsidRDefault="00F2219A" w:rsidP="002A6247">
            <w:pPr>
              <w:pStyle w:val="Tabledata"/>
            </w:pPr>
            <w:r>
              <w:t>CM Ref: D25/146205</w:t>
            </w:r>
          </w:p>
        </w:tc>
        <w:tc>
          <w:tcPr>
            <w:tcW w:w="1636" w:type="dxa"/>
          </w:tcPr>
          <w:p w14:paraId="408328F9" w14:textId="00A90903" w:rsidR="00F2219A" w:rsidRDefault="00632A27" w:rsidP="002A6247">
            <w:pPr>
              <w:pStyle w:val="Tabledata"/>
            </w:pPr>
            <w:r>
              <w:t>15 May 2025</w:t>
            </w:r>
          </w:p>
        </w:tc>
        <w:tc>
          <w:tcPr>
            <w:tcW w:w="1628" w:type="dxa"/>
          </w:tcPr>
          <w:p w14:paraId="02C7A02B" w14:textId="29DAA78B" w:rsidR="00F2219A" w:rsidRDefault="00632A27" w:rsidP="002A6247">
            <w:pPr>
              <w:pStyle w:val="Tabledata"/>
            </w:pPr>
            <w:r>
              <w:t>30 May 2025</w:t>
            </w:r>
          </w:p>
        </w:tc>
      </w:tr>
    </w:tbl>
    <w:p w14:paraId="14851E5F" w14:textId="1C58C9BB" w:rsidR="007E15D2" w:rsidRDefault="007E15D2" w:rsidP="00D05B49"/>
    <w:p w14:paraId="6DCC1759" w14:textId="38112CF3" w:rsidR="004E35BA" w:rsidRDefault="00370500" w:rsidP="00D05B49">
      <w:r>
        <w:br w:type="page"/>
      </w:r>
    </w:p>
    <w:p w14:paraId="4ABADEC2" w14:textId="54126784" w:rsidR="007E15D2" w:rsidRPr="00430873" w:rsidRDefault="007E15D2" w:rsidP="007E15D2">
      <w:pPr>
        <w:pStyle w:val="Heading1"/>
        <w:numPr>
          <w:ilvl w:val="0"/>
          <w:numId w:val="0"/>
        </w:numPr>
      </w:pPr>
      <w:bookmarkStart w:id="29" w:name="_Appendix_A_–"/>
      <w:bookmarkStart w:id="30" w:name="_Toc199326572"/>
      <w:bookmarkStart w:id="31" w:name="_Hlk158812629"/>
      <w:bookmarkEnd w:id="29"/>
      <w:r w:rsidRPr="00430873">
        <w:lastRenderedPageBreak/>
        <w:t xml:space="preserve">Appendix A – Approval to Apply to </w:t>
      </w:r>
      <w:r w:rsidR="0060285D" w:rsidRPr="00430873">
        <w:t>Change Sex or Gender</w:t>
      </w:r>
      <w:bookmarkEnd w:id="30"/>
    </w:p>
    <w:bookmarkEnd w:id="31"/>
    <w:p w14:paraId="372D03D4" w14:textId="367054CF" w:rsidR="007E15D2" w:rsidRPr="00430873" w:rsidRDefault="007E15D2" w:rsidP="007E15D2">
      <w:pPr>
        <w:spacing w:before="120" w:after="120"/>
        <w:rPr>
          <w:b/>
          <w:bCs/>
        </w:rPr>
      </w:pPr>
      <w:r w:rsidRPr="00430873">
        <w:rPr>
          <w:b/>
          <w:bCs/>
        </w:rPr>
        <w:t>Process:</w:t>
      </w:r>
    </w:p>
    <w:p w14:paraId="0CC697E5" w14:textId="4735FCF2" w:rsidR="007E15D2" w:rsidRPr="00430873" w:rsidRDefault="007E15D2" w:rsidP="0001789C">
      <w:pPr>
        <w:numPr>
          <w:ilvl w:val="0"/>
          <w:numId w:val="8"/>
        </w:numPr>
        <w:spacing w:before="120" w:after="120"/>
      </w:pPr>
      <w:r w:rsidRPr="00430873">
        <w:t>In TOMS choose Assessment – ACM Checklists – Perform.</w:t>
      </w:r>
    </w:p>
    <w:p w14:paraId="39BDD4A7" w14:textId="77777777" w:rsidR="007E15D2" w:rsidRPr="00430873" w:rsidRDefault="007E15D2" w:rsidP="0001789C">
      <w:pPr>
        <w:numPr>
          <w:ilvl w:val="0"/>
          <w:numId w:val="8"/>
        </w:numPr>
        <w:spacing w:before="120" w:after="120"/>
      </w:pPr>
      <w:r w:rsidRPr="00430873">
        <w:t>Once user clicks on it opens ACM Checklists – Perform Wizard.</w:t>
      </w:r>
    </w:p>
    <w:p w14:paraId="4293E7CE" w14:textId="77777777" w:rsidR="007E15D2" w:rsidRPr="00430873" w:rsidRDefault="007E15D2" w:rsidP="0001789C">
      <w:pPr>
        <w:numPr>
          <w:ilvl w:val="0"/>
          <w:numId w:val="8"/>
        </w:numPr>
        <w:spacing w:before="120" w:after="120"/>
      </w:pPr>
      <w:r w:rsidRPr="00430873">
        <w:t>Navigate down to Assessments – Initial and Review</w:t>
      </w:r>
    </w:p>
    <w:p w14:paraId="3F309B35" w14:textId="1C259C08" w:rsidR="007E15D2" w:rsidRPr="007E15D2" w:rsidRDefault="007E15D2" w:rsidP="0001789C">
      <w:pPr>
        <w:numPr>
          <w:ilvl w:val="0"/>
          <w:numId w:val="8"/>
        </w:numPr>
        <w:spacing w:before="120" w:after="120"/>
      </w:pPr>
      <w:r w:rsidRPr="00430873">
        <w:t xml:space="preserve">The Approval to Apply to Register Change of </w:t>
      </w:r>
      <w:r w:rsidR="00370500" w:rsidRPr="00430873">
        <w:t>Sex or Gender</w:t>
      </w:r>
      <w:r w:rsidRPr="00430873">
        <w:t xml:space="preserve"> is 2</w:t>
      </w:r>
      <w:r w:rsidRPr="00430873">
        <w:rPr>
          <w:vertAlign w:val="superscript"/>
        </w:rPr>
        <w:t>nd</w:t>
      </w:r>
      <w:r w:rsidRPr="007E15D2">
        <w:t xml:space="preserve"> from the top </w:t>
      </w:r>
    </w:p>
    <w:p w14:paraId="46BF2422" w14:textId="72F68877" w:rsidR="007E15D2" w:rsidRPr="007E15D2" w:rsidRDefault="007E15D2" w:rsidP="0001789C">
      <w:pPr>
        <w:numPr>
          <w:ilvl w:val="0"/>
          <w:numId w:val="8"/>
        </w:numPr>
        <w:spacing w:before="120" w:after="120"/>
      </w:pPr>
      <w:r w:rsidRPr="007E15D2">
        <w:t>Once selected</w:t>
      </w:r>
      <w:r>
        <w:t>,</w:t>
      </w:r>
      <w:r w:rsidRPr="007E15D2">
        <w:t xml:space="preserve"> users will need to select Perform Checklist to start the process </w:t>
      </w:r>
    </w:p>
    <w:p w14:paraId="0C16725F" w14:textId="77777777" w:rsidR="00336B0C" w:rsidRDefault="00336B0C" w:rsidP="00D53469">
      <w:pPr>
        <w:tabs>
          <w:tab w:val="left" w:pos="1005"/>
        </w:tabs>
      </w:pPr>
    </w:p>
    <w:p w14:paraId="5932C970" w14:textId="4A3C730C" w:rsidR="00D53469" w:rsidRPr="00336B0C" w:rsidRDefault="00336B0C" w:rsidP="00D53469">
      <w:pPr>
        <w:tabs>
          <w:tab w:val="left" w:pos="1005"/>
        </w:tabs>
        <w:rPr>
          <w:b/>
          <w:bCs/>
        </w:rPr>
      </w:pPr>
      <w:r w:rsidRPr="00336B0C">
        <w:rPr>
          <w:b/>
          <w:bCs/>
        </w:rPr>
        <w:t>Image 1.</w:t>
      </w:r>
      <w:r w:rsidR="00D53469" w:rsidRPr="00336B0C">
        <w:rPr>
          <w:b/>
          <w:bCs/>
        </w:rPr>
        <w:tab/>
      </w:r>
    </w:p>
    <w:p w14:paraId="5E4D44D3" w14:textId="1F3B7783" w:rsidR="00D53469" w:rsidRDefault="002071EC" w:rsidP="00D53469">
      <w:pPr>
        <w:tabs>
          <w:tab w:val="left" w:pos="1005"/>
        </w:tabs>
      </w:pPr>
      <w:r>
        <w:rPr>
          <w:noProof/>
        </w:rPr>
        <w:t xml:space="preserve"> </w:t>
      </w:r>
      <w:r w:rsidR="00336B0C">
        <w:rPr>
          <w:noProof/>
        </w:rPr>
        <w:drawing>
          <wp:inline distT="0" distB="0" distL="0" distR="0" wp14:anchorId="573B63DB" wp14:editId="2723384B">
            <wp:extent cx="5838825" cy="305797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71480" cy="3075080"/>
                    </a:xfrm>
                    <a:prstGeom prst="rect">
                      <a:avLst/>
                    </a:prstGeom>
                    <a:noFill/>
                    <a:ln>
                      <a:noFill/>
                    </a:ln>
                  </pic:spPr>
                </pic:pic>
              </a:graphicData>
            </a:graphic>
          </wp:inline>
        </w:drawing>
      </w:r>
    </w:p>
    <w:p w14:paraId="12A885ED" w14:textId="3B0DFD72" w:rsidR="00336B0C" w:rsidRDefault="00336B0C" w:rsidP="00D53469">
      <w:pPr>
        <w:tabs>
          <w:tab w:val="left" w:pos="1005"/>
        </w:tabs>
      </w:pPr>
    </w:p>
    <w:p w14:paraId="22C0DDF3" w14:textId="03350166" w:rsidR="00336B0C" w:rsidRPr="00336B0C" w:rsidRDefault="00336B0C" w:rsidP="00D53469">
      <w:pPr>
        <w:tabs>
          <w:tab w:val="left" w:pos="1005"/>
        </w:tabs>
        <w:rPr>
          <w:b/>
          <w:bCs/>
        </w:rPr>
      </w:pPr>
      <w:r w:rsidRPr="00336B0C">
        <w:rPr>
          <w:b/>
          <w:bCs/>
        </w:rPr>
        <w:t>Image 2.</w:t>
      </w:r>
    </w:p>
    <w:p w14:paraId="79A936CA" w14:textId="5849735D" w:rsidR="00336B0C" w:rsidRPr="00D53469" w:rsidRDefault="00632A27" w:rsidP="00D53469">
      <w:pPr>
        <w:tabs>
          <w:tab w:val="left" w:pos="1005"/>
        </w:tabs>
      </w:pPr>
      <w:r>
        <w:rPr>
          <w:noProof/>
        </w:rPr>
        <w:drawing>
          <wp:inline distT="0" distB="0" distL="0" distR="0" wp14:anchorId="388FD4A8" wp14:editId="02083F46">
            <wp:extent cx="5730875" cy="2390140"/>
            <wp:effectExtent l="0" t="0" r="3175" b="0"/>
            <wp:docPr id="1395537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0875" cy="2390140"/>
                    </a:xfrm>
                    <a:prstGeom prst="rect">
                      <a:avLst/>
                    </a:prstGeom>
                    <a:noFill/>
                  </pic:spPr>
                </pic:pic>
              </a:graphicData>
            </a:graphic>
          </wp:inline>
        </w:drawing>
      </w:r>
    </w:p>
    <w:sectPr w:rsidR="00336B0C" w:rsidRPr="00D53469" w:rsidSect="007676F8">
      <w:headerReference w:type="even" r:id="rId53"/>
      <w:headerReference w:type="default" r:id="rId54"/>
      <w:footerReference w:type="default" r:id="rId55"/>
      <w:headerReference w:type="first" r:id="rId56"/>
      <w:type w:val="continuous"/>
      <w:pgSz w:w="11900" w:h="16840" w:code="9"/>
      <w:pgMar w:top="1418" w:right="126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2224" w14:textId="77777777" w:rsidR="00C07C75" w:rsidRDefault="00C07C75" w:rsidP="00D06E62">
      <w:r>
        <w:separator/>
      </w:r>
    </w:p>
  </w:endnote>
  <w:endnote w:type="continuationSeparator" w:id="0">
    <w:p w14:paraId="4604C49C" w14:textId="77777777" w:rsidR="00C07C75" w:rsidRDefault="00C07C75"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BF87" w14:textId="557A164B" w:rsidR="009B751B" w:rsidRDefault="00627992" w:rsidP="00663830">
    <w:pPr>
      <w:pStyle w:val="Footer"/>
      <w:tabs>
        <w:tab w:val="clear" w:pos="9026"/>
        <w:tab w:val="left" w:pos="1095"/>
        <w:tab w:val="left" w:pos="8080"/>
      </w:tabs>
    </w:pPr>
    <w:r w:rsidRPr="00627992">
      <w:rPr>
        <w:color w:val="C00000"/>
      </w:rPr>
      <w:t xml:space="preserve">The current version of this document is maintained on the </w:t>
    </w:r>
    <w:r w:rsidR="00EE18E4">
      <w:rPr>
        <w:color w:val="C00000"/>
      </w:rPr>
      <w:t>Custodial Ops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sidR="00AB7B4C">
      <w:rPr>
        <w:noProof/>
      </w:rPr>
      <w:t>6</w:t>
    </w:r>
    <w:r w:rsidRPr="00627992">
      <w:fldChar w:fldCharType="end"/>
    </w:r>
    <w:r w:rsidRPr="00627992">
      <w:t xml:space="preserve"> of </w:t>
    </w:r>
    <w:r w:rsidR="00644A2D">
      <w:rPr>
        <w:noProof/>
      </w:rPr>
      <w:fldChar w:fldCharType="begin"/>
    </w:r>
    <w:r w:rsidR="00644A2D">
      <w:rPr>
        <w:noProof/>
      </w:rPr>
      <w:instrText xml:space="preserve"> NUMPAGES  \* Arabic  \* MERGEFORMAT </w:instrText>
    </w:r>
    <w:r w:rsidR="00644A2D">
      <w:rPr>
        <w:noProof/>
      </w:rPr>
      <w:fldChar w:fldCharType="separate"/>
    </w:r>
    <w:r w:rsidR="00AB7B4C">
      <w:rPr>
        <w:noProof/>
      </w:rPr>
      <w:t>6</w:t>
    </w:r>
    <w:r w:rsidR="00644A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B36C" w14:textId="77777777" w:rsidR="00C07C75" w:rsidRDefault="00C07C75" w:rsidP="00D06E62">
      <w:r>
        <w:separator/>
      </w:r>
    </w:p>
  </w:footnote>
  <w:footnote w:type="continuationSeparator" w:id="0">
    <w:p w14:paraId="1AB3EDB8" w14:textId="77777777" w:rsidR="00C07C75" w:rsidRDefault="00C07C75" w:rsidP="00D06E62">
      <w:r>
        <w:continuationSeparator/>
      </w:r>
    </w:p>
  </w:footnote>
  <w:footnote w:id="1">
    <w:p w14:paraId="5D3E5D49" w14:textId="482D73A8" w:rsidR="00605850" w:rsidRPr="00A579CE" w:rsidRDefault="00605850">
      <w:pPr>
        <w:pStyle w:val="FootnoteText"/>
        <w:rPr>
          <w:highlight w:val="yellow"/>
        </w:rPr>
      </w:pPr>
      <w:r>
        <w:rPr>
          <w:rStyle w:val="FootnoteReference"/>
        </w:rPr>
        <w:footnoteRef/>
      </w:r>
      <w:r w:rsidR="00C51CC4">
        <w:t xml:space="preserve"> </w:t>
      </w:r>
      <w:r w:rsidR="00260992">
        <w:t>A child is a person under 18 years of age</w:t>
      </w:r>
    </w:p>
  </w:footnote>
  <w:footnote w:id="2">
    <w:p w14:paraId="18FA7F5E" w14:textId="4317BA29" w:rsidR="00605850" w:rsidRPr="00A579CE" w:rsidRDefault="00605850">
      <w:pPr>
        <w:pStyle w:val="FootnoteText"/>
        <w:rPr>
          <w:highlight w:val="yellow"/>
        </w:rPr>
      </w:pPr>
      <w:r w:rsidRPr="00260992">
        <w:rPr>
          <w:rStyle w:val="FootnoteReference"/>
        </w:rPr>
        <w:footnoteRef/>
      </w:r>
      <w:r w:rsidRPr="00260992">
        <w:t xml:space="preserve"> </w:t>
      </w:r>
      <w:r w:rsidR="00C51CC4" w:rsidRPr="00260992">
        <w:t>s.36</w:t>
      </w:r>
      <w:r w:rsidR="00D207B8" w:rsidRPr="00260992">
        <w:t>ZJ</w:t>
      </w:r>
      <w:r w:rsidRPr="00260992">
        <w:t xml:space="preserve"> </w:t>
      </w:r>
      <w:r w:rsidR="002052FB" w:rsidRPr="00260992">
        <w:rPr>
          <w:i/>
          <w:iCs/>
        </w:rPr>
        <w:t xml:space="preserve">Births, Deaths and Marriages Registration Act </w:t>
      </w:r>
      <w:r w:rsidR="00260992" w:rsidRPr="00260992">
        <w:rPr>
          <w:i/>
          <w:iCs/>
        </w:rPr>
        <w:t>1998 (WA)</w:t>
      </w:r>
    </w:p>
  </w:footnote>
  <w:footnote w:id="3">
    <w:p w14:paraId="6CCFE75E" w14:textId="238AF268" w:rsidR="00260992" w:rsidRDefault="00260992" w:rsidP="00260992">
      <w:pPr>
        <w:pStyle w:val="FootnoteText"/>
      </w:pPr>
      <w:r>
        <w:rPr>
          <w:rStyle w:val="FootnoteReference"/>
        </w:rPr>
        <w:footnoteRef/>
      </w:r>
      <w:r>
        <w:t xml:space="preserve"> The CEO (Children and Community Services) is the Director General of the Department of Communities. Refer s. 36O(4) and s. 36Y </w:t>
      </w:r>
      <w:r w:rsidRPr="00D01B66">
        <w:rPr>
          <w:i/>
          <w:iCs/>
        </w:rPr>
        <w:t>Births, Deaths and Marriages Registration Act 1998</w:t>
      </w:r>
      <w:r>
        <w:t xml:space="preserve"> (WA)  </w:t>
      </w:r>
    </w:p>
  </w:footnote>
  <w:footnote w:id="4">
    <w:p w14:paraId="7EEBEE2A" w14:textId="356F0D4E" w:rsidR="00260992" w:rsidRDefault="00260992" w:rsidP="00260992">
      <w:pPr>
        <w:pStyle w:val="FootnoteText"/>
      </w:pPr>
      <w:r>
        <w:rPr>
          <w:rStyle w:val="FootnoteReference"/>
        </w:rPr>
        <w:footnoteRef/>
      </w:r>
      <w:r>
        <w:t xml:space="preserve"> s. 36O(4) and s.36Y(4)</w:t>
      </w:r>
      <w:r w:rsidRPr="00D01B66">
        <w:rPr>
          <w:i/>
          <w:iCs/>
        </w:rPr>
        <w:t>Births, Deaths and Marriages Registration Act 1998</w:t>
      </w:r>
      <w:r>
        <w:t xml:space="preserve"> (WA)  </w:t>
      </w:r>
    </w:p>
  </w:footnote>
  <w:footnote w:id="5">
    <w:p w14:paraId="26E116D9" w14:textId="05BF0B22" w:rsidR="00D10A9D" w:rsidRDefault="00D10A9D">
      <w:pPr>
        <w:pStyle w:val="FootnoteText"/>
      </w:pPr>
      <w:r w:rsidRPr="00260992">
        <w:rPr>
          <w:rStyle w:val="FootnoteReference"/>
        </w:rPr>
        <w:footnoteRef/>
      </w:r>
      <w:r w:rsidRPr="00260992">
        <w:t xml:space="preserve"> </w:t>
      </w:r>
      <w:r w:rsidR="002052FB" w:rsidRPr="00260992">
        <w:t xml:space="preserve">s.36K, </w:t>
      </w:r>
      <w:r w:rsidR="002052FB" w:rsidRPr="00260992">
        <w:rPr>
          <w:i/>
          <w:iCs/>
        </w:rPr>
        <w:t xml:space="preserve">Births, Deaths and Marriages Registration Act </w:t>
      </w:r>
      <w:r w:rsidR="00260992">
        <w:rPr>
          <w:i/>
          <w:iCs/>
        </w:rPr>
        <w:t>1998 (WA)</w:t>
      </w:r>
    </w:p>
  </w:footnote>
  <w:footnote w:id="6">
    <w:p w14:paraId="54E718B8" w14:textId="1D4AE8DC" w:rsidR="00260992" w:rsidRDefault="00260992" w:rsidP="00260992">
      <w:pPr>
        <w:pStyle w:val="FootnoteText"/>
      </w:pPr>
      <w:r>
        <w:rPr>
          <w:rStyle w:val="FootnoteReference"/>
        </w:rPr>
        <w:footnoteRef/>
      </w:r>
      <w:r>
        <w:t xml:space="preserve"> </w:t>
      </w:r>
      <w:r w:rsidR="002C6689">
        <w:t xml:space="preserve">s. 36K(5) and s. 36U(5) </w:t>
      </w:r>
      <w:r w:rsidRPr="00D01B66">
        <w:rPr>
          <w:i/>
          <w:iCs/>
        </w:rPr>
        <w:t>Births, Deaths and Marriages Registration Act 1998</w:t>
      </w:r>
      <w:r>
        <w:t xml:space="preserve"> (WA) </w:t>
      </w:r>
    </w:p>
  </w:footnote>
  <w:footnote w:id="7">
    <w:p w14:paraId="40AC28CE" w14:textId="77CB6E25" w:rsidR="00260992" w:rsidRDefault="00260992" w:rsidP="00260992">
      <w:pPr>
        <w:pStyle w:val="FootnoteText"/>
      </w:pPr>
      <w:r>
        <w:rPr>
          <w:rStyle w:val="FootnoteReference"/>
        </w:rPr>
        <w:footnoteRef/>
      </w:r>
      <w:r>
        <w:t xml:space="preserve"> </w:t>
      </w:r>
      <w:r w:rsidR="002C6689">
        <w:t>s.36L, s. 36M, s. 36V and s. 36W</w:t>
      </w:r>
      <w:r w:rsidR="002C6689" w:rsidRPr="00D01B66">
        <w:rPr>
          <w:i/>
          <w:iCs/>
        </w:rPr>
        <w:t xml:space="preserve"> </w:t>
      </w:r>
      <w:r w:rsidRPr="00D01B66">
        <w:rPr>
          <w:i/>
          <w:iCs/>
        </w:rPr>
        <w:t>Births, Deaths and Marriages Registration Act 1998</w:t>
      </w:r>
      <w:r>
        <w:t xml:space="preserve"> (WA</w:t>
      </w:r>
      <w:r w:rsidR="002C6689">
        <w:t>)</w:t>
      </w:r>
    </w:p>
  </w:footnote>
  <w:footnote w:id="8">
    <w:p w14:paraId="137BEC5D" w14:textId="4A7350A0" w:rsidR="007F0CFB" w:rsidRDefault="007F0CFB">
      <w:pPr>
        <w:pStyle w:val="FootnoteText"/>
      </w:pPr>
      <w:r>
        <w:rPr>
          <w:rStyle w:val="FootnoteReference"/>
        </w:rPr>
        <w:footnoteRef/>
      </w:r>
      <w:r>
        <w:t xml:space="preserve"> </w:t>
      </w:r>
      <w:r w:rsidR="00AB38C6">
        <w:t>s</w:t>
      </w:r>
      <w:r>
        <w:t xml:space="preserve">. 36J </w:t>
      </w:r>
      <w:r w:rsidRPr="007F0CFB">
        <w:rPr>
          <w:i/>
          <w:iCs/>
        </w:rPr>
        <w:t xml:space="preserve">Births, Deaths and Marriages Registration Act </w:t>
      </w:r>
      <w:r w:rsidR="00AB38C6">
        <w:rPr>
          <w:i/>
          <w:iCs/>
        </w:rPr>
        <w:t>1998 (WA)</w:t>
      </w:r>
    </w:p>
  </w:footnote>
  <w:footnote w:id="9">
    <w:p w14:paraId="6DF90F28" w14:textId="4B6F8F63" w:rsidR="00F91C18" w:rsidRDefault="00F91C18" w:rsidP="00F91C18">
      <w:pPr>
        <w:pStyle w:val="FootnoteText"/>
      </w:pPr>
      <w:r>
        <w:rPr>
          <w:rStyle w:val="FootnoteReference"/>
        </w:rPr>
        <w:footnoteRef/>
      </w:r>
      <w:r>
        <w:t xml:space="preserve"> </w:t>
      </w:r>
      <w:r w:rsidR="00AB38C6">
        <w:t xml:space="preserve">s. 36k </w:t>
      </w:r>
      <w:r w:rsidRPr="00D01B66">
        <w:rPr>
          <w:i/>
          <w:iCs/>
        </w:rPr>
        <w:t>Births, Deaths and Marriages Registration Act 1998</w:t>
      </w:r>
      <w:r>
        <w:t xml:space="preserve"> (WA) </w:t>
      </w:r>
    </w:p>
  </w:footnote>
  <w:footnote w:id="10">
    <w:p w14:paraId="188CE6C6" w14:textId="77777777" w:rsidR="00E3554B" w:rsidRPr="00F2219A" w:rsidRDefault="00E3554B" w:rsidP="00E3554B">
      <w:pPr>
        <w:pStyle w:val="FootnoteText"/>
      </w:pPr>
      <w:r>
        <w:rPr>
          <w:rStyle w:val="FootnoteReference"/>
        </w:rPr>
        <w:footnoteRef/>
      </w:r>
      <w:r>
        <w:t xml:space="preserve"> s</w:t>
      </w:r>
      <w:r w:rsidRPr="00F2219A">
        <w:t xml:space="preserve">. 36U </w:t>
      </w:r>
      <w:r w:rsidRPr="00F2219A">
        <w:rPr>
          <w:i/>
          <w:iCs/>
        </w:rPr>
        <w:t>Births, Deaths and Marriages Registration Act 1998 (WA)</w:t>
      </w:r>
    </w:p>
  </w:footnote>
  <w:footnote w:id="11">
    <w:p w14:paraId="707DEDB4" w14:textId="77777777" w:rsidR="00E3554B" w:rsidRDefault="00E3554B" w:rsidP="00E3554B">
      <w:pPr>
        <w:pStyle w:val="FootnoteText"/>
      </w:pPr>
      <w:r w:rsidRPr="00F2219A">
        <w:rPr>
          <w:rStyle w:val="FootnoteReference"/>
        </w:rPr>
        <w:footnoteRef/>
      </w:r>
      <w:r w:rsidRPr="00F2219A">
        <w:t xml:space="preserve"> s. 36U</w:t>
      </w:r>
      <w:r>
        <w:t xml:space="preserve"> </w:t>
      </w:r>
      <w:r w:rsidRPr="00D01B66">
        <w:rPr>
          <w:i/>
          <w:iCs/>
        </w:rPr>
        <w:t>Births, Deaths and Marriages Registration Act 1998</w:t>
      </w:r>
      <w:r>
        <w:t xml:space="preserve"> (WA) </w:t>
      </w:r>
    </w:p>
  </w:footnote>
  <w:footnote w:id="12">
    <w:p w14:paraId="0005A87C" w14:textId="39ECBB3A" w:rsidR="00675515" w:rsidRDefault="00675515" w:rsidP="00675515">
      <w:pPr>
        <w:pStyle w:val="FootnoteText"/>
      </w:pPr>
      <w:r w:rsidRPr="00AB38C6">
        <w:rPr>
          <w:rStyle w:val="FootnoteReference"/>
        </w:rPr>
        <w:footnoteRef/>
      </w:r>
      <w:r w:rsidRPr="00AB38C6">
        <w:t xml:space="preserve"> </w:t>
      </w:r>
      <w:r w:rsidR="00F2219A">
        <w:t>r.5</w:t>
      </w:r>
      <w:r w:rsidRPr="00280EB5">
        <w:rPr>
          <w:i/>
          <w:iCs/>
        </w:rPr>
        <w:t xml:space="preserve"> </w:t>
      </w:r>
      <w:r w:rsidRPr="007F0CFB">
        <w:rPr>
          <w:i/>
          <w:iCs/>
        </w:rPr>
        <w:t xml:space="preserve">Births, Deaths and Marriages Registration </w:t>
      </w:r>
      <w:r w:rsidR="00F2219A">
        <w:rPr>
          <w:i/>
          <w:iCs/>
        </w:rPr>
        <w:t>Regulations 1999</w:t>
      </w:r>
      <w:r w:rsidR="00AB38C6">
        <w:rPr>
          <w:i/>
          <w:iCs/>
        </w:rPr>
        <w:t xml:space="preserve"> (WA)</w:t>
      </w:r>
    </w:p>
    <w:p w14:paraId="741D3ED6" w14:textId="77777777" w:rsidR="00675515" w:rsidRDefault="00675515" w:rsidP="00675515">
      <w:pPr>
        <w:pStyle w:val="FootnoteText"/>
      </w:pPr>
    </w:p>
  </w:footnote>
  <w:footnote w:id="13">
    <w:p w14:paraId="604005A1" w14:textId="7258A38C" w:rsidR="00F91C18" w:rsidRDefault="00F91C18" w:rsidP="00F91C18">
      <w:pPr>
        <w:pStyle w:val="FootnoteText"/>
      </w:pPr>
      <w:r>
        <w:rPr>
          <w:rStyle w:val="FootnoteReference"/>
        </w:rPr>
        <w:footnoteRef/>
      </w:r>
      <w:r>
        <w:t xml:space="preserve"> </w:t>
      </w:r>
      <w:r w:rsidR="00AB38C6">
        <w:t xml:space="preserve">s. 36K(2)(c) and s.36U(2)(c) </w:t>
      </w:r>
      <w:r w:rsidR="00AB38C6" w:rsidRPr="00AB38C6">
        <w:rPr>
          <w:i/>
          <w:iCs/>
        </w:rPr>
        <w:t>Births</w:t>
      </w:r>
      <w:r w:rsidR="00AB38C6">
        <w:rPr>
          <w:i/>
          <w:iCs/>
        </w:rPr>
        <w:t>,</w:t>
      </w:r>
      <w:r w:rsidRPr="007F0CFB">
        <w:rPr>
          <w:i/>
          <w:iCs/>
        </w:rPr>
        <w:t xml:space="preserve"> Deaths and Marriages Registration Act </w:t>
      </w:r>
      <w:r>
        <w:rPr>
          <w:i/>
          <w:iCs/>
        </w:rPr>
        <w:t xml:space="preserve">1998 </w:t>
      </w:r>
      <w:r>
        <w:t xml:space="preserve">(WA), </w:t>
      </w:r>
    </w:p>
  </w:footnote>
  <w:footnote w:id="14">
    <w:p w14:paraId="0596C76D" w14:textId="3034B22F" w:rsidR="00F91C18" w:rsidRDefault="00F91C18" w:rsidP="00F91C18">
      <w:pPr>
        <w:pStyle w:val="FootnoteText"/>
      </w:pPr>
      <w:r>
        <w:rPr>
          <w:rStyle w:val="FootnoteReference"/>
        </w:rPr>
        <w:footnoteRef/>
      </w:r>
      <w:r>
        <w:t xml:space="preserve"> </w:t>
      </w:r>
      <w:r w:rsidR="00F2219A">
        <w:t xml:space="preserve">Currently, there is no additional documentation/ information prescribed in the </w:t>
      </w:r>
      <w:r w:rsidR="00F2219A" w:rsidRPr="00AB38C6">
        <w:rPr>
          <w:i/>
          <w:iCs/>
        </w:rPr>
        <w:t>Births</w:t>
      </w:r>
      <w:r w:rsidR="00F2219A">
        <w:rPr>
          <w:i/>
          <w:iCs/>
        </w:rPr>
        <w:t>,</w:t>
      </w:r>
      <w:r w:rsidR="00F2219A" w:rsidRPr="007F0CFB">
        <w:rPr>
          <w:i/>
          <w:iCs/>
        </w:rPr>
        <w:t xml:space="preserve"> Deaths and Marriages Registration </w:t>
      </w:r>
      <w:r w:rsidR="00F2219A">
        <w:rPr>
          <w:i/>
          <w:iCs/>
        </w:rPr>
        <w:t>Regulations 1999 (WA</w:t>
      </w:r>
    </w:p>
  </w:footnote>
  <w:footnote w:id="15">
    <w:p w14:paraId="0A63352B" w14:textId="6377EB74" w:rsidR="00216CA6" w:rsidRDefault="00216CA6">
      <w:pPr>
        <w:pStyle w:val="FootnoteText"/>
      </w:pPr>
      <w:r w:rsidRPr="00F2219A">
        <w:rPr>
          <w:rStyle w:val="FootnoteReference"/>
        </w:rPr>
        <w:footnoteRef/>
      </w:r>
      <w:r w:rsidRPr="00F2219A">
        <w:t xml:space="preserve"> s. 36ZJ(5) </w:t>
      </w:r>
      <w:r w:rsidRPr="00F2219A">
        <w:rPr>
          <w:i/>
          <w:iCs/>
        </w:rPr>
        <w:t>Births, Deaths and Marriages Registration Act 1998 (WA)</w:t>
      </w:r>
    </w:p>
  </w:footnote>
  <w:footnote w:id="16">
    <w:p w14:paraId="41B14F50" w14:textId="24BF0DC5" w:rsidR="00AB38C6" w:rsidRDefault="00AB38C6">
      <w:pPr>
        <w:pStyle w:val="FootnoteText"/>
      </w:pPr>
      <w:r>
        <w:rPr>
          <w:rStyle w:val="FootnoteReference"/>
        </w:rPr>
        <w:footnoteRef/>
      </w:r>
      <w:r>
        <w:t xml:space="preserve"> s. 67(1) </w:t>
      </w:r>
      <w:r w:rsidRPr="00A16727">
        <w:rPr>
          <w:i/>
          <w:iCs/>
        </w:rPr>
        <w:t xml:space="preserve">Births, Deaths and Marriages Registration Act </w:t>
      </w:r>
      <w:r>
        <w:rPr>
          <w:i/>
          <w:iCs/>
        </w:rPr>
        <w:t>1998 (WA)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5509" w14:textId="0FEEBA22" w:rsidR="00663830" w:rsidRDefault="00663830"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A54569">
      <w:rPr>
        <w:noProof/>
      </w:rPr>
      <w:t>COPP 7.8 Change of Sex or Gender Process of a Young Person</w:t>
    </w:r>
    <w:r>
      <w:rPr>
        <w:noProof/>
      </w:rPr>
      <w:fldChar w:fldCharType="end"/>
    </w:r>
    <w:r>
      <w:rPr>
        <w:noProof/>
      </w:rPr>
      <w:t xml:space="preserve"> &lt;v x.x&gt;</w:t>
    </w:r>
  </w:p>
  <w:p w14:paraId="0130F684" w14:textId="77777777" w:rsidR="000925A5" w:rsidRDefault="0009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A00C" w14:textId="5D046F30" w:rsidR="005657AE" w:rsidRDefault="00663830">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7E6CE5F7" wp14:editId="32BF4126">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426C39E" w14:textId="77777777" w:rsidR="008D51C1" w:rsidRPr="00464E72" w:rsidRDefault="008D51C1"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CE5F7"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7426C39E" w14:textId="77777777" w:rsidR="008D51C1" w:rsidRPr="00464E72" w:rsidRDefault="008D51C1"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6E331190" wp14:editId="3835BB72">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87C5A" w14:textId="77777777" w:rsidR="00B937D8" w:rsidRDefault="00B937D8"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31190"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33887C5A" w14:textId="77777777" w:rsidR="00B937D8" w:rsidRDefault="00B937D8"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0064E141" wp14:editId="3922301D">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7B04" w14:textId="42EEDA6F" w:rsidR="00897CCE" w:rsidRDefault="00897C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3F60" w14:textId="6470F30F" w:rsidR="009B751B" w:rsidRDefault="00644A2D"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7676F8">
      <w:rPr>
        <w:noProof/>
      </w:rPr>
      <w:t>COPP 7.8 Change of Sex or Gender Process of a Young Person</w:t>
    </w:r>
    <w:r>
      <w:rPr>
        <w:noProof/>
      </w:rPr>
      <w:fldChar w:fldCharType="end"/>
    </w:r>
    <w:r w:rsidR="008B1343">
      <w:rPr>
        <w:noProof/>
      </w:rPr>
      <w:t xml:space="preserve"> </w:t>
    </w:r>
    <w:r w:rsidR="00BC73AE">
      <w:rPr>
        <w:noProof/>
      </w:rPr>
      <w:t>v</w:t>
    </w:r>
    <w:r w:rsidR="00F2219A">
      <w:rPr>
        <w:noProof/>
      </w:rPr>
      <w:t>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6312" w14:textId="4308C809" w:rsidR="00897CCE" w:rsidRDefault="00897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55CB3"/>
    <w:multiLevelType w:val="hybridMultilevel"/>
    <w:tmpl w:val="197C2B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9819A6"/>
    <w:multiLevelType w:val="hybridMultilevel"/>
    <w:tmpl w:val="58F28D7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06D9659E"/>
    <w:multiLevelType w:val="hybridMultilevel"/>
    <w:tmpl w:val="AC083C22"/>
    <w:lvl w:ilvl="0" w:tplc="4E50CD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205583"/>
    <w:multiLevelType w:val="hybridMultilevel"/>
    <w:tmpl w:val="238AD2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507F7A"/>
    <w:multiLevelType w:val="hybridMultilevel"/>
    <w:tmpl w:val="9DEC0B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2102DC"/>
    <w:multiLevelType w:val="hybridMultilevel"/>
    <w:tmpl w:val="AF3AC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43E5B"/>
    <w:multiLevelType w:val="hybridMultilevel"/>
    <w:tmpl w:val="D68690E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B13292A"/>
    <w:multiLevelType w:val="hybridMultilevel"/>
    <w:tmpl w:val="6D1EA1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EF25A5"/>
    <w:multiLevelType w:val="hybridMultilevel"/>
    <w:tmpl w:val="B3DEF27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E5528B5"/>
    <w:multiLevelType w:val="hybridMultilevel"/>
    <w:tmpl w:val="9EBC2F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2937DF"/>
    <w:multiLevelType w:val="hybridMultilevel"/>
    <w:tmpl w:val="1D72E5BA"/>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132699"/>
    <w:multiLevelType w:val="hybridMultilevel"/>
    <w:tmpl w:val="EE107D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5F2F60"/>
    <w:multiLevelType w:val="hybridMultilevel"/>
    <w:tmpl w:val="475CFF9C"/>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hint="default"/>
        <w:b/>
        <w:i w:val="0"/>
        <w:sz w:val="22"/>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E210D0C"/>
    <w:multiLevelType w:val="hybridMultilevel"/>
    <w:tmpl w:val="941EC6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380F7A"/>
    <w:multiLevelType w:val="hybridMultilevel"/>
    <w:tmpl w:val="BAC6B5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BE10E7"/>
    <w:multiLevelType w:val="hybridMultilevel"/>
    <w:tmpl w:val="3EE64D32"/>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4FB359E2"/>
    <w:multiLevelType w:val="hybridMultilevel"/>
    <w:tmpl w:val="147AF1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1F0E84"/>
    <w:multiLevelType w:val="hybridMultilevel"/>
    <w:tmpl w:val="75F25D94"/>
    <w:lvl w:ilvl="0" w:tplc="0C090017">
      <w:start w:val="1"/>
      <w:numFmt w:val="lowerLetter"/>
      <w:lvlText w:val="%1)"/>
      <w:lvlJc w:val="left"/>
      <w:pPr>
        <w:ind w:left="1500" w:hanging="360"/>
      </w:pPr>
      <w:rPr>
        <w:rFonts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1" w15:restartNumberingAfterBreak="0">
    <w:nsid w:val="5EFF1AA1"/>
    <w:multiLevelType w:val="hybridMultilevel"/>
    <w:tmpl w:val="98CC35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02539B7"/>
    <w:multiLevelType w:val="hybridMultilevel"/>
    <w:tmpl w:val="D5F6F4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66DC544C"/>
    <w:multiLevelType w:val="hybridMultilevel"/>
    <w:tmpl w:val="61103E4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695D72AD"/>
    <w:multiLevelType w:val="hybridMultilevel"/>
    <w:tmpl w:val="04A224AE"/>
    <w:lvl w:ilvl="0" w:tplc="921490BA">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3803455"/>
    <w:multiLevelType w:val="hybridMultilevel"/>
    <w:tmpl w:val="FB602F3A"/>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AD015F"/>
    <w:multiLevelType w:val="hybridMultilevel"/>
    <w:tmpl w:val="EE86147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0514031">
    <w:abstractNumId w:val="2"/>
  </w:num>
  <w:num w:numId="2" w16cid:durableId="661812397">
    <w:abstractNumId w:val="0"/>
  </w:num>
  <w:num w:numId="3" w16cid:durableId="1802573966">
    <w:abstractNumId w:val="26"/>
  </w:num>
  <w:num w:numId="4" w16cid:durableId="39482802">
    <w:abstractNumId w:val="15"/>
  </w:num>
  <w:num w:numId="5" w16cid:durableId="581187132">
    <w:abstractNumId w:val="8"/>
  </w:num>
  <w:num w:numId="6" w16cid:durableId="1270429497">
    <w:abstractNumId w:val="10"/>
  </w:num>
  <w:num w:numId="7" w16cid:durableId="1328829697">
    <w:abstractNumId w:val="11"/>
  </w:num>
  <w:num w:numId="8" w16cid:durableId="440027095">
    <w:abstractNumId w:val="21"/>
  </w:num>
  <w:num w:numId="9" w16cid:durableId="886647480">
    <w:abstractNumId w:val="4"/>
  </w:num>
  <w:num w:numId="10" w16cid:durableId="959843214">
    <w:abstractNumId w:val="27"/>
  </w:num>
  <w:num w:numId="11" w16cid:durableId="360056245">
    <w:abstractNumId w:val="5"/>
  </w:num>
  <w:num w:numId="12" w16cid:durableId="1747068110">
    <w:abstractNumId w:val="9"/>
  </w:num>
  <w:num w:numId="13" w16cid:durableId="884878328">
    <w:abstractNumId w:val="12"/>
  </w:num>
  <w:num w:numId="14" w16cid:durableId="1817649469">
    <w:abstractNumId w:val="19"/>
  </w:num>
  <w:num w:numId="15" w16cid:durableId="65882968">
    <w:abstractNumId w:val="20"/>
  </w:num>
  <w:num w:numId="16" w16cid:durableId="1654673649">
    <w:abstractNumId w:val="25"/>
  </w:num>
  <w:num w:numId="17" w16cid:durableId="946814399">
    <w:abstractNumId w:val="3"/>
  </w:num>
  <w:num w:numId="18" w16cid:durableId="1915626270">
    <w:abstractNumId w:val="23"/>
  </w:num>
  <w:num w:numId="19" w16cid:durableId="810169895">
    <w:abstractNumId w:val="7"/>
  </w:num>
  <w:num w:numId="20" w16cid:durableId="1910193619">
    <w:abstractNumId w:val="6"/>
  </w:num>
  <w:num w:numId="21" w16cid:durableId="613830198">
    <w:abstractNumId w:val="14"/>
  </w:num>
  <w:num w:numId="22" w16cid:durableId="944965100">
    <w:abstractNumId w:val="22"/>
  </w:num>
  <w:num w:numId="23" w16cid:durableId="508256671">
    <w:abstractNumId w:val="17"/>
  </w:num>
  <w:num w:numId="24" w16cid:durableId="1572887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6751100">
    <w:abstractNumId w:val="2"/>
  </w:num>
  <w:num w:numId="26" w16cid:durableId="207959682">
    <w:abstractNumId w:val="16"/>
  </w:num>
  <w:num w:numId="27" w16cid:durableId="1931230493">
    <w:abstractNumId w:val="18"/>
  </w:num>
  <w:num w:numId="28" w16cid:durableId="2040205230">
    <w:abstractNumId w:val="24"/>
  </w:num>
  <w:num w:numId="29" w16cid:durableId="2020740269">
    <w:abstractNumId w:val="2"/>
  </w:num>
  <w:num w:numId="30" w16cid:durableId="856776335">
    <w:abstractNumId w:val="2"/>
  </w:num>
  <w:num w:numId="31" w16cid:durableId="1575966280">
    <w:abstractNumId w:val="13"/>
  </w:num>
  <w:num w:numId="32" w16cid:durableId="1525292176">
    <w:abstractNumId w:val="1"/>
  </w:num>
  <w:num w:numId="33" w16cid:durableId="119218306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YTCdnDdrVSETHJjAV1fZ0X1Ej5AwK0yVS+gU1QBVe2GswSwFqWDEZOPslRm5HMyplw2T+ypj+gCWuqdFOZS+w==" w:salt="vYGyGlI01A9JWSduFRK/SA=="/>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078E"/>
    <w:rsid w:val="0001117F"/>
    <w:rsid w:val="0001789C"/>
    <w:rsid w:val="000205C3"/>
    <w:rsid w:val="00026EBB"/>
    <w:rsid w:val="00031374"/>
    <w:rsid w:val="00035EBF"/>
    <w:rsid w:val="00037AA7"/>
    <w:rsid w:val="00045F51"/>
    <w:rsid w:val="00047322"/>
    <w:rsid w:val="00062936"/>
    <w:rsid w:val="00066115"/>
    <w:rsid w:val="000755EE"/>
    <w:rsid w:val="00076528"/>
    <w:rsid w:val="00081837"/>
    <w:rsid w:val="00083B98"/>
    <w:rsid w:val="0008632C"/>
    <w:rsid w:val="000925A5"/>
    <w:rsid w:val="00093749"/>
    <w:rsid w:val="00096041"/>
    <w:rsid w:val="000A013B"/>
    <w:rsid w:val="000A1FF6"/>
    <w:rsid w:val="000A697A"/>
    <w:rsid w:val="000B6320"/>
    <w:rsid w:val="000C6558"/>
    <w:rsid w:val="000D008C"/>
    <w:rsid w:val="000D038D"/>
    <w:rsid w:val="000D14B2"/>
    <w:rsid w:val="000D69A3"/>
    <w:rsid w:val="000E1D9B"/>
    <w:rsid w:val="000E6335"/>
    <w:rsid w:val="000F7531"/>
    <w:rsid w:val="001035D6"/>
    <w:rsid w:val="001134B1"/>
    <w:rsid w:val="001149BB"/>
    <w:rsid w:val="001158E9"/>
    <w:rsid w:val="00115AAF"/>
    <w:rsid w:val="00117B2F"/>
    <w:rsid w:val="00126611"/>
    <w:rsid w:val="00127043"/>
    <w:rsid w:val="00131037"/>
    <w:rsid w:val="001340D5"/>
    <w:rsid w:val="001364C7"/>
    <w:rsid w:val="00136F2F"/>
    <w:rsid w:val="00140077"/>
    <w:rsid w:val="00144A1B"/>
    <w:rsid w:val="00146739"/>
    <w:rsid w:val="00147FB6"/>
    <w:rsid w:val="00150099"/>
    <w:rsid w:val="00151026"/>
    <w:rsid w:val="001534AA"/>
    <w:rsid w:val="00155864"/>
    <w:rsid w:val="00156D48"/>
    <w:rsid w:val="001664A1"/>
    <w:rsid w:val="001757E8"/>
    <w:rsid w:val="00177918"/>
    <w:rsid w:val="0018020E"/>
    <w:rsid w:val="0018033A"/>
    <w:rsid w:val="00180D25"/>
    <w:rsid w:val="00193880"/>
    <w:rsid w:val="00193D66"/>
    <w:rsid w:val="001A09FE"/>
    <w:rsid w:val="001A1643"/>
    <w:rsid w:val="001A613C"/>
    <w:rsid w:val="001A6ECA"/>
    <w:rsid w:val="001B7561"/>
    <w:rsid w:val="001C419E"/>
    <w:rsid w:val="001C7910"/>
    <w:rsid w:val="001E1664"/>
    <w:rsid w:val="001E3FE4"/>
    <w:rsid w:val="001F105B"/>
    <w:rsid w:val="001F27FC"/>
    <w:rsid w:val="001F5E1E"/>
    <w:rsid w:val="002039C5"/>
    <w:rsid w:val="002052FB"/>
    <w:rsid w:val="002071EC"/>
    <w:rsid w:val="00215809"/>
    <w:rsid w:val="002160CC"/>
    <w:rsid w:val="00216CA6"/>
    <w:rsid w:val="002178FA"/>
    <w:rsid w:val="00223CCE"/>
    <w:rsid w:val="00227844"/>
    <w:rsid w:val="00231841"/>
    <w:rsid w:val="002368B4"/>
    <w:rsid w:val="002457AA"/>
    <w:rsid w:val="00245869"/>
    <w:rsid w:val="00246562"/>
    <w:rsid w:val="00250C62"/>
    <w:rsid w:val="00250FE7"/>
    <w:rsid w:val="00254316"/>
    <w:rsid w:val="00260992"/>
    <w:rsid w:val="0026622C"/>
    <w:rsid w:val="0027130D"/>
    <w:rsid w:val="0027609B"/>
    <w:rsid w:val="00280022"/>
    <w:rsid w:val="00280A87"/>
    <w:rsid w:val="00280B60"/>
    <w:rsid w:val="00280EB5"/>
    <w:rsid w:val="00284C16"/>
    <w:rsid w:val="00285795"/>
    <w:rsid w:val="00285A46"/>
    <w:rsid w:val="002864F8"/>
    <w:rsid w:val="00287F69"/>
    <w:rsid w:val="00295880"/>
    <w:rsid w:val="00295E5A"/>
    <w:rsid w:val="002A4255"/>
    <w:rsid w:val="002A4D06"/>
    <w:rsid w:val="002A6247"/>
    <w:rsid w:val="002C515D"/>
    <w:rsid w:val="002C6689"/>
    <w:rsid w:val="002D1044"/>
    <w:rsid w:val="002D2E4E"/>
    <w:rsid w:val="002D7B38"/>
    <w:rsid w:val="002E211E"/>
    <w:rsid w:val="002E43DF"/>
    <w:rsid w:val="002E5756"/>
    <w:rsid w:val="002E6D52"/>
    <w:rsid w:val="002E6E8F"/>
    <w:rsid w:val="002E6F7B"/>
    <w:rsid w:val="002F1DE1"/>
    <w:rsid w:val="002F3FC5"/>
    <w:rsid w:val="002F4A16"/>
    <w:rsid w:val="00302144"/>
    <w:rsid w:val="0030486C"/>
    <w:rsid w:val="0030558E"/>
    <w:rsid w:val="003061E5"/>
    <w:rsid w:val="00307964"/>
    <w:rsid w:val="00311C0C"/>
    <w:rsid w:val="00314BF2"/>
    <w:rsid w:val="00336B0C"/>
    <w:rsid w:val="00341DFD"/>
    <w:rsid w:val="0034521A"/>
    <w:rsid w:val="00351C63"/>
    <w:rsid w:val="00354145"/>
    <w:rsid w:val="00354BA0"/>
    <w:rsid w:val="00370500"/>
    <w:rsid w:val="00371C41"/>
    <w:rsid w:val="00374995"/>
    <w:rsid w:val="00377D96"/>
    <w:rsid w:val="00380258"/>
    <w:rsid w:val="00380DA1"/>
    <w:rsid w:val="0039224C"/>
    <w:rsid w:val="00392B5C"/>
    <w:rsid w:val="00395559"/>
    <w:rsid w:val="0039722A"/>
    <w:rsid w:val="003A4781"/>
    <w:rsid w:val="003A6126"/>
    <w:rsid w:val="003B047B"/>
    <w:rsid w:val="003B2779"/>
    <w:rsid w:val="003B53EC"/>
    <w:rsid w:val="003B7AF0"/>
    <w:rsid w:val="003C1B90"/>
    <w:rsid w:val="003C36AF"/>
    <w:rsid w:val="003C46FE"/>
    <w:rsid w:val="003C5579"/>
    <w:rsid w:val="003D330D"/>
    <w:rsid w:val="003D708E"/>
    <w:rsid w:val="003E0817"/>
    <w:rsid w:val="003E5DD4"/>
    <w:rsid w:val="003E6CE1"/>
    <w:rsid w:val="003E7DD3"/>
    <w:rsid w:val="003F17D2"/>
    <w:rsid w:val="003F7F61"/>
    <w:rsid w:val="00400DF5"/>
    <w:rsid w:val="004018AE"/>
    <w:rsid w:val="0040796F"/>
    <w:rsid w:val="00410D8F"/>
    <w:rsid w:val="00422E8F"/>
    <w:rsid w:val="00427064"/>
    <w:rsid w:val="00430873"/>
    <w:rsid w:val="00436AAD"/>
    <w:rsid w:val="0043764A"/>
    <w:rsid w:val="004406AA"/>
    <w:rsid w:val="00454E0D"/>
    <w:rsid w:val="004564E5"/>
    <w:rsid w:val="00456795"/>
    <w:rsid w:val="00457598"/>
    <w:rsid w:val="00461067"/>
    <w:rsid w:val="004638CC"/>
    <w:rsid w:val="00464BED"/>
    <w:rsid w:val="00464E72"/>
    <w:rsid w:val="004718E0"/>
    <w:rsid w:val="004815DB"/>
    <w:rsid w:val="004865DC"/>
    <w:rsid w:val="00486919"/>
    <w:rsid w:val="00490500"/>
    <w:rsid w:val="004905DE"/>
    <w:rsid w:val="00496A7B"/>
    <w:rsid w:val="00497F5B"/>
    <w:rsid w:val="004A1507"/>
    <w:rsid w:val="004B2B61"/>
    <w:rsid w:val="004B307A"/>
    <w:rsid w:val="004B554B"/>
    <w:rsid w:val="004B6106"/>
    <w:rsid w:val="004C040F"/>
    <w:rsid w:val="004C3EF2"/>
    <w:rsid w:val="004C6A69"/>
    <w:rsid w:val="004D040B"/>
    <w:rsid w:val="004D3F8B"/>
    <w:rsid w:val="004E042C"/>
    <w:rsid w:val="004E35BA"/>
    <w:rsid w:val="004E571B"/>
    <w:rsid w:val="004F17D3"/>
    <w:rsid w:val="00504230"/>
    <w:rsid w:val="00507BF7"/>
    <w:rsid w:val="00511E80"/>
    <w:rsid w:val="00512E56"/>
    <w:rsid w:val="005135A9"/>
    <w:rsid w:val="005160F8"/>
    <w:rsid w:val="00520BB5"/>
    <w:rsid w:val="00521AF0"/>
    <w:rsid w:val="005229D0"/>
    <w:rsid w:val="00524E1F"/>
    <w:rsid w:val="00530544"/>
    <w:rsid w:val="00532EA1"/>
    <w:rsid w:val="00541D25"/>
    <w:rsid w:val="00542D2B"/>
    <w:rsid w:val="005500FE"/>
    <w:rsid w:val="00554385"/>
    <w:rsid w:val="005657AE"/>
    <w:rsid w:val="005664FE"/>
    <w:rsid w:val="005679FA"/>
    <w:rsid w:val="00576EFF"/>
    <w:rsid w:val="00582BDA"/>
    <w:rsid w:val="00582C79"/>
    <w:rsid w:val="00586194"/>
    <w:rsid w:val="00591DEF"/>
    <w:rsid w:val="00592112"/>
    <w:rsid w:val="005954EF"/>
    <w:rsid w:val="00597247"/>
    <w:rsid w:val="005A016D"/>
    <w:rsid w:val="005A09D7"/>
    <w:rsid w:val="005A3AC9"/>
    <w:rsid w:val="005A3EA6"/>
    <w:rsid w:val="005B12CE"/>
    <w:rsid w:val="005B1E70"/>
    <w:rsid w:val="005B52B6"/>
    <w:rsid w:val="005B5E52"/>
    <w:rsid w:val="005B7393"/>
    <w:rsid w:val="005B79E4"/>
    <w:rsid w:val="005C1131"/>
    <w:rsid w:val="005D0FF1"/>
    <w:rsid w:val="005D2367"/>
    <w:rsid w:val="005D4908"/>
    <w:rsid w:val="005D5C2C"/>
    <w:rsid w:val="005D7134"/>
    <w:rsid w:val="005D7EF9"/>
    <w:rsid w:val="005E43E0"/>
    <w:rsid w:val="005E566A"/>
    <w:rsid w:val="005F50BF"/>
    <w:rsid w:val="0060285D"/>
    <w:rsid w:val="006036EC"/>
    <w:rsid w:val="00605233"/>
    <w:rsid w:val="006052ED"/>
    <w:rsid w:val="00605850"/>
    <w:rsid w:val="00626DF5"/>
    <w:rsid w:val="00627383"/>
    <w:rsid w:val="00627992"/>
    <w:rsid w:val="00632A27"/>
    <w:rsid w:val="00632A3F"/>
    <w:rsid w:val="006335A4"/>
    <w:rsid w:val="00634C54"/>
    <w:rsid w:val="00640059"/>
    <w:rsid w:val="006444FB"/>
    <w:rsid w:val="006447BC"/>
    <w:rsid w:val="00644A2D"/>
    <w:rsid w:val="00645368"/>
    <w:rsid w:val="006476BA"/>
    <w:rsid w:val="00656F4A"/>
    <w:rsid w:val="006607F0"/>
    <w:rsid w:val="00663830"/>
    <w:rsid w:val="00665D6D"/>
    <w:rsid w:val="00675515"/>
    <w:rsid w:val="00675EDC"/>
    <w:rsid w:val="0068109B"/>
    <w:rsid w:val="00685582"/>
    <w:rsid w:val="00690082"/>
    <w:rsid w:val="006A03D4"/>
    <w:rsid w:val="006A5F3C"/>
    <w:rsid w:val="006B05F7"/>
    <w:rsid w:val="006B27E2"/>
    <w:rsid w:val="006B3601"/>
    <w:rsid w:val="006B777A"/>
    <w:rsid w:val="006C0A5F"/>
    <w:rsid w:val="006C0E99"/>
    <w:rsid w:val="006C4F83"/>
    <w:rsid w:val="006C70C1"/>
    <w:rsid w:val="006C7DC4"/>
    <w:rsid w:val="006D1CF5"/>
    <w:rsid w:val="006E0B9B"/>
    <w:rsid w:val="006E502D"/>
    <w:rsid w:val="006F63DD"/>
    <w:rsid w:val="006F70D9"/>
    <w:rsid w:val="0070064D"/>
    <w:rsid w:val="007037E5"/>
    <w:rsid w:val="00707646"/>
    <w:rsid w:val="00711C79"/>
    <w:rsid w:val="007150D7"/>
    <w:rsid w:val="00715807"/>
    <w:rsid w:val="00716437"/>
    <w:rsid w:val="00717D6D"/>
    <w:rsid w:val="00722946"/>
    <w:rsid w:val="00722FBA"/>
    <w:rsid w:val="00732400"/>
    <w:rsid w:val="007444AC"/>
    <w:rsid w:val="0075020D"/>
    <w:rsid w:val="00752A9E"/>
    <w:rsid w:val="00753B50"/>
    <w:rsid w:val="00761C24"/>
    <w:rsid w:val="007648E6"/>
    <w:rsid w:val="007676F8"/>
    <w:rsid w:val="0077218D"/>
    <w:rsid w:val="00772E1B"/>
    <w:rsid w:val="00775238"/>
    <w:rsid w:val="0077567E"/>
    <w:rsid w:val="00780D4C"/>
    <w:rsid w:val="0079335E"/>
    <w:rsid w:val="0079596E"/>
    <w:rsid w:val="007A1EE9"/>
    <w:rsid w:val="007A2D7C"/>
    <w:rsid w:val="007B2D34"/>
    <w:rsid w:val="007B57F1"/>
    <w:rsid w:val="007C4338"/>
    <w:rsid w:val="007D3C6F"/>
    <w:rsid w:val="007D69F1"/>
    <w:rsid w:val="007E0E51"/>
    <w:rsid w:val="007E15D2"/>
    <w:rsid w:val="007E171C"/>
    <w:rsid w:val="007E4641"/>
    <w:rsid w:val="007E67F4"/>
    <w:rsid w:val="007F0CFB"/>
    <w:rsid w:val="008000C6"/>
    <w:rsid w:val="008005E1"/>
    <w:rsid w:val="008009BF"/>
    <w:rsid w:val="00803710"/>
    <w:rsid w:val="00804650"/>
    <w:rsid w:val="00810806"/>
    <w:rsid w:val="008114B3"/>
    <w:rsid w:val="0081164D"/>
    <w:rsid w:val="0081188E"/>
    <w:rsid w:val="00814151"/>
    <w:rsid w:val="008175A3"/>
    <w:rsid w:val="00823496"/>
    <w:rsid w:val="00826523"/>
    <w:rsid w:val="0083221A"/>
    <w:rsid w:val="0083444B"/>
    <w:rsid w:val="0083660E"/>
    <w:rsid w:val="00840A8E"/>
    <w:rsid w:val="00844223"/>
    <w:rsid w:val="00844925"/>
    <w:rsid w:val="008455DC"/>
    <w:rsid w:val="00851BB5"/>
    <w:rsid w:val="00853625"/>
    <w:rsid w:val="0085681E"/>
    <w:rsid w:val="00857A48"/>
    <w:rsid w:val="0086067A"/>
    <w:rsid w:val="00860D41"/>
    <w:rsid w:val="008615D9"/>
    <w:rsid w:val="008624FB"/>
    <w:rsid w:val="00862FB5"/>
    <w:rsid w:val="00864E92"/>
    <w:rsid w:val="008976B1"/>
    <w:rsid w:val="00897989"/>
    <w:rsid w:val="00897CCE"/>
    <w:rsid w:val="008A0472"/>
    <w:rsid w:val="008A1169"/>
    <w:rsid w:val="008A25DB"/>
    <w:rsid w:val="008B1343"/>
    <w:rsid w:val="008B5E88"/>
    <w:rsid w:val="008B6F3F"/>
    <w:rsid w:val="008B7791"/>
    <w:rsid w:val="008C033D"/>
    <w:rsid w:val="008C1199"/>
    <w:rsid w:val="008C4699"/>
    <w:rsid w:val="008C48A1"/>
    <w:rsid w:val="008C49A0"/>
    <w:rsid w:val="008C4A49"/>
    <w:rsid w:val="008C5725"/>
    <w:rsid w:val="008D26C3"/>
    <w:rsid w:val="008D3DE0"/>
    <w:rsid w:val="008D51C1"/>
    <w:rsid w:val="008E3498"/>
    <w:rsid w:val="008F35D8"/>
    <w:rsid w:val="008F38B5"/>
    <w:rsid w:val="008F3D5C"/>
    <w:rsid w:val="008F6045"/>
    <w:rsid w:val="00900D58"/>
    <w:rsid w:val="009035F2"/>
    <w:rsid w:val="0091065E"/>
    <w:rsid w:val="009106C3"/>
    <w:rsid w:val="00914C2B"/>
    <w:rsid w:val="00915F42"/>
    <w:rsid w:val="0091610A"/>
    <w:rsid w:val="009203CC"/>
    <w:rsid w:val="00926D94"/>
    <w:rsid w:val="00930B45"/>
    <w:rsid w:val="00943E49"/>
    <w:rsid w:val="0094614D"/>
    <w:rsid w:val="009523F9"/>
    <w:rsid w:val="00952A51"/>
    <w:rsid w:val="00956085"/>
    <w:rsid w:val="0096091F"/>
    <w:rsid w:val="00964958"/>
    <w:rsid w:val="00966C51"/>
    <w:rsid w:val="00970BAB"/>
    <w:rsid w:val="00973B94"/>
    <w:rsid w:val="009814BD"/>
    <w:rsid w:val="009900A6"/>
    <w:rsid w:val="00991C1F"/>
    <w:rsid w:val="009922D9"/>
    <w:rsid w:val="009960A0"/>
    <w:rsid w:val="009962C0"/>
    <w:rsid w:val="00996CF2"/>
    <w:rsid w:val="009A19E1"/>
    <w:rsid w:val="009A2F67"/>
    <w:rsid w:val="009A4D72"/>
    <w:rsid w:val="009B751B"/>
    <w:rsid w:val="009B7E72"/>
    <w:rsid w:val="009C02CE"/>
    <w:rsid w:val="009D4C69"/>
    <w:rsid w:val="009E17E3"/>
    <w:rsid w:val="009E6F82"/>
    <w:rsid w:val="009F0332"/>
    <w:rsid w:val="009F41BC"/>
    <w:rsid w:val="00A017EB"/>
    <w:rsid w:val="00A216CA"/>
    <w:rsid w:val="00A228A3"/>
    <w:rsid w:val="00A25599"/>
    <w:rsid w:val="00A258D5"/>
    <w:rsid w:val="00A32AFA"/>
    <w:rsid w:val="00A37664"/>
    <w:rsid w:val="00A416AD"/>
    <w:rsid w:val="00A43D05"/>
    <w:rsid w:val="00A51DF8"/>
    <w:rsid w:val="00A54569"/>
    <w:rsid w:val="00A547EA"/>
    <w:rsid w:val="00A579CE"/>
    <w:rsid w:val="00A62757"/>
    <w:rsid w:val="00A63A8E"/>
    <w:rsid w:val="00A71170"/>
    <w:rsid w:val="00A7294D"/>
    <w:rsid w:val="00A81761"/>
    <w:rsid w:val="00A820CD"/>
    <w:rsid w:val="00A82ECA"/>
    <w:rsid w:val="00A90D17"/>
    <w:rsid w:val="00A9217E"/>
    <w:rsid w:val="00A9340B"/>
    <w:rsid w:val="00A9610A"/>
    <w:rsid w:val="00A96856"/>
    <w:rsid w:val="00A9698B"/>
    <w:rsid w:val="00AA73EC"/>
    <w:rsid w:val="00AB38C6"/>
    <w:rsid w:val="00AB5F4E"/>
    <w:rsid w:val="00AB782C"/>
    <w:rsid w:val="00AB7B4C"/>
    <w:rsid w:val="00AC16E9"/>
    <w:rsid w:val="00AC5D4C"/>
    <w:rsid w:val="00AC5EAE"/>
    <w:rsid w:val="00AD263F"/>
    <w:rsid w:val="00AD6DE8"/>
    <w:rsid w:val="00AE1C27"/>
    <w:rsid w:val="00AE3362"/>
    <w:rsid w:val="00AF1782"/>
    <w:rsid w:val="00AF2FD6"/>
    <w:rsid w:val="00AF35B3"/>
    <w:rsid w:val="00AF4C82"/>
    <w:rsid w:val="00AF52EA"/>
    <w:rsid w:val="00AF5B49"/>
    <w:rsid w:val="00AF7DA5"/>
    <w:rsid w:val="00AF7DDC"/>
    <w:rsid w:val="00B01ECA"/>
    <w:rsid w:val="00B02B08"/>
    <w:rsid w:val="00B128C3"/>
    <w:rsid w:val="00B14BC7"/>
    <w:rsid w:val="00B164EE"/>
    <w:rsid w:val="00B16F16"/>
    <w:rsid w:val="00B17B4A"/>
    <w:rsid w:val="00B23C97"/>
    <w:rsid w:val="00B246E9"/>
    <w:rsid w:val="00B356BC"/>
    <w:rsid w:val="00B44437"/>
    <w:rsid w:val="00B45FFB"/>
    <w:rsid w:val="00B466E6"/>
    <w:rsid w:val="00B54836"/>
    <w:rsid w:val="00B60F9B"/>
    <w:rsid w:val="00B7579E"/>
    <w:rsid w:val="00B7647E"/>
    <w:rsid w:val="00B835DD"/>
    <w:rsid w:val="00B858E7"/>
    <w:rsid w:val="00B86454"/>
    <w:rsid w:val="00B86C6D"/>
    <w:rsid w:val="00B914C9"/>
    <w:rsid w:val="00B937D8"/>
    <w:rsid w:val="00B940F3"/>
    <w:rsid w:val="00BA12A0"/>
    <w:rsid w:val="00BA5BFA"/>
    <w:rsid w:val="00BA6EE0"/>
    <w:rsid w:val="00BB011F"/>
    <w:rsid w:val="00BB1002"/>
    <w:rsid w:val="00BC0FEF"/>
    <w:rsid w:val="00BC1289"/>
    <w:rsid w:val="00BC1CFC"/>
    <w:rsid w:val="00BC2BC3"/>
    <w:rsid w:val="00BC44CB"/>
    <w:rsid w:val="00BC73AE"/>
    <w:rsid w:val="00BD4CCC"/>
    <w:rsid w:val="00BE0769"/>
    <w:rsid w:val="00BE1788"/>
    <w:rsid w:val="00BE2B2C"/>
    <w:rsid w:val="00BE2E0F"/>
    <w:rsid w:val="00C06A93"/>
    <w:rsid w:val="00C0767A"/>
    <w:rsid w:val="00C07C75"/>
    <w:rsid w:val="00C112C8"/>
    <w:rsid w:val="00C11C3C"/>
    <w:rsid w:val="00C15484"/>
    <w:rsid w:val="00C2101E"/>
    <w:rsid w:val="00C23365"/>
    <w:rsid w:val="00C2408B"/>
    <w:rsid w:val="00C30AFB"/>
    <w:rsid w:val="00C34111"/>
    <w:rsid w:val="00C347BB"/>
    <w:rsid w:val="00C46337"/>
    <w:rsid w:val="00C46AC0"/>
    <w:rsid w:val="00C51CC4"/>
    <w:rsid w:val="00C62331"/>
    <w:rsid w:val="00C6257A"/>
    <w:rsid w:val="00C635C7"/>
    <w:rsid w:val="00C6666D"/>
    <w:rsid w:val="00C7338E"/>
    <w:rsid w:val="00C73EB4"/>
    <w:rsid w:val="00C8272F"/>
    <w:rsid w:val="00C94271"/>
    <w:rsid w:val="00C9691F"/>
    <w:rsid w:val="00CA1927"/>
    <w:rsid w:val="00CA7444"/>
    <w:rsid w:val="00CB50A7"/>
    <w:rsid w:val="00CB54FC"/>
    <w:rsid w:val="00CB6CCC"/>
    <w:rsid w:val="00CB7EAB"/>
    <w:rsid w:val="00CC05B4"/>
    <w:rsid w:val="00CC1C4A"/>
    <w:rsid w:val="00CC47AF"/>
    <w:rsid w:val="00CC4FBF"/>
    <w:rsid w:val="00CC6B9E"/>
    <w:rsid w:val="00CD1874"/>
    <w:rsid w:val="00CD4348"/>
    <w:rsid w:val="00CE1A06"/>
    <w:rsid w:val="00CE5A13"/>
    <w:rsid w:val="00CF59BA"/>
    <w:rsid w:val="00D01574"/>
    <w:rsid w:val="00D052BD"/>
    <w:rsid w:val="00D05B49"/>
    <w:rsid w:val="00D06E62"/>
    <w:rsid w:val="00D077D2"/>
    <w:rsid w:val="00D1049B"/>
    <w:rsid w:val="00D10A9D"/>
    <w:rsid w:val="00D1115C"/>
    <w:rsid w:val="00D17551"/>
    <w:rsid w:val="00D17766"/>
    <w:rsid w:val="00D20220"/>
    <w:rsid w:val="00D207B8"/>
    <w:rsid w:val="00D20E41"/>
    <w:rsid w:val="00D310C6"/>
    <w:rsid w:val="00D330D0"/>
    <w:rsid w:val="00D43679"/>
    <w:rsid w:val="00D46DDA"/>
    <w:rsid w:val="00D50F95"/>
    <w:rsid w:val="00D52373"/>
    <w:rsid w:val="00D53469"/>
    <w:rsid w:val="00D5553F"/>
    <w:rsid w:val="00D57261"/>
    <w:rsid w:val="00D629FC"/>
    <w:rsid w:val="00D62C79"/>
    <w:rsid w:val="00D70B76"/>
    <w:rsid w:val="00D768BE"/>
    <w:rsid w:val="00D80F8D"/>
    <w:rsid w:val="00D82571"/>
    <w:rsid w:val="00D9330E"/>
    <w:rsid w:val="00D9497F"/>
    <w:rsid w:val="00D94DFA"/>
    <w:rsid w:val="00DA49D2"/>
    <w:rsid w:val="00DB46FE"/>
    <w:rsid w:val="00DB637C"/>
    <w:rsid w:val="00DB7D31"/>
    <w:rsid w:val="00DC292C"/>
    <w:rsid w:val="00DC44CF"/>
    <w:rsid w:val="00DE24F1"/>
    <w:rsid w:val="00DE2CFB"/>
    <w:rsid w:val="00DE757F"/>
    <w:rsid w:val="00DE7617"/>
    <w:rsid w:val="00DF4A02"/>
    <w:rsid w:val="00DF7679"/>
    <w:rsid w:val="00DF778C"/>
    <w:rsid w:val="00E102E9"/>
    <w:rsid w:val="00E1123B"/>
    <w:rsid w:val="00E254D5"/>
    <w:rsid w:val="00E25725"/>
    <w:rsid w:val="00E30B88"/>
    <w:rsid w:val="00E3554B"/>
    <w:rsid w:val="00E512B1"/>
    <w:rsid w:val="00E51334"/>
    <w:rsid w:val="00E51D2F"/>
    <w:rsid w:val="00E55E85"/>
    <w:rsid w:val="00E61A57"/>
    <w:rsid w:val="00E61A94"/>
    <w:rsid w:val="00E72ADA"/>
    <w:rsid w:val="00E74B72"/>
    <w:rsid w:val="00E84D53"/>
    <w:rsid w:val="00E927E1"/>
    <w:rsid w:val="00EA1114"/>
    <w:rsid w:val="00EA2F74"/>
    <w:rsid w:val="00EA3086"/>
    <w:rsid w:val="00EA4FD4"/>
    <w:rsid w:val="00EA6531"/>
    <w:rsid w:val="00EA6C3E"/>
    <w:rsid w:val="00EA6F86"/>
    <w:rsid w:val="00EA7EAC"/>
    <w:rsid w:val="00EB02AE"/>
    <w:rsid w:val="00EB4A03"/>
    <w:rsid w:val="00EC11D3"/>
    <w:rsid w:val="00EC2113"/>
    <w:rsid w:val="00EC5065"/>
    <w:rsid w:val="00EC5AF1"/>
    <w:rsid w:val="00EC60A6"/>
    <w:rsid w:val="00EC7AB2"/>
    <w:rsid w:val="00ED0B48"/>
    <w:rsid w:val="00EE13B1"/>
    <w:rsid w:val="00EE18E4"/>
    <w:rsid w:val="00EE204A"/>
    <w:rsid w:val="00EE617D"/>
    <w:rsid w:val="00EE6A6F"/>
    <w:rsid w:val="00EF1857"/>
    <w:rsid w:val="00EF1CBD"/>
    <w:rsid w:val="00EF210B"/>
    <w:rsid w:val="00EF2200"/>
    <w:rsid w:val="00F00F06"/>
    <w:rsid w:val="00F00FC7"/>
    <w:rsid w:val="00F06D76"/>
    <w:rsid w:val="00F2219A"/>
    <w:rsid w:val="00F45492"/>
    <w:rsid w:val="00F45D50"/>
    <w:rsid w:val="00F46997"/>
    <w:rsid w:val="00F5016F"/>
    <w:rsid w:val="00F52082"/>
    <w:rsid w:val="00F5323F"/>
    <w:rsid w:val="00F532E2"/>
    <w:rsid w:val="00F565F4"/>
    <w:rsid w:val="00F60389"/>
    <w:rsid w:val="00F71F9A"/>
    <w:rsid w:val="00F74F50"/>
    <w:rsid w:val="00F756F5"/>
    <w:rsid w:val="00F8504D"/>
    <w:rsid w:val="00F85106"/>
    <w:rsid w:val="00F91C18"/>
    <w:rsid w:val="00F933CE"/>
    <w:rsid w:val="00F948E8"/>
    <w:rsid w:val="00FA1227"/>
    <w:rsid w:val="00FA1D8B"/>
    <w:rsid w:val="00FA3913"/>
    <w:rsid w:val="00FA430D"/>
    <w:rsid w:val="00FB7D82"/>
    <w:rsid w:val="00FC361B"/>
    <w:rsid w:val="00FC603C"/>
    <w:rsid w:val="00FD0578"/>
    <w:rsid w:val="00FD1358"/>
    <w:rsid w:val="00FD5747"/>
    <w:rsid w:val="00FE2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459C04"/>
  <w14:defaultImageDpi w14:val="300"/>
  <w15:docId w15:val="{BDD5D7D6-6CA0-4C23-AFCB-BAB99119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1C7910"/>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customStyle="1" w:styleId="StyleJustified">
    <w:name w:val="Style Justified"/>
    <w:basedOn w:val="Normal"/>
    <w:rsid w:val="004D3F8B"/>
    <w:pPr>
      <w:jc w:val="both"/>
    </w:pPr>
    <w:rPr>
      <w:rFonts w:eastAsia="Times New Roman"/>
      <w:szCs w:val="20"/>
      <w:lang w:eastAsia="en-AU"/>
    </w:rPr>
  </w:style>
  <w:style w:type="paragraph" w:customStyle="1" w:styleId="StyleHeading112ptLeft0cmBefore0pt1">
    <w:name w:val="Style Heading 1 + 12 pt Left:  0 cm Before:  0 pt1"/>
    <w:basedOn w:val="Heading1"/>
    <w:rsid w:val="00EA1114"/>
    <w:pPr>
      <w:keepLines w:val="0"/>
      <w:numPr>
        <w:numId w:val="4"/>
      </w:numPr>
      <w:autoSpaceDE w:val="0"/>
      <w:autoSpaceDN w:val="0"/>
      <w:spacing w:before="0"/>
      <w:jc w:val="both"/>
    </w:pPr>
    <w:rPr>
      <w:rFonts w:eastAsia="Times New Roman"/>
      <w:color w:val="auto"/>
      <w:kern w:val="28"/>
      <w:sz w:val="24"/>
      <w:szCs w:val="20"/>
    </w:rPr>
  </w:style>
  <w:style w:type="character" w:styleId="CommentReference">
    <w:name w:val="annotation reference"/>
    <w:basedOn w:val="DefaultParagraphFont"/>
    <w:uiPriority w:val="99"/>
    <w:semiHidden/>
    <w:unhideWhenUsed/>
    <w:rsid w:val="00380DA1"/>
    <w:rPr>
      <w:sz w:val="16"/>
      <w:szCs w:val="16"/>
    </w:rPr>
  </w:style>
  <w:style w:type="paragraph" w:styleId="CommentText">
    <w:name w:val="annotation text"/>
    <w:basedOn w:val="Normal"/>
    <w:link w:val="CommentTextChar"/>
    <w:uiPriority w:val="99"/>
    <w:unhideWhenUsed/>
    <w:rsid w:val="00380DA1"/>
    <w:rPr>
      <w:sz w:val="20"/>
      <w:szCs w:val="20"/>
    </w:rPr>
  </w:style>
  <w:style w:type="character" w:customStyle="1" w:styleId="CommentTextChar">
    <w:name w:val="Comment Text Char"/>
    <w:basedOn w:val="DefaultParagraphFont"/>
    <w:link w:val="CommentText"/>
    <w:uiPriority w:val="99"/>
    <w:rsid w:val="00380DA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80DA1"/>
    <w:rPr>
      <w:b/>
      <w:bCs/>
    </w:rPr>
  </w:style>
  <w:style w:type="character" w:customStyle="1" w:styleId="CommentSubjectChar">
    <w:name w:val="Comment Subject Char"/>
    <w:basedOn w:val="CommentTextChar"/>
    <w:link w:val="CommentSubject"/>
    <w:uiPriority w:val="99"/>
    <w:semiHidden/>
    <w:rsid w:val="00380DA1"/>
    <w:rPr>
      <w:rFonts w:ascii="Arial" w:hAnsi="Arial"/>
      <w:b/>
      <w:bCs/>
      <w:lang w:eastAsia="en-US"/>
    </w:rPr>
  </w:style>
  <w:style w:type="paragraph" w:styleId="FootnoteText">
    <w:name w:val="footnote text"/>
    <w:basedOn w:val="Normal"/>
    <w:link w:val="FootnoteTextChar"/>
    <w:uiPriority w:val="99"/>
    <w:semiHidden/>
    <w:unhideWhenUsed/>
    <w:rsid w:val="00C9691F"/>
    <w:rPr>
      <w:sz w:val="20"/>
      <w:szCs w:val="20"/>
    </w:rPr>
  </w:style>
  <w:style w:type="character" w:customStyle="1" w:styleId="FootnoteTextChar">
    <w:name w:val="Footnote Text Char"/>
    <w:basedOn w:val="DefaultParagraphFont"/>
    <w:link w:val="FootnoteText"/>
    <w:uiPriority w:val="99"/>
    <w:semiHidden/>
    <w:rsid w:val="00C9691F"/>
    <w:rPr>
      <w:rFonts w:ascii="Arial" w:hAnsi="Arial"/>
      <w:lang w:eastAsia="en-US"/>
    </w:rPr>
  </w:style>
  <w:style w:type="character" w:styleId="FootnoteReference">
    <w:name w:val="footnote reference"/>
    <w:basedOn w:val="DefaultParagraphFont"/>
    <w:uiPriority w:val="99"/>
    <w:semiHidden/>
    <w:unhideWhenUsed/>
    <w:rsid w:val="00C9691F"/>
    <w:rPr>
      <w:vertAlign w:val="superscript"/>
    </w:rPr>
  </w:style>
  <w:style w:type="character" w:styleId="FollowedHyperlink">
    <w:name w:val="FollowedHyperlink"/>
    <w:basedOn w:val="DefaultParagraphFont"/>
    <w:uiPriority w:val="99"/>
    <w:semiHidden/>
    <w:unhideWhenUsed/>
    <w:rsid w:val="00377D96"/>
    <w:rPr>
      <w:color w:val="800080" w:themeColor="followedHyperlink"/>
      <w:u w:val="single"/>
    </w:rPr>
  </w:style>
  <w:style w:type="character" w:styleId="UnresolvedMention">
    <w:name w:val="Unresolved Mention"/>
    <w:basedOn w:val="DefaultParagraphFont"/>
    <w:uiPriority w:val="99"/>
    <w:semiHidden/>
    <w:unhideWhenUsed/>
    <w:rsid w:val="00EB4A03"/>
    <w:rPr>
      <w:color w:val="605E5C"/>
      <w:shd w:val="clear" w:color="auto" w:fill="E1DFDD"/>
    </w:rPr>
  </w:style>
  <w:style w:type="paragraph" w:styleId="Revision">
    <w:name w:val="Revision"/>
    <w:hidden/>
    <w:uiPriority w:val="99"/>
    <w:semiHidden/>
    <w:rsid w:val="00076528"/>
    <w:rPr>
      <w:rFonts w:ascii="Arial" w:hAnsi="Arial"/>
      <w:sz w:val="24"/>
      <w:szCs w:val="24"/>
      <w:lang w:eastAsia="en-US"/>
    </w:rPr>
  </w:style>
  <w:style w:type="paragraph" w:styleId="EndnoteText">
    <w:name w:val="endnote text"/>
    <w:basedOn w:val="Normal"/>
    <w:link w:val="EndnoteTextChar"/>
    <w:uiPriority w:val="99"/>
    <w:semiHidden/>
    <w:unhideWhenUsed/>
    <w:rsid w:val="00605850"/>
    <w:rPr>
      <w:sz w:val="20"/>
      <w:szCs w:val="20"/>
    </w:rPr>
  </w:style>
  <w:style w:type="character" w:customStyle="1" w:styleId="EndnoteTextChar">
    <w:name w:val="Endnote Text Char"/>
    <w:basedOn w:val="DefaultParagraphFont"/>
    <w:link w:val="EndnoteText"/>
    <w:uiPriority w:val="99"/>
    <w:semiHidden/>
    <w:rsid w:val="00605850"/>
    <w:rPr>
      <w:rFonts w:ascii="Arial" w:hAnsi="Arial"/>
      <w:lang w:eastAsia="en-US"/>
    </w:rPr>
  </w:style>
  <w:style w:type="character" w:styleId="EndnoteReference">
    <w:name w:val="endnote reference"/>
    <w:basedOn w:val="DefaultParagraphFont"/>
    <w:uiPriority w:val="99"/>
    <w:semiHidden/>
    <w:unhideWhenUsed/>
    <w:rsid w:val="00605850"/>
    <w:rPr>
      <w:vertAlign w:val="superscript"/>
    </w:rPr>
  </w:style>
  <w:style w:type="paragraph" w:customStyle="1" w:styleId="Defpara">
    <w:name w:val="Defpara"/>
    <w:rsid w:val="004564E5"/>
    <w:pPr>
      <w:tabs>
        <w:tab w:val="right" w:pos="1332"/>
      </w:tabs>
      <w:spacing w:before="80" w:line="260" w:lineRule="atLeast"/>
      <w:ind w:left="1616" w:hanging="1616"/>
    </w:pPr>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00777">
      <w:bodyDiv w:val="1"/>
      <w:marLeft w:val="0"/>
      <w:marRight w:val="0"/>
      <w:marTop w:val="0"/>
      <w:marBottom w:val="0"/>
      <w:divBdr>
        <w:top w:val="none" w:sz="0" w:space="0" w:color="auto"/>
        <w:left w:val="none" w:sz="0" w:space="0" w:color="auto"/>
        <w:bottom w:val="none" w:sz="0" w:space="0" w:color="auto"/>
        <w:right w:val="none" w:sz="0" w:space="0" w:color="auto"/>
      </w:divBdr>
    </w:div>
    <w:div w:id="694892186">
      <w:bodyDiv w:val="1"/>
      <w:marLeft w:val="0"/>
      <w:marRight w:val="0"/>
      <w:marTop w:val="0"/>
      <w:marBottom w:val="0"/>
      <w:divBdr>
        <w:top w:val="none" w:sz="0" w:space="0" w:color="auto"/>
        <w:left w:val="none" w:sz="0" w:space="0" w:color="auto"/>
        <w:bottom w:val="none" w:sz="0" w:space="0" w:color="auto"/>
        <w:right w:val="none" w:sz="0" w:space="0" w:color="auto"/>
      </w:divBdr>
    </w:div>
    <w:div w:id="768699074">
      <w:bodyDiv w:val="1"/>
      <w:marLeft w:val="0"/>
      <w:marRight w:val="0"/>
      <w:marTop w:val="0"/>
      <w:marBottom w:val="0"/>
      <w:divBdr>
        <w:top w:val="none" w:sz="0" w:space="0" w:color="auto"/>
        <w:left w:val="none" w:sz="0" w:space="0" w:color="auto"/>
        <w:bottom w:val="none" w:sz="0" w:space="0" w:color="auto"/>
        <w:right w:val="none" w:sz="0" w:space="0" w:color="auto"/>
      </w:divBdr>
    </w:div>
    <w:div w:id="778376948">
      <w:bodyDiv w:val="1"/>
      <w:marLeft w:val="0"/>
      <w:marRight w:val="0"/>
      <w:marTop w:val="0"/>
      <w:marBottom w:val="0"/>
      <w:divBdr>
        <w:top w:val="none" w:sz="0" w:space="0" w:color="auto"/>
        <w:left w:val="none" w:sz="0" w:space="0" w:color="auto"/>
        <w:bottom w:val="none" w:sz="0" w:space="0" w:color="auto"/>
        <w:right w:val="none" w:sz="0" w:space="0" w:color="auto"/>
      </w:divBdr>
    </w:div>
    <w:div w:id="1379084942">
      <w:bodyDiv w:val="1"/>
      <w:marLeft w:val="0"/>
      <w:marRight w:val="0"/>
      <w:marTop w:val="0"/>
      <w:marBottom w:val="0"/>
      <w:divBdr>
        <w:top w:val="none" w:sz="0" w:space="0" w:color="auto"/>
        <w:left w:val="none" w:sz="0" w:space="0" w:color="auto"/>
        <w:bottom w:val="none" w:sz="0" w:space="0" w:color="auto"/>
        <w:right w:val="none" w:sz="0" w:space="0" w:color="auto"/>
      </w:divBdr>
    </w:div>
    <w:div w:id="1379090413">
      <w:bodyDiv w:val="1"/>
      <w:marLeft w:val="0"/>
      <w:marRight w:val="0"/>
      <w:marTop w:val="0"/>
      <w:marBottom w:val="0"/>
      <w:divBdr>
        <w:top w:val="none" w:sz="0" w:space="0" w:color="auto"/>
        <w:left w:val="none" w:sz="0" w:space="0" w:color="auto"/>
        <w:bottom w:val="none" w:sz="0" w:space="0" w:color="auto"/>
        <w:right w:val="none" w:sz="0" w:space="0" w:color="auto"/>
      </w:divBdr>
    </w:div>
    <w:div w:id="1525704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jwa.sharepoint.com/sites/intranet/department/standards/Pages/ops-standards.aspx" TargetMode="External"/><Relationship Id="rId18" Type="http://schemas.openxmlformats.org/officeDocument/2006/relationships/hyperlink" Target="https://www.wa.gov.au/government/document-collections/forms-registry-of-births-deaths-and-marriages" TargetMode="External"/><Relationship Id="rId26" Type="http://schemas.openxmlformats.org/officeDocument/2006/relationships/hyperlink" Target="https://www.wa.gov.au/government/document-collections/forms-registry-of-births-deaths-and-marriages" TargetMode="External"/><Relationship Id="rId39" Type="http://schemas.openxmlformats.org/officeDocument/2006/relationships/hyperlink" Target="https://www.wa.gov.au/government/document-collections/forms-registry-of-births-deaths-and-marriages" TargetMode="External"/><Relationship Id="rId21" Type="http://schemas.openxmlformats.org/officeDocument/2006/relationships/hyperlink" Target="https://www.wa.gov.au/government/document-collections/forms-registry-of-births-deaths-and-marriages" TargetMode="External"/><Relationship Id="rId34" Type="http://schemas.openxmlformats.org/officeDocument/2006/relationships/hyperlink" Target="https://www.wa.gov.au/government/document-collections/forms-registry-of-births-deaths-and-marriages" TargetMode="External"/><Relationship Id="rId42" Type="http://schemas.openxmlformats.org/officeDocument/2006/relationships/hyperlink" Target="https://www.wa.gov.au/government/document-collections/forms-registry-of-births-deaths-and-marriages" TargetMode="External"/><Relationship Id="rId47" Type="http://schemas.openxmlformats.org/officeDocument/2006/relationships/hyperlink" Target="https://www.wa.gov.au/government/document-collections/forms-registry-of-births-deaths-and-marriages" TargetMode="External"/><Relationship Id="rId50" Type="http://schemas.openxmlformats.org/officeDocument/2006/relationships/hyperlink" Target="https://dojwa.sharepoint.com/sites/intranet/department/standards/Pages/monitoring.aspx"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childsafe.humanrights.gov.au/sites/default/files/2019-02/National_Principles_for_Child_Safe_Organisations2019.pdf" TargetMode="External"/><Relationship Id="rId17" Type="http://schemas.openxmlformats.org/officeDocument/2006/relationships/hyperlink" Target="https://www.wa.gov.au/government/document-collections/forms-registry-of-births-deaths-and-marriages" TargetMode="External"/><Relationship Id="rId25" Type="http://schemas.openxmlformats.org/officeDocument/2006/relationships/hyperlink" Target="https://www.wa.gov.au/government/document-collections/forms-registry-of-births-deaths-and-marriages" TargetMode="External"/><Relationship Id="rId33" Type="http://schemas.openxmlformats.org/officeDocument/2006/relationships/hyperlink" Target="https://www.wa.gov.au/government/document-collections/forms-registry-of-births-deaths-and-marriages" TargetMode="External"/><Relationship Id="rId38" Type="http://schemas.openxmlformats.org/officeDocument/2006/relationships/hyperlink" Target="https://www.wa.gov.au/government/document-collections/forms-registry-of-births-deaths-and-marriages" TargetMode="External"/><Relationship Id="rId46" Type="http://schemas.openxmlformats.org/officeDocument/2006/relationships/hyperlink" Target="https://www.wa.gov.au/government/document-collections/forms-registry-of-births-deaths-and-marriages"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s.aspx" TargetMode="External"/><Relationship Id="rId20" Type="http://schemas.openxmlformats.org/officeDocument/2006/relationships/hyperlink" Target="https://www.wa.gov.au/government/document-collections/forms-registry-of-births-deaths-and-marriages" TargetMode="External"/><Relationship Id="rId29" Type="http://schemas.openxmlformats.org/officeDocument/2006/relationships/hyperlink" Target="https://www.wa.gov.au/government/document-collections/forms-registry-of-births-deaths-and-marriages" TargetMode="External"/><Relationship Id="rId41" Type="http://schemas.openxmlformats.org/officeDocument/2006/relationships/hyperlink" Target="https://www.wa.gov.au/government/document-collections/forms-registry-of-births-deaths-and-marriages"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gov.au/government/document-collections/forms-registry-of-births-deaths-and-marriages" TargetMode="External"/><Relationship Id="rId32" Type="http://schemas.openxmlformats.org/officeDocument/2006/relationships/hyperlink" Target="mailto:VEU@justice.wa.gov.au" TargetMode="External"/><Relationship Id="rId37" Type="http://schemas.openxmlformats.org/officeDocument/2006/relationships/hyperlink" Target="https://www.wa.gov.au/government/document-collections/forms-registry-of-births-deaths-and-marriages" TargetMode="External"/><Relationship Id="rId40" Type="http://schemas.openxmlformats.org/officeDocument/2006/relationships/hyperlink" Target="https://www.wa.gov.au/government/document-collections/forms-registry-of-births-deaths-and-marriages" TargetMode="External"/><Relationship Id="rId45" Type="http://schemas.openxmlformats.org/officeDocument/2006/relationships/hyperlink" Target="https://www.wa.gov.au/government/document-collections/forms-registry-of-births-deaths-and-marriages" TargetMode="External"/><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wa.gov.au/government/document-collections/forms-registry-of-births-deaths-and-marriages" TargetMode="External"/><Relationship Id="rId28" Type="http://schemas.openxmlformats.org/officeDocument/2006/relationships/hyperlink" Target="https://www.wa.gov.au/government/document-collections/forms-registry-of-births-deaths-and-marriages" TargetMode="External"/><Relationship Id="rId36" Type="http://schemas.openxmlformats.org/officeDocument/2006/relationships/hyperlink" Target="https://www.wa.gov.au/government/document-collections/forms-registry-of-births-deaths-and-marriages" TargetMode="External"/><Relationship Id="rId49" Type="http://schemas.openxmlformats.org/officeDocument/2006/relationships/hyperlink" Target="mailto:Commissioner@justice.wa.gov.au"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wa.gov.au/government/document-collections/forms-registry-of-births-deaths-and-marriages" TargetMode="External"/><Relationship Id="rId31" Type="http://schemas.openxmlformats.org/officeDocument/2006/relationships/hyperlink" Target="https://www.wa.gov.au/government/document-collections/forms-registry-of-births-deaths-and-marriages" TargetMode="External"/><Relationship Id="rId44" Type="http://schemas.openxmlformats.org/officeDocument/2006/relationships/hyperlink" Target="https://www.wa.gov.au/government/document-collections/forms-registry-of-births-deaths-and-marriages" TargetMode="External"/><Relationship Id="rId52"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wa.gov.au/government/document-collections/forms-registry-of-births-deaths-and-marriages" TargetMode="External"/><Relationship Id="rId27" Type="http://schemas.openxmlformats.org/officeDocument/2006/relationships/hyperlink" Target="https://www.wa.gov.au/government/document-collections/forms-registry-of-births-deaths-and-marriages" TargetMode="External"/><Relationship Id="rId30" Type="http://schemas.openxmlformats.org/officeDocument/2006/relationships/hyperlink" Target="https://www.wa.gov.au/government/document-collections/forms-registry-of-births-deaths-and-marriages" TargetMode="External"/><Relationship Id="rId35" Type="http://schemas.openxmlformats.org/officeDocument/2006/relationships/hyperlink" Target="https://www.wa.gov.au/government/document-collections/forms-registry-of-births-deaths-and-marriages" TargetMode="External"/><Relationship Id="rId43" Type="http://schemas.openxmlformats.org/officeDocument/2006/relationships/hyperlink" Target="https://www.wa.gov.au/government/document-collections/forms-registry-of-births-deaths-and-marriages" TargetMode="External"/><Relationship Id="rId48" Type="http://schemas.openxmlformats.org/officeDocument/2006/relationships/hyperlink" Target="mailto:datamanagementgroup@justice.wa.gov.au" TargetMode="External"/><Relationship Id="rId56"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image" Target="media/image2.jpeg"/><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YDC COPP 7.8 Change of Sex or Gender Process of a Young Person</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E1FF004C-6502-4375-841A-1054C2A09310}">
  <ds:schemaRefs>
    <ds:schemaRef ds:uri="http://schemas.openxmlformats.org/officeDocument/2006/bibliography"/>
  </ds:schemaRefs>
</ds:datastoreItem>
</file>

<file path=customXml/itemProps5.xml><?xml version="1.0" encoding="utf-8"?>
<ds:datastoreItem xmlns:ds="http://schemas.openxmlformats.org/officeDocument/2006/customXml" ds:itemID="{37D31270-8447-466A-B9FE-DA2C0C9A5A75}">
  <ds:schemaRefs>
    <ds:schemaRef ds:uri="87620643-678a-4ec4-b8d1-35ea5295a2f1"/>
    <ds:schemaRef ds:uri="http://purl.org/dc/terms/"/>
    <ds:schemaRef ds:uri="http://purl.org/dc/elements/1.1/"/>
    <ds:schemaRef ds:uri="http://schemas.microsoft.com/sharepoint/v3/field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3937</Words>
  <Characters>22442</Characters>
  <Application>Microsoft Office Word</Application>
  <DocSecurity>12</DocSecurity>
  <Lines>187</Lines>
  <Paragraphs>52</Paragraphs>
  <ScaleCrop>false</ScaleCrop>
  <HeadingPairs>
    <vt:vector size="2" baseType="variant">
      <vt:variant>
        <vt:lpstr>Title</vt:lpstr>
      </vt:variant>
      <vt:variant>
        <vt:i4>1</vt:i4>
      </vt:variant>
    </vt:vector>
  </HeadingPairs>
  <TitlesOfParts>
    <vt:vector size="1" baseType="lpstr">
      <vt:lpstr>COPP 9.4 Change of Prisoner Name</vt:lpstr>
    </vt:vector>
  </TitlesOfParts>
  <Manager>Nimilandra.Nageswaran@correctiveservices.wa.gov.au</Manager>
  <Company>Department of Justice</Company>
  <LinksUpToDate>false</LinksUpToDate>
  <CharactersWithSpaces>26327</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YDC COPP 7.8 Change of Sex or Gender Process of a Young Person</dc:title>
  <dc:subject/>
  <dc:creator>Davies, Richard</dc:creator>
  <cp:keywords>Commissioner's Operating Policy and Procedure (COPP); Prison Operations; Adult Custodial; Procedures; Policies; Youth; Detention; Centre; 7.8; Gender; Male; Female; Change; Alter.</cp:keywords>
  <dc:description/>
  <cp:lastModifiedBy>Maris Margetts</cp:lastModifiedBy>
  <cp:revision>2</cp:revision>
  <cp:lastPrinted>2024-12-02T01:35:00Z</cp:lastPrinted>
  <dcterms:created xsi:type="dcterms:W3CDTF">2025-05-29T02:37:00Z</dcterms:created>
  <dcterms:modified xsi:type="dcterms:W3CDTF">2025-05-29T02:37:00Z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