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0111" w14:textId="3773E874" w:rsidR="00146739" w:rsidRPr="002E5756" w:rsidRDefault="00EF1857" w:rsidP="002E5756">
      <w:pPr>
        <w:pStyle w:val="Title"/>
      </w:pPr>
      <w:r>
        <w:t>COPP</w:t>
      </w:r>
      <w:r w:rsidR="00665D6D">
        <w:t xml:space="preserve"> </w:t>
      </w:r>
      <w:r w:rsidR="00937D62">
        <w:t>6.12</w:t>
      </w:r>
      <w:r w:rsidR="00862FB5">
        <w:t xml:space="preserve"> </w:t>
      </w:r>
      <w:r w:rsidR="003343FC">
        <w:t>Young Person</w:t>
      </w:r>
      <w:r w:rsidR="00B60759">
        <w:t xml:space="preserve"> Change of Name</w:t>
      </w:r>
    </w:p>
    <w:p w14:paraId="7354B11B" w14:textId="50391B80" w:rsidR="000D69A3" w:rsidRPr="00EA7EAC" w:rsidRDefault="006E6758" w:rsidP="00EA7EAC">
      <w:pPr>
        <w:pStyle w:val="Subtitle"/>
      </w:pPr>
      <w:r>
        <w:t>Youth Detention Centre</w:t>
      </w:r>
      <w:r w:rsidR="00804650">
        <w:t xml:space="preserve">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269BEFC9" w14:textId="77777777" w:rsidTr="00A63A8E">
        <w:trPr>
          <w:trHeight w:val="266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31B4109" w14:textId="77777777" w:rsidR="009922D9" w:rsidRPr="00462848" w:rsidRDefault="009922D9" w:rsidP="009922D9">
            <w:pPr>
              <w:rPr>
                <w:b/>
                <w:sz w:val="26"/>
                <w:szCs w:val="26"/>
              </w:rPr>
            </w:pPr>
            <w:bookmarkStart w:id="0" w:name="_Toc529277881"/>
            <w:bookmarkStart w:id="1" w:name="_Toc531957885"/>
            <w:bookmarkStart w:id="2" w:name="_Toc532465973"/>
            <w:bookmarkStart w:id="3" w:name="_Toc532471856"/>
            <w:bookmarkStart w:id="4" w:name="_Toc532553769"/>
            <w:r w:rsidRPr="00462848">
              <w:rPr>
                <w:b/>
                <w:sz w:val="26"/>
                <w:szCs w:val="26"/>
              </w:rPr>
              <w:t>Principles</w:t>
            </w:r>
            <w:bookmarkEnd w:id="0"/>
            <w:bookmarkEnd w:id="1"/>
            <w:bookmarkEnd w:id="2"/>
            <w:bookmarkEnd w:id="3"/>
            <w:bookmarkEnd w:id="4"/>
          </w:p>
          <w:p w14:paraId="36F87676" w14:textId="77777777" w:rsidR="00FB7DD2" w:rsidRDefault="009922D9" w:rsidP="005125CC">
            <w:pPr>
              <w:spacing w:before="60" w:line="240" w:lineRule="exact"/>
              <w:rPr>
                <w:rFonts w:cs="Arial"/>
                <w:bCs/>
                <w:color w:val="0000FF"/>
                <w:u w:val="single"/>
              </w:rPr>
            </w:pPr>
            <w:r w:rsidRPr="005125CC">
              <w:rPr>
                <w:iCs/>
              </w:rPr>
              <w:t>As referenced in the</w:t>
            </w:r>
            <w:r w:rsidRPr="0090234C">
              <w:rPr>
                <w:i/>
              </w:rPr>
              <w:t xml:space="preserve"> </w:t>
            </w:r>
            <w:hyperlink r:id="rId12" w:history="1">
              <w:r w:rsidR="005125CC" w:rsidRPr="001A6ECA">
                <w:rPr>
                  <w:rFonts w:cs="Arial"/>
                  <w:bCs/>
                  <w:color w:val="0000FF"/>
                  <w:u w:val="single"/>
                </w:rPr>
                <w:t>Australasian Youth Justice Administrators Standards, 2009</w:t>
              </w:r>
            </w:hyperlink>
          </w:p>
          <w:p w14:paraId="6231035C" w14:textId="77777777" w:rsidR="00FB7DD2" w:rsidRDefault="00FB7DD2" w:rsidP="005125CC">
            <w:pPr>
              <w:spacing w:before="60" w:line="240" w:lineRule="exact"/>
              <w:rPr>
                <w:rFonts w:cs="Arial"/>
                <w:bCs/>
                <w:color w:val="0000FF"/>
                <w:u w:val="single"/>
              </w:rPr>
            </w:pPr>
          </w:p>
          <w:p w14:paraId="21DDB4BE" w14:textId="4C3D2E96" w:rsidR="00640059" w:rsidRDefault="005125CC" w:rsidP="005125CC">
            <w:pPr>
              <w:spacing w:before="60" w:line="240" w:lineRule="exact"/>
            </w:pPr>
            <w:r>
              <w:t>1.2 Children, young people and families are provided with information about their rights and responsibilities in the justice system.</w:t>
            </w:r>
          </w:p>
          <w:p w14:paraId="649A7049" w14:textId="77777777" w:rsidR="005125CC" w:rsidRDefault="005125CC" w:rsidP="005125CC">
            <w:pPr>
              <w:spacing w:before="60" w:line="240" w:lineRule="exact"/>
            </w:pPr>
          </w:p>
          <w:p w14:paraId="35E8D8BC" w14:textId="3B05F795" w:rsidR="005125CC" w:rsidRDefault="005125CC" w:rsidP="005125CC">
            <w:pPr>
              <w:spacing w:before="60" w:line="240" w:lineRule="exact"/>
            </w:pPr>
            <w:r>
              <w:t>2.1 Advice complies with legislative and court requirements.</w:t>
            </w:r>
          </w:p>
          <w:p w14:paraId="43B68DAA" w14:textId="77777777" w:rsidR="005C421F" w:rsidRDefault="005C421F" w:rsidP="000E1D9B">
            <w:pPr>
              <w:pStyle w:val="Instructionalnote"/>
              <w:rPr>
                <w:color w:val="auto"/>
              </w:rPr>
            </w:pPr>
          </w:p>
          <w:p w14:paraId="1ED1D771" w14:textId="7CAC93DF" w:rsidR="005C421F" w:rsidRDefault="005C421F" w:rsidP="000E1D9B">
            <w:pPr>
              <w:pStyle w:val="Instructionalnote"/>
              <w:rPr>
                <w:color w:val="auto"/>
              </w:rPr>
            </w:pPr>
            <w:r>
              <w:rPr>
                <w:color w:val="auto"/>
              </w:rPr>
              <w:t xml:space="preserve">As referenced in the </w:t>
            </w:r>
            <w:hyperlink r:id="rId13" w:history="1">
              <w:r w:rsidRPr="00937D62">
                <w:rPr>
                  <w:rStyle w:val="Hyperlink"/>
                </w:rPr>
                <w:t>National Principles for Child Safe Organisations</w:t>
              </w:r>
            </w:hyperlink>
          </w:p>
          <w:p w14:paraId="49FC61E1" w14:textId="77777777" w:rsidR="00A045B6" w:rsidRDefault="00A045B6" w:rsidP="000E1D9B">
            <w:pPr>
              <w:pStyle w:val="Instructionalnote"/>
              <w:rPr>
                <w:color w:val="auto"/>
              </w:rPr>
            </w:pPr>
          </w:p>
          <w:p w14:paraId="5854417F" w14:textId="3E34467A" w:rsidR="00A045B6" w:rsidRDefault="00A045B6" w:rsidP="000E1D9B">
            <w:pPr>
              <w:pStyle w:val="Instructionalnote"/>
              <w:rPr>
                <w:color w:val="auto"/>
              </w:rPr>
            </w:pPr>
            <w:r>
              <w:rPr>
                <w:color w:val="auto"/>
              </w:rPr>
              <w:t>1.6 Staff and volunteers understand their obligations on information sharing and record keeping.</w:t>
            </w:r>
          </w:p>
          <w:p w14:paraId="6F80EA1F" w14:textId="77777777" w:rsidR="005C421F" w:rsidRDefault="005C421F" w:rsidP="000E1D9B">
            <w:pPr>
              <w:pStyle w:val="Instructionalnote"/>
              <w:rPr>
                <w:color w:val="auto"/>
              </w:rPr>
            </w:pPr>
          </w:p>
          <w:p w14:paraId="41010541" w14:textId="20DC805A" w:rsidR="005C421F" w:rsidRDefault="005C421F" w:rsidP="000E1D9B">
            <w:pPr>
              <w:pStyle w:val="Instructionalnote"/>
              <w:rPr>
                <w:color w:val="auto"/>
              </w:rPr>
            </w:pPr>
            <w:r>
              <w:rPr>
                <w:color w:val="auto"/>
              </w:rPr>
              <w:t>4.2 Children and young people have access to information, support and complaints processes in ways that are culturally safe, accessible and easy to understand.</w:t>
            </w:r>
          </w:p>
          <w:p w14:paraId="516B90B9" w14:textId="77777777" w:rsidR="000E1D9B" w:rsidRDefault="000E1D9B" w:rsidP="009922D9">
            <w:pPr>
              <w:pStyle w:val="Instructionalnote"/>
            </w:pPr>
          </w:p>
        </w:tc>
      </w:tr>
    </w:tbl>
    <w:p w14:paraId="474ABF0C" w14:textId="77777777" w:rsidR="00663830" w:rsidRPr="00663830" w:rsidRDefault="00663830" w:rsidP="00663830"/>
    <w:p w14:paraId="198FFEB6" w14:textId="77777777" w:rsidR="00663830" w:rsidRPr="00663830" w:rsidRDefault="00663830" w:rsidP="00663830"/>
    <w:p w14:paraId="442B4D4E" w14:textId="77777777" w:rsidR="00663830" w:rsidRDefault="00663830" w:rsidP="00803710">
      <w:pPr>
        <w:rPr>
          <w:b/>
        </w:rPr>
        <w:sectPr w:rsidR="00663830" w:rsidSect="002E5756">
          <w:headerReference w:type="default" r:id="rId14"/>
          <w:headerReference w:type="first" r:id="rId15"/>
          <w:type w:val="continuous"/>
          <w:pgSz w:w="11900" w:h="16840"/>
          <w:pgMar w:top="1418" w:right="1418" w:bottom="1440" w:left="1304" w:header="567" w:footer="709" w:gutter="0"/>
          <w:cols w:space="708"/>
          <w:titlePg/>
          <w:docGrid w:linePitch="360"/>
        </w:sectPr>
      </w:pPr>
    </w:p>
    <w:p w14:paraId="4C418439" w14:textId="77777777" w:rsidR="00CC4FBF" w:rsidRDefault="00CC4FBF">
      <w:pPr>
        <w:rPr>
          <w:b/>
          <w:color w:val="000000" w:themeColor="text1"/>
          <w:sz w:val="32"/>
        </w:rPr>
      </w:pPr>
      <w:r>
        <w:br w:type="page"/>
      </w:r>
    </w:p>
    <w:p w14:paraId="087A6536" w14:textId="77777777" w:rsidR="00FA1D8B" w:rsidRPr="00AF7DDC" w:rsidRDefault="00FA1D8B" w:rsidP="00AF7DDC">
      <w:pPr>
        <w:pStyle w:val="Heading"/>
      </w:pPr>
      <w:r w:rsidRPr="00AF7DDC">
        <w:lastRenderedPageBreak/>
        <w:t>Contents</w:t>
      </w:r>
    </w:p>
    <w:p w14:paraId="72AF0B9C" w14:textId="080A760A" w:rsidR="003B3990" w:rsidRDefault="005A09D7">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202431276" w:history="1">
        <w:r w:rsidR="003B3990" w:rsidRPr="00B509D1">
          <w:rPr>
            <w:rStyle w:val="Hyperlink"/>
            <w:noProof/>
          </w:rPr>
          <w:t>1</w:t>
        </w:r>
        <w:r w:rsidR="003B3990">
          <w:rPr>
            <w:rFonts w:asciiTheme="minorHAnsi" w:eastAsiaTheme="minorEastAsia" w:hAnsiTheme="minorHAnsi" w:cstheme="minorBidi"/>
            <w:b w:val="0"/>
            <w:noProof/>
            <w:kern w:val="2"/>
            <w:lang w:eastAsia="en-AU"/>
            <w14:ligatures w14:val="standardContextual"/>
          </w:rPr>
          <w:tab/>
        </w:r>
        <w:r w:rsidR="003B3990" w:rsidRPr="00B509D1">
          <w:rPr>
            <w:rStyle w:val="Hyperlink"/>
            <w:noProof/>
          </w:rPr>
          <w:t>Scope</w:t>
        </w:r>
        <w:r w:rsidR="003B3990">
          <w:rPr>
            <w:noProof/>
            <w:webHidden/>
          </w:rPr>
          <w:tab/>
        </w:r>
        <w:r w:rsidR="003B3990">
          <w:rPr>
            <w:noProof/>
            <w:webHidden/>
          </w:rPr>
          <w:fldChar w:fldCharType="begin"/>
        </w:r>
        <w:r w:rsidR="003B3990">
          <w:rPr>
            <w:noProof/>
            <w:webHidden/>
          </w:rPr>
          <w:instrText xml:space="preserve"> PAGEREF _Toc202431276 \h </w:instrText>
        </w:r>
        <w:r w:rsidR="003B3990">
          <w:rPr>
            <w:noProof/>
            <w:webHidden/>
          </w:rPr>
        </w:r>
        <w:r w:rsidR="003B3990">
          <w:rPr>
            <w:noProof/>
            <w:webHidden/>
          </w:rPr>
          <w:fldChar w:fldCharType="separate"/>
        </w:r>
        <w:r w:rsidR="003B3990">
          <w:rPr>
            <w:noProof/>
            <w:webHidden/>
          </w:rPr>
          <w:t>3</w:t>
        </w:r>
        <w:r w:rsidR="003B3990">
          <w:rPr>
            <w:noProof/>
            <w:webHidden/>
          </w:rPr>
          <w:fldChar w:fldCharType="end"/>
        </w:r>
      </w:hyperlink>
    </w:p>
    <w:p w14:paraId="405D6006" w14:textId="5C16AC8A" w:rsidR="003B3990" w:rsidRDefault="003B3990">
      <w:pPr>
        <w:pStyle w:val="TOC1"/>
        <w:rPr>
          <w:rFonts w:asciiTheme="minorHAnsi" w:eastAsiaTheme="minorEastAsia" w:hAnsiTheme="minorHAnsi" w:cstheme="minorBidi"/>
          <w:b w:val="0"/>
          <w:noProof/>
          <w:kern w:val="2"/>
          <w:lang w:eastAsia="en-AU"/>
          <w14:ligatures w14:val="standardContextual"/>
        </w:rPr>
      </w:pPr>
      <w:hyperlink w:anchor="_Toc202431277" w:history="1">
        <w:r w:rsidRPr="00B509D1">
          <w:rPr>
            <w:rStyle w:val="Hyperlink"/>
            <w:noProof/>
          </w:rPr>
          <w:t>2</w:t>
        </w:r>
        <w:r>
          <w:rPr>
            <w:rFonts w:asciiTheme="minorHAnsi" w:eastAsiaTheme="minorEastAsia" w:hAnsiTheme="minorHAnsi" w:cstheme="minorBidi"/>
            <w:b w:val="0"/>
            <w:noProof/>
            <w:kern w:val="2"/>
            <w:lang w:eastAsia="en-AU"/>
            <w14:ligatures w14:val="standardContextual"/>
          </w:rPr>
          <w:tab/>
        </w:r>
        <w:r w:rsidRPr="00B509D1">
          <w:rPr>
            <w:rStyle w:val="Hyperlink"/>
            <w:noProof/>
          </w:rPr>
          <w:t>Policy</w:t>
        </w:r>
        <w:r>
          <w:rPr>
            <w:noProof/>
            <w:webHidden/>
          </w:rPr>
          <w:tab/>
        </w:r>
        <w:r>
          <w:rPr>
            <w:noProof/>
            <w:webHidden/>
          </w:rPr>
          <w:fldChar w:fldCharType="begin"/>
        </w:r>
        <w:r>
          <w:rPr>
            <w:noProof/>
            <w:webHidden/>
          </w:rPr>
          <w:instrText xml:space="preserve"> PAGEREF _Toc202431277 \h </w:instrText>
        </w:r>
        <w:r>
          <w:rPr>
            <w:noProof/>
            <w:webHidden/>
          </w:rPr>
        </w:r>
        <w:r>
          <w:rPr>
            <w:noProof/>
            <w:webHidden/>
          </w:rPr>
          <w:fldChar w:fldCharType="separate"/>
        </w:r>
        <w:r>
          <w:rPr>
            <w:noProof/>
            <w:webHidden/>
          </w:rPr>
          <w:t>3</w:t>
        </w:r>
        <w:r>
          <w:rPr>
            <w:noProof/>
            <w:webHidden/>
          </w:rPr>
          <w:fldChar w:fldCharType="end"/>
        </w:r>
      </w:hyperlink>
    </w:p>
    <w:p w14:paraId="5939A5DD" w14:textId="78A10ADA" w:rsidR="003B3990" w:rsidRDefault="003B3990">
      <w:pPr>
        <w:pStyle w:val="TOC1"/>
        <w:rPr>
          <w:rFonts w:asciiTheme="minorHAnsi" w:eastAsiaTheme="minorEastAsia" w:hAnsiTheme="minorHAnsi" w:cstheme="minorBidi"/>
          <w:b w:val="0"/>
          <w:noProof/>
          <w:kern w:val="2"/>
          <w:lang w:eastAsia="en-AU"/>
          <w14:ligatures w14:val="standardContextual"/>
        </w:rPr>
      </w:pPr>
      <w:hyperlink w:anchor="_Toc202431278" w:history="1">
        <w:r w:rsidRPr="00B509D1">
          <w:rPr>
            <w:rStyle w:val="Hyperlink"/>
            <w:noProof/>
          </w:rPr>
          <w:t>3</w:t>
        </w:r>
        <w:r>
          <w:rPr>
            <w:rFonts w:asciiTheme="minorHAnsi" w:eastAsiaTheme="minorEastAsia" w:hAnsiTheme="minorHAnsi" w:cstheme="minorBidi"/>
            <w:b w:val="0"/>
            <w:noProof/>
            <w:kern w:val="2"/>
            <w:lang w:eastAsia="en-AU"/>
            <w14:ligatures w14:val="standardContextual"/>
          </w:rPr>
          <w:tab/>
        </w:r>
        <w:r w:rsidRPr="00B509D1">
          <w:rPr>
            <w:rStyle w:val="Hyperlink"/>
            <w:noProof/>
          </w:rPr>
          <w:t>Approval to Apply to Register to Change of Name Application</w:t>
        </w:r>
        <w:r>
          <w:rPr>
            <w:noProof/>
            <w:webHidden/>
          </w:rPr>
          <w:tab/>
        </w:r>
        <w:r>
          <w:rPr>
            <w:noProof/>
            <w:webHidden/>
          </w:rPr>
          <w:fldChar w:fldCharType="begin"/>
        </w:r>
        <w:r>
          <w:rPr>
            <w:noProof/>
            <w:webHidden/>
          </w:rPr>
          <w:instrText xml:space="preserve"> PAGEREF _Toc202431278 \h </w:instrText>
        </w:r>
        <w:r>
          <w:rPr>
            <w:noProof/>
            <w:webHidden/>
          </w:rPr>
        </w:r>
        <w:r>
          <w:rPr>
            <w:noProof/>
            <w:webHidden/>
          </w:rPr>
          <w:fldChar w:fldCharType="separate"/>
        </w:r>
        <w:r>
          <w:rPr>
            <w:noProof/>
            <w:webHidden/>
          </w:rPr>
          <w:t>3</w:t>
        </w:r>
        <w:r>
          <w:rPr>
            <w:noProof/>
            <w:webHidden/>
          </w:rPr>
          <w:fldChar w:fldCharType="end"/>
        </w:r>
      </w:hyperlink>
    </w:p>
    <w:p w14:paraId="139CE767" w14:textId="443A166E" w:rsidR="003B3990" w:rsidRDefault="003B3990">
      <w:pPr>
        <w:pStyle w:val="TOC2"/>
        <w:rPr>
          <w:rFonts w:asciiTheme="minorHAnsi" w:eastAsiaTheme="minorEastAsia" w:hAnsiTheme="minorHAnsi" w:cstheme="minorBidi"/>
          <w:kern w:val="2"/>
          <w:lang w:eastAsia="en-AU"/>
          <w14:ligatures w14:val="standardContextual"/>
        </w:rPr>
      </w:pPr>
      <w:hyperlink w:anchor="_Toc202431279" w:history="1">
        <w:r w:rsidRPr="00B509D1">
          <w:rPr>
            <w:rStyle w:val="Hyperlink"/>
          </w:rPr>
          <w:t>3.1</w:t>
        </w:r>
        <w:r>
          <w:rPr>
            <w:rFonts w:asciiTheme="minorHAnsi" w:eastAsiaTheme="minorEastAsia" w:hAnsiTheme="minorHAnsi" w:cstheme="minorBidi"/>
            <w:kern w:val="2"/>
            <w:lang w:eastAsia="en-AU"/>
            <w14:ligatures w14:val="standardContextual"/>
          </w:rPr>
          <w:tab/>
        </w:r>
        <w:r w:rsidRPr="00B509D1">
          <w:rPr>
            <w:rStyle w:val="Hyperlink"/>
          </w:rPr>
          <w:t>Eligibility and Pre-requisites</w:t>
        </w:r>
        <w:r>
          <w:rPr>
            <w:webHidden/>
          </w:rPr>
          <w:tab/>
        </w:r>
        <w:r>
          <w:rPr>
            <w:webHidden/>
          </w:rPr>
          <w:fldChar w:fldCharType="begin"/>
        </w:r>
        <w:r>
          <w:rPr>
            <w:webHidden/>
          </w:rPr>
          <w:instrText xml:space="preserve"> PAGEREF _Toc202431279 \h </w:instrText>
        </w:r>
        <w:r>
          <w:rPr>
            <w:webHidden/>
          </w:rPr>
        </w:r>
        <w:r>
          <w:rPr>
            <w:webHidden/>
          </w:rPr>
          <w:fldChar w:fldCharType="separate"/>
        </w:r>
        <w:r>
          <w:rPr>
            <w:webHidden/>
          </w:rPr>
          <w:t>3</w:t>
        </w:r>
        <w:r>
          <w:rPr>
            <w:webHidden/>
          </w:rPr>
          <w:fldChar w:fldCharType="end"/>
        </w:r>
      </w:hyperlink>
    </w:p>
    <w:p w14:paraId="05662546" w14:textId="0FD4367D" w:rsidR="003B3990" w:rsidRDefault="003B3990">
      <w:pPr>
        <w:pStyle w:val="TOC2"/>
        <w:rPr>
          <w:rFonts w:asciiTheme="minorHAnsi" w:eastAsiaTheme="minorEastAsia" w:hAnsiTheme="minorHAnsi" w:cstheme="minorBidi"/>
          <w:kern w:val="2"/>
          <w:lang w:eastAsia="en-AU"/>
          <w14:ligatures w14:val="standardContextual"/>
        </w:rPr>
      </w:pPr>
      <w:hyperlink w:anchor="_Toc202431280" w:history="1">
        <w:r w:rsidRPr="00B509D1">
          <w:rPr>
            <w:rStyle w:val="Hyperlink"/>
          </w:rPr>
          <w:t>3.2</w:t>
        </w:r>
        <w:r>
          <w:rPr>
            <w:rFonts w:asciiTheme="minorHAnsi" w:eastAsiaTheme="minorEastAsia" w:hAnsiTheme="minorHAnsi" w:cstheme="minorBidi"/>
            <w:kern w:val="2"/>
            <w:lang w:eastAsia="en-AU"/>
            <w14:ligatures w14:val="standardContextual"/>
          </w:rPr>
          <w:tab/>
        </w:r>
        <w:r w:rsidRPr="00B509D1">
          <w:rPr>
            <w:rStyle w:val="Hyperlink"/>
          </w:rPr>
          <w:t>Who can apply</w:t>
        </w:r>
        <w:r>
          <w:rPr>
            <w:webHidden/>
          </w:rPr>
          <w:tab/>
        </w:r>
        <w:r>
          <w:rPr>
            <w:webHidden/>
          </w:rPr>
          <w:fldChar w:fldCharType="begin"/>
        </w:r>
        <w:r>
          <w:rPr>
            <w:webHidden/>
          </w:rPr>
          <w:instrText xml:space="preserve"> PAGEREF _Toc202431280 \h </w:instrText>
        </w:r>
        <w:r>
          <w:rPr>
            <w:webHidden/>
          </w:rPr>
        </w:r>
        <w:r>
          <w:rPr>
            <w:webHidden/>
          </w:rPr>
          <w:fldChar w:fldCharType="separate"/>
        </w:r>
        <w:r>
          <w:rPr>
            <w:webHidden/>
          </w:rPr>
          <w:t>4</w:t>
        </w:r>
        <w:r>
          <w:rPr>
            <w:webHidden/>
          </w:rPr>
          <w:fldChar w:fldCharType="end"/>
        </w:r>
      </w:hyperlink>
    </w:p>
    <w:p w14:paraId="3AB0B384" w14:textId="78038459" w:rsidR="003B3990" w:rsidRDefault="003B3990">
      <w:pPr>
        <w:pStyle w:val="TOC2"/>
        <w:rPr>
          <w:rFonts w:asciiTheme="minorHAnsi" w:eastAsiaTheme="minorEastAsia" w:hAnsiTheme="minorHAnsi" w:cstheme="minorBidi"/>
          <w:kern w:val="2"/>
          <w:lang w:eastAsia="en-AU"/>
          <w14:ligatures w14:val="standardContextual"/>
        </w:rPr>
      </w:pPr>
      <w:hyperlink w:anchor="_Toc202431281" w:history="1">
        <w:r w:rsidRPr="00B509D1">
          <w:rPr>
            <w:rStyle w:val="Hyperlink"/>
          </w:rPr>
          <w:t>3.3</w:t>
        </w:r>
        <w:r>
          <w:rPr>
            <w:rFonts w:asciiTheme="minorHAnsi" w:eastAsiaTheme="minorEastAsia" w:hAnsiTheme="minorHAnsi" w:cstheme="minorBidi"/>
            <w:kern w:val="2"/>
            <w:lang w:eastAsia="en-AU"/>
            <w14:ligatures w14:val="standardContextual"/>
          </w:rPr>
          <w:tab/>
        </w:r>
        <w:r w:rsidRPr="00B509D1">
          <w:rPr>
            <w:rStyle w:val="Hyperlink"/>
          </w:rPr>
          <w:t>Restriction on changes of young person’s name</w:t>
        </w:r>
        <w:r>
          <w:rPr>
            <w:webHidden/>
          </w:rPr>
          <w:tab/>
        </w:r>
        <w:r>
          <w:rPr>
            <w:webHidden/>
          </w:rPr>
          <w:fldChar w:fldCharType="begin"/>
        </w:r>
        <w:r>
          <w:rPr>
            <w:webHidden/>
          </w:rPr>
          <w:instrText xml:space="preserve"> PAGEREF _Toc202431281 \h </w:instrText>
        </w:r>
        <w:r>
          <w:rPr>
            <w:webHidden/>
          </w:rPr>
        </w:r>
        <w:r>
          <w:rPr>
            <w:webHidden/>
          </w:rPr>
          <w:fldChar w:fldCharType="separate"/>
        </w:r>
        <w:r>
          <w:rPr>
            <w:webHidden/>
          </w:rPr>
          <w:t>4</w:t>
        </w:r>
        <w:r>
          <w:rPr>
            <w:webHidden/>
          </w:rPr>
          <w:fldChar w:fldCharType="end"/>
        </w:r>
      </w:hyperlink>
    </w:p>
    <w:p w14:paraId="27E39490" w14:textId="1069ED70" w:rsidR="003B3990" w:rsidRDefault="003B3990">
      <w:pPr>
        <w:pStyle w:val="TOC2"/>
        <w:rPr>
          <w:rFonts w:asciiTheme="minorHAnsi" w:eastAsiaTheme="minorEastAsia" w:hAnsiTheme="minorHAnsi" w:cstheme="minorBidi"/>
          <w:kern w:val="2"/>
          <w:lang w:eastAsia="en-AU"/>
          <w14:ligatures w14:val="standardContextual"/>
        </w:rPr>
      </w:pPr>
      <w:hyperlink w:anchor="_Toc202431282" w:history="1">
        <w:r w:rsidRPr="00B509D1">
          <w:rPr>
            <w:rStyle w:val="Hyperlink"/>
          </w:rPr>
          <w:t>3.4</w:t>
        </w:r>
        <w:r>
          <w:rPr>
            <w:rFonts w:asciiTheme="minorHAnsi" w:eastAsiaTheme="minorEastAsia" w:hAnsiTheme="minorHAnsi" w:cstheme="minorBidi"/>
            <w:kern w:val="2"/>
            <w:lang w:eastAsia="en-AU"/>
            <w14:ligatures w14:val="standardContextual"/>
          </w:rPr>
          <w:tab/>
        </w:r>
        <w:r w:rsidRPr="00B509D1">
          <w:rPr>
            <w:rStyle w:val="Hyperlink"/>
          </w:rPr>
          <w:t>Application to register a change of young person’s name approved by Family Court</w:t>
        </w:r>
        <w:r>
          <w:rPr>
            <w:webHidden/>
          </w:rPr>
          <w:tab/>
        </w:r>
        <w:r>
          <w:rPr>
            <w:webHidden/>
          </w:rPr>
          <w:fldChar w:fldCharType="begin"/>
        </w:r>
        <w:r>
          <w:rPr>
            <w:webHidden/>
          </w:rPr>
          <w:instrText xml:space="preserve"> PAGEREF _Toc202431282 \h </w:instrText>
        </w:r>
        <w:r>
          <w:rPr>
            <w:webHidden/>
          </w:rPr>
        </w:r>
        <w:r>
          <w:rPr>
            <w:webHidden/>
          </w:rPr>
          <w:fldChar w:fldCharType="separate"/>
        </w:r>
        <w:r>
          <w:rPr>
            <w:webHidden/>
          </w:rPr>
          <w:t>4</w:t>
        </w:r>
        <w:r>
          <w:rPr>
            <w:webHidden/>
          </w:rPr>
          <w:fldChar w:fldCharType="end"/>
        </w:r>
      </w:hyperlink>
    </w:p>
    <w:p w14:paraId="60C72856" w14:textId="3E42C672" w:rsidR="003B3990" w:rsidRDefault="003B3990">
      <w:pPr>
        <w:pStyle w:val="TOC2"/>
        <w:rPr>
          <w:rFonts w:asciiTheme="minorHAnsi" w:eastAsiaTheme="minorEastAsia" w:hAnsiTheme="minorHAnsi" w:cstheme="minorBidi"/>
          <w:kern w:val="2"/>
          <w:lang w:eastAsia="en-AU"/>
          <w14:ligatures w14:val="standardContextual"/>
        </w:rPr>
      </w:pPr>
      <w:hyperlink w:anchor="_Toc202431283" w:history="1">
        <w:r w:rsidRPr="00B509D1">
          <w:rPr>
            <w:rStyle w:val="Hyperlink"/>
          </w:rPr>
          <w:t>3.5</w:t>
        </w:r>
        <w:r>
          <w:rPr>
            <w:rFonts w:asciiTheme="minorHAnsi" w:eastAsiaTheme="minorEastAsia" w:hAnsiTheme="minorHAnsi" w:cstheme="minorBidi"/>
            <w:kern w:val="2"/>
            <w:lang w:eastAsia="en-AU"/>
            <w14:ligatures w14:val="standardContextual"/>
          </w:rPr>
          <w:tab/>
        </w:r>
        <w:r w:rsidRPr="00B509D1">
          <w:rPr>
            <w:rStyle w:val="Hyperlink"/>
          </w:rPr>
          <w:t>Supporting documentation</w:t>
        </w:r>
        <w:r>
          <w:rPr>
            <w:webHidden/>
          </w:rPr>
          <w:tab/>
        </w:r>
        <w:r>
          <w:rPr>
            <w:webHidden/>
          </w:rPr>
          <w:fldChar w:fldCharType="begin"/>
        </w:r>
        <w:r>
          <w:rPr>
            <w:webHidden/>
          </w:rPr>
          <w:instrText xml:space="preserve"> PAGEREF _Toc202431283 \h </w:instrText>
        </w:r>
        <w:r>
          <w:rPr>
            <w:webHidden/>
          </w:rPr>
        </w:r>
        <w:r>
          <w:rPr>
            <w:webHidden/>
          </w:rPr>
          <w:fldChar w:fldCharType="separate"/>
        </w:r>
        <w:r>
          <w:rPr>
            <w:webHidden/>
          </w:rPr>
          <w:t>5</w:t>
        </w:r>
        <w:r>
          <w:rPr>
            <w:webHidden/>
          </w:rPr>
          <w:fldChar w:fldCharType="end"/>
        </w:r>
      </w:hyperlink>
    </w:p>
    <w:p w14:paraId="536344C8" w14:textId="3214A4D5" w:rsidR="003B3990" w:rsidRDefault="003B3990">
      <w:pPr>
        <w:pStyle w:val="TOC2"/>
        <w:rPr>
          <w:rFonts w:asciiTheme="minorHAnsi" w:eastAsiaTheme="minorEastAsia" w:hAnsiTheme="minorHAnsi" w:cstheme="minorBidi"/>
          <w:kern w:val="2"/>
          <w:lang w:eastAsia="en-AU"/>
          <w14:ligatures w14:val="standardContextual"/>
        </w:rPr>
      </w:pPr>
      <w:hyperlink w:anchor="_Toc202431284" w:history="1">
        <w:r w:rsidRPr="00B509D1">
          <w:rPr>
            <w:rStyle w:val="Hyperlink"/>
          </w:rPr>
          <w:t>3.6</w:t>
        </w:r>
        <w:r>
          <w:rPr>
            <w:rFonts w:asciiTheme="minorHAnsi" w:eastAsiaTheme="minorEastAsia" w:hAnsiTheme="minorHAnsi" w:cstheme="minorBidi"/>
            <w:kern w:val="2"/>
            <w:lang w:eastAsia="en-AU"/>
            <w14:ligatures w14:val="standardContextual"/>
          </w:rPr>
          <w:tab/>
        </w:r>
        <w:r w:rsidRPr="00B509D1">
          <w:rPr>
            <w:rStyle w:val="Hyperlink"/>
          </w:rPr>
          <w:t>Procedure</w:t>
        </w:r>
        <w:r>
          <w:rPr>
            <w:webHidden/>
          </w:rPr>
          <w:tab/>
        </w:r>
        <w:r>
          <w:rPr>
            <w:webHidden/>
          </w:rPr>
          <w:fldChar w:fldCharType="begin"/>
        </w:r>
        <w:r>
          <w:rPr>
            <w:webHidden/>
          </w:rPr>
          <w:instrText xml:space="preserve"> PAGEREF _Toc202431284 \h </w:instrText>
        </w:r>
        <w:r>
          <w:rPr>
            <w:webHidden/>
          </w:rPr>
        </w:r>
        <w:r>
          <w:rPr>
            <w:webHidden/>
          </w:rPr>
          <w:fldChar w:fldCharType="separate"/>
        </w:r>
        <w:r>
          <w:rPr>
            <w:webHidden/>
          </w:rPr>
          <w:t>5</w:t>
        </w:r>
        <w:r>
          <w:rPr>
            <w:webHidden/>
          </w:rPr>
          <w:fldChar w:fldCharType="end"/>
        </w:r>
      </w:hyperlink>
    </w:p>
    <w:p w14:paraId="225288D2" w14:textId="0C5FC365" w:rsidR="003B3990" w:rsidRDefault="003B3990">
      <w:pPr>
        <w:pStyle w:val="TOC1"/>
        <w:rPr>
          <w:rFonts w:asciiTheme="minorHAnsi" w:eastAsiaTheme="minorEastAsia" w:hAnsiTheme="minorHAnsi" w:cstheme="minorBidi"/>
          <w:b w:val="0"/>
          <w:noProof/>
          <w:kern w:val="2"/>
          <w:lang w:eastAsia="en-AU"/>
          <w14:ligatures w14:val="standardContextual"/>
        </w:rPr>
      </w:pPr>
      <w:hyperlink w:anchor="_Toc202431285" w:history="1">
        <w:r w:rsidRPr="00B509D1">
          <w:rPr>
            <w:rStyle w:val="Hyperlink"/>
            <w:noProof/>
          </w:rPr>
          <w:t>4</w:t>
        </w:r>
        <w:r>
          <w:rPr>
            <w:rFonts w:asciiTheme="minorHAnsi" w:eastAsiaTheme="minorEastAsia" w:hAnsiTheme="minorHAnsi" w:cstheme="minorBidi"/>
            <w:b w:val="0"/>
            <w:noProof/>
            <w:kern w:val="2"/>
            <w:lang w:eastAsia="en-AU"/>
            <w14:ligatures w14:val="standardContextual"/>
          </w:rPr>
          <w:tab/>
        </w:r>
        <w:r w:rsidRPr="00B509D1">
          <w:rPr>
            <w:rStyle w:val="Hyperlink"/>
            <w:noProof/>
          </w:rPr>
          <w:t>Registry of Births, Deaths and Marriages (the Registry) Approval</w:t>
        </w:r>
        <w:r>
          <w:rPr>
            <w:noProof/>
            <w:webHidden/>
          </w:rPr>
          <w:tab/>
        </w:r>
        <w:r>
          <w:rPr>
            <w:noProof/>
            <w:webHidden/>
          </w:rPr>
          <w:fldChar w:fldCharType="begin"/>
        </w:r>
        <w:r>
          <w:rPr>
            <w:noProof/>
            <w:webHidden/>
          </w:rPr>
          <w:instrText xml:space="preserve"> PAGEREF _Toc202431285 \h </w:instrText>
        </w:r>
        <w:r>
          <w:rPr>
            <w:noProof/>
            <w:webHidden/>
          </w:rPr>
        </w:r>
        <w:r>
          <w:rPr>
            <w:noProof/>
            <w:webHidden/>
          </w:rPr>
          <w:fldChar w:fldCharType="separate"/>
        </w:r>
        <w:r>
          <w:rPr>
            <w:noProof/>
            <w:webHidden/>
          </w:rPr>
          <w:t>7</w:t>
        </w:r>
        <w:r>
          <w:rPr>
            <w:noProof/>
            <w:webHidden/>
          </w:rPr>
          <w:fldChar w:fldCharType="end"/>
        </w:r>
      </w:hyperlink>
    </w:p>
    <w:p w14:paraId="5357A3CC" w14:textId="102C5D67" w:rsidR="003B3990" w:rsidRDefault="003B3990">
      <w:pPr>
        <w:pStyle w:val="TOC1"/>
        <w:rPr>
          <w:rFonts w:asciiTheme="minorHAnsi" w:eastAsiaTheme="minorEastAsia" w:hAnsiTheme="minorHAnsi" w:cstheme="minorBidi"/>
          <w:b w:val="0"/>
          <w:noProof/>
          <w:kern w:val="2"/>
          <w:lang w:eastAsia="en-AU"/>
          <w14:ligatures w14:val="standardContextual"/>
        </w:rPr>
      </w:pPr>
      <w:hyperlink w:anchor="_Toc202431286" w:history="1">
        <w:r w:rsidRPr="00B509D1">
          <w:rPr>
            <w:rStyle w:val="Hyperlink"/>
            <w:noProof/>
          </w:rPr>
          <w:t>5</w:t>
        </w:r>
        <w:r>
          <w:rPr>
            <w:rFonts w:asciiTheme="minorHAnsi" w:eastAsiaTheme="minorEastAsia" w:hAnsiTheme="minorHAnsi" w:cstheme="minorBidi"/>
            <w:b w:val="0"/>
            <w:noProof/>
            <w:kern w:val="2"/>
            <w:lang w:eastAsia="en-AU"/>
            <w14:ligatures w14:val="standardContextual"/>
          </w:rPr>
          <w:tab/>
        </w:r>
        <w:r w:rsidRPr="00B509D1">
          <w:rPr>
            <w:rStyle w:val="Hyperlink"/>
            <w:noProof/>
          </w:rPr>
          <w:t>Annexures</w:t>
        </w:r>
        <w:r>
          <w:rPr>
            <w:noProof/>
            <w:webHidden/>
          </w:rPr>
          <w:tab/>
        </w:r>
        <w:r>
          <w:rPr>
            <w:noProof/>
            <w:webHidden/>
          </w:rPr>
          <w:fldChar w:fldCharType="begin"/>
        </w:r>
        <w:r>
          <w:rPr>
            <w:noProof/>
            <w:webHidden/>
          </w:rPr>
          <w:instrText xml:space="preserve"> PAGEREF _Toc202431286 \h </w:instrText>
        </w:r>
        <w:r>
          <w:rPr>
            <w:noProof/>
            <w:webHidden/>
          </w:rPr>
        </w:r>
        <w:r>
          <w:rPr>
            <w:noProof/>
            <w:webHidden/>
          </w:rPr>
          <w:fldChar w:fldCharType="separate"/>
        </w:r>
        <w:r>
          <w:rPr>
            <w:noProof/>
            <w:webHidden/>
          </w:rPr>
          <w:t>9</w:t>
        </w:r>
        <w:r>
          <w:rPr>
            <w:noProof/>
            <w:webHidden/>
          </w:rPr>
          <w:fldChar w:fldCharType="end"/>
        </w:r>
      </w:hyperlink>
    </w:p>
    <w:p w14:paraId="6433BC33" w14:textId="182DD941" w:rsidR="003B3990" w:rsidRDefault="003B3990">
      <w:pPr>
        <w:pStyle w:val="TOC2"/>
        <w:rPr>
          <w:rFonts w:asciiTheme="minorHAnsi" w:eastAsiaTheme="minorEastAsia" w:hAnsiTheme="minorHAnsi" w:cstheme="minorBidi"/>
          <w:kern w:val="2"/>
          <w:lang w:eastAsia="en-AU"/>
          <w14:ligatures w14:val="standardContextual"/>
        </w:rPr>
      </w:pPr>
      <w:hyperlink w:anchor="_Toc202431287" w:history="1">
        <w:r w:rsidRPr="00B509D1">
          <w:rPr>
            <w:rStyle w:val="Hyperlink"/>
          </w:rPr>
          <w:t>5.1</w:t>
        </w:r>
        <w:r>
          <w:rPr>
            <w:rFonts w:asciiTheme="minorHAnsi" w:eastAsiaTheme="minorEastAsia" w:hAnsiTheme="minorHAnsi" w:cstheme="minorBidi"/>
            <w:kern w:val="2"/>
            <w:lang w:eastAsia="en-AU"/>
            <w14:ligatures w14:val="standardContextual"/>
          </w:rPr>
          <w:tab/>
        </w:r>
        <w:r w:rsidRPr="00B509D1">
          <w:rPr>
            <w:rStyle w:val="Hyperlink"/>
          </w:rPr>
          <w:t>Definitions and acronyms</w:t>
        </w:r>
        <w:r>
          <w:rPr>
            <w:webHidden/>
          </w:rPr>
          <w:tab/>
        </w:r>
        <w:r>
          <w:rPr>
            <w:webHidden/>
          </w:rPr>
          <w:fldChar w:fldCharType="begin"/>
        </w:r>
        <w:r>
          <w:rPr>
            <w:webHidden/>
          </w:rPr>
          <w:instrText xml:space="preserve"> PAGEREF _Toc202431287 \h </w:instrText>
        </w:r>
        <w:r>
          <w:rPr>
            <w:webHidden/>
          </w:rPr>
        </w:r>
        <w:r>
          <w:rPr>
            <w:webHidden/>
          </w:rPr>
          <w:fldChar w:fldCharType="separate"/>
        </w:r>
        <w:r>
          <w:rPr>
            <w:webHidden/>
          </w:rPr>
          <w:t>9</w:t>
        </w:r>
        <w:r>
          <w:rPr>
            <w:webHidden/>
          </w:rPr>
          <w:fldChar w:fldCharType="end"/>
        </w:r>
      </w:hyperlink>
    </w:p>
    <w:p w14:paraId="2FC7CA5E" w14:textId="7D469B95" w:rsidR="003B3990" w:rsidRDefault="003B3990">
      <w:pPr>
        <w:pStyle w:val="TOC2"/>
        <w:rPr>
          <w:rFonts w:asciiTheme="minorHAnsi" w:eastAsiaTheme="minorEastAsia" w:hAnsiTheme="minorHAnsi" w:cstheme="minorBidi"/>
          <w:kern w:val="2"/>
          <w:lang w:eastAsia="en-AU"/>
          <w14:ligatures w14:val="standardContextual"/>
        </w:rPr>
      </w:pPr>
      <w:hyperlink w:anchor="_Toc202431288" w:history="1">
        <w:r w:rsidRPr="00B509D1">
          <w:rPr>
            <w:rStyle w:val="Hyperlink"/>
          </w:rPr>
          <w:t>5.2</w:t>
        </w:r>
        <w:r>
          <w:rPr>
            <w:rFonts w:asciiTheme="minorHAnsi" w:eastAsiaTheme="minorEastAsia" w:hAnsiTheme="minorHAnsi" w:cstheme="minorBidi"/>
            <w:kern w:val="2"/>
            <w:lang w:eastAsia="en-AU"/>
            <w14:ligatures w14:val="standardContextual"/>
          </w:rPr>
          <w:tab/>
        </w:r>
        <w:r w:rsidRPr="00B509D1">
          <w:rPr>
            <w:rStyle w:val="Hyperlink"/>
          </w:rPr>
          <w:t>Related legislation</w:t>
        </w:r>
        <w:r>
          <w:rPr>
            <w:webHidden/>
          </w:rPr>
          <w:tab/>
        </w:r>
        <w:r>
          <w:rPr>
            <w:webHidden/>
          </w:rPr>
          <w:fldChar w:fldCharType="begin"/>
        </w:r>
        <w:r>
          <w:rPr>
            <w:webHidden/>
          </w:rPr>
          <w:instrText xml:space="preserve"> PAGEREF _Toc202431288 \h </w:instrText>
        </w:r>
        <w:r>
          <w:rPr>
            <w:webHidden/>
          </w:rPr>
        </w:r>
        <w:r>
          <w:rPr>
            <w:webHidden/>
          </w:rPr>
          <w:fldChar w:fldCharType="separate"/>
        </w:r>
        <w:r>
          <w:rPr>
            <w:webHidden/>
          </w:rPr>
          <w:t>9</w:t>
        </w:r>
        <w:r>
          <w:rPr>
            <w:webHidden/>
          </w:rPr>
          <w:fldChar w:fldCharType="end"/>
        </w:r>
      </w:hyperlink>
    </w:p>
    <w:p w14:paraId="1EAB49D3" w14:textId="321AC904" w:rsidR="003B3990" w:rsidRDefault="003B3990">
      <w:pPr>
        <w:pStyle w:val="TOC1"/>
        <w:rPr>
          <w:rFonts w:asciiTheme="minorHAnsi" w:eastAsiaTheme="minorEastAsia" w:hAnsiTheme="minorHAnsi" w:cstheme="minorBidi"/>
          <w:b w:val="0"/>
          <w:noProof/>
          <w:kern w:val="2"/>
          <w:lang w:eastAsia="en-AU"/>
          <w14:ligatures w14:val="standardContextual"/>
        </w:rPr>
      </w:pPr>
      <w:hyperlink w:anchor="_Toc202431289" w:history="1">
        <w:r w:rsidRPr="00B509D1">
          <w:rPr>
            <w:rStyle w:val="Hyperlink"/>
            <w:noProof/>
          </w:rPr>
          <w:t>6</w:t>
        </w:r>
        <w:r>
          <w:rPr>
            <w:rFonts w:asciiTheme="minorHAnsi" w:eastAsiaTheme="minorEastAsia" w:hAnsiTheme="minorHAnsi" w:cstheme="minorBidi"/>
            <w:b w:val="0"/>
            <w:noProof/>
            <w:kern w:val="2"/>
            <w:lang w:eastAsia="en-AU"/>
            <w14:ligatures w14:val="standardContextual"/>
          </w:rPr>
          <w:tab/>
        </w:r>
        <w:r w:rsidRPr="00B509D1">
          <w:rPr>
            <w:rStyle w:val="Hyperlink"/>
            <w:noProof/>
          </w:rPr>
          <w:t>Assurance</w:t>
        </w:r>
        <w:r>
          <w:rPr>
            <w:noProof/>
            <w:webHidden/>
          </w:rPr>
          <w:tab/>
        </w:r>
        <w:r>
          <w:rPr>
            <w:noProof/>
            <w:webHidden/>
          </w:rPr>
          <w:fldChar w:fldCharType="begin"/>
        </w:r>
        <w:r>
          <w:rPr>
            <w:noProof/>
            <w:webHidden/>
          </w:rPr>
          <w:instrText xml:space="preserve"> PAGEREF _Toc202431289 \h </w:instrText>
        </w:r>
        <w:r>
          <w:rPr>
            <w:noProof/>
            <w:webHidden/>
          </w:rPr>
        </w:r>
        <w:r>
          <w:rPr>
            <w:noProof/>
            <w:webHidden/>
          </w:rPr>
          <w:fldChar w:fldCharType="separate"/>
        </w:r>
        <w:r>
          <w:rPr>
            <w:noProof/>
            <w:webHidden/>
          </w:rPr>
          <w:t>9</w:t>
        </w:r>
        <w:r>
          <w:rPr>
            <w:noProof/>
            <w:webHidden/>
          </w:rPr>
          <w:fldChar w:fldCharType="end"/>
        </w:r>
      </w:hyperlink>
    </w:p>
    <w:p w14:paraId="2C3BD6AE" w14:textId="6AE988B1" w:rsidR="003B3990" w:rsidRDefault="003B3990">
      <w:pPr>
        <w:pStyle w:val="TOC1"/>
        <w:rPr>
          <w:rFonts w:asciiTheme="minorHAnsi" w:eastAsiaTheme="minorEastAsia" w:hAnsiTheme="minorHAnsi" w:cstheme="minorBidi"/>
          <w:b w:val="0"/>
          <w:noProof/>
          <w:kern w:val="2"/>
          <w:lang w:eastAsia="en-AU"/>
          <w14:ligatures w14:val="standardContextual"/>
        </w:rPr>
      </w:pPr>
      <w:hyperlink w:anchor="_Toc202431290" w:history="1">
        <w:r w:rsidRPr="00B509D1">
          <w:rPr>
            <w:rStyle w:val="Hyperlink"/>
            <w:noProof/>
          </w:rPr>
          <w:t>7</w:t>
        </w:r>
        <w:r>
          <w:rPr>
            <w:rFonts w:asciiTheme="minorHAnsi" w:eastAsiaTheme="minorEastAsia" w:hAnsiTheme="minorHAnsi" w:cstheme="minorBidi"/>
            <w:b w:val="0"/>
            <w:noProof/>
            <w:kern w:val="2"/>
            <w:lang w:eastAsia="en-AU"/>
            <w14:ligatures w14:val="standardContextual"/>
          </w:rPr>
          <w:tab/>
        </w:r>
        <w:r w:rsidRPr="00B509D1">
          <w:rPr>
            <w:rStyle w:val="Hyperlink"/>
            <w:noProof/>
          </w:rPr>
          <w:t>Document Version History</w:t>
        </w:r>
        <w:r>
          <w:rPr>
            <w:noProof/>
            <w:webHidden/>
          </w:rPr>
          <w:tab/>
        </w:r>
        <w:r>
          <w:rPr>
            <w:noProof/>
            <w:webHidden/>
          </w:rPr>
          <w:fldChar w:fldCharType="begin"/>
        </w:r>
        <w:r>
          <w:rPr>
            <w:noProof/>
            <w:webHidden/>
          </w:rPr>
          <w:instrText xml:space="preserve"> PAGEREF _Toc202431290 \h </w:instrText>
        </w:r>
        <w:r>
          <w:rPr>
            <w:noProof/>
            <w:webHidden/>
          </w:rPr>
        </w:r>
        <w:r>
          <w:rPr>
            <w:noProof/>
            <w:webHidden/>
          </w:rPr>
          <w:fldChar w:fldCharType="separate"/>
        </w:r>
        <w:r>
          <w:rPr>
            <w:noProof/>
            <w:webHidden/>
          </w:rPr>
          <w:t>10</w:t>
        </w:r>
        <w:r>
          <w:rPr>
            <w:noProof/>
            <w:webHidden/>
          </w:rPr>
          <w:fldChar w:fldCharType="end"/>
        </w:r>
      </w:hyperlink>
    </w:p>
    <w:p w14:paraId="0EA79F70" w14:textId="669A35DD" w:rsidR="003B3990" w:rsidRDefault="003B3990">
      <w:pPr>
        <w:pStyle w:val="TOC1"/>
        <w:rPr>
          <w:rFonts w:asciiTheme="minorHAnsi" w:eastAsiaTheme="minorEastAsia" w:hAnsiTheme="minorHAnsi" w:cstheme="minorBidi"/>
          <w:b w:val="0"/>
          <w:noProof/>
          <w:kern w:val="2"/>
          <w:lang w:eastAsia="en-AU"/>
          <w14:ligatures w14:val="standardContextual"/>
        </w:rPr>
      </w:pPr>
      <w:hyperlink w:anchor="_Toc202431291" w:history="1">
        <w:r w:rsidRPr="00B509D1">
          <w:rPr>
            <w:rStyle w:val="Hyperlink"/>
            <w:noProof/>
          </w:rPr>
          <w:t>Appendix A – Approval to Apply to Register Change of Name</w:t>
        </w:r>
        <w:r>
          <w:rPr>
            <w:noProof/>
            <w:webHidden/>
          </w:rPr>
          <w:tab/>
        </w:r>
        <w:r>
          <w:rPr>
            <w:noProof/>
            <w:webHidden/>
          </w:rPr>
          <w:fldChar w:fldCharType="begin"/>
        </w:r>
        <w:r>
          <w:rPr>
            <w:noProof/>
            <w:webHidden/>
          </w:rPr>
          <w:instrText xml:space="preserve"> PAGEREF _Toc202431291 \h </w:instrText>
        </w:r>
        <w:r>
          <w:rPr>
            <w:noProof/>
            <w:webHidden/>
          </w:rPr>
        </w:r>
        <w:r>
          <w:rPr>
            <w:noProof/>
            <w:webHidden/>
          </w:rPr>
          <w:fldChar w:fldCharType="separate"/>
        </w:r>
        <w:r>
          <w:rPr>
            <w:noProof/>
            <w:webHidden/>
          </w:rPr>
          <w:t>11</w:t>
        </w:r>
        <w:r>
          <w:rPr>
            <w:noProof/>
            <w:webHidden/>
          </w:rPr>
          <w:fldChar w:fldCharType="end"/>
        </w:r>
      </w:hyperlink>
    </w:p>
    <w:p w14:paraId="00E4424D" w14:textId="4F9C5770" w:rsidR="00634C54" w:rsidRDefault="005A09D7" w:rsidP="004E571B">
      <w:r>
        <w:rPr>
          <w:b/>
        </w:rPr>
        <w:fldChar w:fldCharType="end"/>
      </w:r>
    </w:p>
    <w:p w14:paraId="4FD03234" w14:textId="5D0E4E46" w:rsidR="00634C54" w:rsidRDefault="00634C54">
      <w:r>
        <w:br w:type="page"/>
      </w:r>
    </w:p>
    <w:p w14:paraId="0122D182" w14:textId="77777777" w:rsidR="00C8272F" w:rsidRPr="00EE18E4" w:rsidRDefault="00C8272F" w:rsidP="00C8272F">
      <w:pPr>
        <w:pStyle w:val="Heading1"/>
      </w:pPr>
      <w:bookmarkStart w:id="5" w:name="_Toc202431276"/>
      <w:r w:rsidRPr="00EE18E4">
        <w:lastRenderedPageBreak/>
        <w:t>Scope</w:t>
      </w:r>
      <w:bookmarkEnd w:id="5"/>
    </w:p>
    <w:p w14:paraId="433306DE" w14:textId="7484BFE0" w:rsidR="00952A51" w:rsidRPr="00EE18E4" w:rsidRDefault="00952A51" w:rsidP="00CC4FBF">
      <w:r w:rsidRPr="00EE18E4">
        <w:t xml:space="preserve">This Commissioner’s Operating Policy and Procedure (COPP) applies to all </w:t>
      </w:r>
      <w:r w:rsidR="002361FD">
        <w:t xml:space="preserve">Youth Detention Centres </w:t>
      </w:r>
      <w:r w:rsidR="00B31E2A">
        <w:t xml:space="preserve">(YDCs) </w:t>
      </w:r>
      <w:r w:rsidRPr="00EE18E4">
        <w:t>administered by or on behalf of the Department of Justice (the Department).</w:t>
      </w:r>
    </w:p>
    <w:p w14:paraId="7E001DFD" w14:textId="4A8B66DD" w:rsidR="00446FC1" w:rsidRPr="000F2A98" w:rsidRDefault="00EC5AF1" w:rsidP="00AD263F">
      <w:pPr>
        <w:pStyle w:val="Heading1"/>
      </w:pPr>
      <w:bookmarkStart w:id="6" w:name="_Toc202431277"/>
      <w:r w:rsidRPr="000F2A98">
        <w:t>Policy</w:t>
      </w:r>
      <w:bookmarkEnd w:id="6"/>
      <w:r w:rsidRPr="000F2A98">
        <w:t xml:space="preserve"> </w:t>
      </w:r>
    </w:p>
    <w:p w14:paraId="5C2D53C5" w14:textId="52D7CCB7" w:rsidR="00376C3D" w:rsidRDefault="00376C3D" w:rsidP="00376C3D">
      <w:r>
        <w:t>The parent</w:t>
      </w:r>
      <w:r w:rsidR="00876D4F">
        <w:t>/s</w:t>
      </w:r>
      <w:r w:rsidRPr="007C6F81">
        <w:t xml:space="preserve"> </w:t>
      </w:r>
      <w:r w:rsidR="001E6B8B">
        <w:t xml:space="preserve">or </w:t>
      </w:r>
      <w:r w:rsidRPr="007C6F81">
        <w:t>(</w:t>
      </w:r>
      <w:r w:rsidR="005125CC">
        <w:t>legal guardian</w:t>
      </w:r>
      <w:r w:rsidRPr="007C6F81">
        <w:t xml:space="preserve">) of </w:t>
      </w:r>
      <w:r w:rsidR="00F826A6">
        <w:t xml:space="preserve">a young person, who is a </w:t>
      </w:r>
      <w:r w:rsidRPr="007C6F81">
        <w:t>restricted person, 12 – 1</w:t>
      </w:r>
      <w:r w:rsidR="00B3237C">
        <w:t>7</w:t>
      </w:r>
      <w:r w:rsidRPr="007C6F81">
        <w:t xml:space="preserve"> years</w:t>
      </w:r>
      <w:r w:rsidR="00F826A6">
        <w:t xml:space="preserve"> (y</w:t>
      </w:r>
      <w:r w:rsidRPr="007C6F81">
        <w:t>oung person) must</w:t>
      </w:r>
      <w:r>
        <w:t xml:space="preserve"> make an application via a supervisory authority</w:t>
      </w:r>
      <w:r w:rsidR="00F826A6">
        <w:rPr>
          <w:rStyle w:val="FootnoteReference"/>
        </w:rPr>
        <w:footnoteReference w:id="1"/>
      </w:r>
      <w:r>
        <w:t xml:space="preserve"> for approval to change their </w:t>
      </w:r>
      <w:r w:rsidR="007C6F81">
        <w:t xml:space="preserve">name </w:t>
      </w:r>
      <w:r>
        <w:t xml:space="preserve">in accordance with the </w:t>
      </w:r>
      <w:r w:rsidRPr="0000078E">
        <w:rPr>
          <w:i/>
          <w:iCs/>
        </w:rPr>
        <w:t>Births, Deaths and Marriages Registration</w:t>
      </w:r>
      <w:r>
        <w:rPr>
          <w:i/>
          <w:iCs/>
        </w:rPr>
        <w:t xml:space="preserve"> Amendment</w:t>
      </w:r>
      <w:r w:rsidRPr="0000078E">
        <w:rPr>
          <w:i/>
          <w:iCs/>
        </w:rPr>
        <w:t xml:space="preserve"> Act 202</w:t>
      </w:r>
      <w:r>
        <w:rPr>
          <w:i/>
          <w:iCs/>
        </w:rPr>
        <w:t>4</w:t>
      </w:r>
      <w:r>
        <w:t xml:space="preserve">. </w:t>
      </w:r>
    </w:p>
    <w:p w14:paraId="4618BCB5" w14:textId="436652CD" w:rsidR="001B0E4E" w:rsidRDefault="00725BB1" w:rsidP="00725BB1">
      <w:pPr>
        <w:spacing w:before="120"/>
      </w:pPr>
      <w:r>
        <w:t>The Commissioner, Department of Justice, Corrective Services (the Commissioner), delegated by the Chief Executive Officer</w:t>
      </w:r>
      <w:r>
        <w:rPr>
          <w:i/>
          <w:iCs/>
        </w:rPr>
        <w:t xml:space="preserve">, </w:t>
      </w:r>
      <w:r>
        <w:t xml:space="preserve">shall be the </w:t>
      </w:r>
      <w:r w:rsidR="00BB1638">
        <w:t>supervisory authority</w:t>
      </w:r>
      <w:r>
        <w:rPr>
          <w:rStyle w:val="FootnoteReference"/>
        </w:rPr>
        <w:footnoteReference w:id="2"/>
      </w:r>
      <w:r>
        <w:t xml:space="preserve"> for approving</w:t>
      </w:r>
      <w:r w:rsidR="004D69AA">
        <w:t xml:space="preserve"> </w:t>
      </w:r>
      <w:r w:rsidR="00F003DC">
        <w:t>a young person’s</w:t>
      </w:r>
      <w:r>
        <w:t xml:space="preserve"> </w:t>
      </w:r>
      <w:r w:rsidR="00BB1638">
        <w:t>change of name</w:t>
      </w:r>
      <w:r w:rsidR="001C4EE0">
        <w:t xml:space="preserve"> </w:t>
      </w:r>
      <w:r>
        <w:t>application</w:t>
      </w:r>
      <w:r w:rsidR="00ED42A7">
        <w:t>.</w:t>
      </w:r>
      <w:r>
        <w:t xml:space="preserve"> </w:t>
      </w:r>
    </w:p>
    <w:p w14:paraId="3611EDCF" w14:textId="5CBFD344" w:rsidR="002D3A9E" w:rsidRDefault="002D3A9E" w:rsidP="00725BB1">
      <w:pPr>
        <w:spacing w:before="120"/>
      </w:pPr>
      <w:r>
        <w:t>An application by a young person, to change their name must be made in a manner approved by the Commissioner.</w:t>
      </w:r>
    </w:p>
    <w:p w14:paraId="3879AE58" w14:textId="3B97CE97" w:rsidR="00725BB1" w:rsidRDefault="00ED42A7" w:rsidP="00725BB1">
      <w:pPr>
        <w:spacing w:before="120"/>
        <w:rPr>
          <w:i/>
          <w:iCs/>
        </w:rPr>
      </w:pPr>
      <w:r>
        <w:t>The</w:t>
      </w:r>
      <w:r w:rsidR="00725BB1">
        <w:t xml:space="preserve"> change </w:t>
      </w:r>
      <w:r w:rsidR="00777BD0">
        <w:t xml:space="preserve">of </w:t>
      </w:r>
      <w:r w:rsidR="00725BB1">
        <w:t>name application</w:t>
      </w:r>
      <w:r>
        <w:t>, once approved</w:t>
      </w:r>
      <w:r w:rsidR="002D3A9E">
        <w:t>,</w:t>
      </w:r>
      <w:r>
        <w:t xml:space="preserve"> </w:t>
      </w:r>
      <w:r w:rsidR="00BB1638">
        <w:t>shall</w:t>
      </w:r>
      <w:r w:rsidR="00725BB1">
        <w:t xml:space="preserve"> be forwarded to the Births, Deaths and Marriages Registry (</w:t>
      </w:r>
      <w:r w:rsidR="008D3E4F">
        <w:t>the Registry</w:t>
      </w:r>
      <w:r w:rsidR="00725BB1">
        <w:t>)</w:t>
      </w:r>
      <w:r w:rsidR="00725BB1">
        <w:rPr>
          <w:i/>
          <w:iCs/>
        </w:rPr>
        <w:t>.</w:t>
      </w:r>
    </w:p>
    <w:p w14:paraId="06D49914" w14:textId="5D962C40" w:rsidR="00725BB1" w:rsidRDefault="001D29C5" w:rsidP="00AB1851">
      <w:pPr>
        <w:pStyle w:val="Heading3"/>
        <w:numPr>
          <w:ilvl w:val="0"/>
          <w:numId w:val="0"/>
        </w:numPr>
        <w:ind w:left="720" w:hanging="720"/>
      </w:pPr>
      <w:r>
        <w:t>Incomplete applications may cause delays and may be refused by the Registry.</w:t>
      </w:r>
    </w:p>
    <w:p w14:paraId="545ECFF0" w14:textId="4BC3733F" w:rsidR="00593997" w:rsidRPr="00593997" w:rsidRDefault="00B92F9B" w:rsidP="00593997">
      <w:r>
        <w:t xml:space="preserve">The </w:t>
      </w:r>
      <w:r w:rsidR="00B00CB7">
        <w:t xml:space="preserve">Senior Case Manager in conjunction with </w:t>
      </w:r>
      <w:r w:rsidR="00DF7F44">
        <w:t xml:space="preserve">a </w:t>
      </w:r>
      <w:r w:rsidR="001B0E4E">
        <w:t>Youth Justice Services (</w:t>
      </w:r>
      <w:r w:rsidR="00B00CB7">
        <w:t>YJS</w:t>
      </w:r>
      <w:r w:rsidR="001B0E4E">
        <w:t>)</w:t>
      </w:r>
      <w:r w:rsidR="00B00CB7">
        <w:t xml:space="preserve"> staff member (where applicable) </w:t>
      </w:r>
      <w:r w:rsidR="00593997" w:rsidRPr="00593997">
        <w:t>are required to inform the young person of the requirements and responsibilities of changing their name while they are subject to a Custodial Order.</w:t>
      </w:r>
    </w:p>
    <w:p w14:paraId="6155E78E" w14:textId="6AAD35D3" w:rsidR="000755EE" w:rsidRPr="00082F05" w:rsidRDefault="008C36D0" w:rsidP="008114B3">
      <w:pPr>
        <w:pStyle w:val="Heading1"/>
      </w:pPr>
      <w:bookmarkStart w:id="7" w:name="_Approval_to_Change"/>
      <w:bookmarkStart w:id="8" w:name="_Toc202431278"/>
      <w:bookmarkEnd w:id="7"/>
      <w:r w:rsidRPr="00082F05">
        <w:t>Approval to Apply to Register to Change of Name Application</w:t>
      </w:r>
      <w:bookmarkEnd w:id="8"/>
    </w:p>
    <w:p w14:paraId="68EC2F2A" w14:textId="24800648" w:rsidR="00780D4C" w:rsidRDefault="00DF69F4" w:rsidP="00780D4C">
      <w:pPr>
        <w:pStyle w:val="Heading2"/>
      </w:pPr>
      <w:bookmarkStart w:id="9" w:name="_Toc202431279"/>
      <w:r>
        <w:t>E</w:t>
      </w:r>
      <w:r w:rsidR="00A76996">
        <w:t xml:space="preserve">ligibility </w:t>
      </w:r>
      <w:r>
        <w:t>and Pre-requisites</w:t>
      </w:r>
      <w:bookmarkEnd w:id="9"/>
      <w:r>
        <w:t xml:space="preserve"> </w:t>
      </w:r>
    </w:p>
    <w:p w14:paraId="5D6C5FE4" w14:textId="4E580A57" w:rsidR="00A76996" w:rsidRDefault="00A76996" w:rsidP="00A76996">
      <w:pPr>
        <w:pStyle w:val="Heading3"/>
      </w:pPr>
      <w:r>
        <w:t>The parent</w:t>
      </w:r>
      <w:r w:rsidR="00324780">
        <w:t>/s</w:t>
      </w:r>
      <w:r w:rsidR="00A518E0">
        <w:t xml:space="preserve"> or </w:t>
      </w:r>
      <w:r w:rsidR="00E07349" w:rsidRPr="0045585D">
        <w:t>a legal guardian</w:t>
      </w:r>
      <w:r w:rsidR="00E07349">
        <w:t xml:space="preserve"> </w:t>
      </w:r>
      <w:r>
        <w:t xml:space="preserve">of a </w:t>
      </w:r>
      <w:r w:rsidRPr="0045585D">
        <w:t xml:space="preserve">young person </w:t>
      </w:r>
      <w:r>
        <w:t>on behalf of the young person can make an application to the Commissioner for approval to make a change of name registration if:</w:t>
      </w:r>
    </w:p>
    <w:p w14:paraId="270785BC" w14:textId="49AB5AA2" w:rsidR="00A76996" w:rsidRDefault="00A76996" w:rsidP="00583CA1">
      <w:pPr>
        <w:pStyle w:val="Documentdetails"/>
        <w:numPr>
          <w:ilvl w:val="0"/>
          <w:numId w:val="39"/>
        </w:numPr>
        <w:ind w:left="426" w:hanging="152"/>
      </w:pPr>
      <w:r>
        <w:t xml:space="preserve">the young person’s </w:t>
      </w:r>
      <w:r w:rsidRPr="00897989">
        <w:t>birth is registered in Western Australia (WA)</w:t>
      </w:r>
    </w:p>
    <w:p w14:paraId="2BEC1AE6" w14:textId="2CCE7278" w:rsidR="001A1EBF" w:rsidRDefault="00583CA1" w:rsidP="00583CA1">
      <w:pPr>
        <w:pStyle w:val="ListParagraph"/>
        <w:numPr>
          <w:ilvl w:val="0"/>
          <w:numId w:val="39"/>
        </w:numPr>
        <w:ind w:left="567" w:hanging="284"/>
      </w:pPr>
      <w:r>
        <w:t xml:space="preserve"> </w:t>
      </w:r>
      <w:r w:rsidR="008D3E4F">
        <w:t>the</w:t>
      </w:r>
      <w:r w:rsidR="001A1EBF" w:rsidRPr="001A1EBF">
        <w:t xml:space="preserve"> young person</w:t>
      </w:r>
      <w:r w:rsidR="008D3E4F">
        <w:t xml:space="preserve"> (</w:t>
      </w:r>
      <w:r w:rsidR="001A1EBF" w:rsidRPr="001A1EBF">
        <w:t>born outside Australia</w:t>
      </w:r>
      <w:r w:rsidR="008D3E4F">
        <w:t>) has become an</w:t>
      </w:r>
      <w:r w:rsidR="001A1EBF" w:rsidRPr="001A1EBF">
        <w:t xml:space="preserve"> Australian </w:t>
      </w:r>
      <w:r w:rsidR="00DF7F44">
        <w:t>c</w:t>
      </w:r>
      <w:r w:rsidR="00DF7F44" w:rsidRPr="001A1EBF">
        <w:t xml:space="preserve">itizen </w:t>
      </w:r>
      <w:r w:rsidR="001A1EBF" w:rsidRPr="001A1EBF">
        <w:t>or permanent resident and has resided in WA for the past continuous 12 months</w:t>
      </w:r>
    </w:p>
    <w:p w14:paraId="0E6DC22B" w14:textId="3C3118F6" w:rsidR="00413DBD" w:rsidRDefault="00A76996" w:rsidP="00DF7F44">
      <w:pPr>
        <w:pStyle w:val="Documentdetails"/>
        <w:numPr>
          <w:ilvl w:val="0"/>
          <w:numId w:val="39"/>
        </w:numPr>
        <w:ind w:left="709" w:hanging="425"/>
      </w:pPr>
      <w:r>
        <w:t>the young person consents to the change</w:t>
      </w:r>
      <w:r w:rsidR="00D40589">
        <w:t xml:space="preserve"> </w:t>
      </w:r>
      <w:r w:rsidR="00DF7F44">
        <w:t>of name</w:t>
      </w:r>
      <w:r>
        <w:t xml:space="preserve"> in accordance with the application</w:t>
      </w:r>
    </w:p>
    <w:p w14:paraId="4C8E88C2" w14:textId="77777777" w:rsidR="00583CA1" w:rsidRDefault="00A76996" w:rsidP="00583CA1">
      <w:pPr>
        <w:pStyle w:val="Documentdetails"/>
        <w:numPr>
          <w:ilvl w:val="0"/>
          <w:numId w:val="39"/>
        </w:numPr>
        <w:ind w:left="709" w:hanging="425"/>
      </w:pPr>
      <w:r>
        <w:t xml:space="preserve">the </w:t>
      </w:r>
      <w:r w:rsidR="003343FC">
        <w:t xml:space="preserve">young </w:t>
      </w:r>
      <w:r w:rsidR="00F87245">
        <w:t>person</w:t>
      </w:r>
      <w:r>
        <w:t xml:space="preserve"> </w:t>
      </w:r>
      <w:proofErr w:type="gramStart"/>
      <w:r>
        <w:t>is able to</w:t>
      </w:r>
      <w:proofErr w:type="gramEnd"/>
      <w:r>
        <w:t xml:space="preserve"> </w:t>
      </w:r>
      <w:r w:rsidR="00586610">
        <w:t xml:space="preserve">consent and </w:t>
      </w:r>
      <w:r>
        <w:t>understand the meaning and implications of the change of name</w:t>
      </w:r>
      <w:r w:rsidR="008D3E4F">
        <w:t>; and</w:t>
      </w:r>
    </w:p>
    <w:p w14:paraId="2A53CD85" w14:textId="36B40FC1" w:rsidR="002318F3" w:rsidRDefault="002318F3" w:rsidP="00583CA1">
      <w:pPr>
        <w:pStyle w:val="Documentdetails"/>
        <w:numPr>
          <w:ilvl w:val="0"/>
          <w:numId w:val="39"/>
        </w:numPr>
        <w:ind w:left="709" w:hanging="425"/>
      </w:pPr>
      <w:r>
        <w:t>the eligibility and pre-requisite requirements have been met</w:t>
      </w:r>
      <w:r w:rsidR="00D40589">
        <w:t>.</w:t>
      </w:r>
    </w:p>
    <w:p w14:paraId="75ED75A7" w14:textId="77777777" w:rsidR="002318F3" w:rsidRDefault="002318F3" w:rsidP="002318F3">
      <w:pPr>
        <w:pStyle w:val="Documentdetails"/>
      </w:pPr>
    </w:p>
    <w:p w14:paraId="3AF2FED0" w14:textId="5FEBD8EA" w:rsidR="00B54836" w:rsidRDefault="00780D4C" w:rsidP="002318F3">
      <w:pPr>
        <w:pStyle w:val="Heading3"/>
      </w:pPr>
      <w:r>
        <w:lastRenderedPageBreak/>
        <w:t xml:space="preserve">The eligibility criteria to register for a name change </w:t>
      </w:r>
      <w:r w:rsidR="0018020E">
        <w:t>is</w:t>
      </w:r>
      <w:r>
        <w:t xml:space="preserve"> detailed on the ‘</w:t>
      </w:r>
      <w:bookmarkStart w:id="10" w:name="_Hlk114060399"/>
      <w:r w:rsidR="00A73607">
        <w:fldChar w:fldCharType="begin"/>
      </w:r>
      <w:r w:rsidR="00A73607">
        <w:instrText>HYPERLINK "https://www.wa.gov.au/government/document-collections/forms-registry-of-births-deaths-and-marriages" \l "change-of-name"</w:instrText>
      </w:r>
      <w:r w:rsidR="00A73607">
        <w:fldChar w:fldCharType="separate"/>
      </w:r>
      <w:r w:rsidR="00A73607" w:rsidRPr="00A73607">
        <w:rPr>
          <w:rStyle w:val="Hyperlink"/>
        </w:rPr>
        <w:t>Application to register a change of name</w:t>
      </w:r>
      <w:r w:rsidR="00023129">
        <w:rPr>
          <w:rStyle w:val="Hyperlink"/>
        </w:rPr>
        <w:t>’</w:t>
      </w:r>
      <w:r w:rsidR="00A73607" w:rsidRPr="00A73607">
        <w:rPr>
          <w:rStyle w:val="Hyperlink"/>
        </w:rPr>
        <w:t xml:space="preserve"> (child under 18 years) BDM401</w:t>
      </w:r>
      <w:r w:rsidR="00A73607">
        <w:fldChar w:fldCharType="end"/>
      </w:r>
      <w:r w:rsidR="003975D3">
        <w:t xml:space="preserve"> </w:t>
      </w:r>
    </w:p>
    <w:p w14:paraId="10D66EA4" w14:textId="0360F9A1" w:rsidR="008B1FB3" w:rsidRPr="00657597" w:rsidRDefault="008B1FB3" w:rsidP="00433D49">
      <w:pPr>
        <w:pStyle w:val="Heading3"/>
      </w:pPr>
      <w:r w:rsidRPr="00657597">
        <w:t xml:space="preserve">For </w:t>
      </w:r>
      <w:r w:rsidR="002B2DF2">
        <w:t>y</w:t>
      </w:r>
      <w:r w:rsidRPr="00657597">
        <w:t xml:space="preserve">oung </w:t>
      </w:r>
      <w:r w:rsidR="002B2DF2">
        <w:t>p</w:t>
      </w:r>
      <w:r w:rsidRPr="00657597">
        <w:t xml:space="preserve">eople over the age of 18 years refer to </w:t>
      </w:r>
      <w:r w:rsidR="00D40589">
        <w:t>prison</w:t>
      </w:r>
      <w:r w:rsidR="00D40589" w:rsidRPr="00657597">
        <w:t xml:space="preserve"> </w:t>
      </w:r>
      <w:hyperlink r:id="rId16" w:history="1">
        <w:r w:rsidRPr="000005CE">
          <w:rPr>
            <w:rStyle w:val="Hyperlink"/>
          </w:rPr>
          <w:t>COPP</w:t>
        </w:r>
        <w:r w:rsidR="0098280D" w:rsidRPr="000005CE">
          <w:rPr>
            <w:rStyle w:val="Hyperlink"/>
          </w:rPr>
          <w:t xml:space="preserve"> 9.4 Change of Prisoner Name</w:t>
        </w:r>
      </w:hyperlink>
      <w:r w:rsidRPr="00657597">
        <w:t xml:space="preserve"> </w:t>
      </w:r>
      <w:r w:rsidR="0098280D">
        <w:t xml:space="preserve">and </w:t>
      </w:r>
      <w:hyperlink r:id="rId17" w:anchor="change-of-name" w:history="1">
        <w:r w:rsidRPr="00F22820">
          <w:rPr>
            <w:rStyle w:val="Hyperlink"/>
          </w:rPr>
          <w:t>BDM 400 Application to register a change of name (Adult 18 years or over).</w:t>
        </w:r>
      </w:hyperlink>
    </w:p>
    <w:bookmarkEnd w:id="10"/>
    <w:p w14:paraId="62B9ADE6" w14:textId="3FA3FF9F" w:rsidR="00780D4C" w:rsidRDefault="00780D4C" w:rsidP="00512E56">
      <w:pPr>
        <w:pStyle w:val="Heading3"/>
        <w:rPr>
          <w:rFonts w:eastAsia="Times New Roman"/>
        </w:rPr>
      </w:pPr>
      <w:r>
        <w:t xml:space="preserve">An application fee </w:t>
      </w:r>
      <w:r w:rsidR="00341DFD">
        <w:t xml:space="preserve">is required </w:t>
      </w:r>
      <w:r w:rsidR="00115AAF">
        <w:t>(refer</w:t>
      </w:r>
      <w:r w:rsidR="00341DFD">
        <w:t xml:space="preserve"> </w:t>
      </w:r>
      <w:hyperlink r:id="rId18" w:anchor="change-of-name" w:history="1">
        <w:r w:rsidR="00A73607">
          <w:rPr>
            <w:rStyle w:val="Hyperlink"/>
          </w:rPr>
          <w:t>BDM401</w:t>
        </w:r>
      </w:hyperlink>
      <w:r w:rsidR="00BC1289">
        <w:rPr>
          <w:rStyle w:val="Hyperlink"/>
        </w:rPr>
        <w:t>)</w:t>
      </w:r>
      <w:r>
        <w:t>.</w:t>
      </w:r>
      <w:r w:rsidR="006D1CF5" w:rsidRPr="006D1CF5">
        <w:rPr>
          <w:rFonts w:eastAsia="Times New Roman"/>
        </w:rPr>
        <w:t xml:space="preserve"> </w:t>
      </w:r>
      <w:r w:rsidR="006D1CF5">
        <w:rPr>
          <w:rFonts w:eastAsia="Times New Roman"/>
        </w:rPr>
        <w:t>N</w:t>
      </w:r>
      <w:r w:rsidR="004E042C">
        <w:rPr>
          <w:rFonts w:eastAsia="Times New Roman"/>
        </w:rPr>
        <w:t>ote</w:t>
      </w:r>
      <w:r w:rsidR="006D1CF5">
        <w:rPr>
          <w:rFonts w:eastAsia="Times New Roman"/>
        </w:rPr>
        <w:t xml:space="preserve">: the </w:t>
      </w:r>
      <w:r w:rsidR="00460DB9">
        <w:rPr>
          <w:rFonts w:eastAsia="Times New Roman"/>
        </w:rPr>
        <w:t>young person’s</w:t>
      </w:r>
      <w:r w:rsidR="006D1CF5">
        <w:rPr>
          <w:rFonts w:eastAsia="Times New Roman"/>
        </w:rPr>
        <w:t xml:space="preserve"> </w:t>
      </w:r>
      <w:r w:rsidR="006E4DAD">
        <w:rPr>
          <w:rFonts w:eastAsia="Times New Roman"/>
        </w:rPr>
        <w:t>parent</w:t>
      </w:r>
      <w:r w:rsidR="00540480">
        <w:rPr>
          <w:rFonts w:eastAsia="Times New Roman"/>
        </w:rPr>
        <w:t>/s</w:t>
      </w:r>
      <w:r w:rsidR="002B2DF2" w:rsidRPr="0045585D">
        <w:rPr>
          <w:rFonts w:eastAsia="Times New Roman"/>
        </w:rPr>
        <w:t xml:space="preserve"> or </w:t>
      </w:r>
      <w:r w:rsidR="0045585D" w:rsidRPr="0045585D">
        <w:rPr>
          <w:rFonts w:eastAsia="Times New Roman"/>
        </w:rPr>
        <w:t>legal</w:t>
      </w:r>
      <w:r w:rsidR="0045585D">
        <w:rPr>
          <w:rFonts w:eastAsia="Times New Roman"/>
        </w:rPr>
        <w:t xml:space="preserve"> guardian</w:t>
      </w:r>
      <w:r w:rsidR="006E4DAD">
        <w:rPr>
          <w:rFonts w:eastAsia="Times New Roman"/>
        </w:rPr>
        <w:t xml:space="preserve"> </w:t>
      </w:r>
      <w:r w:rsidR="00D40589">
        <w:rPr>
          <w:rFonts w:eastAsia="Times New Roman"/>
        </w:rPr>
        <w:t xml:space="preserve">shall </w:t>
      </w:r>
      <w:r w:rsidR="006D1CF5">
        <w:rPr>
          <w:rFonts w:eastAsia="Times New Roman"/>
        </w:rPr>
        <w:t>be advised that the application fee is retained regardless of the outcome of the application.</w:t>
      </w:r>
    </w:p>
    <w:p w14:paraId="281F7597" w14:textId="77777777" w:rsidR="00086ECC" w:rsidRPr="00E545A8" w:rsidRDefault="00086ECC" w:rsidP="00086ECC">
      <w:pPr>
        <w:pStyle w:val="Heading2"/>
      </w:pPr>
      <w:bookmarkStart w:id="11" w:name="_Toc202431280"/>
      <w:r w:rsidRPr="00E545A8">
        <w:t>Who can apply</w:t>
      </w:r>
      <w:bookmarkEnd w:id="11"/>
    </w:p>
    <w:p w14:paraId="59EEF83F" w14:textId="2F5EE6F5" w:rsidR="00086ECC" w:rsidRDefault="00086ECC" w:rsidP="00086ECC">
      <w:pPr>
        <w:pStyle w:val="Heading3"/>
      </w:pPr>
      <w:r>
        <w:t xml:space="preserve">Where a young person is under </w:t>
      </w:r>
      <w:r w:rsidR="00BA5E47">
        <w:t xml:space="preserve">17 </w:t>
      </w:r>
      <w:r>
        <w:t>years and has not been married:</w:t>
      </w:r>
    </w:p>
    <w:p w14:paraId="4D587E36" w14:textId="3726F7FD" w:rsidR="00FC2417" w:rsidRDefault="00D40589" w:rsidP="00FC2417">
      <w:pPr>
        <w:pStyle w:val="Documentdetails"/>
        <w:numPr>
          <w:ilvl w:val="0"/>
          <w:numId w:val="47"/>
        </w:numPr>
      </w:pPr>
      <w:r>
        <w:t xml:space="preserve">both </w:t>
      </w:r>
      <w:r w:rsidR="00086ECC">
        <w:t xml:space="preserve">parents must apply to change the </w:t>
      </w:r>
      <w:r w:rsidR="00F2018E">
        <w:t xml:space="preserve">young person’s </w:t>
      </w:r>
      <w:r w:rsidR="00086ECC">
        <w:t>name; or</w:t>
      </w:r>
    </w:p>
    <w:p w14:paraId="55718EA9" w14:textId="28C973C2" w:rsidR="00086ECC" w:rsidRDefault="00D40589" w:rsidP="00FC2417">
      <w:pPr>
        <w:pStyle w:val="Documentdetails"/>
        <w:numPr>
          <w:ilvl w:val="0"/>
          <w:numId w:val="47"/>
        </w:numPr>
      </w:pPr>
      <w:r>
        <w:t xml:space="preserve">one </w:t>
      </w:r>
      <w:r w:rsidR="00086ECC">
        <w:t>parent may apply if they are the sole parent</w:t>
      </w:r>
      <w:r w:rsidR="001B0E4E">
        <w:t xml:space="preserve"> </w:t>
      </w:r>
      <w:r w:rsidR="00086ECC">
        <w:t xml:space="preserve">named in the </w:t>
      </w:r>
      <w:r w:rsidR="00F2018E">
        <w:t xml:space="preserve">young person’s </w:t>
      </w:r>
      <w:r w:rsidR="00086ECC">
        <w:t>birth registration</w:t>
      </w:r>
    </w:p>
    <w:p w14:paraId="007ACCC1" w14:textId="6EA58EEE" w:rsidR="00086ECC" w:rsidRDefault="001357C6" w:rsidP="00FC2417">
      <w:pPr>
        <w:pStyle w:val="Documentdetails"/>
        <w:ind w:left="567" w:hanging="283"/>
      </w:pPr>
      <w:r>
        <w:t xml:space="preserve">c) </w:t>
      </w:r>
      <w:r w:rsidR="00FC2417">
        <w:t xml:space="preserve"> </w:t>
      </w:r>
      <w:r w:rsidR="00D40589">
        <w:t xml:space="preserve">one </w:t>
      </w:r>
      <w:r w:rsidR="00086ECC">
        <w:t>parent may apply where the other parent is deceased (a death certificate</w:t>
      </w:r>
      <w:r w:rsidR="008F7E46">
        <w:t xml:space="preserve"> </w:t>
      </w:r>
      <w:r w:rsidR="00086ECC">
        <w:t>must be provided)</w:t>
      </w:r>
    </w:p>
    <w:p w14:paraId="020DB60C" w14:textId="1DA027A0" w:rsidR="00086ECC" w:rsidRPr="001B35DC" w:rsidRDefault="001357C6" w:rsidP="00FC2417">
      <w:pPr>
        <w:pStyle w:val="Documentdetails"/>
        <w:ind w:left="567" w:hanging="283"/>
      </w:pPr>
      <w:r>
        <w:t xml:space="preserve">d) </w:t>
      </w:r>
      <w:r w:rsidR="00D40589">
        <w:t>a</w:t>
      </w:r>
      <w:r w:rsidR="00D40589" w:rsidRPr="001B35DC">
        <w:t xml:space="preserve">ny </w:t>
      </w:r>
      <w:r w:rsidR="00F333FE" w:rsidRPr="001B35DC">
        <w:t xml:space="preserve">person </w:t>
      </w:r>
      <w:r w:rsidR="00862C96" w:rsidRPr="001B35DC">
        <w:t xml:space="preserve">where a </w:t>
      </w:r>
      <w:r w:rsidR="00086ECC" w:rsidRPr="001B35DC">
        <w:t xml:space="preserve">sealed court order from the </w:t>
      </w:r>
      <w:r w:rsidR="002B2DF2">
        <w:t>F</w:t>
      </w:r>
      <w:r w:rsidR="00086ECC" w:rsidRPr="001B35DC">
        <w:t xml:space="preserve">amily </w:t>
      </w:r>
      <w:r w:rsidR="002B2DF2">
        <w:t>C</w:t>
      </w:r>
      <w:r w:rsidR="00086ECC" w:rsidRPr="001B35DC">
        <w:t>ourt is provided with the application</w:t>
      </w:r>
    </w:p>
    <w:p w14:paraId="762554BB" w14:textId="39C948A2" w:rsidR="00FC2417" w:rsidRDefault="001357C6" w:rsidP="00D72BB5">
      <w:pPr>
        <w:pStyle w:val="Documentdetails"/>
        <w:ind w:left="567" w:hanging="283"/>
      </w:pPr>
      <w:r>
        <w:t>e)</w:t>
      </w:r>
      <w:r w:rsidR="00FC2417">
        <w:t xml:space="preserve"> </w:t>
      </w:r>
      <w:r w:rsidR="00D40589">
        <w:t xml:space="preserve">a </w:t>
      </w:r>
      <w:r w:rsidR="00086ECC">
        <w:t>legal guardian may apply if both parents are deceased, cannot be found or where parental responsibility cannot be exercised</w:t>
      </w:r>
      <w:r w:rsidR="00FC2417">
        <w:t>.</w:t>
      </w:r>
    </w:p>
    <w:p w14:paraId="669FEE76" w14:textId="335C9E94" w:rsidR="00FC2417" w:rsidRPr="00FC2417" w:rsidRDefault="00FC2417" w:rsidP="00FC2417">
      <w:pPr>
        <w:pStyle w:val="Heading2"/>
      </w:pPr>
      <w:bookmarkStart w:id="12" w:name="_Toc202431281"/>
      <w:r w:rsidRPr="00645999">
        <w:t xml:space="preserve">Restriction on changes of </w:t>
      </w:r>
      <w:r>
        <w:t>young person</w:t>
      </w:r>
      <w:r w:rsidRPr="00645999">
        <w:t>’s name</w:t>
      </w:r>
      <w:bookmarkEnd w:id="12"/>
    </w:p>
    <w:p w14:paraId="52CEE5D5" w14:textId="77777777" w:rsidR="00FC2417" w:rsidRDefault="00FC2417" w:rsidP="00FC2417">
      <w:pPr>
        <w:pStyle w:val="Heading3"/>
      </w:pPr>
      <w:r>
        <w:t>T</w:t>
      </w:r>
      <w:r w:rsidRPr="00285C02">
        <w:t xml:space="preserve">he </w:t>
      </w:r>
      <w:r>
        <w:t>young person</w:t>
      </w:r>
      <w:r w:rsidRPr="00285C02">
        <w:t xml:space="preserve"> </w:t>
      </w:r>
      <w:r>
        <w:t>must</w:t>
      </w:r>
      <w:r w:rsidRPr="00285C02">
        <w:t xml:space="preserve"> not </w:t>
      </w:r>
      <w:r>
        <w:t xml:space="preserve">have </w:t>
      </w:r>
      <w:r w:rsidRPr="00285C02">
        <w:t>been registered for a change of name in any state within 12 months immediately before the application is made</w:t>
      </w:r>
      <w:r>
        <w:rPr>
          <w:rStyle w:val="FootnoteReference"/>
        </w:rPr>
        <w:footnoteReference w:id="3"/>
      </w:r>
      <w:r w:rsidRPr="00285C02">
        <w:t xml:space="preserve"> (does not apply if the Family Court </w:t>
      </w:r>
      <w:r>
        <w:t xml:space="preserve">approve an </w:t>
      </w:r>
      <w:r w:rsidRPr="00285C02">
        <w:t>appl</w:t>
      </w:r>
      <w:r>
        <w:t>ication</w:t>
      </w:r>
      <w:r w:rsidRPr="00285C02">
        <w:t xml:space="preserve"> to register the young person’s change of name in accordance with court orders).</w:t>
      </w:r>
    </w:p>
    <w:p w14:paraId="321EDB16" w14:textId="77777777" w:rsidR="00711B92" w:rsidRDefault="00EB2C20" w:rsidP="00711B92">
      <w:pPr>
        <w:pStyle w:val="Heading3"/>
      </w:pPr>
      <w:r w:rsidRPr="0008014A">
        <w:t>Any young person who was born interstate must apply to the Registry in the State or Territory of the young person’s birth</w:t>
      </w:r>
      <w:r>
        <w:t>.</w:t>
      </w:r>
    </w:p>
    <w:p w14:paraId="29648F71" w14:textId="70CAE0CC" w:rsidR="00EB2C20" w:rsidRPr="00EB2C20" w:rsidRDefault="00EB2C20" w:rsidP="00711B92">
      <w:pPr>
        <w:pStyle w:val="Heading2"/>
      </w:pPr>
      <w:bookmarkStart w:id="13" w:name="_Toc202431282"/>
      <w:r w:rsidRPr="00B225D7">
        <w:t xml:space="preserve">Application to register a change of </w:t>
      </w:r>
      <w:r>
        <w:t xml:space="preserve">young person’s </w:t>
      </w:r>
      <w:r w:rsidRPr="00B225D7">
        <w:t xml:space="preserve">name approved by </w:t>
      </w:r>
      <w:r>
        <w:t>Family Court</w:t>
      </w:r>
      <w:bookmarkEnd w:id="13"/>
      <w:r w:rsidR="00480607">
        <w:t xml:space="preserve"> </w:t>
      </w:r>
    </w:p>
    <w:p w14:paraId="27E75820" w14:textId="64FEC7C5" w:rsidR="00EB2C20" w:rsidRPr="00163A7A" w:rsidRDefault="00EB2C20" w:rsidP="00EB2C20">
      <w:pPr>
        <w:pStyle w:val="Heading3"/>
      </w:pPr>
      <w:r>
        <w:t>Where the Family Court has approved the change of a young person’s name(s)</w:t>
      </w:r>
      <w:r w:rsidR="00D40589">
        <w:t>,</w:t>
      </w:r>
      <w:r>
        <w:t xml:space="preserve"> any person may (in an approved form), apply to the Registrar for registration of </w:t>
      </w:r>
      <w:r w:rsidRPr="00B57367">
        <w:t xml:space="preserve">the change of </w:t>
      </w:r>
      <w:r>
        <w:t>a young person’s</w:t>
      </w:r>
      <w:r w:rsidRPr="00B57367">
        <w:t xml:space="preserve"> name in accordance with court orders (refer to section 3.5.5).</w:t>
      </w:r>
    </w:p>
    <w:p w14:paraId="63256B9B" w14:textId="77777777" w:rsidR="00EB2C20" w:rsidRPr="00EB2C20" w:rsidRDefault="00EB2C20" w:rsidP="00EB2C20"/>
    <w:p w14:paraId="391D07B8" w14:textId="77777777" w:rsidR="00FC2417" w:rsidRDefault="00FC2417" w:rsidP="00FC2417">
      <w:pPr>
        <w:pStyle w:val="Documentdetails"/>
        <w:ind w:left="284"/>
      </w:pPr>
    </w:p>
    <w:p w14:paraId="07E358DB" w14:textId="36AC7EAC" w:rsidR="00D768BE" w:rsidRPr="001D623F" w:rsidRDefault="00D768BE" w:rsidP="00D768BE">
      <w:pPr>
        <w:pStyle w:val="Heading2"/>
      </w:pPr>
      <w:bookmarkStart w:id="14" w:name="_Toc202431283"/>
      <w:r w:rsidRPr="001D623F">
        <w:lastRenderedPageBreak/>
        <w:t>Supporting documentation</w:t>
      </w:r>
      <w:bookmarkEnd w:id="14"/>
    </w:p>
    <w:p w14:paraId="4D52FEC9" w14:textId="6C299076" w:rsidR="006A7BE5" w:rsidRPr="00EA580E" w:rsidRDefault="00EB4A03" w:rsidP="00722946">
      <w:pPr>
        <w:pStyle w:val="Heading3"/>
      </w:pPr>
      <w:r w:rsidRPr="00EA580E">
        <w:t xml:space="preserve">At least three forms of </w:t>
      </w:r>
      <w:r w:rsidRPr="00EA580E">
        <w:rPr>
          <w:color w:val="auto"/>
        </w:rPr>
        <w:t>identification</w:t>
      </w:r>
      <w:r w:rsidR="00992F29" w:rsidRPr="00EA580E">
        <w:rPr>
          <w:color w:val="auto"/>
        </w:rPr>
        <w:t xml:space="preserve"> are required</w:t>
      </w:r>
      <w:r w:rsidRPr="00EA580E">
        <w:rPr>
          <w:color w:val="auto"/>
        </w:rPr>
        <w:t xml:space="preserve"> </w:t>
      </w:r>
      <w:r w:rsidR="00CF1201" w:rsidRPr="00EA580E">
        <w:rPr>
          <w:color w:val="auto"/>
        </w:rPr>
        <w:t>for the parent</w:t>
      </w:r>
      <w:r w:rsidR="0010434F" w:rsidRPr="00EA580E">
        <w:rPr>
          <w:color w:val="auto"/>
        </w:rPr>
        <w:t>/s</w:t>
      </w:r>
      <w:r w:rsidR="00CF1201" w:rsidRPr="00EA580E">
        <w:rPr>
          <w:color w:val="auto"/>
        </w:rPr>
        <w:t xml:space="preserve"> </w:t>
      </w:r>
      <w:r w:rsidR="00BB469D" w:rsidRPr="00EA580E">
        <w:t xml:space="preserve">or </w:t>
      </w:r>
      <w:r w:rsidR="00EA580E" w:rsidRPr="00EA580E">
        <w:t>legal guardian</w:t>
      </w:r>
      <w:r w:rsidR="00BB469D" w:rsidRPr="00EA580E">
        <w:t xml:space="preserve"> </w:t>
      </w:r>
      <w:r w:rsidR="0010434F" w:rsidRPr="00EA580E">
        <w:rPr>
          <w:color w:val="auto"/>
        </w:rPr>
        <w:t>who are making</w:t>
      </w:r>
      <w:r w:rsidRPr="00EA580E">
        <w:rPr>
          <w:color w:val="auto"/>
        </w:rPr>
        <w:t xml:space="preserve"> </w:t>
      </w:r>
      <w:r w:rsidRPr="00EA580E">
        <w:t>the application</w:t>
      </w:r>
      <w:r w:rsidR="004C61CC" w:rsidRPr="00EA580E">
        <w:t xml:space="preserve"> (</w:t>
      </w:r>
      <w:hyperlink r:id="rId19" w:anchor="change-of-name" w:history="1">
        <w:r w:rsidR="004C61CC" w:rsidRPr="00EA580E">
          <w:rPr>
            <w:rStyle w:val="Hyperlink"/>
          </w:rPr>
          <w:t>refer to BDM401)</w:t>
        </w:r>
        <w:r w:rsidR="0082002F" w:rsidRPr="00EA580E">
          <w:rPr>
            <w:rStyle w:val="Hyperlink"/>
          </w:rPr>
          <w:t>.</w:t>
        </w:r>
        <w:r w:rsidR="00034063" w:rsidRPr="00EA580E" w:rsidDel="00034063">
          <w:rPr>
            <w:rStyle w:val="Hyperlink"/>
          </w:rPr>
          <w:t xml:space="preserve"> </w:t>
        </w:r>
      </w:hyperlink>
      <w:r w:rsidR="004C61CC" w:rsidRPr="00EA580E">
        <w:t xml:space="preserve"> </w:t>
      </w:r>
    </w:p>
    <w:p w14:paraId="7C573D23" w14:textId="72BE0940" w:rsidR="008F6045" w:rsidRDefault="006A7BE5" w:rsidP="00722946">
      <w:pPr>
        <w:pStyle w:val="Heading3"/>
        <w:rPr>
          <w:color w:val="auto"/>
        </w:rPr>
      </w:pPr>
      <w:r w:rsidRPr="00EA580E">
        <w:rPr>
          <w:color w:val="auto"/>
        </w:rPr>
        <w:t>Photographs are</w:t>
      </w:r>
      <w:r w:rsidR="001160B9" w:rsidRPr="00EA580E">
        <w:rPr>
          <w:color w:val="auto"/>
        </w:rPr>
        <w:t xml:space="preserve"> to be provided</w:t>
      </w:r>
      <w:r w:rsidRPr="00EA580E">
        <w:rPr>
          <w:color w:val="auto"/>
        </w:rPr>
        <w:t xml:space="preserve"> for the </w:t>
      </w:r>
      <w:r w:rsidR="002B2DF2" w:rsidRPr="00EA580E">
        <w:rPr>
          <w:color w:val="auto"/>
        </w:rPr>
        <w:t xml:space="preserve">young person </w:t>
      </w:r>
      <w:r w:rsidRPr="00EA580E">
        <w:rPr>
          <w:color w:val="auto"/>
        </w:rPr>
        <w:t xml:space="preserve">(over </w:t>
      </w:r>
      <w:r w:rsidR="001160B9" w:rsidRPr="00EA580E">
        <w:rPr>
          <w:color w:val="auto"/>
        </w:rPr>
        <w:t>12</w:t>
      </w:r>
      <w:r w:rsidRPr="00EA580E">
        <w:rPr>
          <w:color w:val="auto"/>
        </w:rPr>
        <w:t xml:space="preserve"> years</w:t>
      </w:r>
      <w:r w:rsidR="001160B9" w:rsidRPr="00EA580E">
        <w:rPr>
          <w:color w:val="auto"/>
        </w:rPr>
        <w:t>)</w:t>
      </w:r>
      <w:r w:rsidRPr="00EA580E">
        <w:rPr>
          <w:color w:val="auto"/>
        </w:rPr>
        <w:t xml:space="preserve"> and the parent</w:t>
      </w:r>
      <w:r w:rsidR="001160B9" w:rsidRPr="00EA580E">
        <w:rPr>
          <w:color w:val="auto"/>
        </w:rPr>
        <w:t>/s</w:t>
      </w:r>
      <w:r w:rsidRPr="00EA580E">
        <w:rPr>
          <w:color w:val="auto"/>
        </w:rPr>
        <w:t xml:space="preserve"> </w:t>
      </w:r>
      <w:r w:rsidR="0085581D" w:rsidRPr="00EA580E">
        <w:rPr>
          <w:color w:val="auto"/>
        </w:rPr>
        <w:t xml:space="preserve">or </w:t>
      </w:r>
      <w:r w:rsidR="00EA580E" w:rsidRPr="00EA580E">
        <w:rPr>
          <w:color w:val="auto"/>
        </w:rPr>
        <w:t>legal guardian</w:t>
      </w:r>
      <w:r w:rsidRPr="00EA580E">
        <w:rPr>
          <w:color w:val="auto"/>
        </w:rPr>
        <w:t xml:space="preserve"> making the application</w:t>
      </w:r>
      <w:r w:rsidR="00EB4A03" w:rsidRPr="00EA580E">
        <w:rPr>
          <w:color w:val="auto"/>
        </w:rPr>
        <w:t xml:space="preserve"> </w:t>
      </w:r>
      <w:r w:rsidR="009E57A3" w:rsidRPr="00EA580E">
        <w:rPr>
          <w:color w:val="auto"/>
        </w:rPr>
        <w:t>(</w:t>
      </w:r>
      <w:bookmarkStart w:id="15" w:name="_Hlk189469854"/>
      <w:r w:rsidR="00376C3D" w:rsidRPr="00DE4170">
        <w:fldChar w:fldCharType="begin"/>
      </w:r>
      <w:r w:rsidR="00DE4170" w:rsidRPr="00DE4170">
        <w:rPr>
          <w:color w:val="548DD4" w:themeColor="text2" w:themeTint="99"/>
        </w:rPr>
        <w:instrText>HYPERLINK "https://www.wa.gov.au/government/document-collections/forms-registry-of-births-deaths-and-marriages" \l "change-of-name"</w:instrText>
      </w:r>
      <w:r w:rsidR="00376C3D" w:rsidRPr="00DE4170">
        <w:fldChar w:fldCharType="separate"/>
      </w:r>
      <w:r w:rsidR="009E57A3" w:rsidRPr="00DE4170">
        <w:rPr>
          <w:rStyle w:val="Hyperlink"/>
          <w:color w:val="548DD4" w:themeColor="text2" w:themeTint="99"/>
        </w:rPr>
        <w:t xml:space="preserve">refer to </w:t>
      </w:r>
      <w:r w:rsidR="00387491" w:rsidRPr="00DE4170">
        <w:rPr>
          <w:rStyle w:val="Hyperlink"/>
          <w:color w:val="548DD4" w:themeColor="text2" w:themeTint="99"/>
        </w:rPr>
        <w:t>BDM401</w:t>
      </w:r>
      <w:r w:rsidR="00376C3D" w:rsidRPr="00DE4170">
        <w:rPr>
          <w:rStyle w:val="Hyperlink"/>
          <w:color w:val="548DD4" w:themeColor="text2" w:themeTint="99"/>
        </w:rPr>
        <w:fldChar w:fldCharType="end"/>
      </w:r>
      <w:r w:rsidR="009E57A3" w:rsidRPr="00EA580E">
        <w:rPr>
          <w:color w:val="auto"/>
        </w:rPr>
        <w:t>)</w:t>
      </w:r>
      <w:bookmarkEnd w:id="15"/>
      <w:r w:rsidR="008607BD" w:rsidRPr="00EA580E">
        <w:rPr>
          <w:color w:val="auto"/>
        </w:rPr>
        <w:t>. Identification photos</w:t>
      </w:r>
      <w:r w:rsidR="008607BD">
        <w:rPr>
          <w:color w:val="auto"/>
        </w:rPr>
        <w:t xml:space="preserve"> may be used</w:t>
      </w:r>
      <w:r w:rsidR="00B275F7">
        <w:rPr>
          <w:color w:val="auto"/>
        </w:rPr>
        <w:t xml:space="preserve"> to support the application</w:t>
      </w:r>
      <w:r w:rsidR="008607BD">
        <w:rPr>
          <w:color w:val="auto"/>
        </w:rPr>
        <w:t>.</w:t>
      </w:r>
    </w:p>
    <w:p w14:paraId="31CFDF1D" w14:textId="5CA189D7" w:rsidR="002A40DE" w:rsidRDefault="002A40DE" w:rsidP="002A40DE">
      <w:pPr>
        <w:pStyle w:val="Heading3"/>
        <w:rPr>
          <w:color w:val="auto"/>
        </w:rPr>
      </w:pPr>
      <w:r>
        <w:t>Proof of previous legal name</w:t>
      </w:r>
      <w:r w:rsidR="00EC23CA">
        <w:t xml:space="preserve"> is required,</w:t>
      </w:r>
      <w:r>
        <w:t xml:space="preserve"> e.g. citizenship (where applicable </w:t>
      </w:r>
      <w:r w:rsidRPr="00DE4170">
        <w:rPr>
          <w:color w:val="548DD4" w:themeColor="text2" w:themeTint="99"/>
        </w:rPr>
        <w:t>(</w:t>
      </w:r>
      <w:hyperlink r:id="rId20" w:anchor="change-of-name" w:history="1">
        <w:r w:rsidRPr="00DE4170">
          <w:rPr>
            <w:rStyle w:val="Hyperlink"/>
            <w:color w:val="548DD4" w:themeColor="text2" w:themeTint="99"/>
          </w:rPr>
          <w:t>refer to BDM401</w:t>
        </w:r>
      </w:hyperlink>
      <w:r w:rsidRPr="007C6F81">
        <w:rPr>
          <w:color w:val="auto"/>
        </w:rPr>
        <w:t>)</w:t>
      </w:r>
      <w:r w:rsidR="0082002F">
        <w:rPr>
          <w:color w:val="auto"/>
        </w:rPr>
        <w:t>.</w:t>
      </w:r>
    </w:p>
    <w:p w14:paraId="53FF41A8" w14:textId="43882547" w:rsidR="00BF43B6" w:rsidRPr="00BF43B6" w:rsidRDefault="00BF43B6" w:rsidP="00BF43B6">
      <w:pPr>
        <w:pStyle w:val="Heading3"/>
      </w:pPr>
      <w:r>
        <w:t>Proof of guardianship (where applicable)</w:t>
      </w:r>
      <w:r w:rsidR="0082002F">
        <w:t>.</w:t>
      </w:r>
    </w:p>
    <w:p w14:paraId="68A92F53" w14:textId="266F762E" w:rsidR="002A40DE" w:rsidRDefault="002A40DE" w:rsidP="002A40DE">
      <w:pPr>
        <w:pStyle w:val="Heading3"/>
        <w:rPr>
          <w:color w:val="auto"/>
        </w:rPr>
      </w:pPr>
      <w:r>
        <w:t xml:space="preserve">Where an application is being lodged in accordance with a </w:t>
      </w:r>
      <w:r w:rsidR="00D40589">
        <w:t xml:space="preserve">court </w:t>
      </w:r>
      <w:r>
        <w:t>Order (e.g. by a court appointed guardian, single parent or otherwise), formal issues and sealed copies of all orders must be provided</w:t>
      </w:r>
      <w:r w:rsidR="00A57CA5">
        <w:t xml:space="preserve">. Applicants should contact the Registry and confirm if the court orders are suitable for changing the </w:t>
      </w:r>
      <w:r w:rsidR="0040282F">
        <w:t>young person’s</w:t>
      </w:r>
      <w:r w:rsidR="00A57CA5">
        <w:t xml:space="preserve"> name</w:t>
      </w:r>
      <w:r w:rsidR="00034063">
        <w:t xml:space="preserve"> </w:t>
      </w:r>
      <w:r w:rsidRPr="007C6F81">
        <w:rPr>
          <w:color w:val="auto"/>
        </w:rPr>
        <w:t>(</w:t>
      </w:r>
      <w:hyperlink r:id="rId21" w:anchor="change-of-name" w:history="1">
        <w:r w:rsidRPr="007C6F81">
          <w:rPr>
            <w:rStyle w:val="Hyperlink"/>
            <w:color w:val="auto"/>
          </w:rPr>
          <w:t>refer to BDM401</w:t>
        </w:r>
      </w:hyperlink>
      <w:r w:rsidRPr="007C6F81">
        <w:rPr>
          <w:color w:val="auto"/>
        </w:rPr>
        <w:t>)</w:t>
      </w:r>
      <w:r w:rsidR="0082002F">
        <w:rPr>
          <w:color w:val="auto"/>
        </w:rPr>
        <w:t>.</w:t>
      </w:r>
    </w:p>
    <w:p w14:paraId="0A0B1280" w14:textId="7299C79C" w:rsidR="00A57CA5" w:rsidRDefault="008B09B0" w:rsidP="00A57CA5">
      <w:pPr>
        <w:pStyle w:val="Heading3"/>
      </w:pPr>
      <w:r>
        <w:t>The s</w:t>
      </w:r>
      <w:r w:rsidR="00A57CA5">
        <w:t xml:space="preserve">igned consent section must be signed by the </w:t>
      </w:r>
      <w:r w:rsidR="001A1277">
        <w:t>young person</w:t>
      </w:r>
      <w:r w:rsidR="00A57CA5">
        <w:t xml:space="preserve"> (age 12 years and over)</w:t>
      </w:r>
      <w:r w:rsidR="0082002F">
        <w:t>.</w:t>
      </w:r>
    </w:p>
    <w:p w14:paraId="27A8E45C" w14:textId="52FD82B4" w:rsidR="00A57CA5" w:rsidRDefault="00A57CA5" w:rsidP="00A57CA5">
      <w:pPr>
        <w:pStyle w:val="Heading3"/>
      </w:pPr>
      <w:r>
        <w:t>Any other documents requested by the Registry</w:t>
      </w:r>
      <w:r w:rsidR="0082002F">
        <w:t>.</w:t>
      </w:r>
    </w:p>
    <w:p w14:paraId="2D99F901" w14:textId="6B54EB66" w:rsidR="001B7151" w:rsidRPr="001B7151" w:rsidRDefault="001C419E" w:rsidP="001B7151">
      <w:pPr>
        <w:pStyle w:val="Heading2"/>
      </w:pPr>
      <w:bookmarkStart w:id="16" w:name="_Toc202431284"/>
      <w:r w:rsidRPr="000E063C">
        <w:t>Procedure</w:t>
      </w:r>
      <w:bookmarkEnd w:id="16"/>
    </w:p>
    <w:p w14:paraId="21191CC5" w14:textId="3AA38FA1" w:rsidR="002B456F" w:rsidRPr="00B732B6" w:rsidRDefault="007877AF" w:rsidP="00275F7E">
      <w:pPr>
        <w:pStyle w:val="Heading3"/>
      </w:pPr>
      <w:r>
        <w:t xml:space="preserve">Where </w:t>
      </w:r>
      <w:r w:rsidR="0038497E">
        <w:t>the</w:t>
      </w:r>
      <w:r w:rsidR="00275F7E" w:rsidRPr="00B732B6">
        <w:t xml:space="preserve"> </w:t>
      </w:r>
      <w:r w:rsidR="00275F7E" w:rsidRPr="00B732B6">
        <w:rPr>
          <w:color w:val="auto"/>
        </w:rPr>
        <w:t>parent</w:t>
      </w:r>
      <w:r w:rsidR="0038497E">
        <w:rPr>
          <w:color w:val="auto"/>
        </w:rPr>
        <w:t>/s</w:t>
      </w:r>
      <w:r w:rsidR="00275F7E" w:rsidRPr="00EA580E">
        <w:rPr>
          <w:color w:val="auto"/>
        </w:rPr>
        <w:t xml:space="preserve"> </w:t>
      </w:r>
      <w:r w:rsidR="00275F7E" w:rsidRPr="001357C6">
        <w:rPr>
          <w:color w:val="auto"/>
        </w:rPr>
        <w:t>or</w:t>
      </w:r>
      <w:r w:rsidR="00EA580E" w:rsidRPr="00EA580E">
        <w:rPr>
          <w:color w:val="auto"/>
        </w:rPr>
        <w:t xml:space="preserve"> legal</w:t>
      </w:r>
      <w:r w:rsidR="00EA580E">
        <w:rPr>
          <w:color w:val="auto"/>
        </w:rPr>
        <w:t xml:space="preserve"> guardian</w:t>
      </w:r>
      <w:r w:rsidR="00275F7E" w:rsidRPr="00B732B6">
        <w:rPr>
          <w:color w:val="auto"/>
        </w:rPr>
        <w:t xml:space="preserve"> on behalf of the young person </w:t>
      </w:r>
      <w:r w:rsidR="00275F7E" w:rsidRPr="00B732B6">
        <w:t>request</w:t>
      </w:r>
      <w:r w:rsidR="005A77EA">
        <w:t>s</w:t>
      </w:r>
      <w:r w:rsidR="00275F7E" w:rsidRPr="00B732B6">
        <w:t xml:space="preserve"> to make an application to change the young person’s name</w:t>
      </w:r>
      <w:r w:rsidR="00B732B6">
        <w:t xml:space="preserve"> the following procedures </w:t>
      </w:r>
      <w:r w:rsidR="005A77EA">
        <w:t xml:space="preserve">shall </w:t>
      </w:r>
      <w:r w:rsidR="00B732B6">
        <w:t>apply:</w:t>
      </w:r>
      <w:r w:rsidR="00275F7E" w:rsidRPr="00B732B6">
        <w:t xml:space="preserve"> </w:t>
      </w:r>
    </w:p>
    <w:p w14:paraId="2551C1AB" w14:textId="77777777" w:rsidR="00D5258F" w:rsidRDefault="0082002F" w:rsidP="00D5258F">
      <w:pPr>
        <w:pStyle w:val="Documentdetails"/>
        <w:numPr>
          <w:ilvl w:val="0"/>
          <w:numId w:val="14"/>
        </w:numPr>
        <w:spacing w:before="120" w:after="120"/>
        <w:ind w:left="709"/>
      </w:pPr>
      <w:r w:rsidRPr="001357C6">
        <w:t xml:space="preserve">the </w:t>
      </w:r>
      <w:r w:rsidR="00B93226" w:rsidRPr="001357C6">
        <w:t>S</w:t>
      </w:r>
      <w:r w:rsidR="0020030D" w:rsidRPr="001357C6">
        <w:t>uperintendent</w:t>
      </w:r>
      <w:r w:rsidR="0020030D">
        <w:t xml:space="preserve"> or delegate, in consultation with </w:t>
      </w:r>
      <w:r w:rsidR="009F48EE">
        <w:t xml:space="preserve">the </w:t>
      </w:r>
      <w:bookmarkStart w:id="17" w:name="_Hlk191044057"/>
      <w:r w:rsidR="00B93226">
        <w:t>Senior Case Manager</w:t>
      </w:r>
      <w:r w:rsidR="00BA5E47">
        <w:t xml:space="preserve"> </w:t>
      </w:r>
      <w:r w:rsidR="00D37F87">
        <w:t xml:space="preserve">(and if applicable </w:t>
      </w:r>
      <w:r w:rsidR="00BA5E47">
        <w:t>in conjunction with the YJS staff member</w:t>
      </w:r>
      <w:bookmarkEnd w:id="17"/>
      <w:r w:rsidR="00D37F87">
        <w:t xml:space="preserve">) </w:t>
      </w:r>
      <w:r w:rsidR="0020030D">
        <w:t xml:space="preserve">shall seek confirmation from the young person that </w:t>
      </w:r>
      <w:r w:rsidR="0020030D" w:rsidRPr="000F58B6">
        <w:t>they</w:t>
      </w:r>
      <w:r w:rsidR="006B5718" w:rsidRPr="000F58B6">
        <w:t xml:space="preserve"> </w:t>
      </w:r>
      <w:r w:rsidR="003073CC" w:rsidRPr="000F58B6">
        <w:t>consent</w:t>
      </w:r>
      <w:r w:rsidR="0020030D" w:rsidRPr="000F58B6">
        <w:t xml:space="preserve"> to</w:t>
      </w:r>
      <w:r w:rsidR="0020030D">
        <w:t xml:space="preserve"> the request to </w:t>
      </w:r>
      <w:r w:rsidR="0020030D" w:rsidRPr="00972877">
        <w:t xml:space="preserve">change their name and record the response in the </w:t>
      </w:r>
      <w:r w:rsidR="00A15869" w:rsidRPr="00972877">
        <w:t xml:space="preserve">young person’s TOMS </w:t>
      </w:r>
      <w:r w:rsidR="00972877" w:rsidRPr="00972877">
        <w:t xml:space="preserve">case </w:t>
      </w:r>
      <w:r w:rsidR="00A15869" w:rsidRPr="00972877">
        <w:t>notes</w:t>
      </w:r>
    </w:p>
    <w:p w14:paraId="7D4EF805" w14:textId="77777777" w:rsidR="00D5258F" w:rsidRDefault="0082002F" w:rsidP="00D5258F">
      <w:pPr>
        <w:pStyle w:val="Documentdetails"/>
        <w:numPr>
          <w:ilvl w:val="0"/>
          <w:numId w:val="14"/>
        </w:numPr>
        <w:spacing w:before="120" w:after="120"/>
        <w:ind w:left="709"/>
      </w:pPr>
      <w:r>
        <w:t xml:space="preserve">the </w:t>
      </w:r>
      <w:r w:rsidR="00F83B57">
        <w:t xml:space="preserve">Senior Case Manager in conjunction with the YJS staff member (if applicable) </w:t>
      </w:r>
      <w:r w:rsidR="007E171C">
        <w:t xml:space="preserve">shall ensure the </w:t>
      </w:r>
      <w:r w:rsidR="00FB0E23">
        <w:t>young person</w:t>
      </w:r>
      <w:r w:rsidR="0098598E">
        <w:t xml:space="preserve"> </w:t>
      </w:r>
      <w:r w:rsidR="007E171C">
        <w:t xml:space="preserve">meets the </w:t>
      </w:r>
      <w:r w:rsidR="008A25DB">
        <w:t xml:space="preserve">eligibility criteria </w:t>
      </w:r>
      <w:r w:rsidR="007E171C">
        <w:t>listed in</w:t>
      </w:r>
      <w:r w:rsidR="007E171C" w:rsidRPr="007E171C">
        <w:t xml:space="preserve"> </w:t>
      </w:r>
      <w:hyperlink r:id="rId22" w:anchor="change-of-name" w:history="1">
        <w:r w:rsidR="00A73607" w:rsidRPr="00EA6C3E">
          <w:rPr>
            <w:rStyle w:val="Hyperlink"/>
          </w:rPr>
          <w:t>BDM</w:t>
        </w:r>
        <w:r w:rsidR="00A73607">
          <w:rPr>
            <w:rStyle w:val="Hyperlink"/>
          </w:rPr>
          <w:t>401</w:t>
        </w:r>
      </w:hyperlink>
    </w:p>
    <w:p w14:paraId="5999A6D8" w14:textId="5D9A27EC" w:rsidR="00220780" w:rsidRDefault="00D5258F" w:rsidP="00220780">
      <w:pPr>
        <w:pStyle w:val="Documentdetails"/>
        <w:numPr>
          <w:ilvl w:val="0"/>
          <w:numId w:val="14"/>
        </w:numPr>
        <w:spacing w:before="120" w:after="120"/>
        <w:ind w:left="709"/>
      </w:pPr>
      <w:r>
        <w:t>t</w:t>
      </w:r>
      <w:r w:rsidR="0010104A">
        <w:t xml:space="preserve">he </w:t>
      </w:r>
      <w:r w:rsidR="00F83B57">
        <w:t xml:space="preserve">Senior Case Manager in conjunction with the YJS staff member (if applicable) </w:t>
      </w:r>
      <w:r w:rsidR="007E171C">
        <w:t>shall print out the ‘</w:t>
      </w:r>
      <w:r w:rsidR="007E171C" w:rsidRPr="007E171C">
        <w:t>Approval to Apply to Register Change of Name</w:t>
      </w:r>
      <w:r w:rsidR="007E171C">
        <w:t>’</w:t>
      </w:r>
      <w:r w:rsidR="005779F2">
        <w:t xml:space="preserve"> </w:t>
      </w:r>
      <w:r w:rsidR="00ED4305">
        <w:t>form</w:t>
      </w:r>
      <w:r w:rsidR="007E171C">
        <w:t xml:space="preserve"> </w:t>
      </w:r>
      <w:r w:rsidR="00ED4305">
        <w:t xml:space="preserve">on </w:t>
      </w:r>
      <w:r w:rsidR="007E171C">
        <w:t xml:space="preserve">TOMS (see </w:t>
      </w:r>
      <w:hyperlink w:anchor="_Appendix_A_–" w:history="1">
        <w:r w:rsidR="007E171C" w:rsidRPr="00454E0D">
          <w:rPr>
            <w:rStyle w:val="Hyperlink"/>
          </w:rPr>
          <w:t>Appendix A – Approval to Apply to Register Change of Name</w:t>
        </w:r>
      </w:hyperlink>
      <w:r w:rsidR="00ED4305">
        <w:t xml:space="preserve"> form</w:t>
      </w:r>
      <w:r w:rsidR="007E171C">
        <w:t>)</w:t>
      </w:r>
      <w:r w:rsidR="00284C16">
        <w:t xml:space="preserve"> </w:t>
      </w:r>
      <w:r w:rsidR="00284C16" w:rsidRPr="00284C16">
        <w:t>and where required</w:t>
      </w:r>
      <w:r w:rsidR="00284C16">
        <w:t>,</w:t>
      </w:r>
      <w:r w:rsidR="00284C16" w:rsidRPr="00284C16">
        <w:t xml:space="preserve"> assist the </w:t>
      </w:r>
      <w:r w:rsidR="00EA178D">
        <w:t>young person</w:t>
      </w:r>
      <w:r w:rsidR="00284C16">
        <w:t xml:space="preserve"> in completing the </w:t>
      </w:r>
      <w:r w:rsidR="00996CF2">
        <w:t xml:space="preserve">hard copy </w:t>
      </w:r>
      <w:r w:rsidR="00284C16">
        <w:t>application.</w:t>
      </w:r>
      <w:r w:rsidR="0035205E">
        <w:t xml:space="preserve"> This should be done with the parent</w:t>
      </w:r>
      <w:r w:rsidR="00542698">
        <w:t>/s</w:t>
      </w:r>
      <w:r w:rsidR="003509A9">
        <w:t xml:space="preserve"> or legal guardian</w:t>
      </w:r>
      <w:r w:rsidR="0035205E">
        <w:t xml:space="preserve"> present</w:t>
      </w:r>
      <w:r w:rsidR="00253A81">
        <w:t xml:space="preserve"> via whatever means necessary</w:t>
      </w:r>
    </w:p>
    <w:p w14:paraId="61318B61" w14:textId="5483B54D" w:rsidR="00FD1B92" w:rsidRDefault="009F0332" w:rsidP="00FD1B92">
      <w:pPr>
        <w:pStyle w:val="Documentdetails"/>
        <w:numPr>
          <w:ilvl w:val="0"/>
          <w:numId w:val="14"/>
        </w:numPr>
        <w:spacing w:before="120" w:after="120"/>
        <w:ind w:left="709"/>
      </w:pPr>
      <w:r>
        <w:t>o</w:t>
      </w:r>
      <w:r w:rsidR="00632A3F" w:rsidRPr="00632A3F">
        <w:t>nce the</w:t>
      </w:r>
      <w:r w:rsidR="00632A3F">
        <w:t xml:space="preserve"> </w:t>
      </w:r>
      <w:r w:rsidR="00C6666D">
        <w:t>‘</w:t>
      </w:r>
      <w:r w:rsidR="00582BDA" w:rsidRPr="00285A46">
        <w:t>Approval to Apply to Register Change of Name</w:t>
      </w:r>
      <w:r w:rsidR="00227844">
        <w:t>’</w:t>
      </w:r>
      <w:r w:rsidR="00582BDA" w:rsidRPr="00285A46" w:rsidDel="00582BDA">
        <w:t xml:space="preserve"> </w:t>
      </w:r>
      <w:r w:rsidR="00427064" w:rsidRPr="00285A46">
        <w:t>form</w:t>
      </w:r>
      <w:r w:rsidR="0094614D">
        <w:t xml:space="preserve"> </w:t>
      </w:r>
      <w:r w:rsidR="00A82ECA">
        <w:t>is completed</w:t>
      </w:r>
      <w:r w:rsidR="003B53EC">
        <w:t>,</w:t>
      </w:r>
      <w:r w:rsidR="00A82ECA">
        <w:t xml:space="preserve"> </w:t>
      </w:r>
      <w:r w:rsidR="004971CE">
        <w:t xml:space="preserve">the </w:t>
      </w:r>
      <w:r w:rsidR="00B93226">
        <w:t>Senior Case Manager</w:t>
      </w:r>
      <w:r w:rsidR="004971CE" w:rsidRPr="004971CE">
        <w:t xml:space="preserve"> </w:t>
      </w:r>
      <w:r w:rsidR="004971CE">
        <w:t xml:space="preserve">with the YJS staff member (if applicable) </w:t>
      </w:r>
      <w:r w:rsidR="00582C79">
        <w:t>shall enter the details provided onto the ‘</w:t>
      </w:r>
      <w:hyperlink w:anchor="_Appendix_A_–" w:history="1">
        <w:r w:rsidR="00582C79" w:rsidRPr="00DD4E29">
          <w:rPr>
            <w:rStyle w:val="Hyperlink"/>
            <w:color w:val="0070C0"/>
          </w:rPr>
          <w:t>Approval to Apply to Register Change of Name’</w:t>
        </w:r>
      </w:hyperlink>
      <w:r w:rsidR="00ED4305">
        <w:t xml:space="preserve"> form</w:t>
      </w:r>
      <w:r w:rsidR="00427064" w:rsidRPr="00220780">
        <w:rPr>
          <w:color w:val="FF0000"/>
        </w:rPr>
        <w:t xml:space="preserve"> </w:t>
      </w:r>
    </w:p>
    <w:p w14:paraId="5A160059" w14:textId="4D5C18D5" w:rsidR="001518F3" w:rsidRDefault="0082002F" w:rsidP="00FD1B92">
      <w:pPr>
        <w:pStyle w:val="Documentdetails"/>
        <w:numPr>
          <w:ilvl w:val="0"/>
          <w:numId w:val="14"/>
        </w:numPr>
        <w:spacing w:before="120" w:after="120"/>
        <w:ind w:left="1134" w:hanging="425"/>
      </w:pPr>
      <w:r>
        <w:lastRenderedPageBreak/>
        <w:t xml:space="preserve">the </w:t>
      </w:r>
      <w:r w:rsidR="004971CE">
        <w:t xml:space="preserve">Senior Case Manager in conjunction with the YJS staff member (if applicable) </w:t>
      </w:r>
      <w:r w:rsidR="00C6257A">
        <w:t xml:space="preserve">shall then print out the application </w:t>
      </w:r>
      <w:r w:rsidR="00BD4CCC">
        <w:t xml:space="preserve">and </w:t>
      </w:r>
      <w:r w:rsidR="00C6257A">
        <w:t xml:space="preserve">have the </w:t>
      </w:r>
      <w:r w:rsidR="00EA178D">
        <w:t>young person</w:t>
      </w:r>
      <w:r w:rsidR="00C6257A">
        <w:t xml:space="preserve"> complete and </w:t>
      </w:r>
      <w:r w:rsidR="00C6257A" w:rsidRPr="008E4577">
        <w:t>sign part 6</w:t>
      </w:r>
      <w:r w:rsidR="00582C79" w:rsidRPr="008E4577">
        <w:t xml:space="preserve">. </w:t>
      </w:r>
    </w:p>
    <w:p w14:paraId="47AED6EC" w14:textId="18BEB479" w:rsidR="001518F3" w:rsidRDefault="0082002F" w:rsidP="00E02D2A">
      <w:pPr>
        <w:pStyle w:val="Documentdetails"/>
        <w:numPr>
          <w:ilvl w:val="0"/>
          <w:numId w:val="14"/>
        </w:numPr>
        <w:spacing w:before="120" w:after="120"/>
        <w:ind w:left="1077" w:hanging="357"/>
      </w:pPr>
      <w:r>
        <w:t xml:space="preserve">the </w:t>
      </w:r>
      <w:r w:rsidR="001518F3">
        <w:t xml:space="preserve">Senior Case Manager shall ensure all required </w:t>
      </w:r>
      <w:r>
        <w:t xml:space="preserve">identity </w:t>
      </w:r>
      <w:r w:rsidR="001518F3">
        <w:t xml:space="preserve">documents for the </w:t>
      </w:r>
      <w:r w:rsidR="001518F3" w:rsidRPr="00CA0B42">
        <w:t>parent/</w:t>
      </w:r>
      <w:r w:rsidR="00C2398D" w:rsidRPr="00CA0B42">
        <w:t>s</w:t>
      </w:r>
      <w:r w:rsidR="001518F3" w:rsidRPr="00CA0B42">
        <w:t xml:space="preserve"> or </w:t>
      </w:r>
      <w:r w:rsidR="00B041A3" w:rsidRPr="00CA0B42">
        <w:t>legal</w:t>
      </w:r>
      <w:r w:rsidR="00B041A3">
        <w:t xml:space="preserve"> guardian</w:t>
      </w:r>
      <w:r w:rsidR="001518F3">
        <w:t xml:space="preserve"> have been verified as original</w:t>
      </w:r>
      <w:r w:rsidR="00413303">
        <w:t xml:space="preserve"> and take copies to support the application</w:t>
      </w:r>
    </w:p>
    <w:p w14:paraId="1800E6CB" w14:textId="0D243836" w:rsidR="00A15E2E" w:rsidRDefault="0082002F" w:rsidP="00E02D2A">
      <w:pPr>
        <w:pStyle w:val="Documentdetails"/>
        <w:numPr>
          <w:ilvl w:val="0"/>
          <w:numId w:val="14"/>
        </w:numPr>
        <w:spacing w:before="120" w:after="120"/>
        <w:ind w:left="1077" w:hanging="357"/>
      </w:pPr>
      <w:r>
        <w:t>the</w:t>
      </w:r>
      <w:r w:rsidRPr="00582C79">
        <w:t xml:space="preserve"> </w:t>
      </w:r>
      <w:r w:rsidR="009E5CF5">
        <w:t xml:space="preserve">Senior Case Manager in conjunction with the YJS staff member (if applicable) </w:t>
      </w:r>
      <w:r w:rsidR="00582C79">
        <w:t xml:space="preserve">shall </w:t>
      </w:r>
      <w:r w:rsidR="008615D9">
        <w:t xml:space="preserve">complete </w:t>
      </w:r>
      <w:r w:rsidR="008615D9" w:rsidRPr="008E4577">
        <w:t xml:space="preserve">and </w:t>
      </w:r>
      <w:r w:rsidR="00582C79" w:rsidRPr="008E4577">
        <w:t>s</w:t>
      </w:r>
      <w:r w:rsidR="00C6257A" w:rsidRPr="008E4577">
        <w:t>ign part 7</w:t>
      </w:r>
      <w:r w:rsidR="008615D9" w:rsidRPr="008E4577">
        <w:t xml:space="preserve"> and </w:t>
      </w:r>
      <w:r w:rsidR="00CB50A7" w:rsidRPr="008E4577">
        <w:t>p</w:t>
      </w:r>
      <w:r w:rsidR="008615D9" w:rsidRPr="008E4577">
        <w:t>art 8</w:t>
      </w:r>
    </w:p>
    <w:p w14:paraId="1C08EB2A" w14:textId="7C2EBF7E" w:rsidR="00B44437" w:rsidRDefault="0082002F" w:rsidP="00E02D2A">
      <w:pPr>
        <w:pStyle w:val="Documentdetails"/>
        <w:numPr>
          <w:ilvl w:val="0"/>
          <w:numId w:val="14"/>
        </w:numPr>
        <w:spacing w:before="120" w:after="120"/>
        <w:ind w:left="1077" w:hanging="357"/>
      </w:pPr>
      <w:r>
        <w:t xml:space="preserve">the </w:t>
      </w:r>
      <w:r w:rsidR="00285E3B">
        <w:t xml:space="preserve">Senior Case Manager in conjunction with the YJS staff member (if applicable) </w:t>
      </w:r>
      <w:r w:rsidR="00EE6A6F">
        <w:t xml:space="preserve">shall </w:t>
      </w:r>
      <w:r w:rsidR="00B44437">
        <w:t xml:space="preserve">then </w:t>
      </w:r>
      <w:r w:rsidR="00AF52EA">
        <w:t xml:space="preserve">forward </w:t>
      </w:r>
      <w:r w:rsidR="00B44437">
        <w:t xml:space="preserve">the </w:t>
      </w:r>
      <w:r w:rsidR="00AF52EA">
        <w:t xml:space="preserve">printed and signed </w:t>
      </w:r>
      <w:r w:rsidR="00B44437">
        <w:t>‘</w:t>
      </w:r>
      <w:bookmarkStart w:id="18" w:name="_Hlk120865334"/>
      <w:r w:rsidR="006D1CF5">
        <w:fldChar w:fldCharType="begin"/>
      </w:r>
      <w:r w:rsidR="006D1CF5">
        <w:instrText xml:space="preserve"> HYPERLINK \l "_Appendix_A_–" </w:instrText>
      </w:r>
      <w:r w:rsidR="006D1CF5">
        <w:fldChar w:fldCharType="separate"/>
      </w:r>
      <w:r w:rsidR="00B44437" w:rsidRPr="00093749">
        <w:rPr>
          <w:rStyle w:val="Hyperlink"/>
        </w:rPr>
        <w:t xml:space="preserve">Approval to Apply </w:t>
      </w:r>
      <w:r w:rsidR="000D14B2" w:rsidRPr="00093749">
        <w:rPr>
          <w:rStyle w:val="Hyperlink"/>
        </w:rPr>
        <w:t>to</w:t>
      </w:r>
      <w:r w:rsidR="00B44437" w:rsidRPr="00093749">
        <w:rPr>
          <w:rStyle w:val="Hyperlink"/>
        </w:rPr>
        <w:t xml:space="preserve"> Register Change of Name’ form</w:t>
      </w:r>
      <w:r w:rsidR="006D1CF5">
        <w:rPr>
          <w:rStyle w:val="Hyperlink"/>
        </w:rPr>
        <w:fldChar w:fldCharType="end"/>
      </w:r>
      <w:bookmarkEnd w:id="18"/>
      <w:r w:rsidR="00B44437">
        <w:t xml:space="preserve"> </w:t>
      </w:r>
      <w:r w:rsidR="0039722A">
        <w:t xml:space="preserve">and confirmation that </w:t>
      </w:r>
      <w:r w:rsidR="0010104A">
        <w:t xml:space="preserve">the </w:t>
      </w:r>
      <w:r w:rsidR="005A016D">
        <w:t>Victim Notification Register (</w:t>
      </w:r>
      <w:r w:rsidR="0039722A">
        <w:t>VNR</w:t>
      </w:r>
      <w:r w:rsidR="005A016D">
        <w:t>)</w:t>
      </w:r>
      <w:r w:rsidR="0039722A">
        <w:t>/</w:t>
      </w:r>
      <w:r w:rsidR="008B6F3F">
        <w:t>Victim</w:t>
      </w:r>
      <w:r w:rsidR="00B93226">
        <w:t xml:space="preserve"> Engagement</w:t>
      </w:r>
      <w:r w:rsidR="008B6F3F">
        <w:t xml:space="preserve"> Unit</w:t>
      </w:r>
      <w:r w:rsidR="00B93226">
        <w:t xml:space="preserve"> </w:t>
      </w:r>
      <w:r w:rsidR="008B6F3F">
        <w:t>(</w:t>
      </w:r>
      <w:r w:rsidR="0039722A">
        <w:t>V</w:t>
      </w:r>
      <w:r w:rsidR="00B93226">
        <w:t>E</w:t>
      </w:r>
      <w:r w:rsidR="0039722A">
        <w:t>U</w:t>
      </w:r>
      <w:r w:rsidR="008B6F3F">
        <w:t>)</w:t>
      </w:r>
      <w:r w:rsidR="0039722A">
        <w:t xml:space="preserve"> </w:t>
      </w:r>
      <w:r w:rsidR="0010104A">
        <w:t>have been contacted, via any means,</w:t>
      </w:r>
      <w:r w:rsidR="00AF52EA">
        <w:t xml:space="preserve"> </w:t>
      </w:r>
      <w:r w:rsidR="00B44437">
        <w:t xml:space="preserve">to the </w:t>
      </w:r>
      <w:r w:rsidR="00B44437" w:rsidRPr="000E063C">
        <w:t>Superintendent</w:t>
      </w:r>
      <w:r w:rsidR="00285E3B">
        <w:t xml:space="preserve"> or delegate </w:t>
      </w:r>
      <w:r w:rsidR="00B44437">
        <w:t xml:space="preserve">for </w:t>
      </w:r>
      <w:r w:rsidR="00CD23F3">
        <w:t xml:space="preserve">consideration </w:t>
      </w:r>
      <w:r w:rsidR="00B164EE" w:rsidRPr="001C27E1">
        <w:t>(</w:t>
      </w:r>
      <w:r w:rsidR="006A03D4" w:rsidRPr="001C27E1">
        <w:t xml:space="preserve">Part B section </w:t>
      </w:r>
      <w:r w:rsidR="008615D9" w:rsidRPr="001C27E1">
        <w:t>9</w:t>
      </w:r>
      <w:r w:rsidR="006A03D4" w:rsidRPr="001C27E1">
        <w:t>)</w:t>
      </w:r>
      <w:r w:rsidR="00DC4B6F">
        <w:t>.</w:t>
      </w:r>
    </w:p>
    <w:p w14:paraId="53288BB0" w14:textId="61476086" w:rsidR="008615D9" w:rsidRDefault="009F0332" w:rsidP="0039722A">
      <w:pPr>
        <w:pStyle w:val="Documentdetails"/>
        <w:numPr>
          <w:ilvl w:val="0"/>
          <w:numId w:val="14"/>
        </w:numPr>
        <w:spacing w:before="120" w:after="120"/>
      </w:pPr>
      <w:r>
        <w:t>t</w:t>
      </w:r>
      <w:r w:rsidR="004406AA" w:rsidRPr="00D46DDA">
        <w:t xml:space="preserve">he Superintendent shall consider the </w:t>
      </w:r>
      <w:r w:rsidR="00AF52EA">
        <w:t>application</w:t>
      </w:r>
      <w:r w:rsidR="008615D9">
        <w:t xml:space="preserve"> </w:t>
      </w:r>
      <w:r w:rsidR="004406AA">
        <w:t>and if supported,</w:t>
      </w:r>
      <w:r w:rsidR="008615D9">
        <w:t xml:space="preserve"> state that the application is supported in </w:t>
      </w:r>
      <w:r w:rsidR="008615D9" w:rsidRPr="001C27E1">
        <w:t>Part B section 9</w:t>
      </w:r>
    </w:p>
    <w:p w14:paraId="00FA0907" w14:textId="0ED170AA" w:rsidR="00DE24F1" w:rsidRDefault="009F0332" w:rsidP="009F0332">
      <w:pPr>
        <w:pStyle w:val="Documentdetails"/>
        <w:numPr>
          <w:ilvl w:val="0"/>
          <w:numId w:val="14"/>
        </w:numPr>
        <w:spacing w:before="120" w:after="120"/>
      </w:pPr>
      <w:r>
        <w:t>t</w:t>
      </w:r>
      <w:r w:rsidR="00DE24F1">
        <w:t xml:space="preserve">he Superintendent shall </w:t>
      </w:r>
      <w:r>
        <w:t xml:space="preserve">not </w:t>
      </w:r>
      <w:r w:rsidR="0039722A">
        <w:t>support</w:t>
      </w:r>
      <w:r w:rsidR="004406AA">
        <w:t xml:space="preserve"> the application</w:t>
      </w:r>
      <w:r w:rsidR="00DE24F1">
        <w:t xml:space="preserve">, if the name change is considered reasonably likely to: </w:t>
      </w:r>
    </w:p>
    <w:p w14:paraId="1338F4C3" w14:textId="78931E00" w:rsidR="00DE24F1" w:rsidRDefault="00DE24F1" w:rsidP="00BC1289">
      <w:pPr>
        <w:pStyle w:val="Documentdetails"/>
        <w:numPr>
          <w:ilvl w:val="0"/>
          <w:numId w:val="32"/>
        </w:numPr>
        <w:spacing w:before="120" w:after="120"/>
        <w:ind w:left="1417" w:hanging="357"/>
      </w:pPr>
      <w:r w:rsidRPr="00EE18E4">
        <w:t xml:space="preserve">have an adverse effect on the safety or security and the good order of the </w:t>
      </w:r>
      <w:r w:rsidR="00B93226">
        <w:t>YDC</w:t>
      </w:r>
    </w:p>
    <w:p w14:paraId="5BA6E8CA" w14:textId="77777777" w:rsidR="00A63358" w:rsidRDefault="00DE24F1" w:rsidP="00BC1289">
      <w:pPr>
        <w:pStyle w:val="Documentdetails"/>
        <w:numPr>
          <w:ilvl w:val="0"/>
          <w:numId w:val="32"/>
        </w:numPr>
        <w:spacing w:before="120" w:after="120"/>
        <w:ind w:left="1417" w:hanging="357"/>
      </w:pPr>
      <w:r w:rsidRPr="00EE18E4">
        <w:t xml:space="preserve">be considered offensive by a victim of the </w:t>
      </w:r>
      <w:r w:rsidR="00FB0E23">
        <w:t>young person’s</w:t>
      </w:r>
      <w:r w:rsidRPr="00EE18E4">
        <w:t xml:space="preserve"> crime or a significant sector of the community</w:t>
      </w:r>
      <w:r>
        <w:t xml:space="preserve">. </w:t>
      </w:r>
    </w:p>
    <w:p w14:paraId="0B129E8F" w14:textId="0699F70A" w:rsidR="00DE24F1" w:rsidRDefault="00DE24F1" w:rsidP="00BC1289">
      <w:pPr>
        <w:pStyle w:val="Documentdetails"/>
        <w:numPr>
          <w:ilvl w:val="0"/>
          <w:numId w:val="32"/>
        </w:numPr>
        <w:spacing w:before="120" w:after="120"/>
        <w:ind w:left="1417" w:hanging="357"/>
      </w:pPr>
      <w:r w:rsidRPr="00EE18E4">
        <w:rPr>
          <w:rFonts w:hint="eastAsia"/>
        </w:rPr>
        <w:t xml:space="preserve">Where the </w:t>
      </w:r>
      <w:r w:rsidR="00FB0E23">
        <w:t>young person</w:t>
      </w:r>
      <w:r w:rsidRPr="00EE18E4">
        <w:rPr>
          <w:rFonts w:hint="eastAsia"/>
        </w:rPr>
        <w:t xml:space="preserve"> has a </w:t>
      </w:r>
      <w:r w:rsidRPr="00E16304">
        <w:t xml:space="preserve">TOMS </w:t>
      </w:r>
      <w:r w:rsidRPr="00E16304">
        <w:rPr>
          <w:rFonts w:hint="eastAsia"/>
        </w:rPr>
        <w:t xml:space="preserve">VNR Alert, the </w:t>
      </w:r>
      <w:r w:rsidRPr="00EE18E4">
        <w:rPr>
          <w:rFonts w:hint="eastAsia"/>
        </w:rPr>
        <w:t>S</w:t>
      </w:r>
      <w:r>
        <w:rPr>
          <w:rFonts w:hint="eastAsia"/>
        </w:rPr>
        <w:t xml:space="preserve">uperintendent </w:t>
      </w:r>
      <w:r>
        <w:t xml:space="preserve">shall ensure to </w:t>
      </w:r>
      <w:r w:rsidRPr="00EE18E4">
        <w:rPr>
          <w:rFonts w:hint="eastAsia"/>
        </w:rPr>
        <w:t>consult with and obtain comment/advice from the victim</w:t>
      </w:r>
      <w:r w:rsidRPr="00EE18E4">
        <w:t>(</w:t>
      </w:r>
      <w:r w:rsidRPr="00EE18E4">
        <w:rPr>
          <w:rFonts w:hint="eastAsia"/>
        </w:rPr>
        <w:t>s</w:t>
      </w:r>
      <w:r w:rsidRPr="00EE18E4">
        <w:t>)</w:t>
      </w:r>
      <w:r w:rsidRPr="00EE18E4">
        <w:rPr>
          <w:rFonts w:hint="eastAsia"/>
        </w:rPr>
        <w:t xml:space="preserve"> through the </w:t>
      </w:r>
      <w:r w:rsidR="0010104A">
        <w:t>VNR/</w:t>
      </w:r>
      <w:r w:rsidR="006D699D">
        <w:t>VEU</w:t>
      </w:r>
    </w:p>
    <w:p w14:paraId="64597806" w14:textId="74E4EF02" w:rsidR="00DE24F1" w:rsidRPr="00E16304" w:rsidRDefault="00DE24F1" w:rsidP="00BC1289">
      <w:pPr>
        <w:pStyle w:val="Documentdetails"/>
        <w:numPr>
          <w:ilvl w:val="0"/>
          <w:numId w:val="32"/>
        </w:numPr>
        <w:spacing w:before="120" w:after="120"/>
        <w:ind w:left="1417" w:hanging="357"/>
      </w:pPr>
      <w:r w:rsidRPr="00E16304">
        <w:t xml:space="preserve">if the </w:t>
      </w:r>
      <w:r w:rsidR="00FB0E23" w:rsidRPr="00E16304">
        <w:t>young person</w:t>
      </w:r>
      <w:r w:rsidRPr="00E16304">
        <w:t xml:space="preserve"> is registered against the Australian National Child Offender Register (ANCOR), the provisions of </w:t>
      </w:r>
      <w:r w:rsidR="00072AB9" w:rsidRPr="00E16304">
        <w:t xml:space="preserve">the </w:t>
      </w:r>
      <w:r w:rsidRPr="00E16304">
        <w:rPr>
          <w:i/>
          <w:iCs/>
        </w:rPr>
        <w:t xml:space="preserve">Community Protection (Offender Reporting) Act 2004 </w:t>
      </w:r>
      <w:r w:rsidRPr="00E16304">
        <w:t>apply</w:t>
      </w:r>
    </w:p>
    <w:p w14:paraId="557B9A83" w14:textId="77777777" w:rsidR="00260B13" w:rsidRDefault="00AC16E9" w:rsidP="00260B13">
      <w:pPr>
        <w:pStyle w:val="Documentdetails"/>
        <w:numPr>
          <w:ilvl w:val="0"/>
          <w:numId w:val="32"/>
        </w:numPr>
        <w:spacing w:before="120" w:after="120"/>
        <w:ind w:left="1417" w:hanging="357"/>
      </w:pPr>
      <w:r w:rsidRPr="001C27E1">
        <w:t>any other reasons outlined in Part B section</w:t>
      </w:r>
      <w:r w:rsidR="00F71F9A" w:rsidRPr="001C27E1">
        <w:t xml:space="preserve"> </w:t>
      </w:r>
      <w:r w:rsidRPr="001C27E1">
        <w:t>10</w:t>
      </w:r>
    </w:p>
    <w:p w14:paraId="0D497135" w14:textId="4EE22A3F" w:rsidR="00F46A07" w:rsidRPr="00BD2958" w:rsidRDefault="00F46A07" w:rsidP="00260B13">
      <w:pPr>
        <w:pStyle w:val="Documentdetails"/>
        <w:numPr>
          <w:ilvl w:val="0"/>
          <w:numId w:val="32"/>
        </w:numPr>
        <w:spacing w:before="120" w:after="120"/>
        <w:ind w:left="1417" w:hanging="357"/>
        <w:rPr>
          <w:rStyle w:val="Hyperlink"/>
          <w:color w:val="auto"/>
          <w:u w:val="none"/>
        </w:rPr>
      </w:pPr>
      <w:r w:rsidRPr="00BD2958">
        <w:t>Where the Superintendent has not supported the application, this shall be noted on ‘</w:t>
      </w:r>
      <w:hyperlink r:id="rId23" w:anchor="_Appendix_A_–" w:history="1">
        <w:r w:rsidRPr="00BD2958">
          <w:rPr>
            <w:rStyle w:val="Hyperlink"/>
          </w:rPr>
          <w:t>Approval to Apply to Register Change of Name’ form</w:t>
        </w:r>
      </w:hyperlink>
      <w:r w:rsidRPr="00BD2958">
        <w:rPr>
          <w:rStyle w:val="Hyperlink"/>
        </w:rPr>
        <w:t>.</w:t>
      </w:r>
    </w:p>
    <w:p w14:paraId="5F1AEE1C" w14:textId="77777777" w:rsidR="00F46A07" w:rsidRDefault="00F46A07" w:rsidP="00A04E4F">
      <w:pPr>
        <w:pStyle w:val="Documentdetails"/>
        <w:spacing w:before="120" w:after="120"/>
        <w:ind w:left="1417"/>
      </w:pPr>
    </w:p>
    <w:p w14:paraId="388304B2" w14:textId="4900FFD5" w:rsidR="00C1554B" w:rsidRPr="00897BD6" w:rsidRDefault="00220780" w:rsidP="00FC32C2">
      <w:pPr>
        <w:pStyle w:val="Heading3"/>
      </w:pPr>
      <w:r w:rsidRPr="00897BD6">
        <w:lastRenderedPageBreak/>
        <w:t xml:space="preserve">The scanned ‘Approval to Apply to Register Change of Name’ form shall be emailed to the </w:t>
      </w:r>
      <w:r w:rsidR="00D9030D" w:rsidRPr="00897BD6">
        <w:t>Assistant</w:t>
      </w:r>
      <w:r w:rsidR="00EB49CD" w:rsidRPr="00897BD6">
        <w:t xml:space="preserve"> </w:t>
      </w:r>
      <w:r w:rsidRPr="00897BD6">
        <w:t xml:space="preserve">Commissioner Young People for </w:t>
      </w:r>
      <w:r w:rsidR="00935199" w:rsidRPr="00897BD6">
        <w:t>review</w:t>
      </w:r>
      <w:r w:rsidR="005D134D" w:rsidRPr="00897BD6">
        <w:t>.</w:t>
      </w:r>
    </w:p>
    <w:p w14:paraId="295A2353" w14:textId="5D740147" w:rsidR="00D9030D" w:rsidRPr="00D9030D" w:rsidRDefault="00D9030D" w:rsidP="00D9030D">
      <w:pPr>
        <w:pStyle w:val="Heading3"/>
      </w:pPr>
      <w:r>
        <w:t>Once reviewed</w:t>
      </w:r>
      <w:r w:rsidR="00935199">
        <w:t>,</w:t>
      </w:r>
      <w:r w:rsidR="00935199" w:rsidRPr="00935199">
        <w:t xml:space="preserve"> </w:t>
      </w:r>
      <w:r w:rsidR="00935199">
        <w:t>t</w:t>
      </w:r>
      <w:r w:rsidR="00935199" w:rsidRPr="00220780">
        <w:t xml:space="preserve">he scanned ‘Approval to Apply to Register Change of Name’ form shall be emailed to </w:t>
      </w:r>
      <w:r w:rsidR="00935199" w:rsidRPr="006927D9">
        <w:t xml:space="preserve">the </w:t>
      </w:r>
      <w:r w:rsidR="005E4C18" w:rsidRPr="006927D9">
        <w:t>Deputy</w:t>
      </w:r>
      <w:r w:rsidR="00935199" w:rsidRPr="006927D9">
        <w:t xml:space="preserve"> Commissioner Young</w:t>
      </w:r>
      <w:r w:rsidR="00935199" w:rsidRPr="00220780">
        <w:t xml:space="preserve"> People</w:t>
      </w:r>
      <w:r w:rsidR="005E4C18">
        <w:t xml:space="preserve"> noting the level of support for the application.</w:t>
      </w:r>
    </w:p>
    <w:p w14:paraId="15EB5AA6" w14:textId="61082888" w:rsidR="00220780" w:rsidRPr="006927D9" w:rsidRDefault="00220780" w:rsidP="00220780">
      <w:pPr>
        <w:pStyle w:val="Heading3"/>
      </w:pPr>
      <w:r w:rsidRPr="00C1554B">
        <w:t>O</w:t>
      </w:r>
      <w:r w:rsidRPr="006927D9">
        <w:t xml:space="preserve">nce approved, the approved scanned </w:t>
      </w:r>
      <w:r w:rsidRPr="006927D9">
        <w:rPr>
          <w:rStyle w:val="Hyperlink"/>
        </w:rPr>
        <w:t xml:space="preserve">‘Approval to Apply to </w:t>
      </w:r>
      <w:hyperlink w:anchor="_Appendix_A_–" w:history="1">
        <w:r w:rsidRPr="006927D9">
          <w:rPr>
            <w:rStyle w:val="Hyperlink"/>
          </w:rPr>
          <w:t>Register</w:t>
        </w:r>
      </w:hyperlink>
      <w:r w:rsidRPr="006927D9">
        <w:rPr>
          <w:rStyle w:val="Hyperlink"/>
        </w:rPr>
        <w:t xml:space="preserve"> Change of Name’ form</w:t>
      </w:r>
      <w:r w:rsidRPr="006927D9">
        <w:t xml:space="preserve"> shall be progressed </w:t>
      </w:r>
      <w:r w:rsidR="00B67758" w:rsidRPr="006927D9">
        <w:t xml:space="preserve">with </w:t>
      </w:r>
      <w:r w:rsidR="0091654F" w:rsidRPr="006927D9">
        <w:t>the</w:t>
      </w:r>
      <w:r w:rsidR="00B67758" w:rsidRPr="006927D9">
        <w:t xml:space="preserve"> accompanying memo </w:t>
      </w:r>
      <w:r w:rsidR="00D644F7" w:rsidRPr="006927D9">
        <w:t xml:space="preserve">noting the level of support for the application or whether the application is unsupported. The memo shall be progressed </w:t>
      </w:r>
      <w:r w:rsidRPr="006927D9">
        <w:t xml:space="preserve">to the Office of the Commissioner for the Commissioner’s approval (Part B section 10). </w:t>
      </w:r>
    </w:p>
    <w:p w14:paraId="5601B09B" w14:textId="7D532304" w:rsidR="006E2577" w:rsidRPr="006927D9" w:rsidRDefault="006E2577" w:rsidP="006E2577">
      <w:pPr>
        <w:pStyle w:val="Heading3"/>
      </w:pPr>
      <w:r w:rsidRPr="006927D9">
        <w:t>The Superintendent shall ensure the</w:t>
      </w:r>
      <w:r w:rsidR="001E4610" w:rsidRPr="006927D9">
        <w:t xml:space="preserve"> </w:t>
      </w:r>
      <w:r w:rsidRPr="006927D9">
        <w:t xml:space="preserve">application is saved in accordance with </w:t>
      </w:r>
      <w:r w:rsidR="00BB1638" w:rsidRPr="006927D9">
        <w:t xml:space="preserve">Departmental </w:t>
      </w:r>
      <w:r w:rsidRPr="006927D9">
        <w:t>record keeping practices.</w:t>
      </w:r>
    </w:p>
    <w:p w14:paraId="54A44DEA" w14:textId="11A83F0A" w:rsidR="00220780" w:rsidRPr="00C1554B" w:rsidRDefault="00220780" w:rsidP="00F16631">
      <w:pPr>
        <w:pStyle w:val="Heading3"/>
      </w:pPr>
      <w:r w:rsidRPr="00D46DDA">
        <w:t xml:space="preserve">Once </w:t>
      </w:r>
      <w:r>
        <w:t xml:space="preserve">considered </w:t>
      </w:r>
      <w:r w:rsidRPr="003B675A">
        <w:t xml:space="preserve">and </w:t>
      </w:r>
      <w:r>
        <w:t xml:space="preserve">approved </w:t>
      </w:r>
      <w:r w:rsidRPr="00D46DDA">
        <w:t>by the Commissioner, the</w:t>
      </w:r>
      <w:r>
        <w:t xml:space="preserve"> completed</w:t>
      </w:r>
      <w:r w:rsidRPr="00D46DDA">
        <w:t xml:space="preserve"> </w:t>
      </w:r>
      <w:hyperlink w:anchor="_Appendix_A_–" w:history="1">
        <w:r w:rsidRPr="00093749">
          <w:rPr>
            <w:rStyle w:val="Hyperlink"/>
          </w:rPr>
          <w:t>Approval to Apply to Register Change of Name’ form</w:t>
        </w:r>
      </w:hyperlink>
      <w:r>
        <w:rPr>
          <w:rStyle w:val="Hyperlink"/>
        </w:rPr>
        <w:t xml:space="preserve"> </w:t>
      </w:r>
      <w:r w:rsidRPr="00D46DDA">
        <w:t xml:space="preserve">shall be </w:t>
      </w:r>
      <w:r>
        <w:t xml:space="preserve">emailed back to the </w:t>
      </w:r>
      <w:r w:rsidR="007E172B" w:rsidRPr="00260B13">
        <w:t>originating</w:t>
      </w:r>
      <w:r>
        <w:t xml:space="preserve"> YDC. If not approved by the Commissioner the application will not progress to the Registry, refer to </w:t>
      </w:r>
      <w:r w:rsidRPr="00B57367">
        <w:t xml:space="preserve">section </w:t>
      </w:r>
      <w:r>
        <w:t>4.1.</w:t>
      </w:r>
      <w:r w:rsidR="007E172B">
        <w:t>6</w:t>
      </w:r>
      <w:r w:rsidRPr="00B57367">
        <w:t>.</w:t>
      </w:r>
    </w:p>
    <w:p w14:paraId="6CCDAD47" w14:textId="75FFED48" w:rsidR="00E51334" w:rsidRDefault="00690082" w:rsidP="00E51334">
      <w:pPr>
        <w:pStyle w:val="Heading3"/>
      </w:pPr>
      <w:r>
        <w:t xml:space="preserve">Once completed, </w:t>
      </w:r>
      <w:r w:rsidR="001031D5">
        <w:t xml:space="preserve">the </w:t>
      </w:r>
      <w:r w:rsidR="00040881">
        <w:t xml:space="preserve">Senior Case Manager in conjunction with the YJS staff member (if applicable) </w:t>
      </w:r>
      <w:r w:rsidR="00CF27DC">
        <w:t xml:space="preserve">are to </w:t>
      </w:r>
      <w:r w:rsidR="00E51334" w:rsidRPr="00E51334">
        <w:t>compile the</w:t>
      </w:r>
      <w:r w:rsidR="00E51334">
        <w:t>:</w:t>
      </w:r>
    </w:p>
    <w:p w14:paraId="64FA7287" w14:textId="483C185D" w:rsidR="00E51334" w:rsidRDefault="00AB782C" w:rsidP="00BC1289">
      <w:pPr>
        <w:pStyle w:val="Heading3"/>
        <w:numPr>
          <w:ilvl w:val="0"/>
          <w:numId w:val="34"/>
        </w:numPr>
        <w:spacing w:before="120"/>
        <w:ind w:left="1134" w:hanging="425"/>
        <w:rPr>
          <w:rStyle w:val="Hyperlink"/>
        </w:rPr>
      </w:pPr>
      <w:r>
        <w:t>signed hardcop</w:t>
      </w:r>
      <w:r w:rsidR="00E51334">
        <w:t>y</w:t>
      </w:r>
      <w:r>
        <w:t xml:space="preserve"> of the ‘</w:t>
      </w:r>
      <w:hyperlink r:id="rId24" w:anchor="change-of-name" w:history="1">
        <w:r w:rsidR="00A73607" w:rsidRPr="00EB4A03">
          <w:rPr>
            <w:rStyle w:val="Hyperlink"/>
          </w:rPr>
          <w:t>BDM</w:t>
        </w:r>
        <w:r w:rsidR="00A73607">
          <w:rPr>
            <w:rStyle w:val="Hyperlink"/>
          </w:rPr>
          <w:t>401</w:t>
        </w:r>
      </w:hyperlink>
      <w:r>
        <w:rPr>
          <w:rStyle w:val="Hyperlink"/>
        </w:rPr>
        <w:t xml:space="preserve">, </w:t>
      </w:r>
    </w:p>
    <w:p w14:paraId="1A2CB5C4" w14:textId="0BFB01AF" w:rsidR="00E51334" w:rsidRDefault="00E51334" w:rsidP="00BC1289">
      <w:pPr>
        <w:pStyle w:val="Heading3"/>
        <w:numPr>
          <w:ilvl w:val="0"/>
          <w:numId w:val="34"/>
        </w:numPr>
        <w:spacing w:before="120"/>
        <w:ind w:left="1134" w:hanging="425"/>
        <w:rPr>
          <w:color w:val="0000FF"/>
          <w:u w:val="single"/>
        </w:rPr>
      </w:pPr>
      <w:r w:rsidRPr="009F0332">
        <w:rPr>
          <w:rStyle w:val="Hyperlink"/>
          <w:color w:val="auto"/>
          <w:u w:val="none"/>
        </w:rPr>
        <w:t>signed</w:t>
      </w:r>
      <w:r w:rsidR="00690082">
        <w:rPr>
          <w:rStyle w:val="Hyperlink"/>
          <w:color w:val="auto"/>
          <w:u w:val="none"/>
        </w:rPr>
        <w:t xml:space="preserve"> copy of the</w:t>
      </w:r>
      <w:r w:rsidRPr="009F0332">
        <w:rPr>
          <w:rStyle w:val="Hyperlink"/>
          <w:u w:val="none"/>
        </w:rPr>
        <w:t xml:space="preserve"> </w:t>
      </w:r>
      <w:hyperlink w:anchor="_Appendix_A_–" w:history="1">
        <w:r w:rsidR="00AB782C" w:rsidRPr="00C6666D">
          <w:rPr>
            <w:rStyle w:val="Hyperlink"/>
          </w:rPr>
          <w:t>‘Approval to Apply to Register Change of Name</w:t>
        </w:r>
        <w:r w:rsidR="00C6666D" w:rsidRPr="00C6666D">
          <w:rPr>
            <w:rStyle w:val="Hyperlink"/>
          </w:rPr>
          <w:t>’</w:t>
        </w:r>
        <w:r w:rsidR="00AB782C" w:rsidRPr="00C6666D">
          <w:rPr>
            <w:rStyle w:val="Hyperlink"/>
          </w:rPr>
          <w:t xml:space="preserve"> form</w:t>
        </w:r>
      </w:hyperlink>
      <w:r w:rsidR="00AB782C">
        <w:rPr>
          <w:color w:val="0000FF"/>
          <w:u w:val="single"/>
        </w:rPr>
        <w:t xml:space="preserve"> </w:t>
      </w:r>
    </w:p>
    <w:p w14:paraId="6B442138" w14:textId="77777777" w:rsidR="00E51334" w:rsidRDefault="00AB782C" w:rsidP="00BC1289">
      <w:pPr>
        <w:pStyle w:val="Heading3"/>
        <w:numPr>
          <w:ilvl w:val="0"/>
          <w:numId w:val="34"/>
        </w:numPr>
        <w:spacing w:before="120"/>
        <w:ind w:left="1134" w:hanging="425"/>
        <w:rPr>
          <w:rFonts w:eastAsia="Times New Roman"/>
        </w:rPr>
      </w:pPr>
      <w:r>
        <w:rPr>
          <w:rFonts w:eastAsia="Times New Roman"/>
        </w:rPr>
        <w:t>required proof of identity</w:t>
      </w:r>
    </w:p>
    <w:p w14:paraId="03E1A46A" w14:textId="0ED1100E" w:rsidR="00AC16E9" w:rsidRPr="00224350" w:rsidRDefault="006036EC" w:rsidP="00AC16E9">
      <w:pPr>
        <w:pStyle w:val="Heading3"/>
        <w:numPr>
          <w:ilvl w:val="0"/>
          <w:numId w:val="34"/>
        </w:numPr>
        <w:spacing w:before="120"/>
        <w:ind w:left="1134" w:hanging="425"/>
        <w:rPr>
          <w:rFonts w:eastAsia="Times New Roman"/>
        </w:rPr>
      </w:pPr>
      <w:r>
        <w:rPr>
          <w:rFonts w:eastAsia="Times New Roman"/>
        </w:rPr>
        <w:t>application fee</w:t>
      </w:r>
      <w:r w:rsidR="00AB782C">
        <w:rPr>
          <w:rFonts w:eastAsia="Times New Roman"/>
        </w:rPr>
        <w:t xml:space="preserve"> and all other application requirements</w:t>
      </w:r>
      <w:r>
        <w:rPr>
          <w:rFonts w:eastAsia="Times New Roman"/>
        </w:rPr>
        <w:t xml:space="preserve"> (refer to the</w:t>
      </w:r>
      <w:r w:rsidR="00AB782C">
        <w:rPr>
          <w:rFonts w:eastAsia="Times New Roman"/>
        </w:rPr>
        <w:t xml:space="preserve"> </w:t>
      </w:r>
      <w:hyperlink r:id="rId25" w:anchor="change-of-name" w:history="1">
        <w:r w:rsidR="00A73607" w:rsidRPr="00EB4A03">
          <w:rPr>
            <w:rStyle w:val="Hyperlink"/>
          </w:rPr>
          <w:t>BDM</w:t>
        </w:r>
        <w:r w:rsidR="00A73607">
          <w:rPr>
            <w:rStyle w:val="Hyperlink"/>
          </w:rPr>
          <w:t>401</w:t>
        </w:r>
      </w:hyperlink>
      <w:r>
        <w:rPr>
          <w:rFonts w:eastAsia="Times New Roman"/>
        </w:rPr>
        <w:t>)</w:t>
      </w:r>
      <w:r w:rsidR="00BC1289">
        <w:rPr>
          <w:rFonts w:eastAsia="Times New Roman"/>
        </w:rPr>
        <w:t>.</w:t>
      </w:r>
      <w:r w:rsidR="00040881">
        <w:rPr>
          <w:rFonts w:eastAsia="Times New Roman"/>
        </w:rPr>
        <w:t xml:space="preserve"> </w:t>
      </w:r>
    </w:p>
    <w:p w14:paraId="693ABE31" w14:textId="0E9C18DA" w:rsidR="00BC0FEF" w:rsidRDefault="00BC0FEF" w:rsidP="00BC0FEF">
      <w:pPr>
        <w:pStyle w:val="Heading3"/>
      </w:pPr>
      <w:bookmarkStart w:id="19" w:name="policy_directives_pd_49_-_change_4329"/>
      <w:r w:rsidRPr="00EE18E4">
        <w:t xml:space="preserve">Any supporting documents </w:t>
      </w:r>
      <w:r w:rsidR="008F35D8">
        <w:t>which</w:t>
      </w:r>
      <w:r w:rsidRPr="00EE18E4">
        <w:t xml:space="preserve"> are originals shall be </w:t>
      </w:r>
      <w:r w:rsidRPr="00EE18E4">
        <w:rPr>
          <w:rFonts w:hint="eastAsia"/>
        </w:rPr>
        <w:t>copied and the original</w:t>
      </w:r>
      <w:r w:rsidRPr="00EE18E4">
        <w:t>s</w:t>
      </w:r>
      <w:r w:rsidRPr="00EE18E4">
        <w:rPr>
          <w:rFonts w:hint="eastAsia"/>
        </w:rPr>
        <w:t xml:space="preserve"> returned to the </w:t>
      </w:r>
      <w:r w:rsidR="00FC26CF">
        <w:t>young person</w:t>
      </w:r>
      <w:r w:rsidRPr="00EE18E4">
        <w:rPr>
          <w:rFonts w:hint="eastAsia"/>
        </w:rPr>
        <w:t xml:space="preserve"> or the </w:t>
      </w:r>
      <w:r w:rsidR="00FC26CF">
        <w:t>young person</w:t>
      </w:r>
      <w:r w:rsidRPr="00EE18E4">
        <w:rPr>
          <w:rFonts w:hint="eastAsia"/>
        </w:rPr>
        <w:t>'s property.</w:t>
      </w:r>
      <w:r w:rsidR="000C6558">
        <w:t xml:space="preserve"> Only copies of the supporting documentation will be </w:t>
      </w:r>
      <w:r w:rsidR="00C80CDE">
        <w:t>sent to the Registry</w:t>
      </w:r>
      <w:r w:rsidR="00A635D5">
        <w:t xml:space="preserve"> (faxed or emailed applications will not be accepted) </w:t>
      </w:r>
      <w:r w:rsidR="00C80CDE">
        <w:t xml:space="preserve">and </w:t>
      </w:r>
      <w:r w:rsidR="000C6558">
        <w:t xml:space="preserve">forwarded to </w:t>
      </w:r>
      <w:r w:rsidR="00A635D5">
        <w:t>the YDC Records Management Officer.</w:t>
      </w:r>
    </w:p>
    <w:p w14:paraId="41B9982B" w14:textId="017F33AB" w:rsidR="00C80CDE" w:rsidRDefault="00C80CDE" w:rsidP="00C80CDE">
      <w:pPr>
        <w:pStyle w:val="Heading3"/>
      </w:pPr>
      <w:r>
        <w:t>The compiled documents at section 3.</w:t>
      </w:r>
      <w:r w:rsidR="00CE1B25">
        <w:t>6.</w:t>
      </w:r>
      <w:r w:rsidR="00F760B9">
        <w:t>5</w:t>
      </w:r>
      <w:r>
        <w:t xml:space="preserve"> shall be sent to:</w:t>
      </w:r>
    </w:p>
    <w:p w14:paraId="080F875C" w14:textId="77777777" w:rsidR="00C80CDE" w:rsidRPr="00D46DDA" w:rsidRDefault="00C80CDE" w:rsidP="00C80CDE">
      <w:pPr>
        <w:pStyle w:val="Heading3"/>
        <w:numPr>
          <w:ilvl w:val="0"/>
          <w:numId w:val="0"/>
        </w:numPr>
        <w:spacing w:before="0" w:after="0"/>
        <w:ind w:left="1134"/>
      </w:pPr>
      <w:r w:rsidRPr="00D46DDA">
        <w:t>Registry of Births Deaths &amp; Marriages</w:t>
      </w:r>
    </w:p>
    <w:p w14:paraId="56C890D0" w14:textId="77777777" w:rsidR="00C80CDE" w:rsidRPr="00D46DDA" w:rsidRDefault="00C80CDE" w:rsidP="00C80CDE">
      <w:pPr>
        <w:ind w:left="1134"/>
      </w:pPr>
      <w:r w:rsidRPr="00D46DDA">
        <w:t>PO Box 7720, Cloisters Square</w:t>
      </w:r>
    </w:p>
    <w:p w14:paraId="264F8074" w14:textId="7F7D0C4C" w:rsidR="00351C63" w:rsidRPr="006444FB" w:rsidRDefault="00C80CDE" w:rsidP="002D3FE2">
      <w:pPr>
        <w:ind w:left="1134"/>
      </w:pPr>
      <w:r w:rsidRPr="00D46DDA">
        <w:t>Perth, Western Australia 6850</w:t>
      </w:r>
      <w:bookmarkEnd w:id="19"/>
    </w:p>
    <w:p w14:paraId="2FCDD26C" w14:textId="5EEF2AE0" w:rsidR="00834E8C" w:rsidRPr="00223CCE" w:rsidRDefault="00834E8C" w:rsidP="00834E8C">
      <w:pPr>
        <w:pStyle w:val="Heading1"/>
      </w:pPr>
      <w:bookmarkStart w:id="20" w:name="_Toc188432953"/>
      <w:bookmarkStart w:id="21" w:name="_Toc202431285"/>
      <w:bookmarkStart w:id="22" w:name="_Hlk184809128"/>
      <w:r>
        <w:lastRenderedPageBreak/>
        <w:t>Registry of Births, Deaths and Marriages</w:t>
      </w:r>
      <w:r w:rsidR="00297904">
        <w:t xml:space="preserve"> (the Registry)</w:t>
      </w:r>
      <w:r>
        <w:t xml:space="preserve"> Approval</w:t>
      </w:r>
      <w:bookmarkEnd w:id="20"/>
      <w:bookmarkEnd w:id="21"/>
    </w:p>
    <w:bookmarkEnd w:id="22"/>
    <w:p w14:paraId="36125EC7" w14:textId="77E8C172" w:rsidR="00834E8C" w:rsidRDefault="00834E8C" w:rsidP="00834E8C">
      <w:pPr>
        <w:pStyle w:val="Heading3"/>
      </w:pPr>
      <w:r>
        <w:t xml:space="preserve">The </w:t>
      </w:r>
      <w:r w:rsidR="003E4A03">
        <w:t>Registry</w:t>
      </w:r>
      <w:r>
        <w:t xml:space="preserve"> must not change a young person’s name unless they have received in writing, an approved copy of the (</w:t>
      </w:r>
      <w:hyperlink r:id="rId26" w:history="1">
        <w:r w:rsidRPr="003810E9">
          <w:rPr>
            <w:rStyle w:val="Hyperlink"/>
          </w:rPr>
          <w:t>BDM401</w:t>
        </w:r>
      </w:hyperlink>
      <w:r w:rsidRPr="00814151">
        <w:rPr>
          <w:rStyle w:val="Hyperlink"/>
          <w:color w:val="auto"/>
          <w:u w:val="none"/>
        </w:rPr>
        <w:t>)</w:t>
      </w:r>
      <w:r>
        <w:t xml:space="preserve"> from the Commissioner.</w:t>
      </w:r>
    </w:p>
    <w:p w14:paraId="66403E5C" w14:textId="77777777" w:rsidR="0082002F" w:rsidRPr="00167BB7" w:rsidRDefault="0082002F" w:rsidP="0082002F">
      <w:pPr>
        <w:keepNext/>
        <w:keepLines/>
        <w:numPr>
          <w:ilvl w:val="2"/>
          <w:numId w:val="3"/>
        </w:numPr>
        <w:tabs>
          <w:tab w:val="num" w:pos="851"/>
        </w:tabs>
        <w:spacing w:before="200" w:after="120"/>
        <w:ind w:left="709" w:hanging="709"/>
        <w:outlineLvl w:val="2"/>
        <w:rPr>
          <w:rFonts w:eastAsia="MS Gothic"/>
          <w:bCs/>
          <w:color w:val="000000" w:themeColor="text1"/>
          <w:szCs w:val="26"/>
        </w:rPr>
      </w:pPr>
      <w:r w:rsidRPr="00167BB7">
        <w:rPr>
          <w:rFonts w:eastAsia="MS Gothic"/>
          <w:bCs/>
          <w:color w:val="000000" w:themeColor="text1"/>
          <w:szCs w:val="26"/>
        </w:rPr>
        <w:t xml:space="preserve">The Commissioner, if requested by the </w:t>
      </w:r>
      <w:r>
        <w:rPr>
          <w:rFonts w:eastAsia="MS Gothic"/>
          <w:bCs/>
          <w:color w:val="000000" w:themeColor="text1"/>
          <w:szCs w:val="26"/>
        </w:rPr>
        <w:t>Registry</w:t>
      </w:r>
      <w:r w:rsidRPr="00167BB7">
        <w:rPr>
          <w:rFonts w:eastAsia="MS Gothic"/>
          <w:bCs/>
          <w:color w:val="000000" w:themeColor="text1"/>
          <w:szCs w:val="26"/>
        </w:rPr>
        <w:t>, shall provide the following</w:t>
      </w:r>
      <w:r>
        <w:rPr>
          <w:rFonts w:eastAsia="MS Gothic"/>
          <w:bCs/>
          <w:color w:val="000000" w:themeColor="text1"/>
          <w:szCs w:val="26"/>
        </w:rPr>
        <w:t xml:space="preserve"> </w:t>
      </w:r>
      <w:r w:rsidRPr="00167BB7">
        <w:rPr>
          <w:rFonts w:eastAsia="MS Gothic"/>
          <w:bCs/>
          <w:color w:val="000000" w:themeColor="text1"/>
          <w:szCs w:val="26"/>
        </w:rPr>
        <w:t>additional information for the purpose of verifying the details of the young person, prior to a decision being made on an application:</w:t>
      </w:r>
    </w:p>
    <w:p w14:paraId="49A54E5A" w14:textId="77777777" w:rsidR="0082002F" w:rsidRPr="00167BB7" w:rsidRDefault="0082002F" w:rsidP="0082002F">
      <w:pPr>
        <w:numPr>
          <w:ilvl w:val="0"/>
          <w:numId w:val="42"/>
        </w:numPr>
        <w:spacing w:before="120" w:after="120"/>
        <w:ind w:left="1134" w:hanging="425"/>
      </w:pPr>
      <w:r w:rsidRPr="00167BB7">
        <w:t>the name they are currently known by</w:t>
      </w:r>
    </w:p>
    <w:p w14:paraId="65BBA0FE" w14:textId="77777777" w:rsidR="0082002F" w:rsidRPr="00167BB7" w:rsidRDefault="0082002F" w:rsidP="0082002F">
      <w:pPr>
        <w:numPr>
          <w:ilvl w:val="0"/>
          <w:numId w:val="42"/>
        </w:numPr>
        <w:spacing w:before="120" w:after="120"/>
        <w:ind w:left="1134" w:hanging="425"/>
      </w:pPr>
      <w:r w:rsidRPr="00167BB7">
        <w:t>any other name by which they are, or have previously been known (of which the Commissioner is aware)</w:t>
      </w:r>
    </w:p>
    <w:p w14:paraId="6A1C295B" w14:textId="77777777" w:rsidR="0082002F" w:rsidRPr="00167BB7" w:rsidRDefault="0082002F" w:rsidP="0082002F">
      <w:pPr>
        <w:numPr>
          <w:ilvl w:val="0"/>
          <w:numId w:val="42"/>
        </w:numPr>
        <w:spacing w:before="120" w:after="120"/>
        <w:ind w:left="1134" w:hanging="425"/>
      </w:pPr>
      <w:r w:rsidRPr="00167BB7">
        <w:t>date of birth</w:t>
      </w:r>
    </w:p>
    <w:p w14:paraId="03C8AC70" w14:textId="327DF7C8" w:rsidR="0082002F" w:rsidRPr="0082002F" w:rsidRDefault="0082002F" w:rsidP="00986215">
      <w:pPr>
        <w:numPr>
          <w:ilvl w:val="0"/>
          <w:numId w:val="42"/>
        </w:numPr>
        <w:spacing w:before="120" w:after="120"/>
        <w:ind w:left="1134" w:hanging="425"/>
      </w:pPr>
      <w:r w:rsidRPr="00167BB7">
        <w:t>any other information that may be used to identify the person</w:t>
      </w:r>
    </w:p>
    <w:p w14:paraId="3415C21F" w14:textId="604E4918" w:rsidR="00834E8C" w:rsidRDefault="00834E8C" w:rsidP="00834E8C">
      <w:pPr>
        <w:pStyle w:val="Heading3"/>
      </w:pPr>
      <w:r>
        <w:t xml:space="preserve">On receipt of the </w:t>
      </w:r>
      <w:hyperlink r:id="rId27" w:history="1">
        <w:r w:rsidRPr="00DE4170">
          <w:rPr>
            <w:rStyle w:val="Hyperlink"/>
          </w:rPr>
          <w:t>BDM401</w:t>
        </w:r>
      </w:hyperlink>
      <w:r>
        <w:t xml:space="preserve"> and accompanying documents</w:t>
      </w:r>
      <w:r w:rsidR="004926B2">
        <w:t xml:space="preserve"> (refer to section 3.6.6)</w:t>
      </w:r>
      <w:r>
        <w:t>, the</w:t>
      </w:r>
      <w:r w:rsidRPr="005A3AC9">
        <w:t xml:space="preserve"> </w:t>
      </w:r>
      <w:r w:rsidR="003E4A03">
        <w:t>Registry</w:t>
      </w:r>
      <w:r w:rsidRPr="005A3AC9">
        <w:t xml:space="preserve"> </w:t>
      </w:r>
      <w:r w:rsidR="00F072B3">
        <w:t>(</w:t>
      </w:r>
      <w:r w:rsidR="004926B2">
        <w:t>if applicable</w:t>
      </w:r>
      <w:r w:rsidR="00F072B3">
        <w:t>)</w:t>
      </w:r>
      <w:r w:rsidR="004926B2">
        <w:t xml:space="preserve"> </w:t>
      </w:r>
      <w:r w:rsidRPr="005A3AC9">
        <w:t xml:space="preserve">will register the </w:t>
      </w:r>
      <w:r>
        <w:t>application</w:t>
      </w:r>
      <w:r w:rsidRPr="005A3AC9">
        <w:t xml:space="preserve"> in their system and notify the </w:t>
      </w:r>
      <w:hyperlink r:id="rId28" w:history="1">
        <w:r w:rsidR="004926B2" w:rsidRPr="00A36036">
          <w:rPr>
            <w:rStyle w:val="Hyperlink"/>
          </w:rPr>
          <w:t>datamanagementgroup@justice.wa.gov.au</w:t>
        </w:r>
      </w:hyperlink>
      <w:r w:rsidRPr="005524FA">
        <w:t xml:space="preserve"> who will</w:t>
      </w:r>
      <w:r w:rsidR="0082002F">
        <w:t>, if applicable,</w:t>
      </w:r>
      <w:r w:rsidRPr="005524FA">
        <w:t xml:space="preserve"> change</w:t>
      </w:r>
      <w:r w:rsidR="00EC0B80">
        <w:t xml:space="preserve"> </w:t>
      </w:r>
      <w:r w:rsidRPr="005524FA">
        <w:t>the</w:t>
      </w:r>
      <w:r w:rsidR="004926B2">
        <w:t xml:space="preserve"> young person’s</w:t>
      </w:r>
      <w:r w:rsidRPr="005524FA">
        <w:t xml:space="preserve"> name on TOMS</w:t>
      </w:r>
      <w:r w:rsidR="00AF0A3E">
        <w:t>.</w:t>
      </w:r>
    </w:p>
    <w:p w14:paraId="25034E9D" w14:textId="77777777" w:rsidR="0082002F" w:rsidRPr="00F03287" w:rsidRDefault="0082002F" w:rsidP="0082002F">
      <w:pPr>
        <w:pStyle w:val="Heading3"/>
      </w:pPr>
      <w:r w:rsidRPr="00F03287">
        <w:t>Following the changing of a young person’s TOMS Master Name, an automated TOMS notification shall be sent to the following:</w:t>
      </w:r>
    </w:p>
    <w:p w14:paraId="0AEB92B0" w14:textId="23203B43" w:rsidR="0082002F" w:rsidRPr="00F03287" w:rsidRDefault="00986215" w:rsidP="005779F2">
      <w:pPr>
        <w:pStyle w:val="ListParagraph"/>
        <w:numPr>
          <w:ilvl w:val="0"/>
          <w:numId w:val="44"/>
        </w:numPr>
        <w:spacing w:before="120" w:after="120"/>
        <w:contextualSpacing w:val="0"/>
      </w:pPr>
      <w:r w:rsidRPr="003810E9">
        <w:t>Supervisory</w:t>
      </w:r>
      <w:r>
        <w:t xml:space="preserve"> Authority (Commissioner) via the Office of the Commissioner</w:t>
      </w:r>
    </w:p>
    <w:p w14:paraId="0A671F84" w14:textId="654DB5F4" w:rsidR="0082002F" w:rsidRPr="00F03287" w:rsidRDefault="00E94147" w:rsidP="005779F2">
      <w:pPr>
        <w:pStyle w:val="ListParagraph"/>
        <w:numPr>
          <w:ilvl w:val="0"/>
          <w:numId w:val="44"/>
        </w:numPr>
        <w:spacing w:before="120" w:after="120"/>
        <w:contextualSpacing w:val="0"/>
      </w:pPr>
      <w:r>
        <w:t>CS-DIV Superintendents</w:t>
      </w:r>
    </w:p>
    <w:p w14:paraId="3130B98F" w14:textId="4F031A64" w:rsidR="0082002F" w:rsidRPr="00F03287" w:rsidRDefault="0082002F" w:rsidP="005779F2">
      <w:pPr>
        <w:pStyle w:val="ListParagraph"/>
        <w:numPr>
          <w:ilvl w:val="0"/>
          <w:numId w:val="44"/>
        </w:numPr>
        <w:spacing w:before="120" w:after="120"/>
        <w:contextualSpacing w:val="0"/>
      </w:pPr>
      <w:r w:rsidRPr="00F03287">
        <w:t>Young People Leadership Team</w:t>
      </w:r>
      <w:r w:rsidR="00BB1638">
        <w:t>.</w:t>
      </w:r>
      <w:r w:rsidRPr="00F03287">
        <w:t xml:space="preserve">  </w:t>
      </w:r>
    </w:p>
    <w:p w14:paraId="354B7C0A" w14:textId="25CF6C3B" w:rsidR="0082002F" w:rsidRDefault="0082002F" w:rsidP="0082002F">
      <w:pPr>
        <w:pStyle w:val="Heading3"/>
      </w:pPr>
      <w:r>
        <w:t>Upon receiving an automated TOMS notification of the approval by the Registry to change the young person’s name</w:t>
      </w:r>
      <w:r w:rsidR="006A42BA">
        <w:t>,</w:t>
      </w:r>
      <w:r>
        <w:t xml:space="preserve"> the Superintendent shall inform the:</w:t>
      </w:r>
    </w:p>
    <w:p w14:paraId="2BE26459" w14:textId="76EFDEF1" w:rsidR="0082002F" w:rsidRDefault="0082002F" w:rsidP="005779F2">
      <w:pPr>
        <w:pStyle w:val="ListParagraph"/>
        <w:numPr>
          <w:ilvl w:val="0"/>
          <w:numId w:val="48"/>
        </w:numPr>
        <w:spacing w:before="120" w:after="120"/>
        <w:ind w:left="1066" w:hanging="357"/>
        <w:contextualSpacing w:val="0"/>
      </w:pPr>
      <w:r>
        <w:t>young person</w:t>
      </w:r>
    </w:p>
    <w:p w14:paraId="73896EEA" w14:textId="77777777" w:rsidR="004C3B61" w:rsidRDefault="0082002F" w:rsidP="005779F2">
      <w:pPr>
        <w:pStyle w:val="ListParagraph"/>
        <w:numPr>
          <w:ilvl w:val="0"/>
          <w:numId w:val="48"/>
        </w:numPr>
        <w:spacing w:before="120" w:after="120"/>
        <w:ind w:left="1066" w:hanging="357"/>
        <w:contextualSpacing w:val="0"/>
      </w:pPr>
      <w:r>
        <w:t>relevant business areas, to include Health Services and Education Services within the YDC to amend all hard copy records held in relation to the young person (eg ID card, Unit Files, Count Boards etc) and</w:t>
      </w:r>
      <w:r w:rsidRPr="00232F7C">
        <w:t>;</w:t>
      </w:r>
    </w:p>
    <w:p w14:paraId="7FF70B64" w14:textId="6305E0AE" w:rsidR="0082002F" w:rsidRPr="0082002F" w:rsidRDefault="0082002F" w:rsidP="005779F2">
      <w:pPr>
        <w:pStyle w:val="ListParagraph"/>
        <w:numPr>
          <w:ilvl w:val="0"/>
          <w:numId w:val="48"/>
        </w:numPr>
        <w:spacing w:before="120" w:after="120"/>
        <w:ind w:left="1066" w:hanging="357"/>
        <w:contextualSpacing w:val="0"/>
      </w:pPr>
      <w:r>
        <w:t>VNR, for young people with a TOMS VNR alert.</w:t>
      </w:r>
    </w:p>
    <w:p w14:paraId="174CE28B" w14:textId="08F76A8B" w:rsidR="007B3A90" w:rsidRPr="00F2219A" w:rsidRDefault="007B3A90" w:rsidP="007B3A90">
      <w:pPr>
        <w:keepNext/>
        <w:keepLines/>
        <w:numPr>
          <w:ilvl w:val="2"/>
          <w:numId w:val="3"/>
        </w:numPr>
        <w:spacing w:before="200" w:after="120"/>
        <w:outlineLvl w:val="2"/>
        <w:rPr>
          <w:rFonts w:eastAsia="MS Gothic"/>
          <w:bCs/>
          <w:color w:val="000000" w:themeColor="text1"/>
          <w:szCs w:val="26"/>
        </w:rPr>
      </w:pPr>
      <w:r w:rsidRPr="00F2219A">
        <w:rPr>
          <w:rFonts w:eastAsia="MS Gothic"/>
          <w:bCs/>
          <w:color w:val="000000" w:themeColor="text1"/>
          <w:szCs w:val="26"/>
        </w:rPr>
        <w:lastRenderedPageBreak/>
        <w:t>If not approved, the R</w:t>
      </w:r>
      <w:r w:rsidR="007E172B">
        <w:rPr>
          <w:rFonts w:eastAsia="MS Gothic"/>
          <w:bCs/>
          <w:color w:val="000000" w:themeColor="text1"/>
          <w:szCs w:val="26"/>
        </w:rPr>
        <w:t>egistry</w:t>
      </w:r>
      <w:r w:rsidRPr="00F2219A">
        <w:rPr>
          <w:rFonts w:eastAsia="MS Gothic"/>
          <w:bCs/>
          <w:color w:val="000000" w:themeColor="text1"/>
          <w:szCs w:val="26"/>
        </w:rPr>
        <w:t xml:space="preserve"> shall notify in writing as soon as practicable the following:</w:t>
      </w:r>
    </w:p>
    <w:p w14:paraId="7B9BB899" w14:textId="77777777" w:rsidR="007B3A90" w:rsidRPr="00F2219A" w:rsidRDefault="007B3A90" w:rsidP="005779F2">
      <w:pPr>
        <w:pStyle w:val="ListParagraph"/>
        <w:keepNext/>
        <w:keepLines/>
        <w:numPr>
          <w:ilvl w:val="0"/>
          <w:numId w:val="46"/>
        </w:numPr>
        <w:spacing w:before="120" w:after="120"/>
        <w:ind w:left="1134" w:hanging="425"/>
        <w:contextualSpacing w:val="0"/>
        <w:outlineLvl w:val="2"/>
        <w:rPr>
          <w:rFonts w:eastAsia="MS Gothic"/>
          <w:bCs/>
          <w:color w:val="000000" w:themeColor="text1"/>
          <w:szCs w:val="26"/>
        </w:rPr>
      </w:pPr>
      <w:r w:rsidRPr="00F2219A">
        <w:rPr>
          <w:rFonts w:eastAsia="MS Gothic"/>
          <w:bCs/>
          <w:color w:val="000000" w:themeColor="text1"/>
          <w:szCs w:val="26"/>
        </w:rPr>
        <w:t xml:space="preserve">Supervisory Authority (Commissioner) via email at the Office of the Commissioner: </w:t>
      </w:r>
      <w:hyperlink r:id="rId29" w:history="1">
        <w:r w:rsidRPr="00F2219A">
          <w:rPr>
            <w:rStyle w:val="Hyperlink"/>
            <w:rFonts w:eastAsia="MS Gothic"/>
            <w:bCs/>
            <w:szCs w:val="26"/>
          </w:rPr>
          <w:t>Commissioner@justice.wa.gov.au</w:t>
        </w:r>
      </w:hyperlink>
    </w:p>
    <w:p w14:paraId="2005B813" w14:textId="1FD34F56" w:rsidR="007B3A90" w:rsidRPr="00F2219A" w:rsidRDefault="007B3A90" w:rsidP="005779F2">
      <w:pPr>
        <w:pStyle w:val="ListParagraph"/>
        <w:keepNext/>
        <w:keepLines/>
        <w:numPr>
          <w:ilvl w:val="0"/>
          <w:numId w:val="46"/>
        </w:numPr>
        <w:spacing w:before="120" w:after="120"/>
        <w:ind w:left="1134" w:hanging="425"/>
        <w:contextualSpacing w:val="0"/>
        <w:outlineLvl w:val="2"/>
        <w:rPr>
          <w:rFonts w:eastAsia="MS Gothic"/>
          <w:bCs/>
          <w:color w:val="000000" w:themeColor="text1"/>
          <w:szCs w:val="26"/>
        </w:rPr>
      </w:pPr>
      <w:r w:rsidRPr="00F2219A">
        <w:rPr>
          <w:rFonts w:eastAsia="MS Gothic"/>
          <w:bCs/>
          <w:color w:val="000000" w:themeColor="text1"/>
          <w:szCs w:val="26"/>
        </w:rPr>
        <w:t xml:space="preserve"> parents, </w:t>
      </w:r>
      <w:r w:rsidR="00CA0B42">
        <w:rPr>
          <w:rFonts w:eastAsia="MS Gothic"/>
          <w:bCs/>
          <w:color w:val="000000" w:themeColor="text1"/>
          <w:szCs w:val="26"/>
        </w:rPr>
        <w:t xml:space="preserve">legal </w:t>
      </w:r>
      <w:r w:rsidRPr="00F2219A">
        <w:rPr>
          <w:rFonts w:eastAsia="MS Gothic"/>
          <w:bCs/>
          <w:color w:val="000000" w:themeColor="text1"/>
          <w:szCs w:val="26"/>
        </w:rPr>
        <w:t>guardians or CEO, Children and Communities, outlining the reason why the application was not approved.</w:t>
      </w:r>
    </w:p>
    <w:p w14:paraId="7C342DA7" w14:textId="2B86B04A" w:rsidR="00784EB2" w:rsidRPr="00847BA5" w:rsidRDefault="00784EB2" w:rsidP="00784EB2">
      <w:pPr>
        <w:pStyle w:val="Heading3"/>
        <w:rPr>
          <w:color w:val="auto"/>
          <w:szCs w:val="24"/>
        </w:rPr>
      </w:pPr>
      <w:r w:rsidRPr="00847BA5">
        <w:rPr>
          <w:color w:val="auto"/>
          <w:szCs w:val="24"/>
        </w:rPr>
        <w:t>If the R</w:t>
      </w:r>
      <w:r w:rsidR="003E4A03">
        <w:rPr>
          <w:color w:val="auto"/>
          <w:szCs w:val="24"/>
        </w:rPr>
        <w:t>egistry</w:t>
      </w:r>
      <w:r w:rsidRPr="00847BA5">
        <w:rPr>
          <w:color w:val="auto"/>
          <w:szCs w:val="24"/>
        </w:rPr>
        <w:t xml:space="preserve"> does not approve a </w:t>
      </w:r>
      <w:r w:rsidR="0022385C">
        <w:rPr>
          <w:color w:val="auto"/>
          <w:szCs w:val="24"/>
        </w:rPr>
        <w:t>young person’s</w:t>
      </w:r>
      <w:r w:rsidR="0022385C" w:rsidRPr="00847BA5">
        <w:rPr>
          <w:color w:val="auto"/>
          <w:szCs w:val="24"/>
        </w:rPr>
        <w:t xml:space="preserve"> </w:t>
      </w:r>
      <w:r w:rsidRPr="00847BA5">
        <w:rPr>
          <w:color w:val="auto"/>
          <w:szCs w:val="24"/>
        </w:rPr>
        <w:t>application to change their name, the young person can apply to the State Administrative Tribunal for a review of the decision.</w:t>
      </w:r>
      <w:r w:rsidRPr="00847BA5">
        <w:rPr>
          <w:rStyle w:val="FootnoteReference"/>
          <w:color w:val="auto"/>
          <w:szCs w:val="24"/>
        </w:rPr>
        <w:footnoteReference w:id="4"/>
      </w:r>
    </w:p>
    <w:p w14:paraId="6E822625" w14:textId="28E35901" w:rsidR="00977238" w:rsidRDefault="00C40504" w:rsidP="00977238">
      <w:pPr>
        <w:pStyle w:val="Heading3"/>
      </w:pPr>
      <w:r w:rsidRPr="001534AA">
        <w:t xml:space="preserve">The </w:t>
      </w:r>
      <w:r w:rsidR="003E4A03">
        <w:t>Registry</w:t>
      </w:r>
      <w:r w:rsidRPr="001534AA">
        <w:t xml:space="preserve"> may notify the </w:t>
      </w:r>
      <w:r>
        <w:t>Commissioner via email</w:t>
      </w:r>
      <w:r w:rsidRPr="001534AA">
        <w:t xml:space="preserve"> of </w:t>
      </w:r>
      <w:r>
        <w:t>an</w:t>
      </w:r>
      <w:r w:rsidRPr="001534AA">
        <w:t xml:space="preserve"> application</w:t>
      </w:r>
      <w:r>
        <w:t xml:space="preserve"> to change the name of a young person</w:t>
      </w:r>
      <w:r w:rsidRPr="001534AA">
        <w:t xml:space="preserve">, if they identify that </w:t>
      </w:r>
      <w:r>
        <w:t>the</w:t>
      </w:r>
      <w:r w:rsidRPr="001534AA">
        <w:t xml:space="preserve"> </w:t>
      </w:r>
      <w:r>
        <w:t>young person’s parent</w:t>
      </w:r>
      <w:r w:rsidR="006E4865">
        <w:t xml:space="preserve">/s or </w:t>
      </w:r>
      <w:r w:rsidR="004E5F8C">
        <w:t>legal guardian</w:t>
      </w:r>
      <w:r>
        <w:t xml:space="preserve"> did not seek the Commissioner’s approval. </w:t>
      </w:r>
    </w:p>
    <w:p w14:paraId="7E734412" w14:textId="77777777" w:rsidR="007E172B" w:rsidRPr="007E172B" w:rsidRDefault="007E172B" w:rsidP="007E172B"/>
    <w:p w14:paraId="349CC799" w14:textId="6D9FCB5D" w:rsidR="002A388B" w:rsidRPr="002A388B" w:rsidRDefault="0082002F" w:rsidP="002A388B">
      <w:r>
        <w:br w:type="page"/>
      </w:r>
    </w:p>
    <w:p w14:paraId="1284984E" w14:textId="79BC7702" w:rsidR="000755EE" w:rsidRDefault="003D708E" w:rsidP="008114B3">
      <w:pPr>
        <w:pStyle w:val="Heading1"/>
      </w:pPr>
      <w:bookmarkStart w:id="23" w:name="_Toc202431286"/>
      <w:r>
        <w:lastRenderedPageBreak/>
        <w:t>Annexures</w:t>
      </w:r>
      <w:bookmarkEnd w:id="23"/>
    </w:p>
    <w:p w14:paraId="31998621" w14:textId="77777777" w:rsidR="003D708E" w:rsidRDefault="003D708E" w:rsidP="003D708E">
      <w:pPr>
        <w:pStyle w:val="Heading2"/>
      </w:pPr>
      <w:bookmarkStart w:id="24" w:name="_Toc202431287"/>
      <w:r>
        <w:t>Definitions and acronyms</w:t>
      </w:r>
      <w:bookmarkEnd w:id="24"/>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08"/>
        <w:gridCol w:w="6902"/>
      </w:tblGrid>
      <w:tr w:rsidR="003D708E" w:rsidRPr="000E6F0A" w14:paraId="59B56607" w14:textId="77777777" w:rsidTr="005B52B6">
        <w:trPr>
          <w:cnfStyle w:val="100000000000" w:firstRow="1" w:lastRow="0" w:firstColumn="0" w:lastColumn="0" w:oddVBand="0" w:evenVBand="0" w:oddHBand="0" w:evenHBand="0" w:firstRowFirstColumn="0" w:firstRowLastColumn="0" w:lastRowFirstColumn="0" w:lastRowLastColumn="0"/>
        </w:trPr>
        <w:tc>
          <w:tcPr>
            <w:tcW w:w="2115" w:type="dxa"/>
          </w:tcPr>
          <w:p w14:paraId="405E08A0" w14:textId="77777777" w:rsidR="003D708E" w:rsidRPr="00CF6125" w:rsidRDefault="003D708E" w:rsidP="00DF778C">
            <w:pPr>
              <w:pStyle w:val="Tableheading"/>
            </w:pPr>
            <w:r>
              <w:t>Term</w:t>
            </w:r>
          </w:p>
        </w:tc>
        <w:tc>
          <w:tcPr>
            <w:tcW w:w="7053" w:type="dxa"/>
          </w:tcPr>
          <w:p w14:paraId="727DA87B" w14:textId="77777777" w:rsidR="003D708E" w:rsidRPr="00CF6125" w:rsidRDefault="003D708E" w:rsidP="00DF778C">
            <w:pPr>
              <w:pStyle w:val="Tableheading"/>
            </w:pPr>
            <w:r>
              <w:t xml:space="preserve">Definition </w:t>
            </w:r>
          </w:p>
        </w:tc>
      </w:tr>
      <w:tr w:rsidR="009E17E3" w:rsidRPr="000E6F0A" w14:paraId="7DC02345" w14:textId="77777777" w:rsidTr="005B52B6">
        <w:tc>
          <w:tcPr>
            <w:tcW w:w="2115" w:type="dxa"/>
          </w:tcPr>
          <w:p w14:paraId="6F966480" w14:textId="66C3F930" w:rsidR="009E17E3" w:rsidRPr="00D052BD" w:rsidRDefault="009E17E3" w:rsidP="008455DC">
            <w:pPr>
              <w:pStyle w:val="Tabledata"/>
            </w:pPr>
            <w:r w:rsidRPr="00D052BD">
              <w:t>Commissioner’s Operating Polic</w:t>
            </w:r>
            <w:r w:rsidR="0029728F">
              <w:t>ies</w:t>
            </w:r>
            <w:r w:rsidRPr="00D052BD">
              <w:t xml:space="preserve"> and Procedures (COPP</w:t>
            </w:r>
            <w:r w:rsidR="0029728F">
              <w:t>s</w:t>
            </w:r>
            <w:r w:rsidRPr="00D052BD">
              <w:t>)</w:t>
            </w:r>
          </w:p>
        </w:tc>
        <w:tc>
          <w:tcPr>
            <w:tcW w:w="7053" w:type="dxa"/>
          </w:tcPr>
          <w:p w14:paraId="779A83D3" w14:textId="3F8DBC42" w:rsidR="009E17E3" w:rsidRPr="00344FBE" w:rsidRDefault="009E17E3" w:rsidP="008455DC">
            <w:pPr>
              <w:pStyle w:val="Tabledata"/>
            </w:pPr>
            <w:r w:rsidRPr="00AB58B3">
              <w:t>COPPs</w:t>
            </w:r>
            <w:r w:rsidRPr="0068391D">
              <w:t xml:space="preserve"> </w:t>
            </w:r>
            <w:r w:rsidR="00A258D5">
              <w:t xml:space="preserve">are </w:t>
            </w:r>
            <w:r w:rsidR="00A258D5" w:rsidRPr="00A258D5">
              <w:t xml:space="preserve">Operational Instruments that provide instructions to staff how the relevant legislative requirements are </w:t>
            </w:r>
            <w:r w:rsidR="001A1643" w:rsidRPr="00A258D5">
              <w:t>implemented.</w:t>
            </w:r>
          </w:p>
        </w:tc>
      </w:tr>
      <w:tr w:rsidR="009E17E3" w14:paraId="58DDF85A" w14:textId="77777777" w:rsidTr="005B52B6">
        <w:tc>
          <w:tcPr>
            <w:tcW w:w="2115" w:type="dxa"/>
          </w:tcPr>
          <w:p w14:paraId="4F160461" w14:textId="77777777" w:rsidR="009E17E3" w:rsidRPr="00D052BD" w:rsidRDefault="009E17E3" w:rsidP="00ED0B48">
            <w:pPr>
              <w:pStyle w:val="Tabledata"/>
            </w:pPr>
            <w:r w:rsidRPr="002E2693">
              <w:rPr>
                <w:rFonts w:cs="Arial"/>
              </w:rPr>
              <w:t xml:space="preserve">Guiding Principles for Corrections in Australia, 2018 </w:t>
            </w:r>
          </w:p>
        </w:tc>
        <w:tc>
          <w:tcPr>
            <w:tcW w:w="7053" w:type="dxa"/>
          </w:tcPr>
          <w:p w14:paraId="1AB2CFE3" w14:textId="77777777" w:rsidR="009E17E3" w:rsidRPr="00AB58B3" w:rsidRDefault="009E17E3" w:rsidP="00ED0B48">
            <w:pPr>
              <w:pStyle w:val="Tabledata"/>
            </w:pPr>
            <w:r w:rsidRPr="002E2693">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9E17E3" w14:paraId="531A256D" w14:textId="77777777" w:rsidTr="005B52B6">
        <w:tc>
          <w:tcPr>
            <w:tcW w:w="2115" w:type="dxa"/>
          </w:tcPr>
          <w:p w14:paraId="081EAB81" w14:textId="77777777" w:rsidR="009E17E3" w:rsidRPr="008D4AE8" w:rsidRDefault="009E17E3" w:rsidP="00DF778C">
            <w:pPr>
              <w:pStyle w:val="Tabledata"/>
            </w:pPr>
            <w:r w:rsidRPr="008D4AE8">
              <w:t>Superintendent</w:t>
            </w:r>
          </w:p>
        </w:tc>
        <w:tc>
          <w:tcPr>
            <w:tcW w:w="7053" w:type="dxa"/>
          </w:tcPr>
          <w:p w14:paraId="1BA63A60" w14:textId="44D759CC" w:rsidR="009E17E3" w:rsidRPr="008D4AE8" w:rsidRDefault="009E17E3" w:rsidP="000205C3">
            <w:pPr>
              <w:pStyle w:val="Tabledata"/>
            </w:pPr>
            <w:r w:rsidRPr="008D4AE8">
              <w:rPr>
                <w:rFonts w:hint="eastAsia"/>
              </w:rPr>
              <w:t xml:space="preserve">The Superintendent as defined in </w:t>
            </w:r>
            <w:r w:rsidRPr="008D4AE8">
              <w:t>s</w:t>
            </w:r>
            <w:r w:rsidR="000205C3" w:rsidRPr="008D4AE8">
              <w:t>.</w:t>
            </w:r>
            <w:r w:rsidRPr="008D4AE8">
              <w:t xml:space="preserve">3 </w:t>
            </w:r>
            <w:hyperlink r:id="rId30" w:history="1">
              <w:r w:rsidR="008D4AE8" w:rsidRPr="008D4AE8">
                <w:rPr>
                  <w:i/>
                </w:rPr>
                <w:t>Young</w:t>
              </w:r>
            </w:hyperlink>
            <w:r w:rsidR="008D4AE8" w:rsidRPr="008D4AE8">
              <w:rPr>
                <w:i/>
              </w:rPr>
              <w:t xml:space="preserve"> Offenders Act 1994</w:t>
            </w:r>
            <w:r w:rsidRPr="008D4AE8">
              <w:rPr>
                <w:i/>
              </w:rPr>
              <w:t xml:space="preserve"> </w:t>
            </w:r>
            <w:r w:rsidR="008D4AE8" w:rsidRPr="008D4AE8">
              <w:t>means the person in charge of a detention centre.</w:t>
            </w:r>
          </w:p>
        </w:tc>
      </w:tr>
      <w:tr w:rsidR="00F522EA" w14:paraId="08940ACC" w14:textId="77777777" w:rsidTr="005B52B6">
        <w:tc>
          <w:tcPr>
            <w:tcW w:w="2115" w:type="dxa"/>
          </w:tcPr>
          <w:p w14:paraId="14ADBB09" w14:textId="01CB54E5" w:rsidR="00F522EA" w:rsidRPr="006927D9" w:rsidRDefault="00F522EA" w:rsidP="00DF778C">
            <w:pPr>
              <w:pStyle w:val="Tabledata"/>
            </w:pPr>
            <w:r w:rsidRPr="006927D9">
              <w:t>Supervisory Authority</w:t>
            </w:r>
          </w:p>
        </w:tc>
        <w:tc>
          <w:tcPr>
            <w:tcW w:w="7053" w:type="dxa"/>
          </w:tcPr>
          <w:p w14:paraId="2131CA16" w14:textId="77777777" w:rsidR="00F522EA" w:rsidRPr="006927D9" w:rsidRDefault="00F522EA" w:rsidP="00F522EA">
            <w:pPr>
              <w:pStyle w:val="Tabledata"/>
            </w:pPr>
            <w:r w:rsidRPr="006927D9">
              <w:t xml:space="preserve">The Commissioner for Corrective Services who is delegated to approve Change of Name Applications in accordance with s36A of the </w:t>
            </w:r>
            <w:r w:rsidRPr="006927D9">
              <w:rPr>
                <w:i/>
                <w:iCs/>
              </w:rPr>
              <w:t>Births, Deaths and Marriages Registration Act 1998</w:t>
            </w:r>
            <w:r w:rsidRPr="006927D9">
              <w:t>.</w:t>
            </w:r>
          </w:p>
          <w:p w14:paraId="67ECF586" w14:textId="77777777" w:rsidR="00F522EA" w:rsidRPr="006927D9" w:rsidRDefault="00F522EA" w:rsidP="000205C3">
            <w:pPr>
              <w:pStyle w:val="Tabledata"/>
            </w:pPr>
          </w:p>
        </w:tc>
      </w:tr>
      <w:tr w:rsidR="009E17E3" w14:paraId="5EC41D73" w14:textId="77777777" w:rsidTr="005B52B6">
        <w:tc>
          <w:tcPr>
            <w:tcW w:w="2115" w:type="dxa"/>
          </w:tcPr>
          <w:p w14:paraId="2D1ABB6A" w14:textId="77777777" w:rsidR="009E17E3" w:rsidRPr="00D052BD" w:rsidRDefault="009E17E3" w:rsidP="00D052BD">
            <w:pPr>
              <w:pStyle w:val="Tabledata"/>
            </w:pPr>
            <w:r w:rsidRPr="00D052BD">
              <w:t>Total Offender Management Solution (TOMS)</w:t>
            </w:r>
          </w:p>
        </w:tc>
        <w:tc>
          <w:tcPr>
            <w:tcW w:w="7053" w:type="dxa"/>
          </w:tcPr>
          <w:p w14:paraId="75948BCD" w14:textId="7C526AA5" w:rsidR="009E17E3" w:rsidRPr="00344FBE" w:rsidRDefault="009E17E3" w:rsidP="00A9610A">
            <w:pPr>
              <w:pStyle w:val="Tabledata"/>
            </w:pPr>
            <w:r w:rsidRPr="00AB58B3">
              <w:t xml:space="preserve">An electronic database used by the Department of </w:t>
            </w:r>
            <w:r>
              <w:t>Justice</w:t>
            </w:r>
            <w:r w:rsidRPr="00AB58B3">
              <w:t xml:space="preserve"> to record and manage comprehensive information relating to </w:t>
            </w:r>
            <w:r w:rsidR="00FC26CF">
              <w:t>young people</w:t>
            </w:r>
            <w:r w:rsidRPr="00AB58B3">
              <w:t>.</w:t>
            </w:r>
          </w:p>
        </w:tc>
      </w:tr>
      <w:tr w:rsidR="00553242" w14:paraId="43D84FDC" w14:textId="77777777" w:rsidTr="005B52B6">
        <w:tc>
          <w:tcPr>
            <w:tcW w:w="2115" w:type="dxa"/>
          </w:tcPr>
          <w:p w14:paraId="2F82EB33" w14:textId="7831A925" w:rsidR="00553242" w:rsidRPr="008D4AE8" w:rsidRDefault="00553242" w:rsidP="00D052BD">
            <w:pPr>
              <w:pStyle w:val="Tabledata"/>
            </w:pPr>
            <w:r w:rsidRPr="008D4AE8">
              <w:t>Young Person</w:t>
            </w:r>
          </w:p>
        </w:tc>
        <w:tc>
          <w:tcPr>
            <w:tcW w:w="7053" w:type="dxa"/>
          </w:tcPr>
          <w:p w14:paraId="4C85CB62" w14:textId="3DA620FC" w:rsidR="00553242" w:rsidRPr="008D4AE8" w:rsidRDefault="00F10536" w:rsidP="00A9610A">
            <w:pPr>
              <w:pStyle w:val="Tabledata"/>
            </w:pPr>
            <w:r w:rsidRPr="008D4AE8">
              <w:rPr>
                <w:rFonts w:cs="Arial"/>
              </w:rPr>
              <w:t xml:space="preserve">Means a person who is detained in a detention centre as defined in s.3 </w:t>
            </w:r>
            <w:r w:rsidRPr="008D4AE8">
              <w:rPr>
                <w:rFonts w:cs="Arial"/>
                <w:i/>
              </w:rPr>
              <w:t>Young Offenders Act 1994</w:t>
            </w:r>
            <w:r w:rsidRPr="008D4AE8">
              <w:rPr>
                <w:rFonts w:cs="Arial"/>
              </w:rPr>
              <w:t>.</w:t>
            </w:r>
          </w:p>
        </w:tc>
      </w:tr>
    </w:tbl>
    <w:p w14:paraId="5AC9A863" w14:textId="77777777" w:rsidR="003D708E" w:rsidRPr="003D708E" w:rsidRDefault="003D708E" w:rsidP="003D708E">
      <w:pPr>
        <w:pStyle w:val="Heading2"/>
      </w:pPr>
      <w:bookmarkStart w:id="25" w:name="_Toc202431288"/>
      <w:r>
        <w:t>Related legislation</w:t>
      </w:r>
      <w:bookmarkEnd w:id="25"/>
      <w:r>
        <w:t xml:space="preserve"> </w:t>
      </w:r>
    </w:p>
    <w:p w14:paraId="1DB0037A" w14:textId="7D81FFF6" w:rsidR="008F35D8" w:rsidRDefault="008F35D8" w:rsidP="008455DC">
      <w:pPr>
        <w:pStyle w:val="Documentdetails"/>
        <w:numPr>
          <w:ilvl w:val="0"/>
          <w:numId w:val="20"/>
        </w:numPr>
        <w:rPr>
          <w:i/>
        </w:rPr>
      </w:pPr>
      <w:bookmarkStart w:id="26" w:name="_Toc178286"/>
      <w:r w:rsidRPr="008F35D8">
        <w:rPr>
          <w:i/>
        </w:rPr>
        <w:t>Births, Deaths and Marriages Registration Act 202</w:t>
      </w:r>
      <w:r w:rsidR="00FC26CF">
        <w:rPr>
          <w:i/>
        </w:rPr>
        <w:t>4</w:t>
      </w:r>
    </w:p>
    <w:p w14:paraId="26EC1CF0" w14:textId="08C0EE74" w:rsidR="00A61222" w:rsidRPr="00A61222" w:rsidRDefault="00F8504D" w:rsidP="00A61222">
      <w:pPr>
        <w:pStyle w:val="Documentdetails"/>
        <w:numPr>
          <w:ilvl w:val="0"/>
          <w:numId w:val="20"/>
        </w:numPr>
        <w:rPr>
          <w:i/>
        </w:rPr>
      </w:pPr>
      <w:r w:rsidRPr="00F8504D">
        <w:rPr>
          <w:i/>
        </w:rPr>
        <w:t>Community Protection (Offender Reporting) Act 2004</w:t>
      </w:r>
    </w:p>
    <w:p w14:paraId="58683BA5" w14:textId="62805D3D" w:rsidR="008F35D8" w:rsidRPr="00F8504D" w:rsidRDefault="00022277" w:rsidP="00F8504D">
      <w:pPr>
        <w:pStyle w:val="Documentdetails"/>
        <w:numPr>
          <w:ilvl w:val="0"/>
          <w:numId w:val="20"/>
        </w:numPr>
        <w:rPr>
          <w:i/>
        </w:rPr>
      </w:pPr>
      <w:r>
        <w:rPr>
          <w:i/>
        </w:rPr>
        <w:t>Y</w:t>
      </w:r>
      <w:r w:rsidR="00FC26CF">
        <w:rPr>
          <w:i/>
        </w:rPr>
        <w:t xml:space="preserve">oung </w:t>
      </w:r>
      <w:r>
        <w:rPr>
          <w:i/>
        </w:rPr>
        <w:t>O</w:t>
      </w:r>
      <w:r w:rsidR="00FC26CF">
        <w:rPr>
          <w:i/>
        </w:rPr>
        <w:t>ffenders</w:t>
      </w:r>
      <w:r>
        <w:rPr>
          <w:i/>
        </w:rPr>
        <w:t xml:space="preserve"> Act 1994</w:t>
      </w:r>
    </w:p>
    <w:p w14:paraId="139F33D8" w14:textId="77777777" w:rsidR="002E5756" w:rsidRPr="009D516D" w:rsidRDefault="002E5756" w:rsidP="002E5756">
      <w:pPr>
        <w:pStyle w:val="Heading1"/>
      </w:pPr>
      <w:bookmarkStart w:id="27" w:name="_Toc202431289"/>
      <w:r w:rsidRPr="009D516D">
        <w:t>Assurance</w:t>
      </w:r>
      <w:bookmarkEnd w:id="26"/>
      <w:bookmarkEnd w:id="27"/>
    </w:p>
    <w:p w14:paraId="23F5B0BE" w14:textId="77777777" w:rsidR="00EF1857" w:rsidRPr="00254AC9" w:rsidRDefault="00EF1857" w:rsidP="00EF1857">
      <w:pPr>
        <w:spacing w:before="120" w:after="120"/>
        <w:rPr>
          <w:rFonts w:eastAsia="Calibri" w:cs="Arial"/>
        </w:rPr>
      </w:pPr>
      <w:r w:rsidRPr="00254AC9">
        <w:rPr>
          <w:rFonts w:eastAsia="Calibri" w:cs="Arial"/>
        </w:rPr>
        <w:t>It is expected that:</w:t>
      </w:r>
    </w:p>
    <w:p w14:paraId="238A36E0" w14:textId="3A80B80D" w:rsidR="00EF1857" w:rsidRPr="0087761D" w:rsidRDefault="0029728F" w:rsidP="00EF210B">
      <w:pPr>
        <w:numPr>
          <w:ilvl w:val="0"/>
          <w:numId w:val="30"/>
        </w:numPr>
        <w:spacing w:before="120" w:after="120"/>
        <w:rPr>
          <w:rFonts w:eastAsia="Calibri" w:cs="Arial"/>
        </w:rPr>
      </w:pPr>
      <w:r>
        <w:rPr>
          <w:rFonts w:eastAsia="Calibri" w:cs="Arial"/>
        </w:rPr>
        <w:t>YDCs</w:t>
      </w:r>
      <w:r w:rsidR="00EF1857" w:rsidRPr="00254AC9">
        <w:rPr>
          <w:rFonts w:eastAsia="Calibri" w:cs="Arial"/>
        </w:rPr>
        <w:t xml:space="preserve"> will undertake local compliance in accordance with the </w:t>
      </w:r>
      <w:hyperlink r:id="rId31" w:history="1">
        <w:r w:rsidR="00EF1857" w:rsidRPr="0087761D">
          <w:rPr>
            <w:rStyle w:val="Hyperlink"/>
            <w:rFonts w:eastAsia="Calibri" w:cs="Arial"/>
          </w:rPr>
          <w:t>Compliance Manual</w:t>
        </w:r>
      </w:hyperlink>
      <w:r w:rsidR="00EF1857" w:rsidRPr="0087761D">
        <w:rPr>
          <w:rFonts w:eastAsia="Calibri" w:cs="Arial"/>
        </w:rPr>
        <w:t>.</w:t>
      </w:r>
    </w:p>
    <w:p w14:paraId="0867FEA7" w14:textId="68121246" w:rsidR="00EF1857" w:rsidRPr="00962858" w:rsidRDefault="00EF1857" w:rsidP="00EF210B">
      <w:pPr>
        <w:numPr>
          <w:ilvl w:val="0"/>
          <w:numId w:val="30"/>
        </w:numPr>
        <w:spacing w:before="120" w:after="120"/>
        <w:rPr>
          <w:rFonts w:eastAsia="Calibri" w:cs="Arial"/>
        </w:rPr>
      </w:pPr>
      <w:r>
        <w:rPr>
          <w:rFonts w:eastAsia="Calibri" w:cs="Arial"/>
        </w:rPr>
        <w:t xml:space="preserve">The relevant Deputy Commissioner </w:t>
      </w:r>
      <w:r w:rsidRPr="00254AC9">
        <w:rPr>
          <w:rFonts w:eastAsia="Calibri" w:cs="Arial"/>
        </w:rPr>
        <w:t xml:space="preserve">will undertake management oversight as required. </w:t>
      </w:r>
    </w:p>
    <w:p w14:paraId="18A106E4" w14:textId="6634233E" w:rsidR="00EF1857" w:rsidRPr="00436AAD" w:rsidRDefault="00EF1857" w:rsidP="00EF210B">
      <w:pPr>
        <w:numPr>
          <w:ilvl w:val="0"/>
          <w:numId w:val="30"/>
        </w:numPr>
        <w:spacing w:before="120" w:after="120"/>
        <w:rPr>
          <w:rStyle w:val="Hyperlink"/>
          <w:rFonts w:eastAsia="Calibri" w:cs="Arial"/>
        </w:rPr>
      </w:pPr>
      <w:r>
        <w:rPr>
          <w:rFonts w:eastAsia="Calibri" w:cs="Arial"/>
        </w:rPr>
        <w:t xml:space="preserve">Operational </w:t>
      </w:r>
      <w:r w:rsidRPr="00254AC9">
        <w:rPr>
          <w:rFonts w:eastAsia="Calibri" w:cs="Arial"/>
        </w:rPr>
        <w:t xml:space="preserve">Compliance will undertake checks in accordance with the </w:t>
      </w:r>
      <w:r w:rsidR="00436AAD">
        <w:rPr>
          <w:rFonts w:eastAsia="Calibri" w:cs="Arial"/>
        </w:rPr>
        <w:fldChar w:fldCharType="begin"/>
      </w:r>
      <w:r w:rsidR="0087761D">
        <w:rPr>
          <w:rFonts w:eastAsia="Calibri" w:cs="Arial"/>
        </w:rPr>
        <w:instrText>HYPERLINK "https://dojwa.sharepoint.com/sites/intranet/department/standards/Pages/monitoring.aspx"</w:instrText>
      </w:r>
      <w:r w:rsidR="00436AAD">
        <w:rPr>
          <w:rFonts w:eastAsia="Calibri" w:cs="Arial"/>
        </w:rPr>
      </w:r>
      <w:r w:rsidR="00436AAD">
        <w:rPr>
          <w:rFonts w:eastAsia="Calibri" w:cs="Arial"/>
        </w:rPr>
        <w:fldChar w:fldCharType="separate"/>
      </w:r>
      <w:r w:rsidR="00436AAD" w:rsidRPr="0087761D">
        <w:rPr>
          <w:rStyle w:val="Hyperlink"/>
          <w:rFonts w:eastAsia="Calibri" w:cs="Arial"/>
        </w:rPr>
        <w:t xml:space="preserve">Operational </w:t>
      </w:r>
      <w:r w:rsidRPr="0087761D">
        <w:rPr>
          <w:rStyle w:val="Hyperlink"/>
          <w:rFonts w:eastAsia="Calibri" w:cs="Arial"/>
        </w:rPr>
        <w:t>Compliance Framework.</w:t>
      </w:r>
    </w:p>
    <w:p w14:paraId="523D703B" w14:textId="3C9D530A" w:rsidR="00245869" w:rsidRPr="00EA7EAC" w:rsidRDefault="00436AAD" w:rsidP="00EF210B">
      <w:pPr>
        <w:pStyle w:val="ListParagraph"/>
        <w:numPr>
          <w:ilvl w:val="0"/>
          <w:numId w:val="30"/>
        </w:numPr>
      </w:pPr>
      <w:r>
        <w:fldChar w:fldCharType="end"/>
      </w:r>
      <w:r w:rsidR="00EF1857" w:rsidRPr="00254AC9">
        <w:t xml:space="preserve">Independent oversight will be undertaken as required. </w:t>
      </w:r>
      <w:r w:rsidR="00245869">
        <w:br w:type="page"/>
      </w:r>
    </w:p>
    <w:p w14:paraId="1A07720F" w14:textId="301F09AC" w:rsidR="00245869" w:rsidRDefault="0077567E" w:rsidP="00EF1857">
      <w:pPr>
        <w:pStyle w:val="Heading1"/>
      </w:pPr>
      <w:bookmarkStart w:id="28" w:name="_Toc202431290"/>
      <w:r>
        <w:lastRenderedPageBreak/>
        <w:t>Document Version H</w:t>
      </w:r>
      <w:r w:rsidR="00245869">
        <w:t>istory</w:t>
      </w:r>
      <w:bookmarkEnd w:id="28"/>
    </w:p>
    <w:p w14:paraId="2AAF6F22" w14:textId="680411F6" w:rsidR="00245869" w:rsidRDefault="00245869" w:rsidP="00245869">
      <w:pPr>
        <w:pStyle w:val="Instructionalnote"/>
      </w:pPr>
    </w:p>
    <w:tbl>
      <w:tblPr>
        <w:tblStyle w:val="DCStable"/>
        <w:tblW w:w="8774" w:type="dxa"/>
        <w:tblCellMar>
          <w:top w:w="57" w:type="dxa"/>
          <w:left w:w="85" w:type="dxa"/>
          <w:bottom w:w="57" w:type="dxa"/>
          <w:right w:w="85" w:type="dxa"/>
        </w:tblCellMar>
        <w:tblLook w:val="0620" w:firstRow="1" w:lastRow="0" w:firstColumn="0" w:lastColumn="0" w:noHBand="1" w:noVBand="1"/>
      </w:tblPr>
      <w:tblGrid>
        <w:gridCol w:w="1051"/>
        <w:gridCol w:w="2042"/>
        <w:gridCol w:w="2555"/>
        <w:gridCol w:w="1585"/>
        <w:gridCol w:w="1541"/>
      </w:tblGrid>
      <w:tr w:rsidR="001340D5" w:rsidRPr="007D3C6F" w14:paraId="391D6A8D" w14:textId="42E38943" w:rsidTr="00260B13">
        <w:trPr>
          <w:cnfStyle w:val="100000000000" w:firstRow="1" w:lastRow="0" w:firstColumn="0" w:lastColumn="0" w:oddVBand="0" w:evenVBand="0" w:oddHBand="0" w:evenHBand="0" w:firstRowFirstColumn="0" w:firstRowLastColumn="0" w:lastRowFirstColumn="0" w:lastRowLastColumn="0"/>
          <w:trHeight w:val="539"/>
        </w:trPr>
        <w:tc>
          <w:tcPr>
            <w:tcW w:w="562" w:type="dxa"/>
          </w:tcPr>
          <w:p w14:paraId="27474258" w14:textId="77777777" w:rsidR="001340D5" w:rsidRPr="007D3C6F" w:rsidRDefault="001340D5" w:rsidP="00DF778C">
            <w:pPr>
              <w:pStyle w:val="Tableheading"/>
            </w:pPr>
            <w:r w:rsidRPr="007D3C6F">
              <w:t>Version no</w:t>
            </w:r>
          </w:p>
        </w:tc>
        <w:tc>
          <w:tcPr>
            <w:tcW w:w="2191" w:type="dxa"/>
          </w:tcPr>
          <w:p w14:paraId="73C8FF62" w14:textId="77777777" w:rsidR="001340D5" w:rsidRPr="007D3C6F" w:rsidRDefault="001340D5" w:rsidP="00DF778C">
            <w:pPr>
              <w:pStyle w:val="Tableheading"/>
            </w:pPr>
            <w:r w:rsidRPr="007D3C6F">
              <w:t>Primary author(s)</w:t>
            </w:r>
          </w:p>
        </w:tc>
        <w:tc>
          <w:tcPr>
            <w:tcW w:w="2757" w:type="dxa"/>
          </w:tcPr>
          <w:p w14:paraId="00FA5581" w14:textId="77777777" w:rsidR="001340D5" w:rsidRPr="007D3C6F" w:rsidRDefault="001340D5" w:rsidP="00DF778C">
            <w:pPr>
              <w:pStyle w:val="Tableheading"/>
            </w:pPr>
            <w:r w:rsidRPr="007D3C6F">
              <w:t>Description of version</w:t>
            </w:r>
          </w:p>
        </w:tc>
        <w:tc>
          <w:tcPr>
            <w:tcW w:w="1636" w:type="dxa"/>
          </w:tcPr>
          <w:p w14:paraId="1EAEF5EE" w14:textId="77777777" w:rsidR="001340D5" w:rsidRPr="007D3C6F" w:rsidRDefault="001340D5" w:rsidP="00DF778C">
            <w:pPr>
              <w:pStyle w:val="Tableheading"/>
            </w:pPr>
            <w:r w:rsidRPr="007D3C6F">
              <w:t>Date completed</w:t>
            </w:r>
          </w:p>
        </w:tc>
        <w:tc>
          <w:tcPr>
            <w:tcW w:w="1628" w:type="dxa"/>
          </w:tcPr>
          <w:p w14:paraId="2E15AF66" w14:textId="18C757E2" w:rsidR="001340D5" w:rsidRPr="007D3C6F" w:rsidRDefault="001340D5" w:rsidP="00DF778C">
            <w:pPr>
              <w:pStyle w:val="Tableheading"/>
            </w:pPr>
            <w:r>
              <w:t>Effective date</w:t>
            </w:r>
          </w:p>
        </w:tc>
      </w:tr>
      <w:tr w:rsidR="001F097B" w:rsidRPr="007D3C6F" w14:paraId="548CE65B" w14:textId="77777777" w:rsidTr="00260B13">
        <w:trPr>
          <w:trHeight w:val="816"/>
        </w:trPr>
        <w:tc>
          <w:tcPr>
            <w:tcW w:w="562" w:type="dxa"/>
          </w:tcPr>
          <w:p w14:paraId="56704BC4" w14:textId="79DEEC72" w:rsidR="001F097B" w:rsidRPr="0061098F" w:rsidRDefault="0070159F" w:rsidP="002A6247">
            <w:pPr>
              <w:pStyle w:val="Tabledata"/>
            </w:pPr>
            <w:r w:rsidRPr="0061098F">
              <w:t>1</w:t>
            </w:r>
            <w:r w:rsidR="001F097B" w:rsidRPr="0061098F">
              <w:t>.0</w:t>
            </w:r>
          </w:p>
        </w:tc>
        <w:tc>
          <w:tcPr>
            <w:tcW w:w="2191" w:type="dxa"/>
          </w:tcPr>
          <w:p w14:paraId="2D177D83" w14:textId="6CF84E5E" w:rsidR="001F097B" w:rsidRPr="0061098F" w:rsidRDefault="001F097B" w:rsidP="002A6247">
            <w:pPr>
              <w:pStyle w:val="Tabledata"/>
            </w:pPr>
            <w:r w:rsidRPr="0061098F">
              <w:t>Operational Policy</w:t>
            </w:r>
          </w:p>
        </w:tc>
        <w:tc>
          <w:tcPr>
            <w:tcW w:w="2757" w:type="dxa"/>
          </w:tcPr>
          <w:p w14:paraId="6E059FD2" w14:textId="63070D94" w:rsidR="001F097B" w:rsidRPr="0061098F" w:rsidRDefault="001F097B" w:rsidP="001F097B">
            <w:pPr>
              <w:pStyle w:val="Tabledata"/>
            </w:pPr>
            <w:r w:rsidRPr="0061098F">
              <w:t>Approved b</w:t>
            </w:r>
            <w:r w:rsidR="00621FE1" w:rsidRPr="0061098F">
              <w:t>y the</w:t>
            </w:r>
            <w:r w:rsidRPr="0061098F">
              <w:t xml:space="preserve"> Commissioner </w:t>
            </w:r>
            <w:r w:rsidR="00621FE1" w:rsidRPr="0061098F">
              <w:t>Corrective Services</w:t>
            </w:r>
          </w:p>
          <w:p w14:paraId="47F3A5FD" w14:textId="77777777" w:rsidR="00F522EA" w:rsidRPr="0061098F" w:rsidRDefault="001F097B" w:rsidP="001F097B">
            <w:pPr>
              <w:pStyle w:val="Tabledata"/>
            </w:pPr>
            <w:r w:rsidRPr="0061098F">
              <w:t>CM:</w:t>
            </w:r>
            <w:r w:rsidR="00CE20FD" w:rsidRPr="0061098F">
              <w:t xml:space="preserve"> F2025/17561</w:t>
            </w:r>
          </w:p>
          <w:p w14:paraId="7936E639" w14:textId="2EBDF4A5" w:rsidR="00C85C81" w:rsidRPr="0061098F" w:rsidRDefault="00C85C81" w:rsidP="001F097B">
            <w:pPr>
              <w:pStyle w:val="Tabledata"/>
            </w:pPr>
            <w:r w:rsidRPr="0061098F">
              <w:t>Memo 2 minor amendments</w:t>
            </w:r>
          </w:p>
        </w:tc>
        <w:tc>
          <w:tcPr>
            <w:tcW w:w="1636" w:type="dxa"/>
          </w:tcPr>
          <w:p w14:paraId="4A2B1E87" w14:textId="708D3025" w:rsidR="001F097B" w:rsidRPr="0061098F" w:rsidRDefault="005779F2" w:rsidP="002A6247">
            <w:pPr>
              <w:pStyle w:val="Tabledata"/>
            </w:pPr>
            <w:r w:rsidRPr="0061098F">
              <w:t>15</w:t>
            </w:r>
            <w:r w:rsidR="00F522EA" w:rsidRPr="0061098F">
              <w:t xml:space="preserve"> Ju</w:t>
            </w:r>
            <w:r w:rsidR="003448DE" w:rsidRPr="0061098F">
              <w:t>ly</w:t>
            </w:r>
            <w:r w:rsidR="001C6B23" w:rsidRPr="0061098F">
              <w:t xml:space="preserve"> 2025</w:t>
            </w:r>
          </w:p>
        </w:tc>
        <w:tc>
          <w:tcPr>
            <w:tcW w:w="1628" w:type="dxa"/>
          </w:tcPr>
          <w:p w14:paraId="733F0AC4" w14:textId="50118919" w:rsidR="001F097B" w:rsidRPr="0061098F" w:rsidRDefault="006927D9" w:rsidP="002A6247">
            <w:pPr>
              <w:pStyle w:val="Tabledata"/>
            </w:pPr>
            <w:r w:rsidRPr="0061098F">
              <w:t>21 July 2025</w:t>
            </w:r>
          </w:p>
        </w:tc>
      </w:tr>
    </w:tbl>
    <w:p w14:paraId="38822027" w14:textId="5D07EFBD" w:rsidR="00245869" w:rsidRDefault="00245869" w:rsidP="00D05B49"/>
    <w:p w14:paraId="14851E5F" w14:textId="1C58C9BB" w:rsidR="007E15D2" w:rsidRDefault="007E15D2" w:rsidP="00D05B49"/>
    <w:p w14:paraId="153FC049" w14:textId="3C2CD0B8" w:rsidR="007E15D2" w:rsidRDefault="007E15D2" w:rsidP="00D05B49"/>
    <w:p w14:paraId="1E5009B9" w14:textId="21416660" w:rsidR="007E15D2" w:rsidRDefault="007E15D2" w:rsidP="00D05B49"/>
    <w:p w14:paraId="650144A5" w14:textId="6F4248BF" w:rsidR="007E15D2" w:rsidRDefault="007E15D2" w:rsidP="00D05B49"/>
    <w:p w14:paraId="5CEDCA36" w14:textId="5030E46D" w:rsidR="007E15D2" w:rsidRDefault="007E15D2" w:rsidP="00D05B49"/>
    <w:p w14:paraId="7EB8144B" w14:textId="0DDA2A5C" w:rsidR="007E15D2" w:rsidRDefault="007E15D2" w:rsidP="00D05B49"/>
    <w:p w14:paraId="0597C0ED" w14:textId="77E61B90" w:rsidR="007E15D2" w:rsidRDefault="007E15D2" w:rsidP="00D05B49"/>
    <w:p w14:paraId="51BC696F" w14:textId="337FE0FB" w:rsidR="007E15D2" w:rsidRDefault="007E15D2" w:rsidP="00D05B49"/>
    <w:p w14:paraId="4BE6C018" w14:textId="3A6640BF" w:rsidR="007E15D2" w:rsidRDefault="007E15D2" w:rsidP="00D05B49"/>
    <w:p w14:paraId="7FCEB58D" w14:textId="1721AFAC" w:rsidR="007E15D2" w:rsidRDefault="007E15D2" w:rsidP="00D05B49"/>
    <w:p w14:paraId="025D0DDD" w14:textId="727485D7" w:rsidR="007E15D2" w:rsidRDefault="007E15D2" w:rsidP="00D05B49"/>
    <w:p w14:paraId="7B3F6E41" w14:textId="77C03C98" w:rsidR="007E15D2" w:rsidRDefault="007E15D2" w:rsidP="00D05B49"/>
    <w:p w14:paraId="24E1876F" w14:textId="3A59C64F" w:rsidR="007E15D2" w:rsidRDefault="007E15D2" w:rsidP="00D05B49"/>
    <w:p w14:paraId="211992C7" w14:textId="5BEAF0F8" w:rsidR="007E15D2" w:rsidRDefault="007E15D2" w:rsidP="00D05B49"/>
    <w:p w14:paraId="5F2B3C8C" w14:textId="6FDCFE95" w:rsidR="007E15D2" w:rsidRDefault="007E15D2" w:rsidP="00D05B49"/>
    <w:p w14:paraId="0C1F9D42" w14:textId="5099B2F3" w:rsidR="007E15D2" w:rsidRDefault="007E15D2" w:rsidP="00D05B49"/>
    <w:p w14:paraId="3372F0E4" w14:textId="4634E9B0" w:rsidR="007E15D2" w:rsidRDefault="007E15D2" w:rsidP="00D05B49"/>
    <w:p w14:paraId="76F5E7D7" w14:textId="401FD5E5" w:rsidR="007E15D2" w:rsidRDefault="007E15D2" w:rsidP="00D05B49"/>
    <w:p w14:paraId="205D75DB" w14:textId="62D5DA2E" w:rsidR="007E15D2" w:rsidRDefault="007E15D2" w:rsidP="00D05B49"/>
    <w:p w14:paraId="412012DE" w14:textId="705EE6B0" w:rsidR="004E35BA" w:rsidRDefault="004E35BA" w:rsidP="00D05B49"/>
    <w:p w14:paraId="03C4DCC3" w14:textId="0B7031EB" w:rsidR="004E35BA" w:rsidRDefault="004E35BA" w:rsidP="00D05B49"/>
    <w:p w14:paraId="6639B5CE" w14:textId="77777777" w:rsidR="00A96F3E" w:rsidRDefault="00A96F3E" w:rsidP="00D05B49"/>
    <w:p w14:paraId="4B7D4B6D" w14:textId="77777777" w:rsidR="00A96F3E" w:rsidRDefault="00A96F3E" w:rsidP="00D05B49"/>
    <w:p w14:paraId="02C35008" w14:textId="77777777" w:rsidR="00A96F3E" w:rsidRDefault="00A96F3E" w:rsidP="00D05B49"/>
    <w:p w14:paraId="4989CADC" w14:textId="77777777" w:rsidR="00A96F3E" w:rsidRDefault="00A96F3E" w:rsidP="00D05B49"/>
    <w:p w14:paraId="0A83BADC" w14:textId="77777777" w:rsidR="00A96F3E" w:rsidRDefault="00A96F3E" w:rsidP="00D05B49"/>
    <w:p w14:paraId="5A61CB6A" w14:textId="77777777" w:rsidR="00A96F3E" w:rsidRDefault="00A96F3E" w:rsidP="00D05B49"/>
    <w:p w14:paraId="60C3E8BF" w14:textId="77777777" w:rsidR="00A96F3E" w:rsidRDefault="00A96F3E" w:rsidP="00D05B49"/>
    <w:p w14:paraId="63D17162" w14:textId="77777777" w:rsidR="00A96F3E" w:rsidRDefault="00A96F3E" w:rsidP="00D05B49"/>
    <w:p w14:paraId="3D209B8E" w14:textId="77777777" w:rsidR="00A96F3E" w:rsidRDefault="00A96F3E" w:rsidP="00D05B49"/>
    <w:p w14:paraId="20ECD779" w14:textId="77777777" w:rsidR="00A96F3E" w:rsidRDefault="00A96F3E" w:rsidP="00D05B49"/>
    <w:p w14:paraId="6B8FAFA7" w14:textId="77777777" w:rsidR="00A96F3E" w:rsidRDefault="00A96F3E" w:rsidP="00D05B49"/>
    <w:p w14:paraId="6F6CE0D1" w14:textId="77777777" w:rsidR="00A96F3E" w:rsidRDefault="00A96F3E" w:rsidP="00D05B49"/>
    <w:p w14:paraId="455B967F" w14:textId="77777777" w:rsidR="00A96F3E" w:rsidRDefault="00A96F3E" w:rsidP="00D05B49"/>
    <w:p w14:paraId="6A37BD77" w14:textId="4BC2F1D0" w:rsidR="004E35BA" w:rsidRDefault="004E35BA" w:rsidP="00D05B49"/>
    <w:p w14:paraId="58081CF9" w14:textId="77777777" w:rsidR="00CC7653" w:rsidRDefault="00CC7653" w:rsidP="00D05B49"/>
    <w:p w14:paraId="10C39EB1" w14:textId="0C72FF05" w:rsidR="004E35BA" w:rsidRDefault="004E35BA" w:rsidP="00D05B49"/>
    <w:p w14:paraId="6DCC1759" w14:textId="77777777" w:rsidR="004E35BA" w:rsidRDefault="004E35BA" w:rsidP="00D05B49"/>
    <w:p w14:paraId="4ABADEC2" w14:textId="523B2261" w:rsidR="007E15D2" w:rsidRDefault="007E15D2" w:rsidP="007E15D2">
      <w:pPr>
        <w:pStyle w:val="Heading1"/>
        <w:numPr>
          <w:ilvl w:val="0"/>
          <w:numId w:val="0"/>
        </w:numPr>
      </w:pPr>
      <w:bookmarkStart w:id="29" w:name="_Appendix_A_–"/>
      <w:bookmarkStart w:id="30" w:name="_Toc202431291"/>
      <w:bookmarkStart w:id="31" w:name="_Hlk158812629"/>
      <w:bookmarkEnd w:id="29"/>
      <w:r w:rsidRPr="007E15D2">
        <w:t>Appendix A – Approval to Apply to Register Change of Name</w:t>
      </w:r>
      <w:bookmarkEnd w:id="30"/>
    </w:p>
    <w:bookmarkEnd w:id="31"/>
    <w:p w14:paraId="372D03D4" w14:textId="367054CF" w:rsidR="007E15D2" w:rsidRPr="00D53469" w:rsidRDefault="007E15D2" w:rsidP="007E15D2">
      <w:pPr>
        <w:spacing w:before="120" w:after="120"/>
        <w:rPr>
          <w:b/>
          <w:bCs/>
        </w:rPr>
      </w:pPr>
      <w:r w:rsidRPr="00D53469">
        <w:rPr>
          <w:b/>
          <w:bCs/>
        </w:rPr>
        <w:t>Process:</w:t>
      </w:r>
    </w:p>
    <w:p w14:paraId="0CC697E5" w14:textId="4735FCF2" w:rsidR="007E15D2" w:rsidRPr="007E15D2" w:rsidRDefault="007E15D2" w:rsidP="007E15D2">
      <w:pPr>
        <w:numPr>
          <w:ilvl w:val="0"/>
          <w:numId w:val="28"/>
        </w:numPr>
        <w:spacing w:before="120" w:after="120"/>
      </w:pPr>
      <w:r>
        <w:t>I</w:t>
      </w:r>
      <w:r w:rsidRPr="007E15D2">
        <w:t xml:space="preserve">n TOMS </w:t>
      </w:r>
      <w:r>
        <w:t xml:space="preserve">choose </w:t>
      </w:r>
      <w:r w:rsidRPr="007E15D2">
        <w:t>Assessment – ACM Checklists – Perform.</w:t>
      </w:r>
    </w:p>
    <w:p w14:paraId="39BDD4A7" w14:textId="77777777" w:rsidR="007E15D2" w:rsidRPr="007E15D2" w:rsidRDefault="007E15D2" w:rsidP="007E15D2">
      <w:pPr>
        <w:numPr>
          <w:ilvl w:val="0"/>
          <w:numId w:val="28"/>
        </w:numPr>
        <w:spacing w:before="120" w:after="120"/>
      </w:pPr>
      <w:r w:rsidRPr="007E15D2">
        <w:t>Once user clicks on it opens ACM Checklists – Perform Wizard.</w:t>
      </w:r>
    </w:p>
    <w:p w14:paraId="4293E7CE" w14:textId="77777777" w:rsidR="007E15D2" w:rsidRPr="007E15D2" w:rsidRDefault="007E15D2" w:rsidP="007E15D2">
      <w:pPr>
        <w:numPr>
          <w:ilvl w:val="0"/>
          <w:numId w:val="28"/>
        </w:numPr>
        <w:spacing w:before="120" w:after="120"/>
      </w:pPr>
      <w:r w:rsidRPr="007E15D2">
        <w:t>Navigate down to Assessments – Initial and Review</w:t>
      </w:r>
    </w:p>
    <w:p w14:paraId="3F309B35" w14:textId="77777777" w:rsidR="007E15D2" w:rsidRPr="007E15D2" w:rsidRDefault="007E15D2" w:rsidP="007E15D2">
      <w:pPr>
        <w:numPr>
          <w:ilvl w:val="0"/>
          <w:numId w:val="28"/>
        </w:numPr>
        <w:spacing w:before="120" w:after="120"/>
      </w:pPr>
      <w:r w:rsidRPr="007E15D2">
        <w:t>The Approval to Apply to Register Change of Name is 2</w:t>
      </w:r>
      <w:r w:rsidRPr="007E15D2">
        <w:rPr>
          <w:vertAlign w:val="superscript"/>
        </w:rPr>
        <w:t>nd</w:t>
      </w:r>
      <w:r w:rsidRPr="007E15D2">
        <w:t xml:space="preserve"> from the top </w:t>
      </w:r>
    </w:p>
    <w:p w14:paraId="46BF2422" w14:textId="72F68877" w:rsidR="007E15D2" w:rsidRPr="007E15D2" w:rsidRDefault="007E15D2" w:rsidP="007E15D2">
      <w:pPr>
        <w:numPr>
          <w:ilvl w:val="0"/>
          <w:numId w:val="28"/>
        </w:numPr>
        <w:spacing w:before="120" w:after="120"/>
      </w:pPr>
      <w:r w:rsidRPr="007E15D2">
        <w:t>Once selected</w:t>
      </w:r>
      <w:r>
        <w:t>,</w:t>
      </w:r>
      <w:r w:rsidRPr="007E15D2">
        <w:t xml:space="preserve"> users will need to select Perform Checklist to start the process </w:t>
      </w:r>
    </w:p>
    <w:p w14:paraId="0C16725F" w14:textId="77777777" w:rsidR="00336B0C" w:rsidRDefault="00336B0C" w:rsidP="00D53469">
      <w:pPr>
        <w:tabs>
          <w:tab w:val="left" w:pos="1005"/>
        </w:tabs>
      </w:pPr>
    </w:p>
    <w:p w14:paraId="5932C970" w14:textId="4A3C730C" w:rsidR="00D53469" w:rsidRPr="00336B0C" w:rsidRDefault="00336B0C" w:rsidP="00D53469">
      <w:pPr>
        <w:tabs>
          <w:tab w:val="left" w:pos="1005"/>
        </w:tabs>
        <w:rPr>
          <w:b/>
          <w:bCs/>
        </w:rPr>
      </w:pPr>
      <w:r w:rsidRPr="00336B0C">
        <w:rPr>
          <w:b/>
          <w:bCs/>
        </w:rPr>
        <w:t>Image 1.</w:t>
      </w:r>
      <w:r w:rsidR="00D53469" w:rsidRPr="00336B0C">
        <w:rPr>
          <w:b/>
          <w:bCs/>
        </w:rPr>
        <w:tab/>
      </w:r>
    </w:p>
    <w:p w14:paraId="5E4D44D3" w14:textId="3FF39EFA" w:rsidR="00D53469" w:rsidRDefault="00336B0C" w:rsidP="00D53469">
      <w:pPr>
        <w:tabs>
          <w:tab w:val="left" w:pos="1005"/>
        </w:tabs>
      </w:pPr>
      <w:r>
        <w:rPr>
          <w:noProof/>
        </w:rPr>
        <w:drawing>
          <wp:inline distT="0" distB="0" distL="0" distR="0" wp14:anchorId="573B63DB" wp14:editId="2723384B">
            <wp:extent cx="5838825" cy="305797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71480" cy="3075080"/>
                    </a:xfrm>
                    <a:prstGeom prst="rect">
                      <a:avLst/>
                    </a:prstGeom>
                    <a:noFill/>
                    <a:ln>
                      <a:noFill/>
                    </a:ln>
                  </pic:spPr>
                </pic:pic>
              </a:graphicData>
            </a:graphic>
          </wp:inline>
        </w:drawing>
      </w:r>
    </w:p>
    <w:p w14:paraId="71D1FDEE" w14:textId="77777777" w:rsidR="00425F41" w:rsidRDefault="00425F41" w:rsidP="00D53469">
      <w:pPr>
        <w:tabs>
          <w:tab w:val="left" w:pos="1005"/>
        </w:tabs>
      </w:pPr>
    </w:p>
    <w:p w14:paraId="22C0DDF3" w14:textId="03350166" w:rsidR="00336B0C" w:rsidRPr="00336B0C" w:rsidRDefault="00336B0C" w:rsidP="00D53469">
      <w:pPr>
        <w:tabs>
          <w:tab w:val="left" w:pos="1005"/>
        </w:tabs>
        <w:rPr>
          <w:b/>
          <w:bCs/>
        </w:rPr>
      </w:pPr>
      <w:r w:rsidRPr="00336B0C">
        <w:rPr>
          <w:b/>
          <w:bCs/>
        </w:rPr>
        <w:t>Image 2.</w:t>
      </w:r>
    </w:p>
    <w:p w14:paraId="79A936CA" w14:textId="40DF4C5F" w:rsidR="00336B0C" w:rsidRPr="00D53469" w:rsidRDefault="00336B0C" w:rsidP="00D53469">
      <w:pPr>
        <w:tabs>
          <w:tab w:val="left" w:pos="1005"/>
        </w:tabs>
      </w:pPr>
      <w:r>
        <w:rPr>
          <w:noProof/>
        </w:rPr>
        <w:lastRenderedPageBreak/>
        <w:drawing>
          <wp:inline distT="0" distB="0" distL="0" distR="0" wp14:anchorId="2312FCCD" wp14:editId="1DFDD44B">
            <wp:extent cx="6103666" cy="2867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1639" cy="2870770"/>
                    </a:xfrm>
                    <a:prstGeom prst="rect">
                      <a:avLst/>
                    </a:prstGeom>
                    <a:noFill/>
                    <a:ln>
                      <a:noFill/>
                    </a:ln>
                  </pic:spPr>
                </pic:pic>
              </a:graphicData>
            </a:graphic>
          </wp:inline>
        </w:drawing>
      </w:r>
    </w:p>
    <w:sectPr w:rsidR="00336B0C" w:rsidRPr="00D53469" w:rsidSect="00760750">
      <w:headerReference w:type="even" r:id="rId34"/>
      <w:headerReference w:type="default" r:id="rId35"/>
      <w:footerReference w:type="default" r:id="rId36"/>
      <w:headerReference w:type="first" r:id="rId37"/>
      <w:type w:val="continuous"/>
      <w:pgSz w:w="11900" w:h="16840" w:code="9"/>
      <w:pgMar w:top="1440" w:right="1440" w:bottom="1440" w:left="1440"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FF07" w14:textId="77777777" w:rsidR="000771CD" w:rsidRDefault="000771CD" w:rsidP="00D06E62">
      <w:r>
        <w:separator/>
      </w:r>
    </w:p>
  </w:endnote>
  <w:endnote w:type="continuationSeparator" w:id="0">
    <w:p w14:paraId="6D72C069" w14:textId="77777777" w:rsidR="000771CD" w:rsidRDefault="000771CD"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BF87" w14:textId="09383533" w:rsidR="009B751B" w:rsidRDefault="00627992" w:rsidP="003B3990">
    <w:pPr>
      <w:pStyle w:val="Footer"/>
      <w:tabs>
        <w:tab w:val="clear" w:pos="9026"/>
        <w:tab w:val="left" w:pos="1095"/>
        <w:tab w:val="left" w:pos="8080"/>
      </w:tabs>
    </w:pPr>
    <w:r w:rsidRPr="00627992">
      <w:rPr>
        <w:color w:val="C00000"/>
      </w:rPr>
      <w:t xml:space="preserve">The current version of this document is maintained on the </w:t>
    </w:r>
    <w:r w:rsidR="00EE18E4">
      <w:rPr>
        <w:color w:val="C00000"/>
      </w:rPr>
      <w:t>Custodial Ops</w:t>
    </w:r>
    <w:r w:rsidRPr="00627992">
      <w:rPr>
        <w:color w:val="C00000"/>
      </w:rPr>
      <w:t xml:space="preserve"> intranet page</w:t>
    </w:r>
    <w:r w:rsidR="003B3990">
      <w:t xml:space="preserve"> </w:t>
    </w:r>
    <w:r w:rsidRPr="00627992">
      <w:t xml:space="preserve">Page </w:t>
    </w:r>
    <w:r w:rsidRPr="00627992">
      <w:fldChar w:fldCharType="begin"/>
    </w:r>
    <w:r w:rsidRPr="00627992">
      <w:instrText xml:space="preserve"> PAGE  \* Arabic  \* MERGEFORMAT </w:instrText>
    </w:r>
    <w:r w:rsidRPr="00627992">
      <w:fldChar w:fldCharType="separate"/>
    </w:r>
    <w:r w:rsidR="00AB7B4C">
      <w:rPr>
        <w:noProof/>
      </w:rPr>
      <w:t>6</w:t>
    </w:r>
    <w:r w:rsidRPr="00627992">
      <w:fldChar w:fldCharType="end"/>
    </w:r>
    <w:r w:rsidRPr="00627992">
      <w:t xml:space="preserve"> of </w:t>
    </w:r>
    <w:r w:rsidR="003B3990">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85B4" w14:textId="77777777" w:rsidR="000771CD" w:rsidRDefault="000771CD" w:rsidP="00D06E62">
      <w:r>
        <w:separator/>
      </w:r>
    </w:p>
  </w:footnote>
  <w:footnote w:type="continuationSeparator" w:id="0">
    <w:p w14:paraId="02CAC351" w14:textId="77777777" w:rsidR="000771CD" w:rsidRDefault="000771CD" w:rsidP="00D06E62">
      <w:r>
        <w:continuationSeparator/>
      </w:r>
    </w:p>
  </w:footnote>
  <w:footnote w:id="1">
    <w:p w14:paraId="6C19254A" w14:textId="2227FCFB" w:rsidR="00F826A6" w:rsidRPr="00BC4578" w:rsidRDefault="00F826A6">
      <w:pPr>
        <w:pStyle w:val="FootnoteText"/>
      </w:pPr>
      <w:r w:rsidRPr="00BC4578">
        <w:rPr>
          <w:rStyle w:val="FootnoteReference"/>
        </w:rPr>
        <w:footnoteRef/>
      </w:r>
      <w:r w:rsidRPr="00BC4578">
        <w:t xml:space="preserve"> </w:t>
      </w:r>
      <w:r w:rsidR="00E307C3" w:rsidRPr="00BC4578">
        <w:rPr>
          <w:i/>
          <w:iCs/>
          <w:sz w:val="16"/>
          <w:szCs w:val="16"/>
        </w:rPr>
        <w:t>S</w:t>
      </w:r>
      <w:r w:rsidR="00E307C3" w:rsidRPr="00BC4578">
        <w:rPr>
          <w:i/>
          <w:iCs/>
        </w:rPr>
        <w:t xml:space="preserve">36 (b) Births, Deaths and Marriages Registration Amendment Act </w:t>
      </w:r>
      <w:r w:rsidR="00A323BB">
        <w:rPr>
          <w:i/>
          <w:iCs/>
        </w:rPr>
        <w:t>1998</w:t>
      </w:r>
    </w:p>
  </w:footnote>
  <w:footnote w:id="2">
    <w:p w14:paraId="50D40FEA" w14:textId="14846FD7" w:rsidR="00725BB1" w:rsidRDefault="00725BB1" w:rsidP="00725BB1">
      <w:pPr>
        <w:pStyle w:val="FootnoteText"/>
      </w:pPr>
      <w:r w:rsidRPr="00BC4578">
        <w:rPr>
          <w:rStyle w:val="FootnoteReference"/>
        </w:rPr>
        <w:footnoteRef/>
      </w:r>
      <w:r w:rsidRPr="00BC4578">
        <w:t xml:space="preserve"> s.36</w:t>
      </w:r>
      <w:r w:rsidR="00E307C3" w:rsidRPr="00BC4578">
        <w:t>(a)</w:t>
      </w:r>
      <w:r w:rsidRPr="00BC4578">
        <w:t xml:space="preserve"> </w:t>
      </w:r>
      <w:r w:rsidRPr="00BC4578">
        <w:rPr>
          <w:i/>
          <w:iCs/>
        </w:rPr>
        <w:t>Births, Deaths and Marriages Registration Amendment</w:t>
      </w:r>
      <w:r w:rsidR="00E307C3" w:rsidRPr="00BC4578">
        <w:rPr>
          <w:i/>
          <w:iCs/>
        </w:rPr>
        <w:t xml:space="preserve"> </w:t>
      </w:r>
      <w:r w:rsidRPr="00BC4578">
        <w:rPr>
          <w:i/>
          <w:iCs/>
        </w:rPr>
        <w:t xml:space="preserve">Act </w:t>
      </w:r>
      <w:r w:rsidR="00AA5266">
        <w:rPr>
          <w:i/>
          <w:iCs/>
        </w:rPr>
        <w:t>19</w:t>
      </w:r>
      <w:r w:rsidR="000A3C22">
        <w:rPr>
          <w:i/>
          <w:iCs/>
        </w:rPr>
        <w:t>9</w:t>
      </w:r>
      <w:r w:rsidR="00AA5266">
        <w:rPr>
          <w:i/>
          <w:iCs/>
        </w:rPr>
        <w:t>8</w:t>
      </w:r>
    </w:p>
  </w:footnote>
  <w:footnote w:id="3">
    <w:p w14:paraId="665401FB" w14:textId="77777777" w:rsidR="00FC2417" w:rsidRDefault="00FC2417" w:rsidP="00FC2417">
      <w:pPr>
        <w:pStyle w:val="FootnoteText"/>
      </w:pPr>
    </w:p>
  </w:footnote>
  <w:footnote w:id="4">
    <w:p w14:paraId="78C84A83" w14:textId="26373D12" w:rsidR="00784EB2" w:rsidRDefault="00784EB2" w:rsidP="00784EB2">
      <w:pPr>
        <w:pStyle w:val="FootnoteText"/>
      </w:pPr>
      <w:r>
        <w:rPr>
          <w:rStyle w:val="FootnoteReference"/>
        </w:rPr>
        <w:footnoteRef/>
      </w:r>
      <w:r>
        <w:t xml:space="preserve"> s. 67(1) </w:t>
      </w:r>
      <w:r w:rsidRPr="00A16727">
        <w:rPr>
          <w:i/>
          <w:iCs/>
        </w:rPr>
        <w:t>Births, Deaths and Marriages Registration Act 202</w:t>
      </w:r>
      <w:r w:rsidR="002722CB">
        <w:rPr>
          <w:i/>
          <w:iCs/>
        </w:rPr>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5509" w14:textId="13B7F2C4" w:rsidR="00663830" w:rsidRDefault="00663830"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760750">
      <w:rPr>
        <w:noProof/>
      </w:rPr>
      <w:t>COPP 6.12 Young Person Change of Name</w:t>
    </w:r>
    <w:r>
      <w:rPr>
        <w:noProof/>
      </w:rPr>
      <w:fldChar w:fldCharType="end"/>
    </w:r>
    <w:r>
      <w:rPr>
        <w:noProof/>
      </w:rPr>
      <w:t xml:space="preserve"> &lt;v x.x&gt;</w:t>
    </w:r>
  </w:p>
  <w:p w14:paraId="0130F684" w14:textId="77777777" w:rsidR="000925A5" w:rsidRDefault="00092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A00C" w14:textId="37456571" w:rsidR="005657AE" w:rsidRDefault="00663830">
    <w:pPr>
      <w:pStyle w:val="Header"/>
    </w:pPr>
    <w:r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7E6CE5F7" wp14:editId="32BF4126">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7426C39E" w14:textId="77777777" w:rsidR="008D51C1" w:rsidRPr="00464E72" w:rsidRDefault="008D51C1"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CE5F7"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7426C39E" w14:textId="77777777" w:rsidR="008D51C1" w:rsidRPr="00464E72" w:rsidRDefault="008D51C1"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6E331190" wp14:editId="3835BB72">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87C5A" w14:textId="77777777" w:rsidR="00B937D8" w:rsidRDefault="00B937D8"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31190" id="Text Box 21" o:spid="_x0000_s1027"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33887C5A" w14:textId="77777777" w:rsidR="00B937D8" w:rsidRDefault="00B937D8"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58240" behindDoc="1" locked="0" layoutInCell="1" allowOverlap="1" wp14:anchorId="0064E141" wp14:editId="3922301D">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7B04" w14:textId="466ED8CE" w:rsidR="00897CCE" w:rsidRDefault="00897C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3F60" w14:textId="37A0499B" w:rsidR="009B751B" w:rsidRDefault="00644A2D"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AF4589">
      <w:rPr>
        <w:noProof/>
      </w:rPr>
      <w:t>COPP 6.12 Young Person Change of Name</w:t>
    </w:r>
    <w:r>
      <w:rPr>
        <w:noProof/>
      </w:rPr>
      <w:fldChar w:fldCharType="end"/>
    </w:r>
    <w:r w:rsidR="008B1343">
      <w:rPr>
        <w:noProof/>
      </w:rPr>
      <w:t xml:space="preserve"> </w:t>
    </w:r>
    <w:r w:rsidR="00BC73AE">
      <w:rPr>
        <w:noProof/>
      </w:rPr>
      <w:t>v</w:t>
    </w:r>
    <w:r w:rsidR="0070159F">
      <w:rPr>
        <w:noProof/>
      </w:rPr>
      <w:t>1</w:t>
    </w:r>
    <w:r w:rsidR="00076528">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6312" w14:textId="650330AA" w:rsidR="00897CCE" w:rsidRDefault="00897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6D9659E"/>
    <w:multiLevelType w:val="hybridMultilevel"/>
    <w:tmpl w:val="AC083C22"/>
    <w:lvl w:ilvl="0" w:tplc="4E50CD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2E5A60"/>
    <w:multiLevelType w:val="hybridMultilevel"/>
    <w:tmpl w:val="C298F30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13017F3"/>
    <w:multiLevelType w:val="hybridMultilevel"/>
    <w:tmpl w:val="0A84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40673C"/>
    <w:multiLevelType w:val="hybridMultilevel"/>
    <w:tmpl w:val="414A4318"/>
    <w:lvl w:ilvl="0" w:tplc="57B8839C">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655CA0"/>
    <w:multiLevelType w:val="hybridMultilevel"/>
    <w:tmpl w:val="60700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655E2C"/>
    <w:multiLevelType w:val="hybridMultilevel"/>
    <w:tmpl w:val="F956DA4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DAC15F2"/>
    <w:multiLevelType w:val="hybridMultilevel"/>
    <w:tmpl w:val="542EF3B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F2E64B2"/>
    <w:multiLevelType w:val="hybridMultilevel"/>
    <w:tmpl w:val="BCFC89B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F50696F"/>
    <w:multiLevelType w:val="hybridMultilevel"/>
    <w:tmpl w:val="19843F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B72EFD"/>
    <w:multiLevelType w:val="hybridMultilevel"/>
    <w:tmpl w:val="9F840AA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2512726"/>
    <w:multiLevelType w:val="hybridMultilevel"/>
    <w:tmpl w:val="A8EAA2AC"/>
    <w:lvl w:ilvl="0" w:tplc="29D41C86">
      <w:start w:val="1"/>
      <w:numFmt w:val="lowerLetter"/>
      <w:lvlText w:val="%1)"/>
      <w:lvlJc w:val="left"/>
      <w:pPr>
        <w:ind w:left="655" w:hanging="360"/>
      </w:pPr>
      <w:rPr>
        <w:rFonts w:hint="default"/>
      </w:rPr>
    </w:lvl>
    <w:lvl w:ilvl="1" w:tplc="0C090019" w:tentative="1">
      <w:start w:val="1"/>
      <w:numFmt w:val="lowerLetter"/>
      <w:lvlText w:val="%2."/>
      <w:lvlJc w:val="left"/>
      <w:pPr>
        <w:ind w:left="1375" w:hanging="360"/>
      </w:pPr>
    </w:lvl>
    <w:lvl w:ilvl="2" w:tplc="0C09001B" w:tentative="1">
      <w:start w:val="1"/>
      <w:numFmt w:val="lowerRoman"/>
      <w:lvlText w:val="%3."/>
      <w:lvlJc w:val="right"/>
      <w:pPr>
        <w:ind w:left="2095" w:hanging="180"/>
      </w:pPr>
    </w:lvl>
    <w:lvl w:ilvl="3" w:tplc="0C09000F" w:tentative="1">
      <w:start w:val="1"/>
      <w:numFmt w:val="decimal"/>
      <w:lvlText w:val="%4."/>
      <w:lvlJc w:val="left"/>
      <w:pPr>
        <w:ind w:left="2815" w:hanging="360"/>
      </w:pPr>
    </w:lvl>
    <w:lvl w:ilvl="4" w:tplc="0C090019" w:tentative="1">
      <w:start w:val="1"/>
      <w:numFmt w:val="lowerLetter"/>
      <w:lvlText w:val="%5."/>
      <w:lvlJc w:val="left"/>
      <w:pPr>
        <w:ind w:left="3535" w:hanging="360"/>
      </w:pPr>
    </w:lvl>
    <w:lvl w:ilvl="5" w:tplc="0C09001B" w:tentative="1">
      <w:start w:val="1"/>
      <w:numFmt w:val="lowerRoman"/>
      <w:lvlText w:val="%6."/>
      <w:lvlJc w:val="right"/>
      <w:pPr>
        <w:ind w:left="4255" w:hanging="180"/>
      </w:pPr>
    </w:lvl>
    <w:lvl w:ilvl="6" w:tplc="0C09000F" w:tentative="1">
      <w:start w:val="1"/>
      <w:numFmt w:val="decimal"/>
      <w:lvlText w:val="%7."/>
      <w:lvlJc w:val="left"/>
      <w:pPr>
        <w:ind w:left="4975" w:hanging="360"/>
      </w:pPr>
    </w:lvl>
    <w:lvl w:ilvl="7" w:tplc="0C090019" w:tentative="1">
      <w:start w:val="1"/>
      <w:numFmt w:val="lowerLetter"/>
      <w:lvlText w:val="%8."/>
      <w:lvlJc w:val="left"/>
      <w:pPr>
        <w:ind w:left="5695" w:hanging="360"/>
      </w:pPr>
    </w:lvl>
    <w:lvl w:ilvl="8" w:tplc="0C09001B" w:tentative="1">
      <w:start w:val="1"/>
      <w:numFmt w:val="lowerRoman"/>
      <w:lvlText w:val="%9."/>
      <w:lvlJc w:val="right"/>
      <w:pPr>
        <w:ind w:left="6415" w:hanging="180"/>
      </w:pPr>
    </w:lvl>
  </w:abstractNum>
  <w:abstractNum w:abstractNumId="15" w15:restartNumberingAfterBreak="0">
    <w:nsid w:val="28143E5B"/>
    <w:multiLevelType w:val="hybridMultilevel"/>
    <w:tmpl w:val="9C307B8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9B949FF"/>
    <w:multiLevelType w:val="hybridMultilevel"/>
    <w:tmpl w:val="FBB871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20219"/>
    <w:multiLevelType w:val="hybridMultilevel"/>
    <w:tmpl w:val="D86ADDF4"/>
    <w:lvl w:ilvl="0" w:tplc="83BA181A">
      <w:start w:val="1"/>
      <w:numFmt w:val="lowerLetter"/>
      <w:lvlText w:val="%1)"/>
      <w:lvlJc w:val="left"/>
      <w:pPr>
        <w:ind w:left="1440" w:hanging="360"/>
      </w:pPr>
      <w:rPr>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BEF25A5"/>
    <w:multiLevelType w:val="hybridMultilevel"/>
    <w:tmpl w:val="B3DEF27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E5528B5"/>
    <w:multiLevelType w:val="hybridMultilevel"/>
    <w:tmpl w:val="9EBC2F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8C0860"/>
    <w:multiLevelType w:val="hybridMultilevel"/>
    <w:tmpl w:val="0E52C8F4"/>
    <w:lvl w:ilvl="0" w:tplc="EE76CEC0">
      <w:start w:val="1"/>
      <w:numFmt w:val="lowerLetter"/>
      <w:lvlText w:val="%1)"/>
      <w:lvlJc w:val="left"/>
      <w:pPr>
        <w:ind w:left="720" w:hanging="360"/>
      </w:pPr>
      <w:rPr>
        <w:rFonts w:ascii="Arial" w:eastAsia="MS Gothic" w:hAnsi="Arial"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6C1D3A"/>
    <w:multiLevelType w:val="hybridMultilevel"/>
    <w:tmpl w:val="F612D93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2937DF"/>
    <w:multiLevelType w:val="hybridMultilevel"/>
    <w:tmpl w:val="1D72E5BA"/>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BAC6DAF"/>
    <w:multiLevelType w:val="hybridMultilevel"/>
    <w:tmpl w:val="4B64B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5F0C45"/>
    <w:multiLevelType w:val="hybridMultilevel"/>
    <w:tmpl w:val="F2FA0656"/>
    <w:lvl w:ilvl="0" w:tplc="7E6C9AF2">
      <w:start w:val="1"/>
      <w:numFmt w:val="lowerLetter"/>
      <w:lvlText w:val="%1)"/>
      <w:lvlJc w:val="left"/>
      <w:pPr>
        <w:ind w:left="720" w:hanging="360"/>
      </w:pPr>
      <w:rPr>
        <w:rFonts w:ascii="Arial" w:eastAsia="MS Mincho" w:hAnsi="Arial"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470A08E1"/>
    <w:multiLevelType w:val="hybridMultilevel"/>
    <w:tmpl w:val="C018CB2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B4426AF"/>
    <w:multiLevelType w:val="hybridMultilevel"/>
    <w:tmpl w:val="D68690E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hint="default"/>
        <w:b/>
        <w:i w:val="0"/>
        <w:sz w:val="22"/>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E210D0C"/>
    <w:multiLevelType w:val="hybridMultilevel"/>
    <w:tmpl w:val="941EC6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7E20EB"/>
    <w:multiLevelType w:val="hybridMultilevel"/>
    <w:tmpl w:val="424A627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A2332F7"/>
    <w:multiLevelType w:val="hybridMultilevel"/>
    <w:tmpl w:val="C08AE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0C49F4"/>
    <w:multiLevelType w:val="hybridMultilevel"/>
    <w:tmpl w:val="A3489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1F0E84"/>
    <w:multiLevelType w:val="hybridMultilevel"/>
    <w:tmpl w:val="75F25D94"/>
    <w:lvl w:ilvl="0" w:tplc="0C090017">
      <w:start w:val="1"/>
      <w:numFmt w:val="lowerLetter"/>
      <w:lvlText w:val="%1)"/>
      <w:lvlJc w:val="left"/>
      <w:pPr>
        <w:ind w:left="1500" w:hanging="360"/>
      </w:pPr>
      <w:rPr>
        <w:rFonts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37" w15:restartNumberingAfterBreak="0">
    <w:nsid w:val="5EFF1AA1"/>
    <w:multiLevelType w:val="hybridMultilevel"/>
    <w:tmpl w:val="98CC35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38F4363"/>
    <w:multiLevelType w:val="hybridMultilevel"/>
    <w:tmpl w:val="E06C0B16"/>
    <w:lvl w:ilvl="0" w:tplc="A2D65418">
      <w:start w:val="1"/>
      <w:numFmt w:val="bullet"/>
      <w:lvlText w:val=""/>
      <w:lvlJc w:val="left"/>
      <w:pPr>
        <w:tabs>
          <w:tab w:val="num" w:pos="360"/>
        </w:tabs>
        <w:ind w:left="360" w:hanging="360"/>
      </w:pPr>
      <w:rPr>
        <w:rFonts w:ascii="Symbol" w:hAnsi="Symbol" w:hint="default"/>
        <w:b w:val="0"/>
        <w:i w:val="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19222C"/>
    <w:multiLevelType w:val="hybridMultilevel"/>
    <w:tmpl w:val="72EA114C"/>
    <w:lvl w:ilvl="0" w:tplc="63D2DB2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0" w15:restartNumberingAfterBreak="0">
    <w:nsid w:val="6E655DA5"/>
    <w:multiLevelType w:val="hybridMultilevel"/>
    <w:tmpl w:val="B9D228D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25F6914"/>
    <w:multiLevelType w:val="hybridMultilevel"/>
    <w:tmpl w:val="D62287FC"/>
    <w:lvl w:ilvl="0" w:tplc="8906158A">
      <w:start w:val="1"/>
      <w:numFmt w:val="lowerLetter"/>
      <w:lvlText w:val="%1)"/>
      <w:lvlJc w:val="left"/>
      <w:pPr>
        <w:ind w:left="1129" w:hanging="4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2" w15:restartNumberingAfterBreak="0">
    <w:nsid w:val="73E72870"/>
    <w:multiLevelType w:val="hybridMultilevel"/>
    <w:tmpl w:val="1524659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562C60"/>
    <w:multiLevelType w:val="hybridMultilevel"/>
    <w:tmpl w:val="1D581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4078653">
    <w:abstractNumId w:val="23"/>
  </w:num>
  <w:num w:numId="2" w16cid:durableId="465507733">
    <w:abstractNumId w:val="12"/>
  </w:num>
  <w:num w:numId="3" w16cid:durableId="1790514031">
    <w:abstractNumId w:val="1"/>
  </w:num>
  <w:num w:numId="4" w16cid:durableId="661812397">
    <w:abstractNumId w:val="0"/>
  </w:num>
  <w:num w:numId="5" w16cid:durableId="183786709">
    <w:abstractNumId w:val="28"/>
  </w:num>
  <w:num w:numId="6" w16cid:durableId="489030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0208508">
    <w:abstractNumId w:val="20"/>
  </w:num>
  <w:num w:numId="8" w16cid:durableId="1802573966">
    <w:abstractNumId w:val="43"/>
  </w:num>
  <w:num w:numId="9" w16cid:durableId="21324658">
    <w:abstractNumId w:val="3"/>
  </w:num>
  <w:num w:numId="10" w16cid:durableId="1644961818">
    <w:abstractNumId w:val="26"/>
  </w:num>
  <w:num w:numId="11" w16cid:durableId="365955822">
    <w:abstractNumId w:val="38"/>
  </w:num>
  <w:num w:numId="12" w16cid:durableId="944583736">
    <w:abstractNumId w:val="13"/>
  </w:num>
  <w:num w:numId="13" w16cid:durableId="39482802">
    <w:abstractNumId w:val="31"/>
  </w:num>
  <w:num w:numId="14" w16cid:durableId="581187132">
    <w:abstractNumId w:val="15"/>
  </w:num>
  <w:num w:numId="15" w16cid:durableId="1270429497">
    <w:abstractNumId w:val="18"/>
  </w:num>
  <w:num w:numId="16" w16cid:durableId="1823158887">
    <w:abstractNumId w:val="40"/>
  </w:num>
  <w:num w:numId="17" w16cid:durableId="278100701">
    <w:abstractNumId w:val="11"/>
  </w:num>
  <w:num w:numId="18" w16cid:durableId="1495953619">
    <w:abstractNumId w:val="22"/>
  </w:num>
  <w:num w:numId="19" w16cid:durableId="935331239">
    <w:abstractNumId w:val="33"/>
  </w:num>
  <w:num w:numId="20" w16cid:durableId="1328829697">
    <w:abstractNumId w:val="19"/>
  </w:num>
  <w:num w:numId="21" w16cid:durableId="1942178877">
    <w:abstractNumId w:val="8"/>
  </w:num>
  <w:num w:numId="22" w16cid:durableId="91752244">
    <w:abstractNumId w:val="10"/>
  </w:num>
  <w:num w:numId="23" w16cid:durableId="1172455577">
    <w:abstractNumId w:val="42"/>
  </w:num>
  <w:num w:numId="24" w16cid:durableId="1403024184">
    <w:abstractNumId w:val="9"/>
  </w:num>
  <w:num w:numId="25" w16cid:durableId="397285653">
    <w:abstractNumId w:val="29"/>
  </w:num>
  <w:num w:numId="26" w16cid:durableId="504133030">
    <w:abstractNumId w:val="17"/>
  </w:num>
  <w:num w:numId="27" w16cid:durableId="254360830">
    <w:abstractNumId w:val="16"/>
  </w:num>
  <w:num w:numId="28" w16cid:durableId="440027095">
    <w:abstractNumId w:val="37"/>
  </w:num>
  <w:num w:numId="29" w16cid:durableId="1245451187">
    <w:abstractNumId w:val="44"/>
  </w:num>
  <w:num w:numId="30" w16cid:durableId="886647480">
    <w:abstractNumId w:val="2"/>
  </w:num>
  <w:num w:numId="31" w16cid:durableId="8417452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2770480">
    <w:abstractNumId w:val="4"/>
  </w:num>
  <w:num w:numId="33" w16cid:durableId="791822277">
    <w:abstractNumId w:val="34"/>
  </w:num>
  <w:num w:numId="34" w16cid:durableId="706176958">
    <w:abstractNumId w:val="6"/>
  </w:num>
  <w:num w:numId="35" w16cid:durableId="1500580617">
    <w:abstractNumId w:val="30"/>
  </w:num>
  <w:num w:numId="36" w16cid:durableId="1780948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9747608">
    <w:abstractNumId w:val="5"/>
  </w:num>
  <w:num w:numId="38" w16cid:durableId="65882968">
    <w:abstractNumId w:val="36"/>
  </w:num>
  <w:num w:numId="39" w16cid:durableId="1602102418">
    <w:abstractNumId w:val="27"/>
  </w:num>
  <w:num w:numId="40" w16cid:durableId="1915705140">
    <w:abstractNumId w:val="25"/>
  </w:num>
  <w:num w:numId="41" w16cid:durableId="824469991">
    <w:abstractNumId w:val="7"/>
  </w:num>
  <w:num w:numId="42" w16cid:durableId="884878328">
    <w:abstractNumId w:val="24"/>
  </w:num>
  <w:num w:numId="43" w16cid:durableId="1037318339">
    <w:abstractNumId w:val="35"/>
  </w:num>
  <w:num w:numId="44" w16cid:durableId="1979215043">
    <w:abstractNumId w:val="41"/>
  </w:num>
  <w:num w:numId="45" w16cid:durableId="667250492">
    <w:abstractNumId w:val="21"/>
  </w:num>
  <w:num w:numId="46" w16cid:durableId="207959682">
    <w:abstractNumId w:val="32"/>
  </w:num>
  <w:num w:numId="47" w16cid:durableId="1581480147">
    <w:abstractNumId w:val="14"/>
  </w:num>
  <w:num w:numId="48" w16cid:durableId="912466513">
    <w:abstractNumId w:val="39"/>
  </w:num>
  <w:num w:numId="49" w16cid:durableId="14560195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5n9iMDRiWgPadaK6wrGLuviIYWLTksaiq0d5eiBF5RpDvewUyLndiL0T5g557fT/0giCaEL6rjNtRELiF63eVQ==" w:salt="zTj0KOI4Wb5al5oholtIPQ=="/>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05CE"/>
    <w:rsid w:val="0000078E"/>
    <w:rsid w:val="000027C3"/>
    <w:rsid w:val="00004B7E"/>
    <w:rsid w:val="0001117F"/>
    <w:rsid w:val="000136EF"/>
    <w:rsid w:val="000205C3"/>
    <w:rsid w:val="00022277"/>
    <w:rsid w:val="00023129"/>
    <w:rsid w:val="00023EDB"/>
    <w:rsid w:val="000246B0"/>
    <w:rsid w:val="00026EBB"/>
    <w:rsid w:val="000306FF"/>
    <w:rsid w:val="0003089C"/>
    <w:rsid w:val="00031374"/>
    <w:rsid w:val="0003204B"/>
    <w:rsid w:val="00034063"/>
    <w:rsid w:val="00035EBF"/>
    <w:rsid w:val="00040881"/>
    <w:rsid w:val="00040E31"/>
    <w:rsid w:val="00044FA9"/>
    <w:rsid w:val="00045F51"/>
    <w:rsid w:val="00046F21"/>
    <w:rsid w:val="00050337"/>
    <w:rsid w:val="00054558"/>
    <w:rsid w:val="00055020"/>
    <w:rsid w:val="00062936"/>
    <w:rsid w:val="000657D8"/>
    <w:rsid w:val="00072AB9"/>
    <w:rsid w:val="000755EE"/>
    <w:rsid w:val="00076528"/>
    <w:rsid w:val="000771CD"/>
    <w:rsid w:val="0008014A"/>
    <w:rsid w:val="00081837"/>
    <w:rsid w:val="00082F05"/>
    <w:rsid w:val="00083B98"/>
    <w:rsid w:val="0008632C"/>
    <w:rsid w:val="00086ECC"/>
    <w:rsid w:val="000925A5"/>
    <w:rsid w:val="00093749"/>
    <w:rsid w:val="00094999"/>
    <w:rsid w:val="000A013B"/>
    <w:rsid w:val="000A3C22"/>
    <w:rsid w:val="000A5268"/>
    <w:rsid w:val="000A697A"/>
    <w:rsid w:val="000B246E"/>
    <w:rsid w:val="000B6320"/>
    <w:rsid w:val="000B7ACE"/>
    <w:rsid w:val="000C1D39"/>
    <w:rsid w:val="000C6558"/>
    <w:rsid w:val="000D008C"/>
    <w:rsid w:val="000D038D"/>
    <w:rsid w:val="000D14B2"/>
    <w:rsid w:val="000D69A3"/>
    <w:rsid w:val="000E063C"/>
    <w:rsid w:val="000E1D9B"/>
    <w:rsid w:val="000E4C88"/>
    <w:rsid w:val="000E5490"/>
    <w:rsid w:val="000F2A98"/>
    <w:rsid w:val="000F54B1"/>
    <w:rsid w:val="000F58B6"/>
    <w:rsid w:val="000F7531"/>
    <w:rsid w:val="0010104A"/>
    <w:rsid w:val="00101064"/>
    <w:rsid w:val="001031D5"/>
    <w:rsid w:val="001035D6"/>
    <w:rsid w:val="0010434F"/>
    <w:rsid w:val="00105AFD"/>
    <w:rsid w:val="001134B1"/>
    <w:rsid w:val="001149BB"/>
    <w:rsid w:val="001158E9"/>
    <w:rsid w:val="00115AAF"/>
    <w:rsid w:val="001160B9"/>
    <w:rsid w:val="001168AF"/>
    <w:rsid w:val="00121216"/>
    <w:rsid w:val="001233CF"/>
    <w:rsid w:val="00126611"/>
    <w:rsid w:val="00127E81"/>
    <w:rsid w:val="00131037"/>
    <w:rsid w:val="001340D5"/>
    <w:rsid w:val="001357C6"/>
    <w:rsid w:val="001364C7"/>
    <w:rsid w:val="00140077"/>
    <w:rsid w:val="00144A1B"/>
    <w:rsid w:val="00145086"/>
    <w:rsid w:val="00146739"/>
    <w:rsid w:val="00150099"/>
    <w:rsid w:val="00150D41"/>
    <w:rsid w:val="001518F3"/>
    <w:rsid w:val="00155864"/>
    <w:rsid w:val="00156D48"/>
    <w:rsid w:val="00157B73"/>
    <w:rsid w:val="00161973"/>
    <w:rsid w:val="0016321C"/>
    <w:rsid w:val="00163A7A"/>
    <w:rsid w:val="001654B0"/>
    <w:rsid w:val="001664A1"/>
    <w:rsid w:val="00167BB7"/>
    <w:rsid w:val="001757E8"/>
    <w:rsid w:val="00177918"/>
    <w:rsid w:val="0018020E"/>
    <w:rsid w:val="00184421"/>
    <w:rsid w:val="00193880"/>
    <w:rsid w:val="00193D66"/>
    <w:rsid w:val="001970DE"/>
    <w:rsid w:val="001A09FE"/>
    <w:rsid w:val="001A10E7"/>
    <w:rsid w:val="001A1277"/>
    <w:rsid w:val="001A1643"/>
    <w:rsid w:val="001A1EBF"/>
    <w:rsid w:val="001A480C"/>
    <w:rsid w:val="001A55EF"/>
    <w:rsid w:val="001A613C"/>
    <w:rsid w:val="001A7FD1"/>
    <w:rsid w:val="001B0E4E"/>
    <w:rsid w:val="001B25D0"/>
    <w:rsid w:val="001B35DC"/>
    <w:rsid w:val="001B7151"/>
    <w:rsid w:val="001C0DDA"/>
    <w:rsid w:val="001C27E1"/>
    <w:rsid w:val="001C33C0"/>
    <w:rsid w:val="001C419E"/>
    <w:rsid w:val="001C4EE0"/>
    <w:rsid w:val="001C6182"/>
    <w:rsid w:val="001C6B23"/>
    <w:rsid w:val="001C7910"/>
    <w:rsid w:val="001D29C5"/>
    <w:rsid w:val="001D623F"/>
    <w:rsid w:val="001E4610"/>
    <w:rsid w:val="001E6B8B"/>
    <w:rsid w:val="001F097B"/>
    <w:rsid w:val="001F27FC"/>
    <w:rsid w:val="001F4B85"/>
    <w:rsid w:val="001F5E1E"/>
    <w:rsid w:val="0020030D"/>
    <w:rsid w:val="00202744"/>
    <w:rsid w:val="00203854"/>
    <w:rsid w:val="00215809"/>
    <w:rsid w:val="002178FA"/>
    <w:rsid w:val="00220780"/>
    <w:rsid w:val="00220B8A"/>
    <w:rsid w:val="0022385C"/>
    <w:rsid w:val="00223CCE"/>
    <w:rsid w:val="00224350"/>
    <w:rsid w:val="00226CE6"/>
    <w:rsid w:val="00227844"/>
    <w:rsid w:val="00231841"/>
    <w:rsid w:val="002318F3"/>
    <w:rsid w:val="00232F7C"/>
    <w:rsid w:val="002361FD"/>
    <w:rsid w:val="002457AA"/>
    <w:rsid w:val="00245869"/>
    <w:rsid w:val="002464F2"/>
    <w:rsid w:val="00250C62"/>
    <w:rsid w:val="00253A81"/>
    <w:rsid w:val="00254316"/>
    <w:rsid w:val="00260B13"/>
    <w:rsid w:val="0026365E"/>
    <w:rsid w:val="002644C2"/>
    <w:rsid w:val="0026771A"/>
    <w:rsid w:val="002722CB"/>
    <w:rsid w:val="00275F7E"/>
    <w:rsid w:val="0027609B"/>
    <w:rsid w:val="00280022"/>
    <w:rsid w:val="0028053D"/>
    <w:rsid w:val="00280B60"/>
    <w:rsid w:val="00284C16"/>
    <w:rsid w:val="0028531F"/>
    <w:rsid w:val="00285795"/>
    <w:rsid w:val="00285A46"/>
    <w:rsid w:val="00285C02"/>
    <w:rsid w:val="00285E3B"/>
    <w:rsid w:val="002864F8"/>
    <w:rsid w:val="00287703"/>
    <w:rsid w:val="002906CD"/>
    <w:rsid w:val="0029728F"/>
    <w:rsid w:val="00297904"/>
    <w:rsid w:val="002A388B"/>
    <w:rsid w:val="002A40DE"/>
    <w:rsid w:val="002A4D06"/>
    <w:rsid w:val="002A5254"/>
    <w:rsid w:val="002A5709"/>
    <w:rsid w:val="002A6247"/>
    <w:rsid w:val="002A6C7D"/>
    <w:rsid w:val="002A70B5"/>
    <w:rsid w:val="002B1FE9"/>
    <w:rsid w:val="002B2A45"/>
    <w:rsid w:val="002B2DF2"/>
    <w:rsid w:val="002B456F"/>
    <w:rsid w:val="002B66D6"/>
    <w:rsid w:val="002C515D"/>
    <w:rsid w:val="002C5CBB"/>
    <w:rsid w:val="002D1044"/>
    <w:rsid w:val="002D3A9E"/>
    <w:rsid w:val="002D3FE2"/>
    <w:rsid w:val="002E43DF"/>
    <w:rsid w:val="002E5756"/>
    <w:rsid w:val="002E5EBE"/>
    <w:rsid w:val="002E6D52"/>
    <w:rsid w:val="002E6E8F"/>
    <w:rsid w:val="002E6F7B"/>
    <w:rsid w:val="002F3FC5"/>
    <w:rsid w:val="002F4A16"/>
    <w:rsid w:val="002F5EAC"/>
    <w:rsid w:val="0030085D"/>
    <w:rsid w:val="003009DC"/>
    <w:rsid w:val="0030123E"/>
    <w:rsid w:val="00302144"/>
    <w:rsid w:val="00302AFD"/>
    <w:rsid w:val="0030558E"/>
    <w:rsid w:val="003061E5"/>
    <w:rsid w:val="003073CC"/>
    <w:rsid w:val="00307964"/>
    <w:rsid w:val="0031073D"/>
    <w:rsid w:val="00311287"/>
    <w:rsid w:val="00311C0C"/>
    <w:rsid w:val="00324780"/>
    <w:rsid w:val="00325378"/>
    <w:rsid w:val="00333E73"/>
    <w:rsid w:val="003343FC"/>
    <w:rsid w:val="00336B0C"/>
    <w:rsid w:val="00341DFD"/>
    <w:rsid w:val="00341EF6"/>
    <w:rsid w:val="003448DE"/>
    <w:rsid w:val="0034521A"/>
    <w:rsid w:val="003509A9"/>
    <w:rsid w:val="00351C63"/>
    <w:rsid w:val="0035205E"/>
    <w:rsid w:val="00354145"/>
    <w:rsid w:val="00362F14"/>
    <w:rsid w:val="00363AF8"/>
    <w:rsid w:val="003674B0"/>
    <w:rsid w:val="00367A8E"/>
    <w:rsid w:val="003708A4"/>
    <w:rsid w:val="00374995"/>
    <w:rsid w:val="00376C3D"/>
    <w:rsid w:val="00377D96"/>
    <w:rsid w:val="00380258"/>
    <w:rsid w:val="00380DA1"/>
    <w:rsid w:val="003810E9"/>
    <w:rsid w:val="0038497E"/>
    <w:rsid w:val="003851E4"/>
    <w:rsid w:val="00387491"/>
    <w:rsid w:val="003879C4"/>
    <w:rsid w:val="0039224C"/>
    <w:rsid w:val="00392B5C"/>
    <w:rsid w:val="00393AD2"/>
    <w:rsid w:val="00395559"/>
    <w:rsid w:val="00395C65"/>
    <w:rsid w:val="0039722A"/>
    <w:rsid w:val="003975D3"/>
    <w:rsid w:val="003A2A61"/>
    <w:rsid w:val="003A4781"/>
    <w:rsid w:val="003A6126"/>
    <w:rsid w:val="003B047B"/>
    <w:rsid w:val="003B1D4E"/>
    <w:rsid w:val="003B3990"/>
    <w:rsid w:val="003B53EC"/>
    <w:rsid w:val="003B675A"/>
    <w:rsid w:val="003C1939"/>
    <w:rsid w:val="003C1B90"/>
    <w:rsid w:val="003C36AF"/>
    <w:rsid w:val="003C3ED0"/>
    <w:rsid w:val="003C46FE"/>
    <w:rsid w:val="003C5579"/>
    <w:rsid w:val="003C5AAF"/>
    <w:rsid w:val="003D1584"/>
    <w:rsid w:val="003D330D"/>
    <w:rsid w:val="003D46EC"/>
    <w:rsid w:val="003D708E"/>
    <w:rsid w:val="003E0817"/>
    <w:rsid w:val="003E23C7"/>
    <w:rsid w:val="003E4A03"/>
    <w:rsid w:val="003E6CE1"/>
    <w:rsid w:val="003F17D2"/>
    <w:rsid w:val="003F531C"/>
    <w:rsid w:val="003F7F61"/>
    <w:rsid w:val="00400BF9"/>
    <w:rsid w:val="00400DF5"/>
    <w:rsid w:val="004018AE"/>
    <w:rsid w:val="0040282F"/>
    <w:rsid w:val="0040796F"/>
    <w:rsid w:val="00410D8F"/>
    <w:rsid w:val="00411C15"/>
    <w:rsid w:val="00413303"/>
    <w:rsid w:val="00413DBD"/>
    <w:rsid w:val="004141A5"/>
    <w:rsid w:val="004152C4"/>
    <w:rsid w:val="00425B54"/>
    <w:rsid w:val="00425F41"/>
    <w:rsid w:val="00427064"/>
    <w:rsid w:val="00433D49"/>
    <w:rsid w:val="0043513B"/>
    <w:rsid w:val="00436343"/>
    <w:rsid w:val="00436AAD"/>
    <w:rsid w:val="004406AA"/>
    <w:rsid w:val="00446FC1"/>
    <w:rsid w:val="00452149"/>
    <w:rsid w:val="00453A93"/>
    <w:rsid w:val="00454E0D"/>
    <w:rsid w:val="0045585D"/>
    <w:rsid w:val="004570FA"/>
    <w:rsid w:val="00457598"/>
    <w:rsid w:val="004578AF"/>
    <w:rsid w:val="00460DB9"/>
    <w:rsid w:val="004638CC"/>
    <w:rsid w:val="00464E72"/>
    <w:rsid w:val="004654FF"/>
    <w:rsid w:val="004718E0"/>
    <w:rsid w:val="004722D2"/>
    <w:rsid w:val="00472DE7"/>
    <w:rsid w:val="00477757"/>
    <w:rsid w:val="00480607"/>
    <w:rsid w:val="00482EB9"/>
    <w:rsid w:val="004834DD"/>
    <w:rsid w:val="004865DC"/>
    <w:rsid w:val="00490500"/>
    <w:rsid w:val="00490CBE"/>
    <w:rsid w:val="004926B2"/>
    <w:rsid w:val="004940D1"/>
    <w:rsid w:val="00496A7B"/>
    <w:rsid w:val="004971CE"/>
    <w:rsid w:val="004A1507"/>
    <w:rsid w:val="004B307A"/>
    <w:rsid w:val="004B6106"/>
    <w:rsid w:val="004B7C6A"/>
    <w:rsid w:val="004C040F"/>
    <w:rsid w:val="004C3B61"/>
    <w:rsid w:val="004C3EF2"/>
    <w:rsid w:val="004C61CC"/>
    <w:rsid w:val="004D040B"/>
    <w:rsid w:val="004D2144"/>
    <w:rsid w:val="004D3C79"/>
    <w:rsid w:val="004D3F8B"/>
    <w:rsid w:val="004D69AA"/>
    <w:rsid w:val="004D788E"/>
    <w:rsid w:val="004E042C"/>
    <w:rsid w:val="004E2BBA"/>
    <w:rsid w:val="004E35BA"/>
    <w:rsid w:val="004E4F5A"/>
    <w:rsid w:val="004E571B"/>
    <w:rsid w:val="004E5F8C"/>
    <w:rsid w:val="004F130B"/>
    <w:rsid w:val="004F17D3"/>
    <w:rsid w:val="00504230"/>
    <w:rsid w:val="00505F5D"/>
    <w:rsid w:val="00507BF7"/>
    <w:rsid w:val="005119EF"/>
    <w:rsid w:val="00511E80"/>
    <w:rsid w:val="005125CC"/>
    <w:rsid w:val="00512E56"/>
    <w:rsid w:val="005160F8"/>
    <w:rsid w:val="0051641F"/>
    <w:rsid w:val="00520C04"/>
    <w:rsid w:val="00521AF0"/>
    <w:rsid w:val="005229D0"/>
    <w:rsid w:val="00527043"/>
    <w:rsid w:val="00530544"/>
    <w:rsid w:val="00532EA1"/>
    <w:rsid w:val="00537831"/>
    <w:rsid w:val="00540480"/>
    <w:rsid w:val="00541D25"/>
    <w:rsid w:val="00542698"/>
    <w:rsid w:val="00552368"/>
    <w:rsid w:val="005524FA"/>
    <w:rsid w:val="00553242"/>
    <w:rsid w:val="00554385"/>
    <w:rsid w:val="005652D6"/>
    <w:rsid w:val="005656EF"/>
    <w:rsid w:val="005657AE"/>
    <w:rsid w:val="005679FA"/>
    <w:rsid w:val="00576EFF"/>
    <w:rsid w:val="005779F2"/>
    <w:rsid w:val="00580DFA"/>
    <w:rsid w:val="005811A7"/>
    <w:rsid w:val="00582BDA"/>
    <w:rsid w:val="00582C79"/>
    <w:rsid w:val="00583CA1"/>
    <w:rsid w:val="005840AF"/>
    <w:rsid w:val="005851CA"/>
    <w:rsid w:val="00586610"/>
    <w:rsid w:val="005870A3"/>
    <w:rsid w:val="00592112"/>
    <w:rsid w:val="00593997"/>
    <w:rsid w:val="00593A8F"/>
    <w:rsid w:val="005954EF"/>
    <w:rsid w:val="005A016D"/>
    <w:rsid w:val="005A09D7"/>
    <w:rsid w:val="005A3AC9"/>
    <w:rsid w:val="005A3EA6"/>
    <w:rsid w:val="005A77EA"/>
    <w:rsid w:val="005B12CE"/>
    <w:rsid w:val="005B1E70"/>
    <w:rsid w:val="005B52B6"/>
    <w:rsid w:val="005B5CB0"/>
    <w:rsid w:val="005B5E52"/>
    <w:rsid w:val="005B79E4"/>
    <w:rsid w:val="005C1131"/>
    <w:rsid w:val="005C1C95"/>
    <w:rsid w:val="005C403B"/>
    <w:rsid w:val="005C421F"/>
    <w:rsid w:val="005C52C6"/>
    <w:rsid w:val="005D0FF1"/>
    <w:rsid w:val="005D134D"/>
    <w:rsid w:val="005D5C2C"/>
    <w:rsid w:val="005D7134"/>
    <w:rsid w:val="005D7216"/>
    <w:rsid w:val="005D7C86"/>
    <w:rsid w:val="005D7DE1"/>
    <w:rsid w:val="005E3EF5"/>
    <w:rsid w:val="005E43E0"/>
    <w:rsid w:val="005E4C18"/>
    <w:rsid w:val="005E566A"/>
    <w:rsid w:val="005E7332"/>
    <w:rsid w:val="005F50BF"/>
    <w:rsid w:val="005F5F80"/>
    <w:rsid w:val="005F662A"/>
    <w:rsid w:val="005F6D70"/>
    <w:rsid w:val="00601E62"/>
    <w:rsid w:val="006036EC"/>
    <w:rsid w:val="0060519A"/>
    <w:rsid w:val="00605233"/>
    <w:rsid w:val="006052ED"/>
    <w:rsid w:val="0060689E"/>
    <w:rsid w:val="0061098F"/>
    <w:rsid w:val="00614169"/>
    <w:rsid w:val="00621FE1"/>
    <w:rsid w:val="00627383"/>
    <w:rsid w:val="00627992"/>
    <w:rsid w:val="00632A3F"/>
    <w:rsid w:val="006335A4"/>
    <w:rsid w:val="00634C54"/>
    <w:rsid w:val="00635027"/>
    <w:rsid w:val="00640059"/>
    <w:rsid w:val="006414B8"/>
    <w:rsid w:val="0064218B"/>
    <w:rsid w:val="0064393F"/>
    <w:rsid w:val="006444FB"/>
    <w:rsid w:val="006447BC"/>
    <w:rsid w:val="00644A2D"/>
    <w:rsid w:val="00645368"/>
    <w:rsid w:val="00645999"/>
    <w:rsid w:val="0065407A"/>
    <w:rsid w:val="00656F4A"/>
    <w:rsid w:val="00657597"/>
    <w:rsid w:val="006607F0"/>
    <w:rsid w:val="00662FE1"/>
    <w:rsid w:val="00663830"/>
    <w:rsid w:val="00665D6D"/>
    <w:rsid w:val="00675D91"/>
    <w:rsid w:val="00675EDC"/>
    <w:rsid w:val="0068109B"/>
    <w:rsid w:val="006874C0"/>
    <w:rsid w:val="006877F6"/>
    <w:rsid w:val="00690082"/>
    <w:rsid w:val="006911EF"/>
    <w:rsid w:val="00691CF3"/>
    <w:rsid w:val="006927D9"/>
    <w:rsid w:val="00696A8C"/>
    <w:rsid w:val="006A03D4"/>
    <w:rsid w:val="006A42BA"/>
    <w:rsid w:val="006A5F3C"/>
    <w:rsid w:val="006A7BE5"/>
    <w:rsid w:val="006B05F7"/>
    <w:rsid w:val="006B27E2"/>
    <w:rsid w:val="006B3601"/>
    <w:rsid w:val="006B5718"/>
    <w:rsid w:val="006B5C2B"/>
    <w:rsid w:val="006B777A"/>
    <w:rsid w:val="006C24EB"/>
    <w:rsid w:val="006C4785"/>
    <w:rsid w:val="006C4F83"/>
    <w:rsid w:val="006C7DC4"/>
    <w:rsid w:val="006D1888"/>
    <w:rsid w:val="006D1CF5"/>
    <w:rsid w:val="006D242A"/>
    <w:rsid w:val="006D4283"/>
    <w:rsid w:val="006D4753"/>
    <w:rsid w:val="006D699D"/>
    <w:rsid w:val="006E09F1"/>
    <w:rsid w:val="006E0B9B"/>
    <w:rsid w:val="006E16EC"/>
    <w:rsid w:val="006E2577"/>
    <w:rsid w:val="006E4865"/>
    <w:rsid w:val="006E4DAD"/>
    <w:rsid w:val="006E502D"/>
    <w:rsid w:val="006E58A6"/>
    <w:rsid w:val="006E6758"/>
    <w:rsid w:val="006F63DD"/>
    <w:rsid w:val="006F70D9"/>
    <w:rsid w:val="00700239"/>
    <w:rsid w:val="0070064D"/>
    <w:rsid w:val="0070159F"/>
    <w:rsid w:val="00711B92"/>
    <w:rsid w:val="00711C79"/>
    <w:rsid w:val="007131B2"/>
    <w:rsid w:val="00713A25"/>
    <w:rsid w:val="00715807"/>
    <w:rsid w:val="0071733C"/>
    <w:rsid w:val="00717D6D"/>
    <w:rsid w:val="00717DC8"/>
    <w:rsid w:val="00722946"/>
    <w:rsid w:val="00722FBA"/>
    <w:rsid w:val="00724889"/>
    <w:rsid w:val="00724DF1"/>
    <w:rsid w:val="00725BB1"/>
    <w:rsid w:val="00732400"/>
    <w:rsid w:val="0073303D"/>
    <w:rsid w:val="007356BA"/>
    <w:rsid w:val="007444AC"/>
    <w:rsid w:val="0074592C"/>
    <w:rsid w:val="0075020D"/>
    <w:rsid w:val="00752A9E"/>
    <w:rsid w:val="00760750"/>
    <w:rsid w:val="00760C7A"/>
    <w:rsid w:val="00761C24"/>
    <w:rsid w:val="00761D1E"/>
    <w:rsid w:val="007648E6"/>
    <w:rsid w:val="0077218D"/>
    <w:rsid w:val="00775238"/>
    <w:rsid w:val="0077567E"/>
    <w:rsid w:val="00777BD0"/>
    <w:rsid w:val="00780D4C"/>
    <w:rsid w:val="00784EB2"/>
    <w:rsid w:val="007877AF"/>
    <w:rsid w:val="0079335E"/>
    <w:rsid w:val="00795910"/>
    <w:rsid w:val="0079596E"/>
    <w:rsid w:val="007A2D7C"/>
    <w:rsid w:val="007A440E"/>
    <w:rsid w:val="007B1338"/>
    <w:rsid w:val="007B2D34"/>
    <w:rsid w:val="007B3A90"/>
    <w:rsid w:val="007B580A"/>
    <w:rsid w:val="007B5C57"/>
    <w:rsid w:val="007B76DA"/>
    <w:rsid w:val="007C1D4A"/>
    <w:rsid w:val="007C1FBC"/>
    <w:rsid w:val="007C3210"/>
    <w:rsid w:val="007C4338"/>
    <w:rsid w:val="007C6F81"/>
    <w:rsid w:val="007D3C6F"/>
    <w:rsid w:val="007D58CA"/>
    <w:rsid w:val="007D69F1"/>
    <w:rsid w:val="007D7CBE"/>
    <w:rsid w:val="007E0E51"/>
    <w:rsid w:val="007E15D2"/>
    <w:rsid w:val="007E171C"/>
    <w:rsid w:val="007E172B"/>
    <w:rsid w:val="007E19FE"/>
    <w:rsid w:val="007E4641"/>
    <w:rsid w:val="007E67F4"/>
    <w:rsid w:val="007F49C1"/>
    <w:rsid w:val="008000C6"/>
    <w:rsid w:val="008005E1"/>
    <w:rsid w:val="008009BF"/>
    <w:rsid w:val="00802D2E"/>
    <w:rsid w:val="00803710"/>
    <w:rsid w:val="00803DF0"/>
    <w:rsid w:val="00804650"/>
    <w:rsid w:val="008114B3"/>
    <w:rsid w:val="00815B8F"/>
    <w:rsid w:val="008175A3"/>
    <w:rsid w:val="0082002F"/>
    <w:rsid w:val="00823350"/>
    <w:rsid w:val="00823496"/>
    <w:rsid w:val="0082404A"/>
    <w:rsid w:val="00824E78"/>
    <w:rsid w:val="008252A0"/>
    <w:rsid w:val="00826491"/>
    <w:rsid w:val="0083221A"/>
    <w:rsid w:val="0083273E"/>
    <w:rsid w:val="0083444B"/>
    <w:rsid w:val="00834E8C"/>
    <w:rsid w:val="0083554F"/>
    <w:rsid w:val="00836141"/>
    <w:rsid w:val="0083660E"/>
    <w:rsid w:val="008370A0"/>
    <w:rsid w:val="00840A8E"/>
    <w:rsid w:val="00843320"/>
    <w:rsid w:val="008439EE"/>
    <w:rsid w:val="00844223"/>
    <w:rsid w:val="0084470E"/>
    <w:rsid w:val="00844925"/>
    <w:rsid w:val="008455DC"/>
    <w:rsid w:val="00847BA5"/>
    <w:rsid w:val="00853625"/>
    <w:rsid w:val="0085581D"/>
    <w:rsid w:val="00857A48"/>
    <w:rsid w:val="00860176"/>
    <w:rsid w:val="0086067A"/>
    <w:rsid w:val="008607BD"/>
    <w:rsid w:val="00860D41"/>
    <w:rsid w:val="008615D9"/>
    <w:rsid w:val="008624FB"/>
    <w:rsid w:val="00862C96"/>
    <w:rsid w:val="00862FB5"/>
    <w:rsid w:val="00873212"/>
    <w:rsid w:val="00876D4F"/>
    <w:rsid w:val="0087761D"/>
    <w:rsid w:val="0088039D"/>
    <w:rsid w:val="00880F32"/>
    <w:rsid w:val="008976B1"/>
    <w:rsid w:val="00897BD6"/>
    <w:rsid w:val="00897CCE"/>
    <w:rsid w:val="008A1169"/>
    <w:rsid w:val="008A25DB"/>
    <w:rsid w:val="008B09B0"/>
    <w:rsid w:val="008B1343"/>
    <w:rsid w:val="008B1FB3"/>
    <w:rsid w:val="008B2F07"/>
    <w:rsid w:val="008B5E88"/>
    <w:rsid w:val="008B6F3F"/>
    <w:rsid w:val="008C1199"/>
    <w:rsid w:val="008C357A"/>
    <w:rsid w:val="008C36D0"/>
    <w:rsid w:val="008C5725"/>
    <w:rsid w:val="008D26C3"/>
    <w:rsid w:val="008D3DE0"/>
    <w:rsid w:val="008D3E4F"/>
    <w:rsid w:val="008D4AE8"/>
    <w:rsid w:val="008D51C1"/>
    <w:rsid w:val="008E3498"/>
    <w:rsid w:val="008E4577"/>
    <w:rsid w:val="008E4845"/>
    <w:rsid w:val="008E5B28"/>
    <w:rsid w:val="008F35D8"/>
    <w:rsid w:val="008F3D5C"/>
    <w:rsid w:val="008F6045"/>
    <w:rsid w:val="008F6CC3"/>
    <w:rsid w:val="008F7E46"/>
    <w:rsid w:val="00900E2C"/>
    <w:rsid w:val="00902011"/>
    <w:rsid w:val="009035F2"/>
    <w:rsid w:val="009103DB"/>
    <w:rsid w:val="0091065E"/>
    <w:rsid w:val="00914C2B"/>
    <w:rsid w:val="009151DE"/>
    <w:rsid w:val="00915F42"/>
    <w:rsid w:val="0091610A"/>
    <w:rsid w:val="0091654F"/>
    <w:rsid w:val="009169D5"/>
    <w:rsid w:val="009203CC"/>
    <w:rsid w:val="00922F8B"/>
    <w:rsid w:val="00925B10"/>
    <w:rsid w:val="00926960"/>
    <w:rsid w:val="00926D94"/>
    <w:rsid w:val="00930B45"/>
    <w:rsid w:val="00935199"/>
    <w:rsid w:val="00937D62"/>
    <w:rsid w:val="00943E49"/>
    <w:rsid w:val="00945D12"/>
    <w:rsid w:val="0094614D"/>
    <w:rsid w:val="00950705"/>
    <w:rsid w:val="00952A51"/>
    <w:rsid w:val="00956085"/>
    <w:rsid w:val="00956305"/>
    <w:rsid w:val="00957D96"/>
    <w:rsid w:val="0096032B"/>
    <w:rsid w:val="0096091F"/>
    <w:rsid w:val="00961BA2"/>
    <w:rsid w:val="00964958"/>
    <w:rsid w:val="00966C51"/>
    <w:rsid w:val="009702AA"/>
    <w:rsid w:val="00970BAB"/>
    <w:rsid w:val="00970BEB"/>
    <w:rsid w:val="00971A65"/>
    <w:rsid w:val="00972877"/>
    <w:rsid w:val="00972D19"/>
    <w:rsid w:val="00977238"/>
    <w:rsid w:val="009814BD"/>
    <w:rsid w:val="0098280D"/>
    <w:rsid w:val="0098598E"/>
    <w:rsid w:val="00986215"/>
    <w:rsid w:val="009922D9"/>
    <w:rsid w:val="00992F29"/>
    <w:rsid w:val="00993D59"/>
    <w:rsid w:val="009962C0"/>
    <w:rsid w:val="00996CF2"/>
    <w:rsid w:val="009970C3"/>
    <w:rsid w:val="009A0B3F"/>
    <w:rsid w:val="009A19E1"/>
    <w:rsid w:val="009A2F67"/>
    <w:rsid w:val="009B751B"/>
    <w:rsid w:val="009B7E72"/>
    <w:rsid w:val="009C7DEB"/>
    <w:rsid w:val="009D4172"/>
    <w:rsid w:val="009D4C69"/>
    <w:rsid w:val="009D5E18"/>
    <w:rsid w:val="009D5E99"/>
    <w:rsid w:val="009D77B4"/>
    <w:rsid w:val="009D7F37"/>
    <w:rsid w:val="009E17E3"/>
    <w:rsid w:val="009E2E26"/>
    <w:rsid w:val="009E57A3"/>
    <w:rsid w:val="009E5CF5"/>
    <w:rsid w:val="009E6F82"/>
    <w:rsid w:val="009F0332"/>
    <w:rsid w:val="009F2805"/>
    <w:rsid w:val="009F41BC"/>
    <w:rsid w:val="009F48EE"/>
    <w:rsid w:val="00A045B6"/>
    <w:rsid w:val="00A04E4F"/>
    <w:rsid w:val="00A15869"/>
    <w:rsid w:val="00A15E2E"/>
    <w:rsid w:val="00A216CA"/>
    <w:rsid w:val="00A25599"/>
    <w:rsid w:val="00A258D5"/>
    <w:rsid w:val="00A323BB"/>
    <w:rsid w:val="00A32780"/>
    <w:rsid w:val="00A32AFA"/>
    <w:rsid w:val="00A37664"/>
    <w:rsid w:val="00A410EC"/>
    <w:rsid w:val="00A416AD"/>
    <w:rsid w:val="00A43D05"/>
    <w:rsid w:val="00A451F9"/>
    <w:rsid w:val="00A45CDF"/>
    <w:rsid w:val="00A518E0"/>
    <w:rsid w:val="00A51DF8"/>
    <w:rsid w:val="00A547EA"/>
    <w:rsid w:val="00A57A4E"/>
    <w:rsid w:val="00A57CA5"/>
    <w:rsid w:val="00A61222"/>
    <w:rsid w:val="00A62757"/>
    <w:rsid w:val="00A63358"/>
    <w:rsid w:val="00A635D5"/>
    <w:rsid w:val="00A63A8E"/>
    <w:rsid w:val="00A71170"/>
    <w:rsid w:val="00A7176E"/>
    <w:rsid w:val="00A7294D"/>
    <w:rsid w:val="00A734EB"/>
    <w:rsid w:val="00A73607"/>
    <w:rsid w:val="00A744D9"/>
    <w:rsid w:val="00A76996"/>
    <w:rsid w:val="00A820CD"/>
    <w:rsid w:val="00A82ECA"/>
    <w:rsid w:val="00A90D17"/>
    <w:rsid w:val="00A9217E"/>
    <w:rsid w:val="00A9340B"/>
    <w:rsid w:val="00A94FAE"/>
    <w:rsid w:val="00A955AD"/>
    <w:rsid w:val="00A9610A"/>
    <w:rsid w:val="00A9698B"/>
    <w:rsid w:val="00A96C3D"/>
    <w:rsid w:val="00A96F3E"/>
    <w:rsid w:val="00AA5266"/>
    <w:rsid w:val="00AA73EC"/>
    <w:rsid w:val="00AB1851"/>
    <w:rsid w:val="00AB529A"/>
    <w:rsid w:val="00AB5F4E"/>
    <w:rsid w:val="00AB760E"/>
    <w:rsid w:val="00AB782C"/>
    <w:rsid w:val="00AB7B4C"/>
    <w:rsid w:val="00AC16E9"/>
    <w:rsid w:val="00AC5189"/>
    <w:rsid w:val="00AC5D4C"/>
    <w:rsid w:val="00AC5EAE"/>
    <w:rsid w:val="00AD1A18"/>
    <w:rsid w:val="00AD263F"/>
    <w:rsid w:val="00AD34EC"/>
    <w:rsid w:val="00AD6DE8"/>
    <w:rsid w:val="00AE1C27"/>
    <w:rsid w:val="00AE1D70"/>
    <w:rsid w:val="00AE3362"/>
    <w:rsid w:val="00AF0907"/>
    <w:rsid w:val="00AF0A3E"/>
    <w:rsid w:val="00AF0C5C"/>
    <w:rsid w:val="00AF1782"/>
    <w:rsid w:val="00AF2FD6"/>
    <w:rsid w:val="00AF34F9"/>
    <w:rsid w:val="00AF35B3"/>
    <w:rsid w:val="00AF4589"/>
    <w:rsid w:val="00AF4C82"/>
    <w:rsid w:val="00AF4D60"/>
    <w:rsid w:val="00AF52EA"/>
    <w:rsid w:val="00AF5B49"/>
    <w:rsid w:val="00AF7DDC"/>
    <w:rsid w:val="00B00CB7"/>
    <w:rsid w:val="00B02B08"/>
    <w:rsid w:val="00B033D6"/>
    <w:rsid w:val="00B041A3"/>
    <w:rsid w:val="00B04F6F"/>
    <w:rsid w:val="00B128C3"/>
    <w:rsid w:val="00B164EE"/>
    <w:rsid w:val="00B16879"/>
    <w:rsid w:val="00B16F16"/>
    <w:rsid w:val="00B225D7"/>
    <w:rsid w:val="00B23203"/>
    <w:rsid w:val="00B2325D"/>
    <w:rsid w:val="00B246E9"/>
    <w:rsid w:val="00B2614A"/>
    <w:rsid w:val="00B268D3"/>
    <w:rsid w:val="00B275F7"/>
    <w:rsid w:val="00B31E2A"/>
    <w:rsid w:val="00B3237C"/>
    <w:rsid w:val="00B356A0"/>
    <w:rsid w:val="00B36750"/>
    <w:rsid w:val="00B37AFE"/>
    <w:rsid w:val="00B44437"/>
    <w:rsid w:val="00B44728"/>
    <w:rsid w:val="00B466E6"/>
    <w:rsid w:val="00B51046"/>
    <w:rsid w:val="00B54127"/>
    <w:rsid w:val="00B54836"/>
    <w:rsid w:val="00B57367"/>
    <w:rsid w:val="00B60759"/>
    <w:rsid w:val="00B61F57"/>
    <w:rsid w:val="00B67758"/>
    <w:rsid w:val="00B732B6"/>
    <w:rsid w:val="00B755E2"/>
    <w:rsid w:val="00B7647E"/>
    <w:rsid w:val="00B835DD"/>
    <w:rsid w:val="00B858E7"/>
    <w:rsid w:val="00B86454"/>
    <w:rsid w:val="00B87671"/>
    <w:rsid w:val="00B90506"/>
    <w:rsid w:val="00B92F9B"/>
    <w:rsid w:val="00B93226"/>
    <w:rsid w:val="00B937D8"/>
    <w:rsid w:val="00B94CDF"/>
    <w:rsid w:val="00B94EBE"/>
    <w:rsid w:val="00B969DF"/>
    <w:rsid w:val="00BA12A0"/>
    <w:rsid w:val="00BA3A49"/>
    <w:rsid w:val="00BA5E47"/>
    <w:rsid w:val="00BA6EE0"/>
    <w:rsid w:val="00BB011F"/>
    <w:rsid w:val="00BB1002"/>
    <w:rsid w:val="00BB1638"/>
    <w:rsid w:val="00BB1A24"/>
    <w:rsid w:val="00BB469D"/>
    <w:rsid w:val="00BC0FEF"/>
    <w:rsid w:val="00BC1289"/>
    <w:rsid w:val="00BC1CFC"/>
    <w:rsid w:val="00BC213F"/>
    <w:rsid w:val="00BC2654"/>
    <w:rsid w:val="00BC2BC3"/>
    <w:rsid w:val="00BC44CB"/>
    <w:rsid w:val="00BC4578"/>
    <w:rsid w:val="00BC73AE"/>
    <w:rsid w:val="00BD104C"/>
    <w:rsid w:val="00BD2958"/>
    <w:rsid w:val="00BD4CCC"/>
    <w:rsid w:val="00BD4E8A"/>
    <w:rsid w:val="00BE0769"/>
    <w:rsid w:val="00BE0D37"/>
    <w:rsid w:val="00BE1788"/>
    <w:rsid w:val="00BE2B2C"/>
    <w:rsid w:val="00BE2E0F"/>
    <w:rsid w:val="00BE3735"/>
    <w:rsid w:val="00BF43B6"/>
    <w:rsid w:val="00C0666B"/>
    <w:rsid w:val="00C06A93"/>
    <w:rsid w:val="00C0767A"/>
    <w:rsid w:val="00C07D59"/>
    <w:rsid w:val="00C112C8"/>
    <w:rsid w:val="00C11C3C"/>
    <w:rsid w:val="00C13CAF"/>
    <w:rsid w:val="00C15484"/>
    <w:rsid w:val="00C1554B"/>
    <w:rsid w:val="00C20591"/>
    <w:rsid w:val="00C2101E"/>
    <w:rsid w:val="00C2398D"/>
    <w:rsid w:val="00C2408B"/>
    <w:rsid w:val="00C2545F"/>
    <w:rsid w:val="00C27EC0"/>
    <w:rsid w:val="00C30AFB"/>
    <w:rsid w:val="00C33E2B"/>
    <w:rsid w:val="00C34111"/>
    <w:rsid w:val="00C347BB"/>
    <w:rsid w:val="00C40504"/>
    <w:rsid w:val="00C46AC0"/>
    <w:rsid w:val="00C62331"/>
    <w:rsid w:val="00C6257A"/>
    <w:rsid w:val="00C635C7"/>
    <w:rsid w:val="00C654D3"/>
    <w:rsid w:val="00C6666D"/>
    <w:rsid w:val="00C67A33"/>
    <w:rsid w:val="00C7338E"/>
    <w:rsid w:val="00C73EB4"/>
    <w:rsid w:val="00C7401B"/>
    <w:rsid w:val="00C80CDE"/>
    <w:rsid w:val="00C81AF8"/>
    <w:rsid w:val="00C8272F"/>
    <w:rsid w:val="00C85C81"/>
    <w:rsid w:val="00C94271"/>
    <w:rsid w:val="00C954B8"/>
    <w:rsid w:val="00C9691F"/>
    <w:rsid w:val="00C969A6"/>
    <w:rsid w:val="00CA0B42"/>
    <w:rsid w:val="00CA7444"/>
    <w:rsid w:val="00CB50A7"/>
    <w:rsid w:val="00CB7EAB"/>
    <w:rsid w:val="00CC05B4"/>
    <w:rsid w:val="00CC0A5E"/>
    <w:rsid w:val="00CC4553"/>
    <w:rsid w:val="00CC47AF"/>
    <w:rsid w:val="00CC4FBF"/>
    <w:rsid w:val="00CC5E8D"/>
    <w:rsid w:val="00CC7653"/>
    <w:rsid w:val="00CD0731"/>
    <w:rsid w:val="00CD23F3"/>
    <w:rsid w:val="00CD4348"/>
    <w:rsid w:val="00CE1A06"/>
    <w:rsid w:val="00CE1B25"/>
    <w:rsid w:val="00CE20FD"/>
    <w:rsid w:val="00CF1201"/>
    <w:rsid w:val="00CF1852"/>
    <w:rsid w:val="00CF27DC"/>
    <w:rsid w:val="00D033C8"/>
    <w:rsid w:val="00D052BD"/>
    <w:rsid w:val="00D05B49"/>
    <w:rsid w:val="00D06E62"/>
    <w:rsid w:val="00D10292"/>
    <w:rsid w:val="00D1049B"/>
    <w:rsid w:val="00D10D94"/>
    <w:rsid w:val="00D12DC9"/>
    <w:rsid w:val="00D144B7"/>
    <w:rsid w:val="00D15FC5"/>
    <w:rsid w:val="00D169D8"/>
    <w:rsid w:val="00D17551"/>
    <w:rsid w:val="00D17766"/>
    <w:rsid w:val="00D20E41"/>
    <w:rsid w:val="00D21232"/>
    <w:rsid w:val="00D24094"/>
    <w:rsid w:val="00D27E04"/>
    <w:rsid w:val="00D310C6"/>
    <w:rsid w:val="00D3278C"/>
    <w:rsid w:val="00D330D0"/>
    <w:rsid w:val="00D36B96"/>
    <w:rsid w:val="00D37F87"/>
    <w:rsid w:val="00D4009D"/>
    <w:rsid w:val="00D40589"/>
    <w:rsid w:val="00D41299"/>
    <w:rsid w:val="00D43679"/>
    <w:rsid w:val="00D464CA"/>
    <w:rsid w:val="00D46DDA"/>
    <w:rsid w:val="00D47A54"/>
    <w:rsid w:val="00D50F95"/>
    <w:rsid w:val="00D52373"/>
    <w:rsid w:val="00D5258F"/>
    <w:rsid w:val="00D53469"/>
    <w:rsid w:val="00D57261"/>
    <w:rsid w:val="00D629FC"/>
    <w:rsid w:val="00D62C79"/>
    <w:rsid w:val="00D644F7"/>
    <w:rsid w:val="00D652F2"/>
    <w:rsid w:val="00D660C0"/>
    <w:rsid w:val="00D67BEB"/>
    <w:rsid w:val="00D72BB5"/>
    <w:rsid w:val="00D72DB8"/>
    <w:rsid w:val="00D768BE"/>
    <w:rsid w:val="00D804FC"/>
    <w:rsid w:val="00D80F8D"/>
    <w:rsid w:val="00D84B6C"/>
    <w:rsid w:val="00D9030D"/>
    <w:rsid w:val="00D91A3E"/>
    <w:rsid w:val="00D9330E"/>
    <w:rsid w:val="00D9378F"/>
    <w:rsid w:val="00D9497F"/>
    <w:rsid w:val="00D94DFA"/>
    <w:rsid w:val="00D957BE"/>
    <w:rsid w:val="00D967FA"/>
    <w:rsid w:val="00D97629"/>
    <w:rsid w:val="00DA2944"/>
    <w:rsid w:val="00DA328D"/>
    <w:rsid w:val="00DA49D2"/>
    <w:rsid w:val="00DA6380"/>
    <w:rsid w:val="00DB320A"/>
    <w:rsid w:val="00DB637C"/>
    <w:rsid w:val="00DC292C"/>
    <w:rsid w:val="00DC4B6F"/>
    <w:rsid w:val="00DC72AB"/>
    <w:rsid w:val="00DD4E29"/>
    <w:rsid w:val="00DE24F1"/>
    <w:rsid w:val="00DE4170"/>
    <w:rsid w:val="00DE5B05"/>
    <w:rsid w:val="00DE5F6B"/>
    <w:rsid w:val="00DE6AA2"/>
    <w:rsid w:val="00DE757F"/>
    <w:rsid w:val="00DE7617"/>
    <w:rsid w:val="00DF69F4"/>
    <w:rsid w:val="00DF778C"/>
    <w:rsid w:val="00DF7F44"/>
    <w:rsid w:val="00E02227"/>
    <w:rsid w:val="00E02D2A"/>
    <w:rsid w:val="00E05B55"/>
    <w:rsid w:val="00E07349"/>
    <w:rsid w:val="00E078FB"/>
    <w:rsid w:val="00E102E9"/>
    <w:rsid w:val="00E16304"/>
    <w:rsid w:val="00E20843"/>
    <w:rsid w:val="00E20FB4"/>
    <w:rsid w:val="00E21404"/>
    <w:rsid w:val="00E22456"/>
    <w:rsid w:val="00E25725"/>
    <w:rsid w:val="00E307C3"/>
    <w:rsid w:val="00E33038"/>
    <w:rsid w:val="00E4007B"/>
    <w:rsid w:val="00E44F83"/>
    <w:rsid w:val="00E508C9"/>
    <w:rsid w:val="00E51334"/>
    <w:rsid w:val="00E51D2F"/>
    <w:rsid w:val="00E53C64"/>
    <w:rsid w:val="00E53EA3"/>
    <w:rsid w:val="00E545A8"/>
    <w:rsid w:val="00E56180"/>
    <w:rsid w:val="00E5773F"/>
    <w:rsid w:val="00E61A57"/>
    <w:rsid w:val="00E62B17"/>
    <w:rsid w:val="00E65D6B"/>
    <w:rsid w:val="00E70F20"/>
    <w:rsid w:val="00E76464"/>
    <w:rsid w:val="00E77E49"/>
    <w:rsid w:val="00E84D53"/>
    <w:rsid w:val="00E90B9A"/>
    <w:rsid w:val="00E927E1"/>
    <w:rsid w:val="00E94147"/>
    <w:rsid w:val="00EA1114"/>
    <w:rsid w:val="00EA178D"/>
    <w:rsid w:val="00EA2F74"/>
    <w:rsid w:val="00EA3086"/>
    <w:rsid w:val="00EA4912"/>
    <w:rsid w:val="00EA580E"/>
    <w:rsid w:val="00EA6531"/>
    <w:rsid w:val="00EA6C3E"/>
    <w:rsid w:val="00EA7EAC"/>
    <w:rsid w:val="00EB2C20"/>
    <w:rsid w:val="00EB49CD"/>
    <w:rsid w:val="00EB4A03"/>
    <w:rsid w:val="00EC0B80"/>
    <w:rsid w:val="00EC11D3"/>
    <w:rsid w:val="00EC2113"/>
    <w:rsid w:val="00EC23CA"/>
    <w:rsid w:val="00EC2F99"/>
    <w:rsid w:val="00EC5065"/>
    <w:rsid w:val="00EC5993"/>
    <w:rsid w:val="00EC5AF1"/>
    <w:rsid w:val="00EC60A6"/>
    <w:rsid w:val="00EC7AB2"/>
    <w:rsid w:val="00ED08E0"/>
    <w:rsid w:val="00ED0B48"/>
    <w:rsid w:val="00ED24B8"/>
    <w:rsid w:val="00ED29AD"/>
    <w:rsid w:val="00ED42A7"/>
    <w:rsid w:val="00ED4305"/>
    <w:rsid w:val="00ED69F9"/>
    <w:rsid w:val="00EE1769"/>
    <w:rsid w:val="00EE18E4"/>
    <w:rsid w:val="00EE204A"/>
    <w:rsid w:val="00EE3EE2"/>
    <w:rsid w:val="00EE42FA"/>
    <w:rsid w:val="00EE4AD1"/>
    <w:rsid w:val="00EE617D"/>
    <w:rsid w:val="00EE6A6F"/>
    <w:rsid w:val="00EF1857"/>
    <w:rsid w:val="00EF1CBD"/>
    <w:rsid w:val="00EF210B"/>
    <w:rsid w:val="00EF2200"/>
    <w:rsid w:val="00EF7FCB"/>
    <w:rsid w:val="00F003DC"/>
    <w:rsid w:val="00F0057D"/>
    <w:rsid w:val="00F00FC7"/>
    <w:rsid w:val="00F012FA"/>
    <w:rsid w:val="00F03287"/>
    <w:rsid w:val="00F072B3"/>
    <w:rsid w:val="00F10536"/>
    <w:rsid w:val="00F1264D"/>
    <w:rsid w:val="00F16631"/>
    <w:rsid w:val="00F2018E"/>
    <w:rsid w:val="00F21421"/>
    <w:rsid w:val="00F22229"/>
    <w:rsid w:val="00F22820"/>
    <w:rsid w:val="00F27DD3"/>
    <w:rsid w:val="00F333FE"/>
    <w:rsid w:val="00F35810"/>
    <w:rsid w:val="00F36F2C"/>
    <w:rsid w:val="00F37334"/>
    <w:rsid w:val="00F373AE"/>
    <w:rsid w:val="00F4538D"/>
    <w:rsid w:val="00F45492"/>
    <w:rsid w:val="00F45D50"/>
    <w:rsid w:val="00F46997"/>
    <w:rsid w:val="00F46A07"/>
    <w:rsid w:val="00F4710F"/>
    <w:rsid w:val="00F5016F"/>
    <w:rsid w:val="00F52082"/>
    <w:rsid w:val="00F522EA"/>
    <w:rsid w:val="00F5323F"/>
    <w:rsid w:val="00F565F4"/>
    <w:rsid w:val="00F60389"/>
    <w:rsid w:val="00F71F9A"/>
    <w:rsid w:val="00F74F50"/>
    <w:rsid w:val="00F760B9"/>
    <w:rsid w:val="00F826A6"/>
    <w:rsid w:val="00F83B57"/>
    <w:rsid w:val="00F8504D"/>
    <w:rsid w:val="00F85106"/>
    <w:rsid w:val="00F87245"/>
    <w:rsid w:val="00F933CE"/>
    <w:rsid w:val="00F948E8"/>
    <w:rsid w:val="00F969BD"/>
    <w:rsid w:val="00FA1227"/>
    <w:rsid w:val="00FA1D8B"/>
    <w:rsid w:val="00FA2502"/>
    <w:rsid w:val="00FA2981"/>
    <w:rsid w:val="00FA3913"/>
    <w:rsid w:val="00FA430D"/>
    <w:rsid w:val="00FA5A75"/>
    <w:rsid w:val="00FA7D8E"/>
    <w:rsid w:val="00FB0E23"/>
    <w:rsid w:val="00FB241E"/>
    <w:rsid w:val="00FB5CDC"/>
    <w:rsid w:val="00FB7DD2"/>
    <w:rsid w:val="00FC1582"/>
    <w:rsid w:val="00FC2417"/>
    <w:rsid w:val="00FC26CF"/>
    <w:rsid w:val="00FC2BDD"/>
    <w:rsid w:val="00FC32C2"/>
    <w:rsid w:val="00FC361B"/>
    <w:rsid w:val="00FD0578"/>
    <w:rsid w:val="00FD0ADC"/>
    <w:rsid w:val="00FD1358"/>
    <w:rsid w:val="00FD1B92"/>
    <w:rsid w:val="00FD5747"/>
    <w:rsid w:val="00FD753F"/>
    <w:rsid w:val="00FE10C5"/>
    <w:rsid w:val="00FE207C"/>
    <w:rsid w:val="00FE7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459C04"/>
  <w14:defaultImageDpi w14:val="330"/>
  <w15:docId w15:val="{BDD5D7D6-6CA0-4C23-AFCB-BAB99119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val="en-US" w:eastAsia="en-US"/>
    </w:rPr>
  </w:style>
  <w:style w:type="character" w:customStyle="1" w:styleId="Heading2Char">
    <w:name w:val="Heading 2 Char"/>
    <w:link w:val="Heading2"/>
    <w:uiPriority w:val="9"/>
    <w:rsid w:val="000755EE"/>
    <w:rPr>
      <w:rFonts w:ascii="Arial" w:eastAsia="MS Gothic" w:hAnsi="Arial" w:cs="Times New Roman"/>
      <w:b/>
      <w:szCs w:val="26"/>
    </w:rPr>
  </w:style>
  <w:style w:type="character" w:customStyle="1" w:styleId="Heading3Char">
    <w:name w:val="Heading 3 Char"/>
    <w:link w:val="Heading3"/>
    <w:uiPriority w:val="9"/>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1C7910"/>
    <w:pPr>
      <w:tabs>
        <w:tab w:val="left" w:pos="440"/>
        <w:tab w:val="right" w:leader="dot" w:pos="9168"/>
      </w:tabs>
      <w:spacing w:after="100"/>
    </w:pPr>
    <w:rPr>
      <w:b/>
    </w:rPr>
  </w:style>
  <w:style w:type="paragraph" w:styleId="TOC2">
    <w:name w:val="toc 2"/>
    <w:basedOn w:val="Normal"/>
    <w:next w:val="Normal"/>
    <w:autoRedefine/>
    <w:uiPriority w:val="39"/>
    <w:unhideWhenUsed/>
    <w:rsid w:val="0030085D"/>
    <w:pPr>
      <w:tabs>
        <w:tab w:val="left" w:pos="1022"/>
        <w:tab w:val="right" w:leader="dot" w:pos="9168"/>
      </w:tabs>
      <w:spacing w:after="100"/>
      <w:ind w:left="240" w:firstLine="194"/>
    </w:pPr>
    <w:rPr>
      <w:noProof/>
    </w:r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4"/>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8"/>
      </w:numPr>
      <w:spacing w:before="120" w:after="120"/>
      <w:ind w:hanging="578"/>
      <w:contextualSpacing w:val="0"/>
    </w:pPr>
    <w:rPr>
      <w:rFonts w:eastAsiaTheme="minorHAnsi"/>
      <w:szCs w:val="22"/>
    </w:rPr>
  </w:style>
  <w:style w:type="paragraph" w:customStyle="1" w:styleId="StyleJustified">
    <w:name w:val="Style Justified"/>
    <w:basedOn w:val="Normal"/>
    <w:rsid w:val="004D3F8B"/>
    <w:pPr>
      <w:jc w:val="both"/>
    </w:pPr>
    <w:rPr>
      <w:rFonts w:eastAsia="Times New Roman"/>
      <w:szCs w:val="20"/>
      <w:lang w:eastAsia="en-AU"/>
    </w:rPr>
  </w:style>
  <w:style w:type="paragraph" w:customStyle="1" w:styleId="StyleHeading112ptLeft0cmBefore0pt1">
    <w:name w:val="Style Heading 1 + 12 pt Left:  0 cm Before:  0 pt1"/>
    <w:basedOn w:val="Heading1"/>
    <w:rsid w:val="00EA1114"/>
    <w:pPr>
      <w:keepLines w:val="0"/>
      <w:numPr>
        <w:numId w:val="13"/>
      </w:numPr>
      <w:autoSpaceDE w:val="0"/>
      <w:autoSpaceDN w:val="0"/>
      <w:spacing w:before="0"/>
      <w:jc w:val="both"/>
    </w:pPr>
    <w:rPr>
      <w:rFonts w:eastAsia="Times New Roman"/>
      <w:color w:val="auto"/>
      <w:kern w:val="28"/>
      <w:sz w:val="24"/>
      <w:szCs w:val="20"/>
    </w:rPr>
  </w:style>
  <w:style w:type="character" w:styleId="CommentReference">
    <w:name w:val="annotation reference"/>
    <w:basedOn w:val="DefaultParagraphFont"/>
    <w:uiPriority w:val="99"/>
    <w:semiHidden/>
    <w:unhideWhenUsed/>
    <w:rsid w:val="00380DA1"/>
    <w:rPr>
      <w:sz w:val="16"/>
      <w:szCs w:val="16"/>
    </w:rPr>
  </w:style>
  <w:style w:type="paragraph" w:styleId="CommentText">
    <w:name w:val="annotation text"/>
    <w:basedOn w:val="Normal"/>
    <w:link w:val="CommentTextChar"/>
    <w:uiPriority w:val="99"/>
    <w:unhideWhenUsed/>
    <w:rsid w:val="00380DA1"/>
    <w:rPr>
      <w:sz w:val="20"/>
      <w:szCs w:val="20"/>
    </w:rPr>
  </w:style>
  <w:style w:type="character" w:customStyle="1" w:styleId="CommentTextChar">
    <w:name w:val="Comment Text Char"/>
    <w:basedOn w:val="DefaultParagraphFont"/>
    <w:link w:val="CommentText"/>
    <w:uiPriority w:val="99"/>
    <w:rsid w:val="00380DA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80DA1"/>
    <w:rPr>
      <w:b/>
      <w:bCs/>
    </w:rPr>
  </w:style>
  <w:style w:type="character" w:customStyle="1" w:styleId="CommentSubjectChar">
    <w:name w:val="Comment Subject Char"/>
    <w:basedOn w:val="CommentTextChar"/>
    <w:link w:val="CommentSubject"/>
    <w:uiPriority w:val="99"/>
    <w:semiHidden/>
    <w:rsid w:val="00380DA1"/>
    <w:rPr>
      <w:rFonts w:ascii="Arial" w:hAnsi="Arial"/>
      <w:b/>
      <w:bCs/>
      <w:lang w:eastAsia="en-US"/>
    </w:rPr>
  </w:style>
  <w:style w:type="paragraph" w:styleId="FootnoteText">
    <w:name w:val="footnote text"/>
    <w:basedOn w:val="Normal"/>
    <w:link w:val="FootnoteTextChar"/>
    <w:uiPriority w:val="99"/>
    <w:semiHidden/>
    <w:unhideWhenUsed/>
    <w:rsid w:val="00C9691F"/>
    <w:rPr>
      <w:sz w:val="20"/>
      <w:szCs w:val="20"/>
    </w:rPr>
  </w:style>
  <w:style w:type="character" w:customStyle="1" w:styleId="FootnoteTextChar">
    <w:name w:val="Footnote Text Char"/>
    <w:basedOn w:val="DefaultParagraphFont"/>
    <w:link w:val="FootnoteText"/>
    <w:uiPriority w:val="99"/>
    <w:semiHidden/>
    <w:rsid w:val="00C9691F"/>
    <w:rPr>
      <w:rFonts w:ascii="Arial" w:hAnsi="Arial"/>
      <w:lang w:eastAsia="en-US"/>
    </w:rPr>
  </w:style>
  <w:style w:type="character" w:styleId="FootnoteReference">
    <w:name w:val="footnote reference"/>
    <w:basedOn w:val="DefaultParagraphFont"/>
    <w:uiPriority w:val="99"/>
    <w:semiHidden/>
    <w:unhideWhenUsed/>
    <w:rsid w:val="00C9691F"/>
    <w:rPr>
      <w:vertAlign w:val="superscript"/>
    </w:rPr>
  </w:style>
  <w:style w:type="character" w:styleId="FollowedHyperlink">
    <w:name w:val="FollowedHyperlink"/>
    <w:basedOn w:val="DefaultParagraphFont"/>
    <w:uiPriority w:val="99"/>
    <w:semiHidden/>
    <w:unhideWhenUsed/>
    <w:rsid w:val="00377D96"/>
    <w:rPr>
      <w:color w:val="800080" w:themeColor="followedHyperlink"/>
      <w:u w:val="single"/>
    </w:rPr>
  </w:style>
  <w:style w:type="character" w:styleId="UnresolvedMention">
    <w:name w:val="Unresolved Mention"/>
    <w:basedOn w:val="DefaultParagraphFont"/>
    <w:uiPriority w:val="99"/>
    <w:semiHidden/>
    <w:unhideWhenUsed/>
    <w:rsid w:val="00EB4A03"/>
    <w:rPr>
      <w:color w:val="605E5C"/>
      <w:shd w:val="clear" w:color="auto" w:fill="E1DFDD"/>
    </w:rPr>
  </w:style>
  <w:style w:type="paragraph" w:styleId="Revision">
    <w:name w:val="Revision"/>
    <w:hidden/>
    <w:uiPriority w:val="99"/>
    <w:semiHidden/>
    <w:rsid w:val="0007652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0777">
      <w:bodyDiv w:val="1"/>
      <w:marLeft w:val="0"/>
      <w:marRight w:val="0"/>
      <w:marTop w:val="0"/>
      <w:marBottom w:val="0"/>
      <w:divBdr>
        <w:top w:val="none" w:sz="0" w:space="0" w:color="auto"/>
        <w:left w:val="none" w:sz="0" w:space="0" w:color="auto"/>
        <w:bottom w:val="none" w:sz="0" w:space="0" w:color="auto"/>
        <w:right w:val="none" w:sz="0" w:space="0" w:color="auto"/>
      </w:divBdr>
    </w:div>
    <w:div w:id="1068696139">
      <w:bodyDiv w:val="1"/>
      <w:marLeft w:val="0"/>
      <w:marRight w:val="0"/>
      <w:marTop w:val="0"/>
      <w:marBottom w:val="0"/>
      <w:divBdr>
        <w:top w:val="none" w:sz="0" w:space="0" w:color="auto"/>
        <w:left w:val="none" w:sz="0" w:space="0" w:color="auto"/>
        <w:bottom w:val="none" w:sz="0" w:space="0" w:color="auto"/>
        <w:right w:val="none" w:sz="0" w:space="0" w:color="auto"/>
      </w:divBdr>
    </w:div>
    <w:div w:id="1357147867">
      <w:bodyDiv w:val="1"/>
      <w:marLeft w:val="0"/>
      <w:marRight w:val="0"/>
      <w:marTop w:val="0"/>
      <w:marBottom w:val="0"/>
      <w:divBdr>
        <w:top w:val="none" w:sz="0" w:space="0" w:color="auto"/>
        <w:left w:val="none" w:sz="0" w:space="0" w:color="auto"/>
        <w:bottom w:val="none" w:sz="0" w:space="0" w:color="auto"/>
        <w:right w:val="none" w:sz="0" w:space="0" w:color="auto"/>
      </w:divBdr>
    </w:div>
    <w:div w:id="1379090413">
      <w:bodyDiv w:val="1"/>
      <w:marLeft w:val="0"/>
      <w:marRight w:val="0"/>
      <w:marTop w:val="0"/>
      <w:marBottom w:val="0"/>
      <w:divBdr>
        <w:top w:val="none" w:sz="0" w:space="0" w:color="auto"/>
        <w:left w:val="none" w:sz="0" w:space="0" w:color="auto"/>
        <w:bottom w:val="none" w:sz="0" w:space="0" w:color="auto"/>
        <w:right w:val="none" w:sz="0" w:space="0" w:color="auto"/>
      </w:divBdr>
    </w:div>
    <w:div w:id="1599408774">
      <w:bodyDiv w:val="1"/>
      <w:marLeft w:val="0"/>
      <w:marRight w:val="0"/>
      <w:marTop w:val="0"/>
      <w:marBottom w:val="0"/>
      <w:divBdr>
        <w:top w:val="none" w:sz="0" w:space="0" w:color="auto"/>
        <w:left w:val="none" w:sz="0" w:space="0" w:color="auto"/>
        <w:bottom w:val="none" w:sz="0" w:space="0" w:color="auto"/>
        <w:right w:val="none" w:sz="0" w:space="0" w:color="auto"/>
      </w:divBdr>
    </w:div>
    <w:div w:id="214730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ildsafe.humanrights.gov.au/national-principles" TargetMode="External"/><Relationship Id="rId18" Type="http://schemas.openxmlformats.org/officeDocument/2006/relationships/hyperlink" Target="https://www.wa.gov.au/government/document-collections/forms-registry-of-births-deaths-and-marriages" TargetMode="External"/><Relationship Id="rId26" Type="http://schemas.openxmlformats.org/officeDocument/2006/relationships/hyperlink" Target="https://www.wa.gov.au/government/document-collections/forms-registry-of-births-deaths-and-marriage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a.gov.au/government/document-collections/forms-registry-of-births-deaths-and-marriages"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www.wa.gov.au/government/document-collections/forms-registry-of-births-deaths-and-marriages" TargetMode="External"/><Relationship Id="rId25" Type="http://schemas.openxmlformats.org/officeDocument/2006/relationships/hyperlink" Target="https://www.wa.gov.au/government/document-collections/forms-registry-of-births-deaths-and-marriages" TargetMode="External"/><Relationship Id="rId33" Type="http://schemas.openxmlformats.org/officeDocument/2006/relationships/image" Target="media/image3.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www.wa.gov.au/government/document-collections/forms-registry-of-births-deaths-and-marriages" TargetMode="External"/><Relationship Id="rId29" Type="http://schemas.openxmlformats.org/officeDocument/2006/relationships/hyperlink" Target="mailto:Commissioner@justice.w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a.gov.au/government/document-collections/forms-registry-of-births-deaths-and-marriages" TargetMode="External"/><Relationship Id="rId32" Type="http://schemas.openxmlformats.org/officeDocument/2006/relationships/image" Target="media/image2.jpeg"/><Relationship Id="rId37"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file:///\\UPP2SFPS006\User$\morganf\Desktop\Change%20of%20Name\D25%20101384%20%20copp-9.4%20Acacia.docx" TargetMode="External"/><Relationship Id="rId28" Type="http://schemas.openxmlformats.org/officeDocument/2006/relationships/hyperlink" Target="mailto:datamanagementgroup@justice.wa.gov.au"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wa.gov.au/government/document-collections/forms-registry-of-births-deaths-and-marriages" TargetMode="External"/><Relationship Id="rId31" Type="http://schemas.openxmlformats.org/officeDocument/2006/relationships/hyperlink" Target="https://dojwa.sharepoint.com/sites/intranet/department/standards/Pages/monitor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wa.gov.au/government/document-collections/forms-registry-of-births-deaths-and-marriages" TargetMode="External"/><Relationship Id="rId27" Type="http://schemas.openxmlformats.org/officeDocument/2006/relationships/hyperlink" Target="https://www.wa.gov.au/government/document-collections/forms-registry-of-births-deaths-and-marriages" TargetMode="External"/><Relationship Id="rId30" Type="http://schemas.openxmlformats.org/officeDocument/2006/relationships/hyperlink" Target="http://www.slp.wa.gov.au/legislation/statutes.nsf/main_mrtitle_751_homepage.html" TargetMode="External"/><Relationship Id="rId35"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9.4 Change of Prisoner Name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E1FF004C-6502-4375-841A-1054C2A09310}">
  <ds:schemaRefs>
    <ds:schemaRef ds:uri="http://schemas.openxmlformats.org/officeDocument/2006/bibliography"/>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3108</Words>
  <Characters>16351</Characters>
  <Application>Microsoft Office Word</Application>
  <DocSecurity>8</DocSecurity>
  <Lines>480</Lines>
  <Paragraphs>240</Paragraphs>
  <ScaleCrop>false</ScaleCrop>
  <HeadingPairs>
    <vt:vector size="2" baseType="variant">
      <vt:variant>
        <vt:lpstr>Title</vt:lpstr>
      </vt:variant>
      <vt:variant>
        <vt:i4>1</vt:i4>
      </vt:variant>
    </vt:vector>
  </HeadingPairs>
  <TitlesOfParts>
    <vt:vector size="1" baseType="lpstr">
      <vt:lpstr>COPP 9.4 Change of Prisoner Name</vt:lpstr>
    </vt:vector>
  </TitlesOfParts>
  <Manager>Nimilandra.Nageswaran@correctiveservices.wa.gov.au</Manager>
  <Company>Department of Justice</Company>
  <LinksUpToDate>false</LinksUpToDate>
  <CharactersWithSpaces>19219</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9.4 Change of Prisoner Name</dc:title>
  <dc:subject/>
  <dc:creator>Davies, Richard</dc:creator>
  <cp:keywords>Commissioner's Operating Policy and Procedure (COPP); Prison Operations; Adult Custodial; Procedures; Policies.</cp:keywords>
  <dc:description/>
  <cp:lastModifiedBy>Morgan, Faye</cp:lastModifiedBy>
  <cp:revision>15</cp:revision>
  <cp:lastPrinted>2025-06-18T03:06:00Z</cp:lastPrinted>
  <dcterms:created xsi:type="dcterms:W3CDTF">2025-07-15T03:14:00Z</dcterms:created>
  <dcterms:modified xsi:type="dcterms:W3CDTF">2025-07-20T23:32:00Z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