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AC04" w14:textId="3687CF01" w:rsidR="00146739" w:rsidRPr="002E5756" w:rsidRDefault="00D83D6E" w:rsidP="002E5756">
      <w:pPr>
        <w:pStyle w:val="Title"/>
      </w:pPr>
      <w:r>
        <w:t xml:space="preserve">COPP </w:t>
      </w:r>
      <w:r w:rsidR="0032039D">
        <w:t>2.</w:t>
      </w:r>
      <w:r w:rsidR="004F0C93">
        <w:t>4</w:t>
      </w:r>
      <w:r w:rsidR="00D918B5">
        <w:t xml:space="preserve"> Religious </w:t>
      </w:r>
      <w:r w:rsidR="004C3072">
        <w:t>Require</w:t>
      </w:r>
      <w:r w:rsidR="00D82683">
        <w:t>ments</w:t>
      </w:r>
    </w:p>
    <w:p w14:paraId="41E7F6EF" w14:textId="4D4C3433" w:rsidR="000D69A3" w:rsidRPr="00EA7EAC" w:rsidRDefault="00315038" w:rsidP="00EA7EAC">
      <w:pPr>
        <w:pStyle w:val="Subtitle"/>
      </w:pPr>
      <w:r>
        <w:t>Youth</w:t>
      </w:r>
      <w:r w:rsidR="00370DC4">
        <w:t xml:space="preserve"> </w:t>
      </w:r>
      <w:r w:rsidR="00A547EA">
        <w:t>Detention Centre</w:t>
      </w:r>
      <w:r w:rsidR="00E731DC">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B90260" w14:paraId="0DC40899" w14:textId="77777777" w:rsidTr="00A71AE1">
        <w:trPr>
          <w:trHeight w:val="105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7AF914B9" w14:textId="55E8DDC5" w:rsidR="00126611" w:rsidRPr="00B90260" w:rsidRDefault="00126611" w:rsidP="00126611">
            <w:pPr>
              <w:pStyle w:val="Heading"/>
            </w:pPr>
            <w:r w:rsidRPr="00B90260">
              <w:t>Principles</w:t>
            </w:r>
            <w:r w:rsidR="00B24E8B" w:rsidRPr="00B90260">
              <w:t xml:space="preserve"> and Standards</w:t>
            </w:r>
          </w:p>
          <w:p w14:paraId="73F24DA2" w14:textId="5A0866B1" w:rsidR="00BB0539" w:rsidRPr="00B90260" w:rsidRDefault="00BB0539" w:rsidP="00B24E8B">
            <w:pPr>
              <w:pStyle w:val="Documentdetails"/>
            </w:pPr>
            <w:r w:rsidRPr="00B90260">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2AF1C933" w14:textId="5D6E8507" w:rsidR="00B24E8B" w:rsidRPr="00B90260" w:rsidRDefault="00B24E8B" w:rsidP="00B24E8B">
            <w:pPr>
              <w:pStyle w:val="Documentdetails"/>
            </w:pPr>
            <w:r w:rsidRPr="00B90260">
              <w:t>This COPP aligns with the following MoC service principles:</w:t>
            </w:r>
          </w:p>
          <w:p w14:paraId="12351300" w14:textId="4FE3F4C7" w:rsidR="00B24E8B" w:rsidRPr="00B90260" w:rsidRDefault="00B24E8B" w:rsidP="00A16E53">
            <w:pPr>
              <w:pStyle w:val="ListBullet"/>
            </w:pPr>
            <w:r w:rsidRPr="00B90260">
              <w:t>Principle 1:</w:t>
            </w:r>
            <w:r w:rsidR="009526FC" w:rsidRPr="00B90260">
              <w:t xml:space="preserve"> Elevate and respect young people’s voices</w:t>
            </w:r>
          </w:p>
          <w:p w14:paraId="5F053EF0" w14:textId="29FDD6DA" w:rsidR="009526FC" w:rsidRPr="00B90260" w:rsidRDefault="009526FC" w:rsidP="00A16E53">
            <w:pPr>
              <w:pStyle w:val="ListBullet"/>
            </w:pPr>
            <w:r w:rsidRPr="00B90260">
              <w:t>Principle 2</w:t>
            </w:r>
            <w:r w:rsidR="003F7675" w:rsidRPr="00B90260">
              <w:t xml:space="preserve">: </w:t>
            </w:r>
            <w:r w:rsidRPr="00B90260">
              <w:t>Foster structure and consistency for young people</w:t>
            </w:r>
          </w:p>
          <w:p w14:paraId="25FE68C8" w14:textId="5194D73E" w:rsidR="009526FC" w:rsidRPr="00B90260" w:rsidRDefault="009526FC" w:rsidP="00A16E53">
            <w:pPr>
              <w:pStyle w:val="ListBullet"/>
            </w:pPr>
            <w:r w:rsidRPr="00B90260">
              <w:t>Principle 4</w:t>
            </w:r>
            <w:r w:rsidR="003F7675" w:rsidRPr="00B90260">
              <w:t xml:space="preserve">: </w:t>
            </w:r>
            <w:r w:rsidRPr="00B90260">
              <w:t>Connect young people with family, kin, and community</w:t>
            </w:r>
          </w:p>
          <w:p w14:paraId="35971BF8" w14:textId="328A6A34" w:rsidR="009526FC" w:rsidRPr="00B90260" w:rsidRDefault="009526FC" w:rsidP="00A16E53">
            <w:pPr>
              <w:pStyle w:val="ListBullet"/>
            </w:pPr>
            <w:r w:rsidRPr="00B90260">
              <w:t>Principle 6</w:t>
            </w:r>
            <w:r w:rsidR="003F7675" w:rsidRPr="00B90260">
              <w:t xml:space="preserve">: </w:t>
            </w:r>
            <w:r w:rsidRPr="00B90260">
              <w:t>Embed developmentally appropriate and needs-informed approaches</w:t>
            </w:r>
          </w:p>
          <w:p w14:paraId="378D9801" w14:textId="5B6AFD77" w:rsidR="00B24E8B" w:rsidRPr="00B90260" w:rsidRDefault="009526FC" w:rsidP="00396A52">
            <w:pPr>
              <w:pStyle w:val="ListBullet"/>
            </w:pPr>
            <w:r w:rsidRPr="00B90260">
              <w:t>Principle 8</w:t>
            </w:r>
            <w:r w:rsidR="003F7675" w:rsidRPr="00B90260">
              <w:t xml:space="preserve">: </w:t>
            </w:r>
            <w:r w:rsidRPr="00B90260">
              <w:t>Promote culture of appreciation, care and support for staff</w:t>
            </w:r>
          </w:p>
          <w:p w14:paraId="08CAE683" w14:textId="56DBFDAA" w:rsidR="00C15997" w:rsidRPr="00B90260" w:rsidRDefault="00D1167B" w:rsidP="00396A52">
            <w:pPr>
              <w:pStyle w:val="Documentdetails"/>
            </w:pPr>
            <w:r w:rsidRPr="00B90260">
              <w:t xml:space="preserve">In </w:t>
            </w:r>
            <w:r w:rsidR="00E57205" w:rsidRPr="00B90260">
              <w:t>context</w:t>
            </w:r>
            <w:r w:rsidRPr="00B90260">
              <w:t xml:space="preserve"> </w:t>
            </w:r>
            <w:r w:rsidR="00D82683" w:rsidRPr="00B90260">
              <w:t>of</w:t>
            </w:r>
            <w:r w:rsidRPr="00B90260">
              <w:t xml:space="preserve"> </w:t>
            </w:r>
            <w:r w:rsidR="00B24E8B" w:rsidRPr="00B90260">
              <w:t>the MoC, the following national standards and international covenants</w:t>
            </w:r>
            <w:r w:rsidR="00BB0539" w:rsidRPr="00B90260">
              <w:rPr>
                <w:color w:val="006600"/>
              </w:rPr>
              <w:t xml:space="preserve"> </w:t>
            </w:r>
            <w:r w:rsidR="00BB0539" w:rsidRPr="00B90260">
              <w:t>inform best practice</w:t>
            </w:r>
            <w:r w:rsidR="00B24E8B" w:rsidRPr="00B90260">
              <w:t>:</w:t>
            </w:r>
          </w:p>
          <w:p w14:paraId="4BC53BC7" w14:textId="4B682AD6" w:rsidR="00C15997" w:rsidRPr="00B90260" w:rsidRDefault="00C15997" w:rsidP="00A16E53">
            <w:pPr>
              <w:pStyle w:val="ListBullet"/>
            </w:pPr>
            <w:hyperlink r:id="rId12" w:history="1">
              <w:r w:rsidRPr="00B90260">
                <w:rPr>
                  <w:rStyle w:val="Hyperlink"/>
                </w:rPr>
                <w:t>Principles of Youth Justice in Australia (Australasian Youth Justice Administrators, 2019)</w:t>
              </w:r>
            </w:hyperlink>
          </w:p>
          <w:p w14:paraId="707D0CCE" w14:textId="36CC67E6" w:rsidR="00C15997" w:rsidRPr="00B90260" w:rsidRDefault="00C15997" w:rsidP="00A16E53">
            <w:pPr>
              <w:pStyle w:val="ListBullet"/>
            </w:pPr>
            <w:hyperlink r:id="rId13" w:history="1">
              <w:r w:rsidRPr="00B90260">
                <w:rPr>
                  <w:rStyle w:val="Hyperlink"/>
                </w:rPr>
                <w:t>National Principles for Child Safe Organisations (Australian Human Rights Commission, 2018)</w:t>
              </w:r>
            </w:hyperlink>
          </w:p>
          <w:p w14:paraId="6A49014E" w14:textId="273F0ED6" w:rsidR="00F02B83" w:rsidRPr="00B90260" w:rsidRDefault="00C15997" w:rsidP="00B24E8B">
            <w:pPr>
              <w:pStyle w:val="ListBullet"/>
            </w:pPr>
            <w:hyperlink r:id="rId14" w:history="1">
              <w:r w:rsidRPr="00B90260">
                <w:rPr>
                  <w:rStyle w:val="Hyperlink"/>
                </w:rPr>
                <w:t xml:space="preserve">Standard Minimum Rules for the Administration of Juvenile Justice </w:t>
              </w:r>
              <w:r w:rsidRPr="00B90260">
                <w:rPr>
                  <w:rStyle w:val="Hyperlink"/>
                </w:rPr>
                <w:br/>
                <w:t>(“The Beijing Rules”) (United Nations, 1985)</w:t>
              </w:r>
            </w:hyperlink>
          </w:p>
        </w:tc>
      </w:tr>
    </w:tbl>
    <w:p w14:paraId="50CE88BC" w14:textId="77777777" w:rsidR="00031DDF" w:rsidRPr="00B90260" w:rsidRDefault="00031DDF" w:rsidP="00333CF6"/>
    <w:p w14:paraId="1F8B606D" w14:textId="77777777" w:rsidR="00333CF6" w:rsidRPr="00B90260" w:rsidRDefault="00333CF6" w:rsidP="00333CF6"/>
    <w:p w14:paraId="3DC6D573" w14:textId="3F684E29" w:rsidR="00333CF6" w:rsidRPr="00B90260" w:rsidRDefault="00333CF6" w:rsidP="00803710">
      <w:pPr>
        <w:rPr>
          <w:b/>
        </w:rPr>
        <w:sectPr w:rsidR="00333CF6" w:rsidRPr="00B90260" w:rsidSect="002E5756">
          <w:headerReference w:type="even" r:id="rId15"/>
          <w:headerReference w:type="default" r:id="rId16"/>
          <w:headerReference w:type="first" r:id="rId17"/>
          <w:type w:val="continuous"/>
          <w:pgSz w:w="11900" w:h="16840"/>
          <w:pgMar w:top="1418" w:right="1418" w:bottom="1440" w:left="1304" w:header="567" w:footer="709" w:gutter="0"/>
          <w:cols w:space="708"/>
          <w:titlePg/>
          <w:docGrid w:linePitch="360"/>
        </w:sectPr>
      </w:pPr>
    </w:p>
    <w:p w14:paraId="0EF5676E" w14:textId="778DA2E7" w:rsidR="00333CF6" w:rsidRPr="00B90260" w:rsidRDefault="00333CF6">
      <w:r w:rsidRPr="00B90260">
        <w:br w:type="page"/>
      </w:r>
    </w:p>
    <w:p w14:paraId="0FF775B8" w14:textId="6CA491B1" w:rsidR="00FA1D8B" w:rsidRPr="00B90260" w:rsidRDefault="00FA1D8B" w:rsidP="002F7A91">
      <w:pPr>
        <w:pStyle w:val="Heading"/>
      </w:pPr>
      <w:r w:rsidRPr="00B90260">
        <w:lastRenderedPageBreak/>
        <w:t>Content</w:t>
      </w:r>
    </w:p>
    <w:p w14:paraId="16DFAB02" w14:textId="5407D6C7" w:rsidR="00097E4F" w:rsidRDefault="00BA63E9">
      <w:pPr>
        <w:pStyle w:val="TOC1"/>
        <w:tabs>
          <w:tab w:val="left" w:pos="480"/>
          <w:tab w:val="right" w:leader="dot" w:pos="9168"/>
        </w:tabs>
        <w:rPr>
          <w:rFonts w:asciiTheme="minorHAnsi" w:eastAsiaTheme="minorEastAsia" w:hAnsiTheme="minorHAnsi" w:cstheme="minorBidi"/>
          <w:noProof/>
          <w:kern w:val="2"/>
          <w14:ligatures w14:val="standardContextual"/>
        </w:rPr>
      </w:pPr>
      <w:r w:rsidRPr="00B90260">
        <w:fldChar w:fldCharType="begin"/>
      </w:r>
      <w:r w:rsidRPr="00B90260">
        <w:instrText xml:space="preserve"> TOC \o "1-2" \h \z \u </w:instrText>
      </w:r>
      <w:r w:rsidRPr="00B90260">
        <w:fldChar w:fldCharType="separate"/>
      </w:r>
      <w:hyperlink w:anchor="_Toc205898632" w:history="1">
        <w:r w:rsidR="00097E4F" w:rsidRPr="00031A10">
          <w:rPr>
            <w:rStyle w:val="Hyperlink"/>
            <w:noProof/>
          </w:rPr>
          <w:t>1</w:t>
        </w:r>
        <w:r w:rsidR="00097E4F">
          <w:rPr>
            <w:rFonts w:asciiTheme="minorHAnsi" w:eastAsiaTheme="minorEastAsia" w:hAnsiTheme="minorHAnsi" w:cstheme="minorBidi"/>
            <w:noProof/>
            <w:kern w:val="2"/>
            <w14:ligatures w14:val="standardContextual"/>
          </w:rPr>
          <w:tab/>
        </w:r>
        <w:r w:rsidR="00097E4F" w:rsidRPr="00031A10">
          <w:rPr>
            <w:rStyle w:val="Hyperlink"/>
            <w:noProof/>
          </w:rPr>
          <w:t>Scope</w:t>
        </w:r>
        <w:r w:rsidR="00097E4F">
          <w:rPr>
            <w:noProof/>
            <w:webHidden/>
          </w:rPr>
          <w:tab/>
        </w:r>
        <w:r w:rsidR="00097E4F">
          <w:rPr>
            <w:noProof/>
            <w:webHidden/>
          </w:rPr>
          <w:fldChar w:fldCharType="begin"/>
        </w:r>
        <w:r w:rsidR="00097E4F">
          <w:rPr>
            <w:noProof/>
            <w:webHidden/>
          </w:rPr>
          <w:instrText xml:space="preserve"> PAGEREF _Toc205898632 \h </w:instrText>
        </w:r>
        <w:r w:rsidR="00097E4F">
          <w:rPr>
            <w:noProof/>
            <w:webHidden/>
          </w:rPr>
        </w:r>
        <w:r w:rsidR="00097E4F">
          <w:rPr>
            <w:noProof/>
            <w:webHidden/>
          </w:rPr>
          <w:fldChar w:fldCharType="separate"/>
        </w:r>
        <w:r w:rsidR="00CA38D2">
          <w:rPr>
            <w:noProof/>
            <w:webHidden/>
          </w:rPr>
          <w:t>3</w:t>
        </w:r>
        <w:r w:rsidR="00097E4F">
          <w:rPr>
            <w:noProof/>
            <w:webHidden/>
          </w:rPr>
          <w:fldChar w:fldCharType="end"/>
        </w:r>
      </w:hyperlink>
    </w:p>
    <w:p w14:paraId="1DB03A1B" w14:textId="50DEA804"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33" w:history="1">
        <w:r w:rsidRPr="00031A10">
          <w:rPr>
            <w:rStyle w:val="Hyperlink"/>
            <w:noProof/>
          </w:rPr>
          <w:t>2</w:t>
        </w:r>
        <w:r>
          <w:rPr>
            <w:rFonts w:asciiTheme="minorHAnsi" w:eastAsiaTheme="minorEastAsia" w:hAnsiTheme="minorHAnsi" w:cstheme="minorBidi"/>
            <w:noProof/>
            <w:kern w:val="2"/>
            <w14:ligatures w14:val="standardContextual"/>
          </w:rPr>
          <w:tab/>
        </w:r>
        <w:r w:rsidRPr="00031A10">
          <w:rPr>
            <w:rStyle w:val="Hyperlink"/>
            <w:noProof/>
          </w:rPr>
          <w:t>Policy</w:t>
        </w:r>
        <w:r>
          <w:rPr>
            <w:noProof/>
            <w:webHidden/>
          </w:rPr>
          <w:tab/>
        </w:r>
        <w:r>
          <w:rPr>
            <w:noProof/>
            <w:webHidden/>
          </w:rPr>
          <w:fldChar w:fldCharType="begin"/>
        </w:r>
        <w:r>
          <w:rPr>
            <w:noProof/>
            <w:webHidden/>
          </w:rPr>
          <w:instrText xml:space="preserve"> PAGEREF _Toc205898633 \h </w:instrText>
        </w:r>
        <w:r>
          <w:rPr>
            <w:noProof/>
            <w:webHidden/>
          </w:rPr>
        </w:r>
        <w:r>
          <w:rPr>
            <w:noProof/>
            <w:webHidden/>
          </w:rPr>
          <w:fldChar w:fldCharType="separate"/>
        </w:r>
        <w:r w:rsidR="00CA38D2">
          <w:rPr>
            <w:noProof/>
            <w:webHidden/>
          </w:rPr>
          <w:t>3</w:t>
        </w:r>
        <w:r>
          <w:rPr>
            <w:noProof/>
            <w:webHidden/>
          </w:rPr>
          <w:fldChar w:fldCharType="end"/>
        </w:r>
      </w:hyperlink>
    </w:p>
    <w:p w14:paraId="0CB1D123" w14:textId="5AD3296D"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34" w:history="1">
        <w:r w:rsidRPr="00031A10">
          <w:rPr>
            <w:rStyle w:val="Hyperlink"/>
            <w:noProof/>
          </w:rPr>
          <w:t>3</w:t>
        </w:r>
        <w:r>
          <w:rPr>
            <w:rFonts w:asciiTheme="minorHAnsi" w:eastAsiaTheme="minorEastAsia" w:hAnsiTheme="minorHAnsi" w:cstheme="minorBidi"/>
            <w:noProof/>
            <w:kern w:val="2"/>
            <w14:ligatures w14:val="standardContextual"/>
          </w:rPr>
          <w:tab/>
        </w:r>
        <w:r w:rsidRPr="00031A10">
          <w:rPr>
            <w:rStyle w:val="Hyperlink"/>
            <w:noProof/>
          </w:rPr>
          <w:t>Staff Training and Information</w:t>
        </w:r>
        <w:r>
          <w:rPr>
            <w:noProof/>
            <w:webHidden/>
          </w:rPr>
          <w:tab/>
        </w:r>
        <w:r>
          <w:rPr>
            <w:noProof/>
            <w:webHidden/>
          </w:rPr>
          <w:fldChar w:fldCharType="begin"/>
        </w:r>
        <w:r>
          <w:rPr>
            <w:noProof/>
            <w:webHidden/>
          </w:rPr>
          <w:instrText xml:space="preserve"> PAGEREF _Toc205898634 \h </w:instrText>
        </w:r>
        <w:r>
          <w:rPr>
            <w:noProof/>
            <w:webHidden/>
          </w:rPr>
        </w:r>
        <w:r>
          <w:rPr>
            <w:noProof/>
            <w:webHidden/>
          </w:rPr>
          <w:fldChar w:fldCharType="separate"/>
        </w:r>
        <w:r w:rsidR="00CA38D2">
          <w:rPr>
            <w:noProof/>
            <w:webHidden/>
          </w:rPr>
          <w:t>4</w:t>
        </w:r>
        <w:r>
          <w:rPr>
            <w:noProof/>
            <w:webHidden/>
          </w:rPr>
          <w:fldChar w:fldCharType="end"/>
        </w:r>
      </w:hyperlink>
    </w:p>
    <w:p w14:paraId="1CB0EF74" w14:textId="331D876E" w:rsidR="00097E4F" w:rsidRDefault="00097E4F">
      <w:pPr>
        <w:pStyle w:val="TOC2"/>
        <w:rPr>
          <w:rFonts w:asciiTheme="minorHAnsi" w:eastAsiaTheme="minorEastAsia" w:hAnsiTheme="minorHAnsi" w:cstheme="minorBidi"/>
          <w:noProof/>
          <w:kern w:val="2"/>
          <w14:ligatures w14:val="standardContextual"/>
        </w:rPr>
      </w:pPr>
      <w:hyperlink w:anchor="_Toc205898635" w:history="1">
        <w:r w:rsidRPr="00031A10">
          <w:rPr>
            <w:rStyle w:val="Hyperlink"/>
            <w:noProof/>
          </w:rPr>
          <w:t>3.1</w:t>
        </w:r>
        <w:r>
          <w:rPr>
            <w:rFonts w:asciiTheme="minorHAnsi" w:eastAsiaTheme="minorEastAsia" w:hAnsiTheme="minorHAnsi" w:cstheme="minorBidi"/>
            <w:noProof/>
            <w:kern w:val="2"/>
            <w14:ligatures w14:val="standardContextual"/>
          </w:rPr>
          <w:tab/>
        </w:r>
        <w:r w:rsidRPr="00031A10">
          <w:rPr>
            <w:rStyle w:val="Hyperlink"/>
            <w:noProof/>
          </w:rPr>
          <w:t>Staff training</w:t>
        </w:r>
        <w:r>
          <w:rPr>
            <w:noProof/>
            <w:webHidden/>
          </w:rPr>
          <w:tab/>
        </w:r>
        <w:r>
          <w:rPr>
            <w:noProof/>
            <w:webHidden/>
          </w:rPr>
          <w:fldChar w:fldCharType="begin"/>
        </w:r>
        <w:r>
          <w:rPr>
            <w:noProof/>
            <w:webHidden/>
          </w:rPr>
          <w:instrText xml:space="preserve"> PAGEREF _Toc205898635 \h </w:instrText>
        </w:r>
        <w:r>
          <w:rPr>
            <w:noProof/>
            <w:webHidden/>
          </w:rPr>
        </w:r>
        <w:r>
          <w:rPr>
            <w:noProof/>
            <w:webHidden/>
          </w:rPr>
          <w:fldChar w:fldCharType="separate"/>
        </w:r>
        <w:r w:rsidR="00CA38D2">
          <w:rPr>
            <w:noProof/>
            <w:webHidden/>
          </w:rPr>
          <w:t>4</w:t>
        </w:r>
        <w:r>
          <w:rPr>
            <w:noProof/>
            <w:webHidden/>
          </w:rPr>
          <w:fldChar w:fldCharType="end"/>
        </w:r>
      </w:hyperlink>
    </w:p>
    <w:p w14:paraId="4ADEF069" w14:textId="16AA680D" w:rsidR="00097E4F" w:rsidRDefault="00097E4F">
      <w:pPr>
        <w:pStyle w:val="TOC2"/>
        <w:rPr>
          <w:rFonts w:asciiTheme="minorHAnsi" w:eastAsiaTheme="minorEastAsia" w:hAnsiTheme="minorHAnsi" w:cstheme="minorBidi"/>
          <w:noProof/>
          <w:kern w:val="2"/>
          <w14:ligatures w14:val="standardContextual"/>
        </w:rPr>
      </w:pPr>
      <w:hyperlink w:anchor="_Toc205898636" w:history="1">
        <w:r w:rsidRPr="00031A10">
          <w:rPr>
            <w:rStyle w:val="Hyperlink"/>
            <w:noProof/>
          </w:rPr>
          <w:t>3.2</w:t>
        </w:r>
        <w:r>
          <w:rPr>
            <w:rFonts w:asciiTheme="minorHAnsi" w:eastAsiaTheme="minorEastAsia" w:hAnsiTheme="minorHAnsi" w:cstheme="minorBidi"/>
            <w:noProof/>
            <w:kern w:val="2"/>
            <w14:ligatures w14:val="standardContextual"/>
          </w:rPr>
          <w:tab/>
        </w:r>
        <w:r w:rsidRPr="00031A10">
          <w:rPr>
            <w:rStyle w:val="Hyperlink"/>
            <w:noProof/>
          </w:rPr>
          <w:t>Information</w:t>
        </w:r>
        <w:r>
          <w:rPr>
            <w:noProof/>
            <w:webHidden/>
          </w:rPr>
          <w:tab/>
        </w:r>
        <w:r>
          <w:rPr>
            <w:noProof/>
            <w:webHidden/>
          </w:rPr>
          <w:fldChar w:fldCharType="begin"/>
        </w:r>
        <w:r>
          <w:rPr>
            <w:noProof/>
            <w:webHidden/>
          </w:rPr>
          <w:instrText xml:space="preserve"> PAGEREF _Toc205898636 \h </w:instrText>
        </w:r>
        <w:r>
          <w:rPr>
            <w:noProof/>
            <w:webHidden/>
          </w:rPr>
        </w:r>
        <w:r>
          <w:rPr>
            <w:noProof/>
            <w:webHidden/>
          </w:rPr>
          <w:fldChar w:fldCharType="separate"/>
        </w:r>
        <w:r w:rsidR="00CA38D2">
          <w:rPr>
            <w:noProof/>
            <w:webHidden/>
          </w:rPr>
          <w:t>4</w:t>
        </w:r>
        <w:r>
          <w:rPr>
            <w:noProof/>
            <w:webHidden/>
          </w:rPr>
          <w:fldChar w:fldCharType="end"/>
        </w:r>
      </w:hyperlink>
    </w:p>
    <w:p w14:paraId="65B9B99E" w14:textId="272C28CB"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37" w:history="1">
        <w:r w:rsidRPr="00031A10">
          <w:rPr>
            <w:rStyle w:val="Hyperlink"/>
            <w:noProof/>
          </w:rPr>
          <w:t>4</w:t>
        </w:r>
        <w:r>
          <w:rPr>
            <w:rFonts w:asciiTheme="minorHAnsi" w:eastAsiaTheme="minorEastAsia" w:hAnsiTheme="minorHAnsi" w:cstheme="minorBidi"/>
            <w:noProof/>
            <w:kern w:val="2"/>
            <w14:ligatures w14:val="standardContextual"/>
          </w:rPr>
          <w:tab/>
        </w:r>
        <w:r w:rsidRPr="00031A10">
          <w:rPr>
            <w:rStyle w:val="Hyperlink"/>
            <w:noProof/>
          </w:rPr>
          <w:t>Admission</w:t>
        </w:r>
        <w:r>
          <w:rPr>
            <w:noProof/>
            <w:webHidden/>
          </w:rPr>
          <w:tab/>
        </w:r>
        <w:r>
          <w:rPr>
            <w:noProof/>
            <w:webHidden/>
          </w:rPr>
          <w:fldChar w:fldCharType="begin"/>
        </w:r>
        <w:r>
          <w:rPr>
            <w:noProof/>
            <w:webHidden/>
          </w:rPr>
          <w:instrText xml:space="preserve"> PAGEREF _Toc205898637 \h </w:instrText>
        </w:r>
        <w:r>
          <w:rPr>
            <w:noProof/>
            <w:webHidden/>
          </w:rPr>
        </w:r>
        <w:r>
          <w:rPr>
            <w:noProof/>
            <w:webHidden/>
          </w:rPr>
          <w:fldChar w:fldCharType="separate"/>
        </w:r>
        <w:r w:rsidR="00CA38D2">
          <w:rPr>
            <w:noProof/>
            <w:webHidden/>
          </w:rPr>
          <w:t>4</w:t>
        </w:r>
        <w:r>
          <w:rPr>
            <w:noProof/>
            <w:webHidden/>
          </w:rPr>
          <w:fldChar w:fldCharType="end"/>
        </w:r>
      </w:hyperlink>
    </w:p>
    <w:p w14:paraId="2112DB8F" w14:textId="13223D36"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38" w:history="1">
        <w:r w:rsidRPr="00031A10">
          <w:rPr>
            <w:rStyle w:val="Hyperlink"/>
            <w:noProof/>
          </w:rPr>
          <w:t>5</w:t>
        </w:r>
        <w:r>
          <w:rPr>
            <w:rFonts w:asciiTheme="minorHAnsi" w:eastAsiaTheme="minorEastAsia" w:hAnsiTheme="minorHAnsi" w:cstheme="minorBidi"/>
            <w:noProof/>
            <w:kern w:val="2"/>
            <w14:ligatures w14:val="standardContextual"/>
          </w:rPr>
          <w:tab/>
        </w:r>
        <w:r w:rsidRPr="00031A10">
          <w:rPr>
            <w:rStyle w:val="Hyperlink"/>
            <w:noProof/>
          </w:rPr>
          <w:t>Religious Activities and Dietary Requests</w:t>
        </w:r>
        <w:r>
          <w:rPr>
            <w:noProof/>
            <w:webHidden/>
          </w:rPr>
          <w:tab/>
        </w:r>
        <w:r>
          <w:rPr>
            <w:noProof/>
            <w:webHidden/>
          </w:rPr>
          <w:fldChar w:fldCharType="begin"/>
        </w:r>
        <w:r>
          <w:rPr>
            <w:noProof/>
            <w:webHidden/>
          </w:rPr>
          <w:instrText xml:space="preserve"> PAGEREF _Toc205898638 \h </w:instrText>
        </w:r>
        <w:r>
          <w:rPr>
            <w:noProof/>
            <w:webHidden/>
          </w:rPr>
        </w:r>
        <w:r>
          <w:rPr>
            <w:noProof/>
            <w:webHidden/>
          </w:rPr>
          <w:fldChar w:fldCharType="separate"/>
        </w:r>
        <w:r w:rsidR="00CA38D2">
          <w:rPr>
            <w:noProof/>
            <w:webHidden/>
          </w:rPr>
          <w:t>4</w:t>
        </w:r>
        <w:r>
          <w:rPr>
            <w:noProof/>
            <w:webHidden/>
          </w:rPr>
          <w:fldChar w:fldCharType="end"/>
        </w:r>
      </w:hyperlink>
    </w:p>
    <w:p w14:paraId="6B7DCBC5" w14:textId="019F15EF" w:rsidR="00097E4F" w:rsidRDefault="00097E4F">
      <w:pPr>
        <w:pStyle w:val="TOC2"/>
        <w:rPr>
          <w:rFonts w:asciiTheme="minorHAnsi" w:eastAsiaTheme="minorEastAsia" w:hAnsiTheme="minorHAnsi" w:cstheme="minorBidi"/>
          <w:noProof/>
          <w:kern w:val="2"/>
          <w14:ligatures w14:val="standardContextual"/>
        </w:rPr>
      </w:pPr>
      <w:hyperlink w:anchor="_Toc205898639" w:history="1">
        <w:r w:rsidRPr="00031A10">
          <w:rPr>
            <w:rStyle w:val="Hyperlink"/>
            <w:noProof/>
          </w:rPr>
          <w:t>5.2</w:t>
        </w:r>
        <w:r>
          <w:rPr>
            <w:rFonts w:asciiTheme="minorHAnsi" w:eastAsiaTheme="minorEastAsia" w:hAnsiTheme="minorHAnsi" w:cstheme="minorBidi"/>
            <w:noProof/>
            <w:kern w:val="2"/>
            <w14:ligatures w14:val="standardContextual"/>
          </w:rPr>
          <w:tab/>
        </w:r>
        <w:r w:rsidRPr="00031A10">
          <w:rPr>
            <w:rStyle w:val="Hyperlink"/>
            <w:noProof/>
          </w:rPr>
          <w:t>Chaplaincy services</w:t>
        </w:r>
        <w:r>
          <w:rPr>
            <w:noProof/>
            <w:webHidden/>
          </w:rPr>
          <w:tab/>
        </w:r>
        <w:r>
          <w:rPr>
            <w:noProof/>
            <w:webHidden/>
          </w:rPr>
          <w:fldChar w:fldCharType="begin"/>
        </w:r>
        <w:r>
          <w:rPr>
            <w:noProof/>
            <w:webHidden/>
          </w:rPr>
          <w:instrText xml:space="preserve"> PAGEREF _Toc205898639 \h </w:instrText>
        </w:r>
        <w:r>
          <w:rPr>
            <w:noProof/>
            <w:webHidden/>
          </w:rPr>
        </w:r>
        <w:r>
          <w:rPr>
            <w:noProof/>
            <w:webHidden/>
          </w:rPr>
          <w:fldChar w:fldCharType="separate"/>
        </w:r>
        <w:r w:rsidR="00CA38D2">
          <w:rPr>
            <w:noProof/>
            <w:webHidden/>
          </w:rPr>
          <w:t>5</w:t>
        </w:r>
        <w:r>
          <w:rPr>
            <w:noProof/>
            <w:webHidden/>
          </w:rPr>
          <w:fldChar w:fldCharType="end"/>
        </w:r>
      </w:hyperlink>
    </w:p>
    <w:p w14:paraId="53FF4811" w14:textId="5AF9A16E" w:rsidR="00097E4F" w:rsidRDefault="00097E4F">
      <w:pPr>
        <w:pStyle w:val="TOC2"/>
        <w:rPr>
          <w:rFonts w:asciiTheme="minorHAnsi" w:eastAsiaTheme="minorEastAsia" w:hAnsiTheme="minorHAnsi" w:cstheme="minorBidi"/>
          <w:noProof/>
          <w:kern w:val="2"/>
          <w14:ligatures w14:val="standardContextual"/>
        </w:rPr>
      </w:pPr>
      <w:hyperlink w:anchor="_Toc205898640" w:history="1">
        <w:r w:rsidRPr="00031A10">
          <w:rPr>
            <w:rStyle w:val="Hyperlink"/>
            <w:noProof/>
          </w:rPr>
          <w:t>5.3</w:t>
        </w:r>
        <w:r>
          <w:rPr>
            <w:rFonts w:asciiTheme="minorHAnsi" w:eastAsiaTheme="minorEastAsia" w:hAnsiTheme="minorHAnsi" w:cstheme="minorBidi"/>
            <w:noProof/>
            <w:kern w:val="2"/>
            <w14:ligatures w14:val="standardContextual"/>
          </w:rPr>
          <w:tab/>
        </w:r>
        <w:r w:rsidRPr="00031A10">
          <w:rPr>
            <w:rStyle w:val="Hyperlink"/>
            <w:noProof/>
          </w:rPr>
          <w:t>Religious services requests</w:t>
        </w:r>
        <w:r>
          <w:rPr>
            <w:noProof/>
            <w:webHidden/>
          </w:rPr>
          <w:tab/>
        </w:r>
        <w:r>
          <w:rPr>
            <w:noProof/>
            <w:webHidden/>
          </w:rPr>
          <w:fldChar w:fldCharType="begin"/>
        </w:r>
        <w:r>
          <w:rPr>
            <w:noProof/>
            <w:webHidden/>
          </w:rPr>
          <w:instrText xml:space="preserve"> PAGEREF _Toc205898640 \h </w:instrText>
        </w:r>
        <w:r>
          <w:rPr>
            <w:noProof/>
            <w:webHidden/>
          </w:rPr>
        </w:r>
        <w:r>
          <w:rPr>
            <w:noProof/>
            <w:webHidden/>
          </w:rPr>
          <w:fldChar w:fldCharType="separate"/>
        </w:r>
        <w:r w:rsidR="00CA38D2">
          <w:rPr>
            <w:noProof/>
            <w:webHidden/>
          </w:rPr>
          <w:t>5</w:t>
        </w:r>
        <w:r>
          <w:rPr>
            <w:noProof/>
            <w:webHidden/>
          </w:rPr>
          <w:fldChar w:fldCharType="end"/>
        </w:r>
      </w:hyperlink>
    </w:p>
    <w:p w14:paraId="037C85A0" w14:textId="4A684DD8" w:rsidR="00097E4F" w:rsidRDefault="00097E4F">
      <w:pPr>
        <w:pStyle w:val="TOC2"/>
        <w:rPr>
          <w:rFonts w:asciiTheme="minorHAnsi" w:eastAsiaTheme="minorEastAsia" w:hAnsiTheme="minorHAnsi" w:cstheme="minorBidi"/>
          <w:noProof/>
          <w:kern w:val="2"/>
          <w14:ligatures w14:val="standardContextual"/>
        </w:rPr>
      </w:pPr>
      <w:hyperlink w:anchor="_Toc205898641" w:history="1">
        <w:r w:rsidRPr="00031A10">
          <w:rPr>
            <w:rStyle w:val="Hyperlink"/>
            <w:noProof/>
          </w:rPr>
          <w:t>5.4</w:t>
        </w:r>
        <w:r>
          <w:rPr>
            <w:rFonts w:asciiTheme="minorHAnsi" w:eastAsiaTheme="minorEastAsia" w:hAnsiTheme="minorHAnsi" w:cstheme="minorBidi"/>
            <w:noProof/>
            <w:kern w:val="2"/>
            <w14:ligatures w14:val="standardContextual"/>
          </w:rPr>
          <w:tab/>
        </w:r>
        <w:r w:rsidRPr="00031A10">
          <w:rPr>
            <w:rStyle w:val="Hyperlink"/>
            <w:noProof/>
          </w:rPr>
          <w:t>Scheduling religious activities</w:t>
        </w:r>
        <w:r>
          <w:rPr>
            <w:noProof/>
            <w:webHidden/>
          </w:rPr>
          <w:tab/>
        </w:r>
        <w:r>
          <w:rPr>
            <w:noProof/>
            <w:webHidden/>
          </w:rPr>
          <w:fldChar w:fldCharType="begin"/>
        </w:r>
        <w:r>
          <w:rPr>
            <w:noProof/>
            <w:webHidden/>
          </w:rPr>
          <w:instrText xml:space="preserve"> PAGEREF _Toc205898641 \h </w:instrText>
        </w:r>
        <w:r>
          <w:rPr>
            <w:noProof/>
            <w:webHidden/>
          </w:rPr>
        </w:r>
        <w:r>
          <w:rPr>
            <w:noProof/>
            <w:webHidden/>
          </w:rPr>
          <w:fldChar w:fldCharType="separate"/>
        </w:r>
        <w:r w:rsidR="00CA38D2">
          <w:rPr>
            <w:noProof/>
            <w:webHidden/>
          </w:rPr>
          <w:t>6</w:t>
        </w:r>
        <w:r>
          <w:rPr>
            <w:noProof/>
            <w:webHidden/>
          </w:rPr>
          <w:fldChar w:fldCharType="end"/>
        </w:r>
      </w:hyperlink>
    </w:p>
    <w:p w14:paraId="5B1F0F9C" w14:textId="6B2EB64F" w:rsidR="00097E4F" w:rsidRDefault="00097E4F">
      <w:pPr>
        <w:pStyle w:val="TOC2"/>
        <w:rPr>
          <w:rFonts w:asciiTheme="minorHAnsi" w:eastAsiaTheme="minorEastAsia" w:hAnsiTheme="minorHAnsi" w:cstheme="minorBidi"/>
          <w:noProof/>
          <w:kern w:val="2"/>
          <w14:ligatures w14:val="standardContextual"/>
        </w:rPr>
      </w:pPr>
      <w:hyperlink w:anchor="_Toc205898642" w:history="1">
        <w:r w:rsidRPr="00031A10">
          <w:rPr>
            <w:rStyle w:val="Hyperlink"/>
            <w:noProof/>
          </w:rPr>
          <w:t>5.5</w:t>
        </w:r>
        <w:r>
          <w:rPr>
            <w:rFonts w:asciiTheme="minorHAnsi" w:eastAsiaTheme="minorEastAsia" w:hAnsiTheme="minorHAnsi" w:cstheme="minorBidi"/>
            <w:noProof/>
            <w:kern w:val="2"/>
            <w14:ligatures w14:val="standardContextual"/>
          </w:rPr>
          <w:tab/>
        </w:r>
        <w:r w:rsidRPr="00031A10">
          <w:rPr>
            <w:rStyle w:val="Hyperlink"/>
            <w:noProof/>
          </w:rPr>
          <w:t>Religious dietary requests</w:t>
        </w:r>
        <w:r>
          <w:rPr>
            <w:noProof/>
            <w:webHidden/>
          </w:rPr>
          <w:tab/>
        </w:r>
        <w:r>
          <w:rPr>
            <w:noProof/>
            <w:webHidden/>
          </w:rPr>
          <w:fldChar w:fldCharType="begin"/>
        </w:r>
        <w:r>
          <w:rPr>
            <w:noProof/>
            <w:webHidden/>
          </w:rPr>
          <w:instrText xml:space="preserve"> PAGEREF _Toc205898642 \h </w:instrText>
        </w:r>
        <w:r>
          <w:rPr>
            <w:noProof/>
            <w:webHidden/>
          </w:rPr>
        </w:r>
        <w:r>
          <w:rPr>
            <w:noProof/>
            <w:webHidden/>
          </w:rPr>
          <w:fldChar w:fldCharType="separate"/>
        </w:r>
        <w:r w:rsidR="00CA38D2">
          <w:rPr>
            <w:noProof/>
            <w:webHidden/>
          </w:rPr>
          <w:t>6</w:t>
        </w:r>
        <w:r>
          <w:rPr>
            <w:noProof/>
            <w:webHidden/>
          </w:rPr>
          <w:fldChar w:fldCharType="end"/>
        </w:r>
      </w:hyperlink>
    </w:p>
    <w:p w14:paraId="51A6AE42" w14:textId="6F0C6B08"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43" w:history="1">
        <w:r w:rsidRPr="00031A10">
          <w:rPr>
            <w:rStyle w:val="Hyperlink"/>
            <w:noProof/>
          </w:rPr>
          <w:t>6</w:t>
        </w:r>
        <w:r>
          <w:rPr>
            <w:rFonts w:asciiTheme="minorHAnsi" w:eastAsiaTheme="minorEastAsia" w:hAnsiTheme="minorHAnsi" w:cstheme="minorBidi"/>
            <w:noProof/>
            <w:kern w:val="2"/>
            <w14:ligatures w14:val="standardContextual"/>
          </w:rPr>
          <w:tab/>
        </w:r>
        <w:r w:rsidRPr="00031A10">
          <w:rPr>
            <w:rStyle w:val="Hyperlink"/>
            <w:noProof/>
          </w:rPr>
          <w:t>Religious Headwear and Religious Items</w:t>
        </w:r>
        <w:r>
          <w:rPr>
            <w:noProof/>
            <w:webHidden/>
          </w:rPr>
          <w:tab/>
        </w:r>
        <w:r>
          <w:rPr>
            <w:noProof/>
            <w:webHidden/>
          </w:rPr>
          <w:fldChar w:fldCharType="begin"/>
        </w:r>
        <w:r>
          <w:rPr>
            <w:noProof/>
            <w:webHidden/>
          </w:rPr>
          <w:instrText xml:space="preserve"> PAGEREF _Toc205898643 \h </w:instrText>
        </w:r>
        <w:r>
          <w:rPr>
            <w:noProof/>
            <w:webHidden/>
          </w:rPr>
        </w:r>
        <w:r>
          <w:rPr>
            <w:noProof/>
            <w:webHidden/>
          </w:rPr>
          <w:fldChar w:fldCharType="separate"/>
        </w:r>
        <w:r w:rsidR="00CA38D2">
          <w:rPr>
            <w:noProof/>
            <w:webHidden/>
          </w:rPr>
          <w:t>6</w:t>
        </w:r>
        <w:r>
          <w:rPr>
            <w:noProof/>
            <w:webHidden/>
          </w:rPr>
          <w:fldChar w:fldCharType="end"/>
        </w:r>
      </w:hyperlink>
    </w:p>
    <w:p w14:paraId="02780AF9" w14:textId="1E0E5CC2" w:rsidR="00097E4F" w:rsidRDefault="00097E4F">
      <w:pPr>
        <w:pStyle w:val="TOC2"/>
        <w:rPr>
          <w:rFonts w:asciiTheme="minorHAnsi" w:eastAsiaTheme="minorEastAsia" w:hAnsiTheme="minorHAnsi" w:cstheme="minorBidi"/>
          <w:noProof/>
          <w:kern w:val="2"/>
          <w14:ligatures w14:val="standardContextual"/>
        </w:rPr>
      </w:pPr>
      <w:hyperlink w:anchor="_Toc205898644" w:history="1">
        <w:r w:rsidRPr="00031A10">
          <w:rPr>
            <w:rStyle w:val="Hyperlink"/>
            <w:noProof/>
          </w:rPr>
          <w:t>6.1</w:t>
        </w:r>
        <w:r>
          <w:rPr>
            <w:rFonts w:asciiTheme="minorHAnsi" w:eastAsiaTheme="minorEastAsia" w:hAnsiTheme="minorHAnsi" w:cstheme="minorBidi"/>
            <w:noProof/>
            <w:kern w:val="2"/>
            <w14:ligatures w14:val="standardContextual"/>
          </w:rPr>
          <w:tab/>
        </w:r>
        <w:r w:rsidRPr="00031A10">
          <w:rPr>
            <w:rStyle w:val="Hyperlink"/>
            <w:noProof/>
          </w:rPr>
          <w:t>Religious headwear</w:t>
        </w:r>
        <w:r>
          <w:rPr>
            <w:noProof/>
            <w:webHidden/>
          </w:rPr>
          <w:tab/>
        </w:r>
        <w:r>
          <w:rPr>
            <w:noProof/>
            <w:webHidden/>
          </w:rPr>
          <w:fldChar w:fldCharType="begin"/>
        </w:r>
        <w:r>
          <w:rPr>
            <w:noProof/>
            <w:webHidden/>
          </w:rPr>
          <w:instrText xml:space="preserve"> PAGEREF _Toc205898644 \h </w:instrText>
        </w:r>
        <w:r>
          <w:rPr>
            <w:noProof/>
            <w:webHidden/>
          </w:rPr>
        </w:r>
        <w:r>
          <w:rPr>
            <w:noProof/>
            <w:webHidden/>
          </w:rPr>
          <w:fldChar w:fldCharType="separate"/>
        </w:r>
        <w:r w:rsidR="00CA38D2">
          <w:rPr>
            <w:noProof/>
            <w:webHidden/>
          </w:rPr>
          <w:t>6</w:t>
        </w:r>
        <w:r>
          <w:rPr>
            <w:noProof/>
            <w:webHidden/>
          </w:rPr>
          <w:fldChar w:fldCharType="end"/>
        </w:r>
      </w:hyperlink>
    </w:p>
    <w:p w14:paraId="5249A2A3" w14:textId="7864853C" w:rsidR="00097E4F" w:rsidRDefault="00097E4F">
      <w:pPr>
        <w:pStyle w:val="TOC2"/>
        <w:rPr>
          <w:rFonts w:asciiTheme="minorHAnsi" w:eastAsiaTheme="minorEastAsia" w:hAnsiTheme="minorHAnsi" w:cstheme="minorBidi"/>
          <w:noProof/>
          <w:kern w:val="2"/>
          <w14:ligatures w14:val="standardContextual"/>
        </w:rPr>
      </w:pPr>
      <w:hyperlink w:anchor="_Toc205898645" w:history="1">
        <w:r w:rsidRPr="00031A10">
          <w:rPr>
            <w:rStyle w:val="Hyperlink"/>
            <w:noProof/>
          </w:rPr>
          <w:t>6.2</w:t>
        </w:r>
        <w:r>
          <w:rPr>
            <w:rFonts w:asciiTheme="minorHAnsi" w:eastAsiaTheme="minorEastAsia" w:hAnsiTheme="minorHAnsi" w:cstheme="minorBidi"/>
            <w:noProof/>
            <w:kern w:val="2"/>
            <w14:ligatures w14:val="standardContextual"/>
          </w:rPr>
          <w:tab/>
        </w:r>
        <w:r w:rsidRPr="00031A10">
          <w:rPr>
            <w:rStyle w:val="Hyperlink"/>
            <w:noProof/>
          </w:rPr>
          <w:t>Religious items</w:t>
        </w:r>
        <w:r>
          <w:rPr>
            <w:noProof/>
            <w:webHidden/>
          </w:rPr>
          <w:tab/>
        </w:r>
        <w:r>
          <w:rPr>
            <w:noProof/>
            <w:webHidden/>
          </w:rPr>
          <w:fldChar w:fldCharType="begin"/>
        </w:r>
        <w:r>
          <w:rPr>
            <w:noProof/>
            <w:webHidden/>
          </w:rPr>
          <w:instrText xml:space="preserve"> PAGEREF _Toc205898645 \h </w:instrText>
        </w:r>
        <w:r>
          <w:rPr>
            <w:noProof/>
            <w:webHidden/>
          </w:rPr>
        </w:r>
        <w:r>
          <w:rPr>
            <w:noProof/>
            <w:webHidden/>
          </w:rPr>
          <w:fldChar w:fldCharType="separate"/>
        </w:r>
        <w:r w:rsidR="00CA38D2">
          <w:rPr>
            <w:noProof/>
            <w:webHidden/>
          </w:rPr>
          <w:t>6</w:t>
        </w:r>
        <w:r>
          <w:rPr>
            <w:noProof/>
            <w:webHidden/>
          </w:rPr>
          <w:fldChar w:fldCharType="end"/>
        </w:r>
      </w:hyperlink>
    </w:p>
    <w:p w14:paraId="6DF11930" w14:textId="3FF22CFB"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46" w:history="1">
        <w:r w:rsidRPr="00031A10">
          <w:rPr>
            <w:rStyle w:val="Hyperlink"/>
            <w:noProof/>
          </w:rPr>
          <w:t>7</w:t>
        </w:r>
        <w:r>
          <w:rPr>
            <w:rFonts w:asciiTheme="minorHAnsi" w:eastAsiaTheme="minorEastAsia" w:hAnsiTheme="minorHAnsi" w:cstheme="minorBidi"/>
            <w:noProof/>
            <w:kern w:val="2"/>
            <w14:ligatures w14:val="standardContextual"/>
          </w:rPr>
          <w:tab/>
        </w:r>
        <w:r w:rsidRPr="00031A10">
          <w:rPr>
            <w:rStyle w:val="Hyperlink"/>
            <w:noProof/>
          </w:rPr>
          <w:t>Annexures</w:t>
        </w:r>
        <w:r>
          <w:rPr>
            <w:noProof/>
            <w:webHidden/>
          </w:rPr>
          <w:tab/>
        </w:r>
        <w:r>
          <w:rPr>
            <w:noProof/>
            <w:webHidden/>
          </w:rPr>
          <w:fldChar w:fldCharType="begin"/>
        </w:r>
        <w:r>
          <w:rPr>
            <w:noProof/>
            <w:webHidden/>
          </w:rPr>
          <w:instrText xml:space="preserve"> PAGEREF _Toc205898646 \h </w:instrText>
        </w:r>
        <w:r>
          <w:rPr>
            <w:noProof/>
            <w:webHidden/>
          </w:rPr>
        </w:r>
        <w:r>
          <w:rPr>
            <w:noProof/>
            <w:webHidden/>
          </w:rPr>
          <w:fldChar w:fldCharType="separate"/>
        </w:r>
        <w:r w:rsidR="00CA38D2">
          <w:rPr>
            <w:noProof/>
            <w:webHidden/>
          </w:rPr>
          <w:t>8</w:t>
        </w:r>
        <w:r>
          <w:rPr>
            <w:noProof/>
            <w:webHidden/>
          </w:rPr>
          <w:fldChar w:fldCharType="end"/>
        </w:r>
      </w:hyperlink>
    </w:p>
    <w:p w14:paraId="55602C57" w14:textId="12D836DE" w:rsidR="00097E4F" w:rsidRDefault="00097E4F">
      <w:pPr>
        <w:pStyle w:val="TOC2"/>
        <w:rPr>
          <w:rFonts w:asciiTheme="minorHAnsi" w:eastAsiaTheme="minorEastAsia" w:hAnsiTheme="minorHAnsi" w:cstheme="minorBidi"/>
          <w:noProof/>
          <w:kern w:val="2"/>
          <w14:ligatures w14:val="standardContextual"/>
        </w:rPr>
      </w:pPr>
      <w:hyperlink w:anchor="_Toc205898647" w:history="1">
        <w:r w:rsidRPr="00031A10">
          <w:rPr>
            <w:rStyle w:val="Hyperlink"/>
            <w:noProof/>
          </w:rPr>
          <w:t>7.1</w:t>
        </w:r>
        <w:r>
          <w:rPr>
            <w:rFonts w:asciiTheme="minorHAnsi" w:eastAsiaTheme="minorEastAsia" w:hAnsiTheme="minorHAnsi" w:cstheme="minorBidi"/>
            <w:noProof/>
            <w:kern w:val="2"/>
            <w14:ligatures w14:val="standardContextual"/>
          </w:rPr>
          <w:tab/>
        </w:r>
        <w:r w:rsidRPr="00031A10">
          <w:rPr>
            <w:rStyle w:val="Hyperlink"/>
            <w:noProof/>
          </w:rPr>
          <w:t>Related COPPs</w:t>
        </w:r>
        <w:r>
          <w:rPr>
            <w:noProof/>
            <w:webHidden/>
          </w:rPr>
          <w:tab/>
        </w:r>
        <w:r>
          <w:rPr>
            <w:noProof/>
            <w:webHidden/>
          </w:rPr>
          <w:fldChar w:fldCharType="begin"/>
        </w:r>
        <w:r>
          <w:rPr>
            <w:noProof/>
            <w:webHidden/>
          </w:rPr>
          <w:instrText xml:space="preserve"> PAGEREF _Toc205898647 \h </w:instrText>
        </w:r>
        <w:r>
          <w:rPr>
            <w:noProof/>
            <w:webHidden/>
          </w:rPr>
        </w:r>
        <w:r>
          <w:rPr>
            <w:noProof/>
            <w:webHidden/>
          </w:rPr>
          <w:fldChar w:fldCharType="separate"/>
        </w:r>
        <w:r w:rsidR="00CA38D2">
          <w:rPr>
            <w:noProof/>
            <w:webHidden/>
          </w:rPr>
          <w:t>8</w:t>
        </w:r>
        <w:r>
          <w:rPr>
            <w:noProof/>
            <w:webHidden/>
          </w:rPr>
          <w:fldChar w:fldCharType="end"/>
        </w:r>
      </w:hyperlink>
    </w:p>
    <w:p w14:paraId="6591E0A4" w14:textId="6712A15B" w:rsidR="00097E4F" w:rsidRDefault="00097E4F">
      <w:pPr>
        <w:pStyle w:val="TOC2"/>
        <w:rPr>
          <w:rFonts w:asciiTheme="minorHAnsi" w:eastAsiaTheme="minorEastAsia" w:hAnsiTheme="minorHAnsi" w:cstheme="minorBidi"/>
          <w:noProof/>
          <w:kern w:val="2"/>
          <w14:ligatures w14:val="standardContextual"/>
        </w:rPr>
      </w:pPr>
      <w:hyperlink w:anchor="_Toc205898648" w:history="1">
        <w:r w:rsidRPr="00031A10">
          <w:rPr>
            <w:rStyle w:val="Hyperlink"/>
            <w:noProof/>
          </w:rPr>
          <w:t>7.2</w:t>
        </w:r>
        <w:r>
          <w:rPr>
            <w:rFonts w:asciiTheme="minorHAnsi" w:eastAsiaTheme="minorEastAsia" w:hAnsiTheme="minorHAnsi" w:cstheme="minorBidi"/>
            <w:noProof/>
            <w:kern w:val="2"/>
            <w14:ligatures w14:val="standardContextual"/>
          </w:rPr>
          <w:tab/>
        </w:r>
        <w:r w:rsidRPr="00031A10">
          <w:rPr>
            <w:rStyle w:val="Hyperlink"/>
            <w:noProof/>
          </w:rPr>
          <w:t>Related documents</w:t>
        </w:r>
        <w:r>
          <w:rPr>
            <w:noProof/>
            <w:webHidden/>
          </w:rPr>
          <w:tab/>
        </w:r>
        <w:r>
          <w:rPr>
            <w:noProof/>
            <w:webHidden/>
          </w:rPr>
          <w:fldChar w:fldCharType="begin"/>
        </w:r>
        <w:r>
          <w:rPr>
            <w:noProof/>
            <w:webHidden/>
          </w:rPr>
          <w:instrText xml:space="preserve"> PAGEREF _Toc205898648 \h </w:instrText>
        </w:r>
        <w:r>
          <w:rPr>
            <w:noProof/>
            <w:webHidden/>
          </w:rPr>
        </w:r>
        <w:r>
          <w:rPr>
            <w:noProof/>
            <w:webHidden/>
          </w:rPr>
          <w:fldChar w:fldCharType="separate"/>
        </w:r>
        <w:r w:rsidR="00CA38D2">
          <w:rPr>
            <w:noProof/>
            <w:webHidden/>
          </w:rPr>
          <w:t>8</w:t>
        </w:r>
        <w:r>
          <w:rPr>
            <w:noProof/>
            <w:webHidden/>
          </w:rPr>
          <w:fldChar w:fldCharType="end"/>
        </w:r>
      </w:hyperlink>
    </w:p>
    <w:p w14:paraId="2863E805" w14:textId="18A2BC31" w:rsidR="00097E4F" w:rsidRDefault="00097E4F">
      <w:pPr>
        <w:pStyle w:val="TOC2"/>
        <w:rPr>
          <w:rFonts w:asciiTheme="minorHAnsi" w:eastAsiaTheme="minorEastAsia" w:hAnsiTheme="minorHAnsi" w:cstheme="minorBidi"/>
          <w:noProof/>
          <w:kern w:val="2"/>
          <w14:ligatures w14:val="standardContextual"/>
        </w:rPr>
      </w:pPr>
      <w:hyperlink w:anchor="_Toc205898649" w:history="1">
        <w:r w:rsidRPr="00031A10">
          <w:rPr>
            <w:rStyle w:val="Hyperlink"/>
            <w:noProof/>
          </w:rPr>
          <w:t>7.3</w:t>
        </w:r>
        <w:r>
          <w:rPr>
            <w:rFonts w:asciiTheme="minorHAnsi" w:eastAsiaTheme="minorEastAsia" w:hAnsiTheme="minorHAnsi" w:cstheme="minorBidi"/>
            <w:noProof/>
            <w:kern w:val="2"/>
            <w14:ligatures w14:val="standardContextual"/>
          </w:rPr>
          <w:tab/>
        </w:r>
        <w:r w:rsidRPr="00031A10">
          <w:rPr>
            <w:rStyle w:val="Hyperlink"/>
            <w:noProof/>
          </w:rPr>
          <w:t>Definitions</w:t>
        </w:r>
        <w:r>
          <w:rPr>
            <w:noProof/>
            <w:webHidden/>
          </w:rPr>
          <w:tab/>
        </w:r>
        <w:r>
          <w:rPr>
            <w:noProof/>
            <w:webHidden/>
          </w:rPr>
          <w:fldChar w:fldCharType="begin"/>
        </w:r>
        <w:r>
          <w:rPr>
            <w:noProof/>
            <w:webHidden/>
          </w:rPr>
          <w:instrText xml:space="preserve"> PAGEREF _Toc205898649 \h </w:instrText>
        </w:r>
        <w:r>
          <w:rPr>
            <w:noProof/>
            <w:webHidden/>
          </w:rPr>
        </w:r>
        <w:r>
          <w:rPr>
            <w:noProof/>
            <w:webHidden/>
          </w:rPr>
          <w:fldChar w:fldCharType="separate"/>
        </w:r>
        <w:r w:rsidR="00CA38D2">
          <w:rPr>
            <w:noProof/>
            <w:webHidden/>
          </w:rPr>
          <w:t>8</w:t>
        </w:r>
        <w:r>
          <w:rPr>
            <w:noProof/>
            <w:webHidden/>
          </w:rPr>
          <w:fldChar w:fldCharType="end"/>
        </w:r>
      </w:hyperlink>
    </w:p>
    <w:p w14:paraId="1BC8C5A3" w14:textId="0FEE7436" w:rsidR="00097E4F" w:rsidRDefault="00097E4F">
      <w:pPr>
        <w:pStyle w:val="TOC2"/>
        <w:rPr>
          <w:rFonts w:asciiTheme="minorHAnsi" w:eastAsiaTheme="minorEastAsia" w:hAnsiTheme="minorHAnsi" w:cstheme="minorBidi"/>
          <w:noProof/>
          <w:kern w:val="2"/>
          <w14:ligatures w14:val="standardContextual"/>
        </w:rPr>
      </w:pPr>
      <w:hyperlink w:anchor="_Toc205898650" w:history="1">
        <w:r w:rsidRPr="00031A10">
          <w:rPr>
            <w:rStyle w:val="Hyperlink"/>
            <w:noProof/>
          </w:rPr>
          <w:t>7.4</w:t>
        </w:r>
        <w:r>
          <w:rPr>
            <w:rFonts w:asciiTheme="minorHAnsi" w:eastAsiaTheme="minorEastAsia" w:hAnsiTheme="minorHAnsi" w:cstheme="minorBidi"/>
            <w:noProof/>
            <w:kern w:val="2"/>
            <w14:ligatures w14:val="standardContextual"/>
          </w:rPr>
          <w:tab/>
        </w:r>
        <w:r w:rsidRPr="00031A10">
          <w:rPr>
            <w:rStyle w:val="Hyperlink"/>
            <w:noProof/>
          </w:rPr>
          <w:t>Related legislation</w:t>
        </w:r>
        <w:r>
          <w:rPr>
            <w:noProof/>
            <w:webHidden/>
          </w:rPr>
          <w:tab/>
        </w:r>
        <w:r>
          <w:rPr>
            <w:noProof/>
            <w:webHidden/>
          </w:rPr>
          <w:fldChar w:fldCharType="begin"/>
        </w:r>
        <w:r>
          <w:rPr>
            <w:noProof/>
            <w:webHidden/>
          </w:rPr>
          <w:instrText xml:space="preserve"> PAGEREF _Toc205898650 \h </w:instrText>
        </w:r>
        <w:r>
          <w:rPr>
            <w:noProof/>
            <w:webHidden/>
          </w:rPr>
        </w:r>
        <w:r>
          <w:rPr>
            <w:noProof/>
            <w:webHidden/>
          </w:rPr>
          <w:fldChar w:fldCharType="separate"/>
        </w:r>
        <w:r w:rsidR="00CA38D2">
          <w:rPr>
            <w:noProof/>
            <w:webHidden/>
          </w:rPr>
          <w:t>11</w:t>
        </w:r>
        <w:r>
          <w:rPr>
            <w:noProof/>
            <w:webHidden/>
          </w:rPr>
          <w:fldChar w:fldCharType="end"/>
        </w:r>
      </w:hyperlink>
    </w:p>
    <w:p w14:paraId="0052AC13" w14:textId="02B7DD65" w:rsidR="00097E4F" w:rsidRDefault="00097E4F">
      <w:pPr>
        <w:pStyle w:val="TOC1"/>
        <w:tabs>
          <w:tab w:val="left" w:pos="480"/>
          <w:tab w:val="right" w:leader="dot" w:pos="9168"/>
        </w:tabs>
        <w:rPr>
          <w:rFonts w:asciiTheme="minorHAnsi" w:eastAsiaTheme="minorEastAsia" w:hAnsiTheme="minorHAnsi" w:cstheme="minorBidi"/>
          <w:noProof/>
          <w:kern w:val="2"/>
          <w14:ligatures w14:val="standardContextual"/>
        </w:rPr>
      </w:pPr>
      <w:hyperlink w:anchor="_Toc205898651" w:history="1">
        <w:r w:rsidRPr="00031A10">
          <w:rPr>
            <w:rStyle w:val="Hyperlink"/>
            <w:noProof/>
          </w:rPr>
          <w:t>8</w:t>
        </w:r>
        <w:r>
          <w:rPr>
            <w:rFonts w:asciiTheme="minorHAnsi" w:eastAsiaTheme="minorEastAsia" w:hAnsiTheme="minorHAnsi" w:cstheme="minorBidi"/>
            <w:noProof/>
            <w:kern w:val="2"/>
            <w14:ligatures w14:val="standardContextual"/>
          </w:rPr>
          <w:tab/>
        </w:r>
        <w:r w:rsidRPr="00031A10">
          <w:rPr>
            <w:rStyle w:val="Hyperlink"/>
            <w:noProof/>
          </w:rPr>
          <w:t>Assurance</w:t>
        </w:r>
        <w:r>
          <w:rPr>
            <w:noProof/>
            <w:webHidden/>
          </w:rPr>
          <w:tab/>
        </w:r>
        <w:r>
          <w:rPr>
            <w:noProof/>
            <w:webHidden/>
          </w:rPr>
          <w:fldChar w:fldCharType="begin"/>
        </w:r>
        <w:r>
          <w:rPr>
            <w:noProof/>
            <w:webHidden/>
          </w:rPr>
          <w:instrText xml:space="preserve"> PAGEREF _Toc205898651 \h </w:instrText>
        </w:r>
        <w:r>
          <w:rPr>
            <w:noProof/>
            <w:webHidden/>
          </w:rPr>
        </w:r>
        <w:r>
          <w:rPr>
            <w:noProof/>
            <w:webHidden/>
          </w:rPr>
          <w:fldChar w:fldCharType="separate"/>
        </w:r>
        <w:r w:rsidR="00CA38D2">
          <w:rPr>
            <w:noProof/>
            <w:webHidden/>
          </w:rPr>
          <w:t>11</w:t>
        </w:r>
        <w:r>
          <w:rPr>
            <w:noProof/>
            <w:webHidden/>
          </w:rPr>
          <w:fldChar w:fldCharType="end"/>
        </w:r>
      </w:hyperlink>
    </w:p>
    <w:p w14:paraId="7EA00EAB" w14:textId="5A2D5523" w:rsidR="00097E4F" w:rsidRDefault="00097E4F">
      <w:pPr>
        <w:pStyle w:val="TOC1"/>
        <w:tabs>
          <w:tab w:val="right" w:leader="dot" w:pos="9168"/>
        </w:tabs>
        <w:rPr>
          <w:rFonts w:asciiTheme="minorHAnsi" w:eastAsiaTheme="minorEastAsia" w:hAnsiTheme="minorHAnsi" w:cstheme="minorBidi"/>
          <w:noProof/>
          <w:kern w:val="2"/>
          <w14:ligatures w14:val="standardContextual"/>
        </w:rPr>
      </w:pPr>
      <w:hyperlink w:anchor="_Toc205898652" w:history="1">
        <w:r w:rsidRPr="00031A10">
          <w:rPr>
            <w:rStyle w:val="Hyperlink"/>
            <w:noProof/>
          </w:rPr>
          <w:t>Appendix A Head Wear Associated with Religious Practice</w:t>
        </w:r>
        <w:r>
          <w:rPr>
            <w:noProof/>
            <w:webHidden/>
          </w:rPr>
          <w:tab/>
        </w:r>
        <w:r>
          <w:rPr>
            <w:noProof/>
            <w:webHidden/>
          </w:rPr>
          <w:fldChar w:fldCharType="begin"/>
        </w:r>
        <w:r>
          <w:rPr>
            <w:noProof/>
            <w:webHidden/>
          </w:rPr>
          <w:instrText xml:space="preserve"> PAGEREF _Toc205898652 \h </w:instrText>
        </w:r>
        <w:r>
          <w:rPr>
            <w:noProof/>
            <w:webHidden/>
          </w:rPr>
        </w:r>
        <w:r>
          <w:rPr>
            <w:noProof/>
            <w:webHidden/>
          </w:rPr>
          <w:fldChar w:fldCharType="separate"/>
        </w:r>
        <w:r w:rsidR="00CA38D2">
          <w:rPr>
            <w:noProof/>
            <w:webHidden/>
          </w:rPr>
          <w:t>13</w:t>
        </w:r>
        <w:r>
          <w:rPr>
            <w:noProof/>
            <w:webHidden/>
          </w:rPr>
          <w:fldChar w:fldCharType="end"/>
        </w:r>
      </w:hyperlink>
    </w:p>
    <w:p w14:paraId="72040487" w14:textId="5D5FB80C" w:rsidR="001B46AB" w:rsidRPr="00B90260" w:rsidRDefault="00BA63E9" w:rsidP="00714E7B">
      <w:r w:rsidRPr="00B90260">
        <w:fldChar w:fldCharType="end"/>
      </w:r>
    </w:p>
    <w:p w14:paraId="1F2EB072" w14:textId="2E2ACDA1" w:rsidR="00634C54" w:rsidRPr="00B90260" w:rsidRDefault="00634C54" w:rsidP="001B46AB">
      <w:pPr>
        <w:tabs>
          <w:tab w:val="left" w:pos="3750"/>
        </w:tabs>
      </w:pPr>
      <w:r w:rsidRPr="00B90260">
        <w:br w:type="page"/>
      </w:r>
    </w:p>
    <w:p w14:paraId="5D33D390" w14:textId="7CFC9A25" w:rsidR="00C8272F" w:rsidRPr="00A16E53" w:rsidRDefault="00C8272F" w:rsidP="00A16E53">
      <w:pPr>
        <w:pStyle w:val="Heading1"/>
      </w:pPr>
      <w:bookmarkStart w:id="0" w:name="_Toc205898632"/>
      <w:r w:rsidRPr="00A16E53">
        <w:lastRenderedPageBreak/>
        <w:t>Scope</w:t>
      </w:r>
      <w:bookmarkEnd w:id="0"/>
    </w:p>
    <w:p w14:paraId="28482676" w14:textId="530FB9B7" w:rsidR="003A7205" w:rsidRPr="00B90260" w:rsidRDefault="003A7205" w:rsidP="00A16E53">
      <w:r w:rsidRPr="00B90260">
        <w:t xml:space="preserve">This Commissioner’s Operating Policy and Procedure (COPP) applies to all </w:t>
      </w:r>
      <w:r w:rsidR="00315038" w:rsidRPr="00B90260">
        <w:t xml:space="preserve">Youth </w:t>
      </w:r>
      <w:r w:rsidRPr="00B90260">
        <w:t>Detention Centre</w:t>
      </w:r>
      <w:r w:rsidR="00385D30" w:rsidRPr="00B90260">
        <w:t>s</w:t>
      </w:r>
      <w:r w:rsidR="00097E4F">
        <w:t xml:space="preserve"> (YDC)</w:t>
      </w:r>
      <w:r w:rsidR="001B482D" w:rsidRPr="00B90260">
        <w:t>,</w:t>
      </w:r>
      <w:r w:rsidRPr="00B90260">
        <w:t xml:space="preserve"> Custodial Officers and staff.</w:t>
      </w:r>
    </w:p>
    <w:p w14:paraId="72F84CF6" w14:textId="7CFF0146" w:rsidR="00EC5AF1" w:rsidRPr="00B90260" w:rsidRDefault="00EC5AF1" w:rsidP="00A16E53">
      <w:pPr>
        <w:pStyle w:val="Heading1"/>
      </w:pPr>
      <w:bookmarkStart w:id="1" w:name="_Toc205898633"/>
      <w:r w:rsidRPr="00B90260">
        <w:t>Policy</w:t>
      </w:r>
      <w:bookmarkEnd w:id="1"/>
    </w:p>
    <w:p w14:paraId="4B206FBA" w14:textId="4AF99762" w:rsidR="00E1324C" w:rsidRPr="00B90260" w:rsidRDefault="00C21726" w:rsidP="00A16E53">
      <w:r w:rsidRPr="00B90260">
        <w:t xml:space="preserve">This COPP provides </w:t>
      </w:r>
      <w:r w:rsidR="001B0790" w:rsidRPr="00B90260">
        <w:t xml:space="preserve">the policy and </w:t>
      </w:r>
      <w:r w:rsidRPr="00B90260">
        <w:t>procedure</w:t>
      </w:r>
      <w:r w:rsidR="00B715C6" w:rsidRPr="00B90260">
        <w:t>s</w:t>
      </w:r>
      <w:r w:rsidRPr="00B90260">
        <w:t xml:space="preserve"> for </w:t>
      </w:r>
      <w:r w:rsidR="00B24E8B" w:rsidRPr="00B90260">
        <w:t xml:space="preserve">the wellbeing of young people in support of their </w:t>
      </w:r>
      <w:r w:rsidRPr="00B90260">
        <w:t>religious</w:t>
      </w:r>
      <w:r w:rsidR="00B24E8B" w:rsidRPr="00B90260">
        <w:t xml:space="preserve"> needs.</w:t>
      </w:r>
      <w:r w:rsidRPr="00B90260">
        <w:t xml:space="preserve"> </w:t>
      </w:r>
    </w:p>
    <w:p w14:paraId="30DD5409" w14:textId="55C31D1D" w:rsidR="008D3F0A" w:rsidRPr="00B90260" w:rsidRDefault="00603E89" w:rsidP="001B78B6">
      <w:r w:rsidRPr="00B90260">
        <w:t>The</w:t>
      </w:r>
      <w:r w:rsidR="00BE2436" w:rsidRPr="00B90260">
        <w:t xml:space="preserve"> National Principles for Child Safe Organisations and United Nations Convention on the Rights of the Child (CRC) provide that all children have rights, no matter who they are, where they live, what their parents do, what language they speak, what their religion is, their sex or gender, what their culture is, whether they have a disability, whether they are rich or poor. </w:t>
      </w:r>
    </w:p>
    <w:p w14:paraId="1B8FBADB" w14:textId="3940C0D8" w:rsidR="00603E89" w:rsidRPr="00B90260" w:rsidRDefault="00BE2436" w:rsidP="001B78B6">
      <w:r w:rsidRPr="00B90260">
        <w:t>The MoC uses these in principle when ensuring every young person in a Youth Detention Centre (YDC</w:t>
      </w:r>
      <w:r w:rsidR="00634FBA" w:rsidRPr="00B90260">
        <w:t xml:space="preserve">) is provided </w:t>
      </w:r>
      <w:r w:rsidR="00A71AE1" w:rsidRPr="00B90260">
        <w:t>the opportunity</w:t>
      </w:r>
      <w:r w:rsidR="00603E89" w:rsidRPr="00B90260">
        <w:t xml:space="preserve"> </w:t>
      </w:r>
      <w:r w:rsidR="001B482D" w:rsidRPr="00B90260">
        <w:t>to continue to practice their religious beliefs in custody</w:t>
      </w:r>
      <w:r w:rsidR="00603E89" w:rsidRPr="00B90260">
        <w:t xml:space="preserve">, in particular by attending the services or meetings provided in the </w:t>
      </w:r>
      <w:r w:rsidR="008D3F0A" w:rsidRPr="00B90260">
        <w:t>YDC</w:t>
      </w:r>
      <w:r w:rsidR="00634FBA" w:rsidRPr="00B90260">
        <w:t>,</w:t>
      </w:r>
      <w:r w:rsidR="00603E89" w:rsidRPr="00B90260">
        <w:t xml:space="preserve"> having </w:t>
      </w:r>
      <w:r w:rsidR="00634FBA" w:rsidRPr="00B90260">
        <w:t xml:space="preserve">access to or </w:t>
      </w:r>
      <w:r w:rsidR="00603E89" w:rsidRPr="00B90260">
        <w:t>possession of religious items</w:t>
      </w:r>
      <w:r w:rsidR="00634FBA" w:rsidRPr="00B90260">
        <w:t>, and have their associated dietary requirements catered to</w:t>
      </w:r>
      <w:r w:rsidR="00603E89" w:rsidRPr="00B90260">
        <w:t>.</w:t>
      </w:r>
    </w:p>
    <w:p w14:paraId="10D29C5B" w14:textId="0432FA1C" w:rsidR="003F27CE" w:rsidRPr="00B90260" w:rsidRDefault="0099091E" w:rsidP="001B78B6">
      <w:r w:rsidRPr="00B90260">
        <w:t>The Department</w:t>
      </w:r>
      <w:r w:rsidR="00B83D62" w:rsidRPr="00B90260">
        <w:t xml:space="preserve"> of Justice (the Department)</w:t>
      </w:r>
      <w:r w:rsidRPr="00B90260">
        <w:t xml:space="preserve"> acknowledges </w:t>
      </w:r>
      <w:r w:rsidR="003012BE" w:rsidRPr="00B90260">
        <w:t xml:space="preserve">and respects the religious </w:t>
      </w:r>
      <w:r w:rsidRPr="00B90260">
        <w:t xml:space="preserve">diversity of </w:t>
      </w:r>
      <w:r w:rsidR="00AA5046" w:rsidRPr="00B90260">
        <w:t>all</w:t>
      </w:r>
      <w:r w:rsidR="000B474D" w:rsidRPr="00B90260">
        <w:t xml:space="preserve"> </w:t>
      </w:r>
      <w:r w:rsidR="00BE2436" w:rsidRPr="00B90260">
        <w:t xml:space="preserve">young people </w:t>
      </w:r>
      <w:r w:rsidR="00B83D62" w:rsidRPr="00B90260">
        <w:t xml:space="preserve">accommodated </w:t>
      </w:r>
      <w:r w:rsidR="00BE2436" w:rsidRPr="00B90260">
        <w:t>in a YDC</w:t>
      </w:r>
      <w:r w:rsidRPr="00B90260">
        <w:t>.</w:t>
      </w:r>
      <w:r w:rsidR="00BD7CEE" w:rsidRPr="00B90260">
        <w:t xml:space="preserve"> </w:t>
      </w:r>
    </w:p>
    <w:p w14:paraId="7405FBD7" w14:textId="32B1BD45" w:rsidR="00E93140" w:rsidRPr="00B90260" w:rsidRDefault="001E78F8" w:rsidP="001B78B6">
      <w:r w:rsidRPr="00B90260">
        <w:t xml:space="preserve">Young </w:t>
      </w:r>
      <w:r w:rsidR="00AA1A30" w:rsidRPr="00B90260">
        <w:t>p</w:t>
      </w:r>
      <w:r w:rsidRPr="00B90260">
        <w:t>eople</w:t>
      </w:r>
      <w:r w:rsidR="00140589" w:rsidRPr="00B90260">
        <w:t xml:space="preserve"> shall not be subject to any form of discrimination by declaring themselves of any faith or religion, or as belonging to none.</w:t>
      </w:r>
      <w:r w:rsidR="00AA197C" w:rsidRPr="00B90260">
        <w:t xml:space="preserve"> When performing duties, </w:t>
      </w:r>
      <w:r w:rsidRPr="00B90260">
        <w:t>all</w:t>
      </w:r>
      <w:r w:rsidR="0092793F" w:rsidRPr="00B90260">
        <w:t xml:space="preserve"> </w:t>
      </w:r>
      <w:r w:rsidR="00AA197C" w:rsidRPr="00B90260">
        <w:t xml:space="preserve">staff shall behave in a manner which </w:t>
      </w:r>
      <w:r w:rsidR="001B482D" w:rsidRPr="00B90260">
        <w:t xml:space="preserve">demonstrates </w:t>
      </w:r>
      <w:r w:rsidR="00AA197C" w:rsidRPr="00B90260">
        <w:t>respect and sensitivity towards</w:t>
      </w:r>
      <w:r w:rsidR="0092793F" w:rsidRPr="00B90260">
        <w:t xml:space="preserve"> </w:t>
      </w:r>
      <w:r w:rsidRPr="00B90260">
        <w:t xml:space="preserve">a young person’s </w:t>
      </w:r>
      <w:r w:rsidR="00AA197C" w:rsidRPr="00B90260">
        <w:t>religious beliefs</w:t>
      </w:r>
      <w:r w:rsidR="0092793F" w:rsidRPr="00B90260">
        <w:t xml:space="preserve">, </w:t>
      </w:r>
      <w:r w:rsidR="00AA197C" w:rsidRPr="00B90260">
        <w:t>religious items</w:t>
      </w:r>
      <w:r w:rsidR="007C2D6D" w:rsidRPr="00B90260">
        <w:t xml:space="preserve"> and dietary requirements utilised in their faith.</w:t>
      </w:r>
    </w:p>
    <w:p w14:paraId="2B52EFCE" w14:textId="67B6C346" w:rsidR="00807C9E" w:rsidRPr="00B90260" w:rsidRDefault="00E93140" w:rsidP="001B78B6">
      <w:r w:rsidRPr="00B90260">
        <w:t xml:space="preserve">The Department provides a range of services to support </w:t>
      </w:r>
      <w:r w:rsidR="003111D5" w:rsidRPr="00B90260">
        <w:t xml:space="preserve">all </w:t>
      </w:r>
      <w:r w:rsidR="001E78F8" w:rsidRPr="00B90260">
        <w:t>young people</w:t>
      </w:r>
      <w:r w:rsidR="003111D5" w:rsidRPr="00B90260">
        <w:t>,</w:t>
      </w:r>
      <w:r w:rsidR="000B474D" w:rsidRPr="00B90260">
        <w:t xml:space="preserve"> </w:t>
      </w:r>
      <w:r w:rsidR="003111D5" w:rsidRPr="00B90260">
        <w:t xml:space="preserve">including those </w:t>
      </w:r>
      <w:r w:rsidRPr="00B90260">
        <w:t xml:space="preserve">from </w:t>
      </w:r>
      <w:r w:rsidR="00B61795" w:rsidRPr="00B90260">
        <w:t>C</w:t>
      </w:r>
      <w:r w:rsidRPr="00B90260">
        <w:t xml:space="preserve">ulturally and </w:t>
      </w:r>
      <w:r w:rsidR="00B61795" w:rsidRPr="00B90260">
        <w:t>L</w:t>
      </w:r>
      <w:r w:rsidRPr="00B90260">
        <w:t xml:space="preserve">inguistically </w:t>
      </w:r>
      <w:r w:rsidR="00B61795" w:rsidRPr="00B90260">
        <w:t>D</w:t>
      </w:r>
      <w:r w:rsidRPr="00B90260">
        <w:t>iverse (</w:t>
      </w:r>
      <w:r w:rsidR="002A35F7" w:rsidRPr="00B90260">
        <w:t>Ca</w:t>
      </w:r>
      <w:r w:rsidR="00334E03" w:rsidRPr="00B90260">
        <w:t>LD) backgrounds</w:t>
      </w:r>
      <w:r w:rsidR="0092793F" w:rsidRPr="00B90260">
        <w:t xml:space="preserve"> who have declared they practice the faith and religious rights of </w:t>
      </w:r>
      <w:r w:rsidR="007C2D6D" w:rsidRPr="00B90260">
        <w:t>an</w:t>
      </w:r>
      <w:r w:rsidR="001D1B91" w:rsidRPr="00B90260">
        <w:t xml:space="preserve"> acknowledged religio</w:t>
      </w:r>
      <w:r w:rsidR="00634FBA" w:rsidRPr="00B90260">
        <w:t>n</w:t>
      </w:r>
      <w:r w:rsidR="007C2D6D" w:rsidRPr="00B90260">
        <w:t>.</w:t>
      </w:r>
      <w:r w:rsidR="0064087B" w:rsidRPr="00B90260">
        <w:t xml:space="preserve"> </w:t>
      </w:r>
      <w:r w:rsidR="00807C9E" w:rsidRPr="00B90260">
        <w:t xml:space="preserve">All </w:t>
      </w:r>
      <w:r w:rsidR="001E78F8" w:rsidRPr="00B90260">
        <w:t>young people</w:t>
      </w:r>
      <w:r w:rsidR="000B474D" w:rsidRPr="00B90260">
        <w:t xml:space="preserve"> </w:t>
      </w:r>
      <w:r w:rsidR="00807C9E" w:rsidRPr="00B90260">
        <w:t>shall be informed of religious services available at</w:t>
      </w:r>
      <w:r w:rsidR="00315038" w:rsidRPr="00B90260">
        <w:t xml:space="preserve"> the</w:t>
      </w:r>
      <w:r w:rsidR="0025699E" w:rsidRPr="00B90260">
        <w:t xml:space="preserve"> YDC</w:t>
      </w:r>
      <w:r w:rsidR="00CF7D16" w:rsidRPr="00B90260">
        <w:t>.</w:t>
      </w:r>
      <w:r w:rsidR="00807C9E" w:rsidRPr="00B90260">
        <w:t xml:space="preserve"> </w:t>
      </w:r>
    </w:p>
    <w:p w14:paraId="1DCB0CFF" w14:textId="1D20F0C2" w:rsidR="00086468" w:rsidRPr="00B90260" w:rsidRDefault="00086468" w:rsidP="001B78B6">
      <w:r w:rsidRPr="00B90260">
        <w:t>Every</w:t>
      </w:r>
      <w:r w:rsidR="000B474D" w:rsidRPr="00B90260">
        <w:t xml:space="preserve"> </w:t>
      </w:r>
      <w:r w:rsidR="001E78F8" w:rsidRPr="00B90260">
        <w:t xml:space="preserve">young person </w:t>
      </w:r>
      <w:r w:rsidRPr="00B90260">
        <w:t xml:space="preserve">shall have the right to receive </w:t>
      </w:r>
      <w:r w:rsidR="00603E89" w:rsidRPr="00B90260">
        <w:t xml:space="preserve">services </w:t>
      </w:r>
      <w:r w:rsidRPr="00B90260">
        <w:t xml:space="preserve">from </w:t>
      </w:r>
      <w:r w:rsidR="00603E89" w:rsidRPr="00B90260">
        <w:t xml:space="preserve">recognised religious advisors or another responsible person who acts in a religious capacity with similar religious beliefs as the </w:t>
      </w:r>
      <w:r w:rsidR="001E78F8" w:rsidRPr="00B90260">
        <w:t>young person</w:t>
      </w:r>
      <w:r w:rsidR="00603E89" w:rsidRPr="00B90260">
        <w:t xml:space="preserve">. </w:t>
      </w:r>
      <w:r w:rsidR="00634FBA" w:rsidRPr="00B90260">
        <w:t xml:space="preserve">Religious activities </w:t>
      </w:r>
      <w:r w:rsidR="00603E89" w:rsidRPr="00B90260">
        <w:t xml:space="preserve">are provided </w:t>
      </w:r>
      <w:r w:rsidRPr="00B90260">
        <w:t xml:space="preserve">subject to the requirements of maintaining the security and good order of </w:t>
      </w:r>
      <w:r w:rsidR="00315038" w:rsidRPr="00B90260">
        <w:t>the</w:t>
      </w:r>
      <w:r w:rsidR="009D4FD7" w:rsidRPr="00B90260">
        <w:t xml:space="preserve"> YDC</w:t>
      </w:r>
      <w:r w:rsidR="00315038" w:rsidRPr="00B90260">
        <w:t>.</w:t>
      </w:r>
    </w:p>
    <w:p w14:paraId="0A2AFD25" w14:textId="22D2454F" w:rsidR="006A70A2" w:rsidRPr="00B90260" w:rsidRDefault="006A70A2">
      <w:r w:rsidRPr="00B90260">
        <w:br w:type="page"/>
      </w:r>
    </w:p>
    <w:p w14:paraId="69542335" w14:textId="696E5202" w:rsidR="000077B9" w:rsidRPr="00B90260" w:rsidRDefault="00D521C8" w:rsidP="00A16E53">
      <w:pPr>
        <w:pStyle w:val="Heading1"/>
      </w:pPr>
      <w:bookmarkStart w:id="2" w:name="_Toc198300520"/>
      <w:bookmarkStart w:id="3" w:name="_Toc198813993"/>
      <w:bookmarkStart w:id="4" w:name="_Toc198889452"/>
      <w:bookmarkStart w:id="5" w:name="_Toc198300521"/>
      <w:bookmarkStart w:id="6" w:name="_Toc198813994"/>
      <w:bookmarkStart w:id="7" w:name="_Toc198889453"/>
      <w:bookmarkStart w:id="8" w:name="_Toc198300522"/>
      <w:bookmarkStart w:id="9" w:name="_Toc198813995"/>
      <w:bookmarkStart w:id="10" w:name="_Toc198889454"/>
      <w:bookmarkStart w:id="11" w:name="_Toc198300523"/>
      <w:bookmarkStart w:id="12" w:name="_Toc198813996"/>
      <w:bookmarkStart w:id="13" w:name="_Toc198889455"/>
      <w:bookmarkStart w:id="14" w:name="_Toc198300524"/>
      <w:bookmarkStart w:id="15" w:name="_Toc198813997"/>
      <w:bookmarkStart w:id="16" w:name="_Toc198889456"/>
      <w:bookmarkStart w:id="17" w:name="_Toc198300525"/>
      <w:bookmarkStart w:id="18" w:name="_Toc198813998"/>
      <w:bookmarkStart w:id="19" w:name="_Toc198889457"/>
      <w:bookmarkStart w:id="20" w:name="_Toc198300526"/>
      <w:bookmarkStart w:id="21" w:name="_Toc198813999"/>
      <w:bookmarkStart w:id="22" w:name="_Toc198889458"/>
      <w:bookmarkStart w:id="23" w:name="_Toc198300527"/>
      <w:bookmarkStart w:id="24" w:name="_Toc198814000"/>
      <w:bookmarkStart w:id="25" w:name="_Toc198889459"/>
      <w:bookmarkStart w:id="26" w:name="_Toc198300528"/>
      <w:bookmarkStart w:id="27" w:name="_Toc198814001"/>
      <w:bookmarkStart w:id="28" w:name="_Toc198889460"/>
      <w:bookmarkStart w:id="29" w:name="_Toc198300529"/>
      <w:bookmarkStart w:id="30" w:name="_Toc198814002"/>
      <w:bookmarkStart w:id="31" w:name="_Toc198889461"/>
      <w:bookmarkStart w:id="32" w:name="_Toc198300530"/>
      <w:bookmarkStart w:id="33" w:name="_Toc198814003"/>
      <w:bookmarkStart w:id="34" w:name="_Toc198889462"/>
      <w:bookmarkStart w:id="35" w:name="_Toc198300531"/>
      <w:bookmarkStart w:id="36" w:name="_Toc198814004"/>
      <w:bookmarkStart w:id="37" w:name="_Toc198889463"/>
      <w:bookmarkStart w:id="38" w:name="_Toc198300532"/>
      <w:bookmarkStart w:id="39" w:name="_Toc198814005"/>
      <w:bookmarkStart w:id="40" w:name="_Toc198889464"/>
      <w:bookmarkStart w:id="41" w:name="_Toc198300533"/>
      <w:bookmarkStart w:id="42" w:name="_Toc198814006"/>
      <w:bookmarkStart w:id="43" w:name="_Toc198889465"/>
      <w:bookmarkStart w:id="44" w:name="_Toc198300534"/>
      <w:bookmarkStart w:id="45" w:name="_Toc198814007"/>
      <w:bookmarkStart w:id="46" w:name="_Toc198889466"/>
      <w:bookmarkStart w:id="47" w:name="_Toc198300535"/>
      <w:bookmarkStart w:id="48" w:name="_Toc198814008"/>
      <w:bookmarkStart w:id="49" w:name="_Toc198889467"/>
      <w:bookmarkStart w:id="50" w:name="_Toc198300536"/>
      <w:bookmarkStart w:id="51" w:name="_Toc198814009"/>
      <w:bookmarkStart w:id="52" w:name="_Toc198889468"/>
      <w:bookmarkStart w:id="53" w:name="_Toc198300537"/>
      <w:bookmarkStart w:id="54" w:name="_Toc198814010"/>
      <w:bookmarkStart w:id="55" w:name="_Toc198889469"/>
      <w:bookmarkStart w:id="56" w:name="_Toc198300538"/>
      <w:bookmarkStart w:id="57" w:name="_Toc198814011"/>
      <w:bookmarkStart w:id="58" w:name="_Toc198889470"/>
      <w:bookmarkStart w:id="59" w:name="_Toc20589863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B90260">
        <w:lastRenderedPageBreak/>
        <w:t xml:space="preserve">Staff </w:t>
      </w:r>
      <w:r w:rsidR="00173B7A" w:rsidRPr="00B90260">
        <w:t>Training and Information</w:t>
      </w:r>
      <w:bookmarkEnd w:id="59"/>
    </w:p>
    <w:p w14:paraId="686C3831" w14:textId="43FCE46E" w:rsidR="00DD1429" w:rsidRPr="00B90260" w:rsidRDefault="00B97E09" w:rsidP="00A16E53">
      <w:pPr>
        <w:pStyle w:val="Heading2"/>
      </w:pPr>
      <w:bookmarkStart w:id="60" w:name="_Toc205898635"/>
      <w:r w:rsidRPr="00B90260">
        <w:t>S</w:t>
      </w:r>
      <w:r w:rsidR="00DD1429" w:rsidRPr="00B90260">
        <w:t xml:space="preserve">taff </w:t>
      </w:r>
      <w:r w:rsidR="004432E6" w:rsidRPr="00B90260">
        <w:t>t</w:t>
      </w:r>
      <w:r w:rsidR="00DD1429" w:rsidRPr="00B90260">
        <w:t>raining</w:t>
      </w:r>
      <w:bookmarkEnd w:id="60"/>
    </w:p>
    <w:p w14:paraId="3F14E838" w14:textId="079932D0" w:rsidR="004432E6" w:rsidRPr="00B90260" w:rsidRDefault="00CC4ED5" w:rsidP="00A16E53">
      <w:pPr>
        <w:pStyle w:val="Heading3"/>
      </w:pPr>
      <w:r w:rsidRPr="00B90260">
        <w:t xml:space="preserve">Religious diversity </w:t>
      </w:r>
      <w:r w:rsidR="004432E6" w:rsidRPr="00B90260">
        <w:t xml:space="preserve">awareness is sensitivity to the similarities and differences that exist between </w:t>
      </w:r>
      <w:r w:rsidRPr="00B90260">
        <w:t>religious</w:t>
      </w:r>
      <w:r w:rsidR="00ED09EC" w:rsidRPr="00B90260">
        <w:t xml:space="preserve"> </w:t>
      </w:r>
      <w:r w:rsidR="004432E6" w:rsidRPr="00B90260">
        <w:t xml:space="preserve">cultures. </w:t>
      </w:r>
      <w:r w:rsidR="00FA1ABA" w:rsidRPr="00B90260">
        <w:t>All staff</w:t>
      </w:r>
      <w:r w:rsidR="004432E6" w:rsidRPr="00B90260">
        <w:t xml:space="preserve"> shall apply this sensitivity when communicating with</w:t>
      </w:r>
      <w:r w:rsidRPr="00B90260">
        <w:t xml:space="preserve"> young people</w:t>
      </w:r>
      <w:r w:rsidR="004432E6" w:rsidRPr="00B90260">
        <w:t xml:space="preserve"> from </w:t>
      </w:r>
      <w:r w:rsidRPr="00B90260">
        <w:t xml:space="preserve">all </w:t>
      </w:r>
      <w:r w:rsidR="00ED09EC" w:rsidRPr="00B90260">
        <w:t>recognised religions</w:t>
      </w:r>
      <w:r w:rsidR="004432E6" w:rsidRPr="00B90260">
        <w:t>.</w:t>
      </w:r>
    </w:p>
    <w:p w14:paraId="3D4362C8" w14:textId="2D219F87" w:rsidR="00DD1429" w:rsidRPr="00B90260" w:rsidRDefault="00F469F6" w:rsidP="00A16E53">
      <w:pPr>
        <w:pStyle w:val="Heading3"/>
      </w:pPr>
      <w:r w:rsidRPr="00B90260">
        <w:t xml:space="preserve">YDC </w:t>
      </w:r>
      <w:r w:rsidR="00DD1429" w:rsidRPr="00B90260">
        <w:t xml:space="preserve">staff are encouraged to complete the </w:t>
      </w:r>
      <w:hyperlink r:id="rId18" w:history="1">
        <w:r w:rsidR="00DD1429" w:rsidRPr="00B90260">
          <w:rPr>
            <w:rStyle w:val="Hyperlink"/>
          </w:rPr>
          <w:t>Diverse WA Cultural Competency Training</w:t>
        </w:r>
      </w:hyperlink>
      <w:r w:rsidR="00DD1429" w:rsidRPr="00B90260">
        <w:t xml:space="preserve"> which is an interactive and online training program provided by the Office of Multicultural Interests (OMI).  </w:t>
      </w:r>
    </w:p>
    <w:p w14:paraId="5BD78FF4" w14:textId="3294C1E7" w:rsidR="000077B9" w:rsidRPr="00B90260" w:rsidRDefault="00DD1429" w:rsidP="00A16E53">
      <w:pPr>
        <w:pStyle w:val="Heading2"/>
      </w:pPr>
      <w:bookmarkStart w:id="61" w:name="_Toc205898636"/>
      <w:r w:rsidRPr="00B90260">
        <w:t>Information</w:t>
      </w:r>
      <w:bookmarkEnd w:id="61"/>
    </w:p>
    <w:p w14:paraId="45DFEF7E" w14:textId="155A0D9F" w:rsidR="00202202" w:rsidRPr="00B90260" w:rsidRDefault="00C81C40" w:rsidP="00A16E53">
      <w:pPr>
        <w:pStyle w:val="Heading3"/>
      </w:pPr>
      <w:r w:rsidRPr="00B90260">
        <w:t>The Super</w:t>
      </w:r>
      <w:r w:rsidR="00882674" w:rsidRPr="00B90260">
        <w:t xml:space="preserve">intendent, in conjunction with </w:t>
      </w:r>
      <w:r w:rsidR="00953438" w:rsidRPr="00B90260">
        <w:t xml:space="preserve">the </w:t>
      </w:r>
      <w:r w:rsidR="00F469F6" w:rsidRPr="00B90260">
        <w:t xml:space="preserve">YDC </w:t>
      </w:r>
      <w:r w:rsidR="00882674" w:rsidRPr="00B90260">
        <w:t>c</w:t>
      </w:r>
      <w:r w:rsidRPr="00B90260">
        <w:t>haplain, shall make information available t</w:t>
      </w:r>
      <w:r w:rsidR="00931428" w:rsidRPr="00B90260">
        <w:t xml:space="preserve">o </w:t>
      </w:r>
      <w:r w:rsidR="003B339D" w:rsidRPr="00B90260">
        <w:t xml:space="preserve">all </w:t>
      </w:r>
      <w:r w:rsidR="00931428" w:rsidRPr="00B90260">
        <w:t xml:space="preserve">staff regarding </w:t>
      </w:r>
      <w:r w:rsidR="00FA0D8F" w:rsidRPr="00B90260">
        <w:t xml:space="preserve">religious </w:t>
      </w:r>
      <w:r w:rsidRPr="00B90260">
        <w:t>requirements.</w:t>
      </w:r>
      <w:r w:rsidR="00882DA5" w:rsidRPr="00B90260">
        <w:t xml:space="preserve"> </w:t>
      </w:r>
    </w:p>
    <w:p w14:paraId="5BF86B4A" w14:textId="0E781545" w:rsidR="009F0AC8" w:rsidRPr="00A16E53" w:rsidRDefault="002C0720" w:rsidP="00A16E53">
      <w:pPr>
        <w:pStyle w:val="Heading3"/>
      </w:pPr>
      <w:bookmarkStart w:id="62" w:name="_Toc3890440"/>
      <w:r w:rsidRPr="00B90260">
        <w:t>The</w:t>
      </w:r>
      <w:r w:rsidR="00D812B6" w:rsidRPr="00B90260">
        <w:t xml:space="preserve"> </w:t>
      </w:r>
      <w:hyperlink r:id="rId19" w:history="1">
        <w:hyperlink r:id="rId20" w:history="1">
          <w:r w:rsidR="00D812B6" w:rsidRPr="00B90260">
            <w:rPr>
              <w:rStyle w:val="Hyperlink"/>
            </w:rPr>
            <w:t>OMI webpage</w:t>
          </w:r>
        </w:hyperlink>
      </w:hyperlink>
      <w:r w:rsidR="00D812B6" w:rsidRPr="00B90260">
        <w:t xml:space="preserve"> </w:t>
      </w:r>
      <w:r w:rsidR="00202202" w:rsidRPr="00B90260">
        <w:t>provide</w:t>
      </w:r>
      <w:r w:rsidR="00FE22B5" w:rsidRPr="00B90260">
        <w:t>s</w:t>
      </w:r>
      <w:r w:rsidR="00202202" w:rsidRPr="00B90260">
        <w:t xml:space="preserve"> information she</w:t>
      </w:r>
      <w:r w:rsidR="00790E99" w:rsidRPr="00B90260">
        <w:t xml:space="preserve">ets on </w:t>
      </w:r>
      <w:r w:rsidR="000C2FD1" w:rsidRPr="00B90260">
        <w:t>‘food, drink and fasting’, ‘</w:t>
      </w:r>
      <w:r w:rsidR="008D3F0A" w:rsidRPr="00B90260">
        <w:t xml:space="preserve">body </w:t>
      </w:r>
      <w:r w:rsidR="000C2FD1" w:rsidRPr="00B90260">
        <w:t>language and behaviour’, ‘</w:t>
      </w:r>
      <w:r w:rsidR="008D3F0A" w:rsidRPr="00B90260">
        <w:t xml:space="preserve">medical’ </w:t>
      </w:r>
      <w:r w:rsidR="000C2FD1" w:rsidRPr="00B90260">
        <w:t>and ‘</w:t>
      </w:r>
      <w:r w:rsidR="008D3F0A" w:rsidRPr="00B90260">
        <w:t xml:space="preserve">counselling </w:t>
      </w:r>
      <w:r w:rsidR="000C2FD1" w:rsidRPr="00B90260">
        <w:t>and interviews’</w:t>
      </w:r>
      <w:r w:rsidR="00C14EDD" w:rsidRPr="00B90260">
        <w:t xml:space="preserve"> a</w:t>
      </w:r>
      <w:r w:rsidR="00D812B6" w:rsidRPr="00B90260">
        <w:t xml:space="preserve">nd other </w:t>
      </w:r>
      <w:r w:rsidR="00790E99" w:rsidRPr="00B90260">
        <w:t>cultural</w:t>
      </w:r>
      <w:r w:rsidR="000B474D" w:rsidRPr="00B90260">
        <w:t xml:space="preserve"> </w:t>
      </w:r>
      <w:r w:rsidR="00790E99" w:rsidRPr="00B90260">
        <w:t>aspects of 7</w:t>
      </w:r>
      <w:r w:rsidR="00202202" w:rsidRPr="00B90260">
        <w:t xml:space="preserve"> religions: </w:t>
      </w:r>
      <w:r w:rsidR="00790E99" w:rsidRPr="00B90260">
        <w:t xml:space="preserve">Baha’i, </w:t>
      </w:r>
      <w:r w:rsidR="00202202" w:rsidRPr="00B90260">
        <w:t>Buddhism, Christianity, Hinduism, Islam, Judaism and Sikhism</w:t>
      </w:r>
      <w:r w:rsidR="00D812B6" w:rsidRPr="00B90260">
        <w:t>.</w:t>
      </w:r>
      <w:r w:rsidR="000C2FD1" w:rsidRPr="00B90260">
        <w:t xml:space="preserve"> </w:t>
      </w:r>
      <w:bookmarkEnd w:id="62"/>
    </w:p>
    <w:p w14:paraId="3EF1A53F" w14:textId="05550B20" w:rsidR="000648FA" w:rsidRPr="00B90260" w:rsidRDefault="009F0AC8" w:rsidP="00A16E53">
      <w:pPr>
        <w:pStyle w:val="Heading1"/>
      </w:pPr>
      <w:bookmarkStart w:id="63" w:name="_Toc205898637"/>
      <w:r w:rsidRPr="00B90260">
        <w:t>A</w:t>
      </w:r>
      <w:r w:rsidR="00690E19" w:rsidRPr="00B90260">
        <w:t>dmission</w:t>
      </w:r>
      <w:bookmarkEnd w:id="63"/>
    </w:p>
    <w:p w14:paraId="30A74C3A" w14:textId="385158AE" w:rsidR="000648FA" w:rsidRPr="00B90260" w:rsidRDefault="0087213A" w:rsidP="00A16E53">
      <w:pPr>
        <w:pStyle w:val="Heading3"/>
        <w:rPr>
          <w:szCs w:val="28"/>
        </w:rPr>
      </w:pPr>
      <w:r w:rsidRPr="00B90260">
        <w:rPr>
          <w:lang w:eastAsia="en-US"/>
        </w:rPr>
        <w:t xml:space="preserve">The </w:t>
      </w:r>
      <w:r w:rsidR="00B856D5" w:rsidRPr="00B90260">
        <w:rPr>
          <w:lang w:eastAsia="en-US"/>
        </w:rPr>
        <w:t>C</w:t>
      </w:r>
      <w:r w:rsidR="000648FA" w:rsidRPr="00B90260">
        <w:rPr>
          <w:lang w:eastAsia="en-US"/>
        </w:rPr>
        <w:t xml:space="preserve">ustodial </w:t>
      </w:r>
      <w:r w:rsidR="00B856D5" w:rsidRPr="00B90260">
        <w:rPr>
          <w:lang w:eastAsia="en-US"/>
        </w:rPr>
        <w:t>O</w:t>
      </w:r>
      <w:r w:rsidR="000648FA" w:rsidRPr="00B90260">
        <w:rPr>
          <w:lang w:eastAsia="en-US"/>
        </w:rPr>
        <w:t>fficer shall record the</w:t>
      </w:r>
      <w:r w:rsidR="000B474D" w:rsidRPr="00B90260">
        <w:rPr>
          <w:lang w:eastAsia="en-US"/>
        </w:rPr>
        <w:t xml:space="preserve"> </w:t>
      </w:r>
      <w:r w:rsidR="00577CC7" w:rsidRPr="00B90260">
        <w:rPr>
          <w:lang w:eastAsia="en-US"/>
        </w:rPr>
        <w:t>young person</w:t>
      </w:r>
      <w:r w:rsidR="00C27968" w:rsidRPr="00B90260">
        <w:rPr>
          <w:lang w:eastAsia="en-US"/>
        </w:rPr>
        <w:t>’</w:t>
      </w:r>
      <w:r w:rsidR="000648FA" w:rsidRPr="00B90260">
        <w:rPr>
          <w:lang w:eastAsia="en-US"/>
        </w:rPr>
        <w:t xml:space="preserve">s religious information </w:t>
      </w:r>
      <w:r w:rsidR="007E0077" w:rsidRPr="00B90260">
        <w:rPr>
          <w:lang w:eastAsia="en-US"/>
        </w:rPr>
        <w:t xml:space="preserve">on </w:t>
      </w:r>
      <w:r w:rsidRPr="00B90260">
        <w:rPr>
          <w:lang w:eastAsia="en-US"/>
        </w:rPr>
        <w:t>the Total Offender Management Solution (TOMS)</w:t>
      </w:r>
      <w:r w:rsidR="00315038" w:rsidRPr="00B90260">
        <w:rPr>
          <w:lang w:eastAsia="en-US"/>
        </w:rPr>
        <w:t>.</w:t>
      </w:r>
    </w:p>
    <w:p w14:paraId="1D2412AE" w14:textId="76A401D7" w:rsidR="000648FA" w:rsidRPr="00B90260" w:rsidRDefault="000648FA" w:rsidP="00A16E53">
      <w:pPr>
        <w:pStyle w:val="Heading3"/>
        <w:rPr>
          <w:lang w:eastAsia="en-US"/>
        </w:rPr>
      </w:pPr>
      <w:r w:rsidRPr="00B90260">
        <w:rPr>
          <w:lang w:eastAsia="en-US"/>
        </w:rPr>
        <w:t xml:space="preserve">Chaplains shall liaise regularly with </w:t>
      </w:r>
      <w:r w:rsidR="00057DB3" w:rsidRPr="00B90260">
        <w:rPr>
          <w:lang w:eastAsia="en-US"/>
        </w:rPr>
        <w:t xml:space="preserve">admission </w:t>
      </w:r>
      <w:r w:rsidRPr="00B90260">
        <w:rPr>
          <w:lang w:eastAsia="en-US"/>
        </w:rPr>
        <w:t>and</w:t>
      </w:r>
      <w:r w:rsidR="00577CC7" w:rsidRPr="00B90260">
        <w:rPr>
          <w:lang w:eastAsia="en-US"/>
        </w:rPr>
        <w:t>/</w:t>
      </w:r>
      <w:r w:rsidRPr="00B90260">
        <w:rPr>
          <w:lang w:eastAsia="en-US"/>
        </w:rPr>
        <w:t xml:space="preserve">or unit staff to identify newly </w:t>
      </w:r>
      <w:r w:rsidR="00057DB3" w:rsidRPr="00B90260">
        <w:rPr>
          <w:lang w:eastAsia="en-US"/>
        </w:rPr>
        <w:t xml:space="preserve">admitted </w:t>
      </w:r>
      <w:r w:rsidR="00577CC7" w:rsidRPr="00B90260">
        <w:rPr>
          <w:lang w:eastAsia="en-US"/>
        </w:rPr>
        <w:t>young people</w:t>
      </w:r>
      <w:r w:rsidR="00057DB3" w:rsidRPr="00B90260">
        <w:rPr>
          <w:lang w:eastAsia="en-US"/>
        </w:rPr>
        <w:t xml:space="preserve"> </w:t>
      </w:r>
      <w:r w:rsidRPr="00B90260">
        <w:rPr>
          <w:lang w:eastAsia="en-US"/>
        </w:rPr>
        <w:t>and their associated religious</w:t>
      </w:r>
      <w:r w:rsidR="00577CC7" w:rsidRPr="00B90260">
        <w:rPr>
          <w:lang w:eastAsia="en-US"/>
        </w:rPr>
        <w:t xml:space="preserve"> beliefs and </w:t>
      </w:r>
      <w:r w:rsidR="00C14EDD" w:rsidRPr="00B90260">
        <w:rPr>
          <w:lang w:eastAsia="en-US"/>
        </w:rPr>
        <w:t>cultural</w:t>
      </w:r>
      <w:r w:rsidRPr="00B90260">
        <w:rPr>
          <w:lang w:eastAsia="en-US"/>
        </w:rPr>
        <w:t xml:space="preserve"> requirements.</w:t>
      </w:r>
    </w:p>
    <w:p w14:paraId="31894696" w14:textId="54951311" w:rsidR="00690E19" w:rsidRPr="00A16E53" w:rsidRDefault="000648FA" w:rsidP="00A16E53">
      <w:pPr>
        <w:pStyle w:val="Heading3"/>
      </w:pPr>
      <w:r w:rsidRPr="00B90260">
        <w:rPr>
          <w:lang w:eastAsia="en-US"/>
        </w:rPr>
        <w:t xml:space="preserve">During the orientation process, </w:t>
      </w:r>
      <w:r w:rsidR="00577CC7" w:rsidRPr="00B90260">
        <w:rPr>
          <w:lang w:eastAsia="en-US"/>
        </w:rPr>
        <w:t>young people</w:t>
      </w:r>
      <w:r w:rsidR="00C8155D" w:rsidRPr="00B90260">
        <w:rPr>
          <w:lang w:eastAsia="en-US"/>
        </w:rPr>
        <w:t xml:space="preserve"> </w:t>
      </w:r>
      <w:r w:rsidRPr="00B90260">
        <w:rPr>
          <w:lang w:eastAsia="en-US"/>
        </w:rPr>
        <w:t>shall be made aware of the</w:t>
      </w:r>
      <w:r w:rsidR="00C8155D" w:rsidRPr="00B90260">
        <w:rPr>
          <w:lang w:eastAsia="en-US"/>
        </w:rPr>
        <w:t xml:space="preserve"> </w:t>
      </w:r>
      <w:r w:rsidRPr="00B90260">
        <w:rPr>
          <w:lang w:eastAsia="en-US"/>
        </w:rPr>
        <w:t>scope and availability of religious activities</w:t>
      </w:r>
      <w:r w:rsidR="00FD0050" w:rsidRPr="00B90260">
        <w:rPr>
          <w:lang w:eastAsia="en-US"/>
        </w:rPr>
        <w:t>,</w:t>
      </w:r>
      <w:r w:rsidR="00DF709A" w:rsidRPr="00B90260">
        <w:rPr>
          <w:lang w:eastAsia="en-US"/>
        </w:rPr>
        <w:t xml:space="preserve"> </w:t>
      </w:r>
      <w:r w:rsidR="00FD0050" w:rsidRPr="00B90260">
        <w:rPr>
          <w:lang w:eastAsia="en-US"/>
        </w:rPr>
        <w:t xml:space="preserve">and if required, interpreting services </w:t>
      </w:r>
      <w:r w:rsidR="00DF709A" w:rsidRPr="00B90260">
        <w:rPr>
          <w:lang w:eastAsia="en-US"/>
        </w:rPr>
        <w:t xml:space="preserve">in accordance with </w:t>
      </w:r>
      <w:bookmarkStart w:id="64" w:name="_Hlk198890178"/>
      <w:r w:rsidR="00C92D65" w:rsidRPr="00B90260">
        <w:rPr>
          <w:lang w:eastAsia="en-US"/>
        </w:rPr>
        <w:fldChar w:fldCharType="begin"/>
      </w:r>
      <w:r w:rsidR="00C92D65" w:rsidRPr="00B90260">
        <w:rPr>
          <w:lang w:eastAsia="en-US"/>
        </w:rPr>
        <w:instrText>HYPERLINK "https://dojwa.sharepoint.com/sites/intranet/prison-operations/Pages/bhdc-copps.aspx"</w:instrText>
      </w:r>
      <w:r w:rsidR="00C92D65" w:rsidRPr="00B90260">
        <w:rPr>
          <w:lang w:eastAsia="en-US"/>
        </w:rPr>
      </w:r>
      <w:r w:rsidR="00C92D65" w:rsidRPr="00B90260">
        <w:rPr>
          <w:lang w:eastAsia="en-US"/>
        </w:rPr>
        <w:fldChar w:fldCharType="separate"/>
      </w:r>
      <w:r w:rsidR="00C92D65" w:rsidRPr="00B90260">
        <w:rPr>
          <w:rStyle w:val="Hyperlink"/>
          <w:lang w:eastAsia="en-US"/>
        </w:rPr>
        <w:t>COPP 2.1 - Admission</w:t>
      </w:r>
      <w:r w:rsidR="00C92D65" w:rsidRPr="00B90260">
        <w:rPr>
          <w:lang w:eastAsia="en-US"/>
        </w:rPr>
        <w:fldChar w:fldCharType="end"/>
      </w:r>
      <w:r w:rsidR="00FD0050" w:rsidRPr="00B90260">
        <w:rPr>
          <w:lang w:eastAsia="en-US"/>
        </w:rPr>
        <w:t xml:space="preserve"> and </w:t>
      </w:r>
      <w:r w:rsidR="00FE16C6" w:rsidRPr="00B90260">
        <w:fldChar w:fldCharType="begin"/>
      </w:r>
      <w:r w:rsidR="00FE16C6" w:rsidRPr="00B90260">
        <w:instrText xml:space="preserve"> HYPERLINK "https://dojwa.sharepoint.com/sites/intranet/prison-operations/Pages/bhdc-copps.aspx" </w:instrText>
      </w:r>
      <w:r w:rsidR="00FE16C6" w:rsidRPr="00B90260">
        <w:fldChar w:fldCharType="separate"/>
      </w:r>
      <w:r w:rsidR="00315038" w:rsidRPr="00B90260">
        <w:rPr>
          <w:rStyle w:val="Hyperlink"/>
        </w:rPr>
        <w:t>COPP 5.1</w:t>
      </w:r>
      <w:r w:rsidR="00466FE8" w:rsidRPr="00B90260">
        <w:rPr>
          <w:rStyle w:val="Hyperlink"/>
        </w:rPr>
        <w:t xml:space="preserve"> </w:t>
      </w:r>
      <w:r w:rsidR="00315038" w:rsidRPr="00B90260">
        <w:rPr>
          <w:rStyle w:val="Hyperlink"/>
        </w:rPr>
        <w:t>– Orientation</w:t>
      </w:r>
      <w:r w:rsidR="00C8155D" w:rsidRPr="00A16E53">
        <w:t xml:space="preserve">. </w:t>
      </w:r>
    </w:p>
    <w:p w14:paraId="70CF9299" w14:textId="17BD257D" w:rsidR="00417316" w:rsidRPr="00B90260" w:rsidRDefault="00FE16C6" w:rsidP="00A16E53">
      <w:pPr>
        <w:pStyle w:val="Heading1"/>
      </w:pPr>
      <w:r w:rsidRPr="00B90260">
        <w:rPr>
          <w:szCs w:val="26"/>
        </w:rPr>
        <w:fldChar w:fldCharType="end"/>
      </w:r>
      <w:bookmarkStart w:id="65" w:name="_Toc198814016"/>
      <w:bookmarkStart w:id="66" w:name="_Toc198889475"/>
      <w:bookmarkStart w:id="67" w:name="_Toc198814017"/>
      <w:bookmarkStart w:id="68" w:name="_Toc198889476"/>
      <w:bookmarkStart w:id="69" w:name="_Toc198814018"/>
      <w:bookmarkStart w:id="70" w:name="_Toc198889477"/>
      <w:bookmarkStart w:id="71" w:name="_Toc198814019"/>
      <w:bookmarkStart w:id="72" w:name="_Toc198889478"/>
      <w:bookmarkStart w:id="73" w:name="_Toc198814020"/>
      <w:bookmarkStart w:id="74" w:name="_Toc198889479"/>
      <w:bookmarkStart w:id="75" w:name="_Toc198814021"/>
      <w:bookmarkStart w:id="76" w:name="_Toc198889480"/>
      <w:bookmarkStart w:id="77" w:name="_Toc198814022"/>
      <w:bookmarkStart w:id="78" w:name="_Toc198889481"/>
      <w:bookmarkStart w:id="79" w:name="_Toc198814023"/>
      <w:bookmarkStart w:id="80" w:name="_Toc198889482"/>
      <w:bookmarkStart w:id="81" w:name="_Toc198814024"/>
      <w:bookmarkStart w:id="82" w:name="_Toc198889483"/>
      <w:bookmarkStart w:id="83" w:name="_Toc198814025"/>
      <w:bookmarkStart w:id="84" w:name="_Toc198889484"/>
      <w:bookmarkStart w:id="85" w:name="_Toc198814026"/>
      <w:bookmarkStart w:id="86" w:name="_Toc198889485"/>
      <w:bookmarkStart w:id="87" w:name="_Toc198814027"/>
      <w:bookmarkStart w:id="88" w:name="_Toc198889486"/>
      <w:bookmarkStart w:id="89" w:name="_Toc198814028"/>
      <w:bookmarkStart w:id="90" w:name="_Toc198889487"/>
      <w:bookmarkStart w:id="91" w:name="_Toc198814029"/>
      <w:bookmarkStart w:id="92" w:name="_Toc198889488"/>
      <w:bookmarkStart w:id="93" w:name="_Toc198814030"/>
      <w:bookmarkStart w:id="94" w:name="_Toc198889489"/>
      <w:bookmarkStart w:id="95" w:name="_Toc198814031"/>
      <w:bookmarkStart w:id="96" w:name="_Toc198889490"/>
      <w:bookmarkStart w:id="97" w:name="_Toc198814032"/>
      <w:bookmarkStart w:id="98" w:name="_Toc198889491"/>
      <w:bookmarkStart w:id="99" w:name="_Toc198814033"/>
      <w:bookmarkStart w:id="100" w:name="_Toc198889492"/>
      <w:bookmarkStart w:id="101" w:name="_Toc198814034"/>
      <w:bookmarkStart w:id="102" w:name="_Toc198889493"/>
      <w:bookmarkStart w:id="103" w:name="_Toc198300545"/>
      <w:bookmarkStart w:id="104" w:name="_Toc198814035"/>
      <w:bookmarkStart w:id="105" w:name="_Toc198889494"/>
      <w:bookmarkStart w:id="106" w:name="_Toc198300546"/>
      <w:bookmarkStart w:id="107" w:name="_Toc198814036"/>
      <w:bookmarkStart w:id="108" w:name="_Toc198889495"/>
      <w:bookmarkStart w:id="109" w:name="_Toc198300547"/>
      <w:bookmarkStart w:id="110" w:name="_Toc198814037"/>
      <w:bookmarkStart w:id="111" w:name="_Toc198889496"/>
      <w:bookmarkStart w:id="112" w:name="_Toc198300548"/>
      <w:bookmarkStart w:id="113" w:name="_Toc198814038"/>
      <w:bookmarkStart w:id="114" w:name="_Toc198889497"/>
      <w:bookmarkStart w:id="115" w:name="_Toc198300549"/>
      <w:bookmarkStart w:id="116" w:name="_Toc198814039"/>
      <w:bookmarkStart w:id="117" w:name="_Toc198889498"/>
      <w:bookmarkStart w:id="118" w:name="_Toc198300550"/>
      <w:bookmarkStart w:id="119" w:name="_Toc198814040"/>
      <w:bookmarkStart w:id="120" w:name="_Toc198889499"/>
      <w:bookmarkStart w:id="121" w:name="_Toc198300551"/>
      <w:bookmarkStart w:id="122" w:name="_Toc198814041"/>
      <w:bookmarkStart w:id="123" w:name="_Toc198889500"/>
      <w:bookmarkStart w:id="124" w:name="_Toc198300552"/>
      <w:bookmarkStart w:id="125" w:name="_Toc198814042"/>
      <w:bookmarkStart w:id="126" w:name="_Toc198889501"/>
      <w:bookmarkStart w:id="127" w:name="_Toc198300553"/>
      <w:bookmarkStart w:id="128" w:name="_Toc198814043"/>
      <w:bookmarkStart w:id="129" w:name="_Toc198889502"/>
      <w:bookmarkStart w:id="130" w:name="_Toc198300554"/>
      <w:bookmarkStart w:id="131" w:name="_Toc198814044"/>
      <w:bookmarkStart w:id="132" w:name="_Toc198889503"/>
      <w:bookmarkStart w:id="133" w:name="_Toc198300555"/>
      <w:bookmarkStart w:id="134" w:name="_Toc198814045"/>
      <w:bookmarkStart w:id="135" w:name="_Toc198889504"/>
      <w:bookmarkStart w:id="136" w:name="_Toc205898638"/>
      <w:bookmarkStart w:id="137" w:name="_Hlk19950652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5779FC" w:rsidRPr="00B90260">
        <w:t>Religious</w:t>
      </w:r>
      <w:r w:rsidR="00114804" w:rsidRPr="00B90260">
        <w:t xml:space="preserve"> </w:t>
      </w:r>
      <w:r w:rsidR="00D81528" w:rsidRPr="00B90260">
        <w:t xml:space="preserve">Activities and Dietary </w:t>
      </w:r>
      <w:r w:rsidR="005779FC" w:rsidRPr="00B90260">
        <w:t>Requests</w:t>
      </w:r>
      <w:bookmarkEnd w:id="136"/>
      <w:r w:rsidR="005779FC" w:rsidRPr="00B90260">
        <w:t xml:space="preserve"> </w:t>
      </w:r>
    </w:p>
    <w:p w14:paraId="1EEA61C0" w14:textId="0E4BF59E" w:rsidR="00B22746" w:rsidRPr="00B90260" w:rsidRDefault="00C21A52" w:rsidP="00A16E53">
      <w:pPr>
        <w:pStyle w:val="Heading3"/>
      </w:pPr>
      <w:r w:rsidRPr="00B90260">
        <w:t xml:space="preserve">The Superintendent or </w:t>
      </w:r>
      <w:r w:rsidR="00EC299E" w:rsidRPr="00B90260">
        <w:t xml:space="preserve">the </w:t>
      </w:r>
      <w:r w:rsidRPr="00B90260">
        <w:t xml:space="preserve">Assistant Superintendent Security shall consider the security and good order of </w:t>
      </w:r>
      <w:r w:rsidR="00247F72" w:rsidRPr="00B90260">
        <w:t xml:space="preserve">the </w:t>
      </w:r>
      <w:r w:rsidR="00B80A66" w:rsidRPr="00B90260">
        <w:t xml:space="preserve">YDC </w:t>
      </w:r>
      <w:r w:rsidRPr="00B90260">
        <w:t>where religious services are requested.</w:t>
      </w:r>
    </w:p>
    <w:p w14:paraId="1642F22D" w14:textId="77777777" w:rsidR="001E6038" w:rsidRPr="00B90260" w:rsidRDefault="001E6038" w:rsidP="00A16E53">
      <w:pPr>
        <w:pStyle w:val="Heading3"/>
      </w:pPr>
      <w:r w:rsidRPr="00B90260">
        <w:t>Superintendents may make and issue a Local Operating Procedure (LOP) for providing religious services, aligned with this COPP, including procedures for the provision of:</w:t>
      </w:r>
    </w:p>
    <w:p w14:paraId="2D144E82" w14:textId="048523B6" w:rsidR="001E6038" w:rsidRPr="00A16E53" w:rsidRDefault="001E6038" w:rsidP="00A16E53">
      <w:pPr>
        <w:pStyle w:val="ListNumber"/>
      </w:pPr>
      <w:r w:rsidRPr="00A16E53">
        <w:t>religious activities</w:t>
      </w:r>
    </w:p>
    <w:p w14:paraId="743217ED" w14:textId="77777777" w:rsidR="001E6038" w:rsidRPr="00A16E53" w:rsidRDefault="001E6038" w:rsidP="00A16E53">
      <w:pPr>
        <w:pStyle w:val="ListNumber"/>
      </w:pPr>
      <w:r w:rsidRPr="00A16E53">
        <w:t xml:space="preserve">access to religious articles </w:t>
      </w:r>
    </w:p>
    <w:p w14:paraId="5A952532" w14:textId="77777777" w:rsidR="001E6038" w:rsidRPr="00B90260" w:rsidRDefault="001E6038" w:rsidP="00A16E53">
      <w:pPr>
        <w:pStyle w:val="ListNumber"/>
      </w:pPr>
      <w:r w:rsidRPr="00B90260">
        <w:t xml:space="preserve">storage of religious items for safety and security purposes </w:t>
      </w:r>
    </w:p>
    <w:p w14:paraId="52F80393" w14:textId="51787010" w:rsidR="008D40F5" w:rsidRPr="00B90260" w:rsidRDefault="008D40F5" w:rsidP="00A16E53">
      <w:pPr>
        <w:pStyle w:val="ListNumber"/>
      </w:pPr>
      <w:r w:rsidRPr="00B90260">
        <w:t>schedules for all religious activities/services (to be posted in a place easily visible to all young people and YDC staff</w:t>
      </w:r>
      <w:r w:rsidR="0045254E" w:rsidRPr="00B90260">
        <w:t>)</w:t>
      </w:r>
    </w:p>
    <w:p w14:paraId="6BCC6A30" w14:textId="2E42B901" w:rsidR="005779FC" w:rsidRPr="00B90260" w:rsidRDefault="000C25EC" w:rsidP="00A16E53">
      <w:pPr>
        <w:pStyle w:val="Heading2"/>
      </w:pPr>
      <w:bookmarkStart w:id="138" w:name="_Toc205898639"/>
      <w:bookmarkEnd w:id="137"/>
      <w:r w:rsidRPr="00B90260">
        <w:lastRenderedPageBreak/>
        <w:t>C</w:t>
      </w:r>
      <w:r w:rsidR="005779FC" w:rsidRPr="00B90260">
        <w:t>haplain</w:t>
      </w:r>
      <w:r w:rsidR="007E0E83" w:rsidRPr="00B90260">
        <w:t>cy</w:t>
      </w:r>
      <w:r w:rsidR="009F0AC8" w:rsidRPr="00B90260">
        <w:t xml:space="preserve"> </w:t>
      </w:r>
      <w:r w:rsidR="005779FC" w:rsidRPr="00B90260">
        <w:t>services</w:t>
      </w:r>
      <w:bookmarkEnd w:id="138"/>
      <w:r w:rsidR="008D40F5" w:rsidRPr="00B90260">
        <w:t xml:space="preserve"> </w:t>
      </w:r>
    </w:p>
    <w:p w14:paraId="41B27E77" w14:textId="1E6A4AB4" w:rsidR="00B80AC9" w:rsidRPr="00B90260" w:rsidRDefault="00B80A66" w:rsidP="00A16E53">
      <w:pPr>
        <w:pStyle w:val="Heading3"/>
      </w:pPr>
      <w:r w:rsidRPr="00B90260">
        <w:t xml:space="preserve">YDC </w:t>
      </w:r>
      <w:r w:rsidR="00247F72" w:rsidRPr="00B90260">
        <w:t>C</w:t>
      </w:r>
      <w:r w:rsidR="005779FC" w:rsidRPr="00B90260">
        <w:t>haplains</w:t>
      </w:r>
      <w:r w:rsidR="00C14EDD" w:rsidRPr="00B90260">
        <w:t xml:space="preserve"> </w:t>
      </w:r>
      <w:r w:rsidR="005779FC" w:rsidRPr="00B90260">
        <w:t xml:space="preserve">are contracted by the Department </w:t>
      </w:r>
      <w:r w:rsidR="000C25EC" w:rsidRPr="00B90260">
        <w:t xml:space="preserve">to </w:t>
      </w:r>
      <w:r w:rsidR="005779FC" w:rsidRPr="00B90260">
        <w:t xml:space="preserve">provide funded </w:t>
      </w:r>
      <w:r w:rsidR="000C25EC" w:rsidRPr="00B90260">
        <w:t xml:space="preserve">religious and spiritual </w:t>
      </w:r>
      <w:r w:rsidR="005779FC" w:rsidRPr="00B90260">
        <w:t>service</w:t>
      </w:r>
      <w:r w:rsidR="000C25EC" w:rsidRPr="00B90260">
        <w:t xml:space="preserve">s </w:t>
      </w:r>
      <w:r w:rsidR="005779FC" w:rsidRPr="00B90260">
        <w:t>and activities</w:t>
      </w:r>
      <w:r w:rsidR="00617958" w:rsidRPr="00B90260">
        <w:t xml:space="preserve"> (chaplaincy services)</w:t>
      </w:r>
      <w:r w:rsidR="005779FC" w:rsidRPr="00B90260">
        <w:t>.</w:t>
      </w:r>
    </w:p>
    <w:p w14:paraId="20E86853" w14:textId="6500CE67" w:rsidR="000E5560" w:rsidRPr="00B90260" w:rsidRDefault="000E5560" w:rsidP="00A16E53">
      <w:pPr>
        <w:pStyle w:val="Heading3"/>
      </w:pPr>
      <w:r w:rsidRPr="00B90260">
        <w:t xml:space="preserve">Chaplains shall provide </w:t>
      </w:r>
      <w:r w:rsidR="00AC426D" w:rsidRPr="00B90260">
        <w:t xml:space="preserve">approved </w:t>
      </w:r>
      <w:r w:rsidRPr="00B90260">
        <w:t>services to young people who identify as following the practices of a recognised religion or as following none.</w:t>
      </w:r>
    </w:p>
    <w:p w14:paraId="7F8551EA" w14:textId="4A037D1B" w:rsidR="002C1A88" w:rsidRPr="00B90260" w:rsidRDefault="00247F72" w:rsidP="00A16E53">
      <w:pPr>
        <w:pStyle w:val="Heading3"/>
      </w:pPr>
      <w:bookmarkStart w:id="139" w:name="_Hlk202178258"/>
      <w:r w:rsidRPr="00B90260">
        <w:t>C</w:t>
      </w:r>
      <w:r w:rsidR="002C1A88" w:rsidRPr="00B90260">
        <w:t>haplains shall</w:t>
      </w:r>
      <w:r w:rsidR="003403A6" w:rsidRPr="00B90260">
        <w:t>,</w:t>
      </w:r>
      <w:r w:rsidR="002C1A88" w:rsidRPr="00B90260">
        <w:t xml:space="preserve"> </w:t>
      </w:r>
      <w:r w:rsidR="003403A6" w:rsidRPr="00B90260">
        <w:t xml:space="preserve">in the first instance </w:t>
      </w:r>
      <w:r w:rsidR="002C1A88" w:rsidRPr="00B90260">
        <w:t xml:space="preserve">consult with the Superintendent </w:t>
      </w:r>
      <w:r w:rsidR="00265029" w:rsidRPr="00B90260">
        <w:t xml:space="preserve">or </w:t>
      </w:r>
      <w:r w:rsidR="007F57CB" w:rsidRPr="00B90260">
        <w:t xml:space="preserve">relevant </w:t>
      </w:r>
      <w:r w:rsidR="00265029" w:rsidRPr="00B90260">
        <w:t xml:space="preserve">delegated officer </w:t>
      </w:r>
      <w:r w:rsidR="002C1A88" w:rsidRPr="00B90260">
        <w:t xml:space="preserve">regarding the provision of religious activities and offer pastoral care and support to </w:t>
      </w:r>
      <w:r w:rsidR="00E16A4E" w:rsidRPr="00B90260">
        <w:t>young people</w:t>
      </w:r>
      <w:r w:rsidR="000B474D" w:rsidRPr="00B90260">
        <w:t xml:space="preserve"> </w:t>
      </w:r>
      <w:r w:rsidR="002C1A88" w:rsidRPr="00B90260">
        <w:t>where requested.</w:t>
      </w:r>
    </w:p>
    <w:bookmarkEnd w:id="139"/>
    <w:p w14:paraId="579547F5" w14:textId="10F8AE6A" w:rsidR="00100033" w:rsidRPr="00B90260" w:rsidRDefault="00B80AC9" w:rsidP="00A16E53">
      <w:pPr>
        <w:pStyle w:val="Heading3"/>
      </w:pPr>
      <w:r w:rsidRPr="00B90260">
        <w:t>Chaplains</w:t>
      </w:r>
      <w:r w:rsidR="00100033" w:rsidRPr="00B90260">
        <w:t xml:space="preserve"> shall</w:t>
      </w:r>
      <w:r w:rsidRPr="00B90260">
        <w:t xml:space="preserve"> provide the following service in accordance with the religious services contract: </w:t>
      </w:r>
    </w:p>
    <w:p w14:paraId="3C470F8E" w14:textId="2F47D281" w:rsidR="00100033" w:rsidRPr="00B90260" w:rsidRDefault="00B80AC9" w:rsidP="00A16E53">
      <w:pPr>
        <w:pStyle w:val="Heading3"/>
        <w:numPr>
          <w:ilvl w:val="0"/>
          <w:numId w:val="32"/>
        </w:numPr>
      </w:pPr>
      <w:r w:rsidRPr="00B90260">
        <w:t xml:space="preserve">offer </w:t>
      </w:r>
      <w:r w:rsidR="00E16A4E" w:rsidRPr="00B90260">
        <w:t>young people</w:t>
      </w:r>
      <w:r w:rsidRPr="00B90260">
        <w:t xml:space="preserve"> the opportunity to practice the religion of their choice</w:t>
      </w:r>
    </w:p>
    <w:p w14:paraId="39D25038" w14:textId="113C0318" w:rsidR="000C2FD1" w:rsidRPr="00B90260" w:rsidRDefault="00B80AC9" w:rsidP="00A16E53">
      <w:pPr>
        <w:pStyle w:val="Heading3"/>
        <w:numPr>
          <w:ilvl w:val="0"/>
          <w:numId w:val="32"/>
        </w:numPr>
      </w:pPr>
      <w:r w:rsidRPr="00B90260">
        <w:t xml:space="preserve">provide pastoral care and support to </w:t>
      </w:r>
      <w:r w:rsidR="00E16A4E" w:rsidRPr="00B90260">
        <w:t>young people</w:t>
      </w:r>
      <w:r w:rsidR="00C14EDD" w:rsidRPr="00B90260">
        <w:t xml:space="preserve"> </w:t>
      </w:r>
    </w:p>
    <w:p w14:paraId="3AE640AF" w14:textId="77777777" w:rsidR="000C25EC" w:rsidRPr="00B90260" w:rsidRDefault="000C2FD1" w:rsidP="00A16E53">
      <w:pPr>
        <w:pStyle w:val="Heading3"/>
        <w:numPr>
          <w:ilvl w:val="0"/>
          <w:numId w:val="32"/>
        </w:numPr>
      </w:pPr>
      <w:r w:rsidRPr="00B90260">
        <w:t>conduct religious ceremonies and practices</w:t>
      </w:r>
    </w:p>
    <w:p w14:paraId="55F0D337" w14:textId="5D3FB674" w:rsidR="00100033" w:rsidRPr="00B90260" w:rsidRDefault="000C25EC" w:rsidP="00A16E53">
      <w:pPr>
        <w:pStyle w:val="Heading3"/>
        <w:numPr>
          <w:ilvl w:val="0"/>
          <w:numId w:val="32"/>
        </w:numPr>
      </w:pPr>
      <w:r w:rsidRPr="00B90260">
        <w:t>provide approved religious materials on request</w:t>
      </w:r>
    </w:p>
    <w:p w14:paraId="4B23F98C" w14:textId="5FE8E25D" w:rsidR="005B1866" w:rsidRPr="00B90260" w:rsidRDefault="005B1866" w:rsidP="00A16E53">
      <w:pPr>
        <w:pStyle w:val="Heading3"/>
      </w:pPr>
      <w:r w:rsidRPr="00B90260">
        <w:t xml:space="preserve">The Chaplain may contribute to the interaction and provision of support to young people managed on the </w:t>
      </w:r>
      <w:r w:rsidR="008D3F0A" w:rsidRPr="00B90260">
        <w:t>At-Risk</w:t>
      </w:r>
      <w:r w:rsidRPr="00B90260">
        <w:t xml:space="preserve"> Management System (ARMS) - Youth</w:t>
      </w:r>
    </w:p>
    <w:p w14:paraId="48E98A7C" w14:textId="751D5C49" w:rsidR="00EE6185" w:rsidRPr="00B90260" w:rsidRDefault="00EE6185" w:rsidP="00A16E53">
      <w:pPr>
        <w:pStyle w:val="Heading2"/>
      </w:pPr>
      <w:bookmarkStart w:id="140" w:name="_Toc128573587"/>
      <w:bookmarkStart w:id="141" w:name="_Toc205898640"/>
      <w:bookmarkStart w:id="142" w:name="_Hlk133921510"/>
      <w:r w:rsidRPr="00B90260">
        <w:t xml:space="preserve">Religious </w:t>
      </w:r>
      <w:r w:rsidR="00B05F4C" w:rsidRPr="00B90260">
        <w:t>services</w:t>
      </w:r>
      <w:r w:rsidR="00114804" w:rsidRPr="00B90260">
        <w:t xml:space="preserve"> requests</w:t>
      </w:r>
      <w:bookmarkEnd w:id="140"/>
      <w:bookmarkEnd w:id="141"/>
    </w:p>
    <w:p w14:paraId="46117B6F" w14:textId="67D34860" w:rsidR="0060182D" w:rsidRPr="00B90260" w:rsidRDefault="000E5560" w:rsidP="00A16E53">
      <w:pPr>
        <w:pStyle w:val="Heading3"/>
      </w:pPr>
      <w:bookmarkStart w:id="143" w:name="_Toc3890447"/>
      <w:r w:rsidRPr="00B90260">
        <w:t>A</w:t>
      </w:r>
      <w:r w:rsidR="003B339D" w:rsidRPr="00B90260">
        <w:t>ll</w:t>
      </w:r>
      <w:r w:rsidR="000B474D" w:rsidRPr="00B90260">
        <w:t xml:space="preserve"> YDC staff</w:t>
      </w:r>
      <w:r w:rsidR="0060182D" w:rsidRPr="00B90260">
        <w:t xml:space="preserve"> shall verbally notify the </w:t>
      </w:r>
      <w:r w:rsidR="00247F72" w:rsidRPr="00B90260">
        <w:t>C</w:t>
      </w:r>
      <w:r w:rsidR="0060182D" w:rsidRPr="00B90260">
        <w:t xml:space="preserve">haplain as soon as practicable when a </w:t>
      </w:r>
      <w:r w:rsidR="00E16A4E" w:rsidRPr="00B90260">
        <w:t>young person</w:t>
      </w:r>
      <w:r w:rsidR="0060182D" w:rsidRPr="00B90260">
        <w:t xml:space="preserve"> wishes to meet with a chaplain and confirm the request via email and document the request in </w:t>
      </w:r>
      <w:r w:rsidR="008D3F0A" w:rsidRPr="00B90260">
        <w:t xml:space="preserve">the </w:t>
      </w:r>
      <w:r w:rsidR="0060182D" w:rsidRPr="00B90260">
        <w:t>TOMS</w:t>
      </w:r>
      <w:r w:rsidR="008D3F0A" w:rsidRPr="00B90260">
        <w:t xml:space="preserve"> Religious and Spiritual Services module</w:t>
      </w:r>
      <w:r w:rsidR="0060182D" w:rsidRPr="00B90260">
        <w:t>.</w:t>
      </w:r>
      <w:bookmarkEnd w:id="143"/>
    </w:p>
    <w:p w14:paraId="3036EC3C" w14:textId="7FC3CCC4" w:rsidR="0060182D" w:rsidRPr="00B90260" w:rsidRDefault="0060182D" w:rsidP="00A16E53">
      <w:pPr>
        <w:pStyle w:val="Heading3"/>
      </w:pPr>
      <w:bookmarkStart w:id="144" w:name="_Hlk202180700"/>
      <w:r w:rsidRPr="00B90260">
        <w:t xml:space="preserve">Chaplains shall record all services provided to </w:t>
      </w:r>
      <w:r w:rsidR="00E16A4E" w:rsidRPr="00B90260">
        <w:t>young people</w:t>
      </w:r>
      <w:r w:rsidRPr="00B90260">
        <w:t xml:space="preserve"> in the TOMS Religious and Spiritual Services module.</w:t>
      </w:r>
    </w:p>
    <w:bookmarkEnd w:id="144"/>
    <w:p w14:paraId="71E559A5" w14:textId="77777777" w:rsidR="00BE1CFB" w:rsidRPr="00B90260" w:rsidRDefault="00E16A4E" w:rsidP="00A16E53">
      <w:pPr>
        <w:pStyle w:val="Heading3"/>
      </w:pPr>
      <w:r w:rsidRPr="00B90260">
        <w:t xml:space="preserve">Young people </w:t>
      </w:r>
      <w:r w:rsidR="00EE6185" w:rsidRPr="00B90260">
        <w:t xml:space="preserve">may </w:t>
      </w:r>
      <w:bookmarkStart w:id="145" w:name="_Hlk134007494"/>
      <w:r w:rsidR="00EE6185" w:rsidRPr="00B90260">
        <w:t>receive</w:t>
      </w:r>
      <w:r w:rsidR="00B05F4C" w:rsidRPr="00B90260">
        <w:t xml:space="preserve"> services</w:t>
      </w:r>
      <w:r w:rsidR="00E216DF" w:rsidRPr="00B90260">
        <w:t>/visits</w:t>
      </w:r>
      <w:r w:rsidR="00B05F4C" w:rsidRPr="00B90260">
        <w:t xml:space="preserve"> </w:t>
      </w:r>
      <w:r w:rsidR="0060182D" w:rsidRPr="00B90260">
        <w:t>from</w:t>
      </w:r>
      <w:r w:rsidR="00EE6185" w:rsidRPr="00B90260">
        <w:t xml:space="preserve"> recognised religious advisor</w:t>
      </w:r>
      <w:r w:rsidR="002C1A88" w:rsidRPr="00B90260">
        <w:t xml:space="preserve">s </w:t>
      </w:r>
      <w:r w:rsidR="00EE6185" w:rsidRPr="00B90260">
        <w:t xml:space="preserve">or another responsible person who acts in a religious capacity with similar religious beliefs as the </w:t>
      </w:r>
      <w:r w:rsidRPr="00B90260">
        <w:t>young person</w:t>
      </w:r>
      <w:r w:rsidR="00EE6185" w:rsidRPr="00B90260">
        <w:t xml:space="preserve">. </w:t>
      </w:r>
    </w:p>
    <w:p w14:paraId="031595FA" w14:textId="79D62C2C" w:rsidR="0011157F" w:rsidRPr="00B90260" w:rsidRDefault="00DA7604" w:rsidP="00A16E53">
      <w:pPr>
        <w:pStyle w:val="Heading3"/>
      </w:pPr>
      <w:r w:rsidRPr="00B90260">
        <w:t xml:space="preserve">Where practical </w:t>
      </w:r>
      <w:r w:rsidR="0011157F" w:rsidRPr="00B90260">
        <w:t>Chaplains</w:t>
      </w:r>
      <w:r w:rsidRPr="00B90260">
        <w:t xml:space="preserve"> and/or YDC staff</w:t>
      </w:r>
      <w:r w:rsidR="0011157F" w:rsidRPr="00B90260">
        <w:t xml:space="preserve"> </w:t>
      </w:r>
      <w:r w:rsidRPr="00B90260">
        <w:t xml:space="preserve">should ensure external service providers </w:t>
      </w:r>
      <w:r w:rsidR="0011157F" w:rsidRPr="00B90260">
        <w:t xml:space="preserve">of religious services are </w:t>
      </w:r>
      <w:r w:rsidRPr="00B90260">
        <w:t xml:space="preserve">reminded </w:t>
      </w:r>
      <w:r w:rsidR="0011157F" w:rsidRPr="00B90260">
        <w:t xml:space="preserve">of the requirement to maintain </w:t>
      </w:r>
      <w:r w:rsidRPr="00B90260">
        <w:t>confidentiality and</w:t>
      </w:r>
      <w:r w:rsidR="0011157F" w:rsidRPr="00B90260">
        <w:t xml:space="preserve"> respect the privacy of the young </w:t>
      </w:r>
      <w:r w:rsidR="004D47E3" w:rsidRPr="00B90260">
        <w:t>person</w:t>
      </w:r>
      <w:r w:rsidRPr="00B90260">
        <w:t xml:space="preserve"> (refer 5.3.6)</w:t>
      </w:r>
      <w:r w:rsidR="004D47E3" w:rsidRPr="00B90260">
        <w:t xml:space="preserve">. </w:t>
      </w:r>
      <w:r w:rsidR="0011157F" w:rsidRPr="00B90260">
        <w:t>This includes when the service provider is in the community.</w:t>
      </w:r>
    </w:p>
    <w:bookmarkEnd w:id="145"/>
    <w:p w14:paraId="759E25BD" w14:textId="388F67FB" w:rsidR="003B339D" w:rsidRPr="00B90260" w:rsidRDefault="00247F72" w:rsidP="00A16E53">
      <w:pPr>
        <w:pStyle w:val="Heading3"/>
      </w:pPr>
      <w:r w:rsidRPr="00B90260">
        <w:t>C</w:t>
      </w:r>
      <w:r w:rsidR="00EE6185" w:rsidRPr="00B90260">
        <w:t>haplains</w:t>
      </w:r>
      <w:r w:rsidR="002C1A88" w:rsidRPr="00B90260">
        <w:t xml:space="preserve"> shall</w:t>
      </w:r>
      <w:r w:rsidR="00EE6185" w:rsidRPr="00B90260">
        <w:t xml:space="preserve"> maintain a list of established contacts for </w:t>
      </w:r>
      <w:bookmarkStart w:id="146" w:name="_Hlk134007123"/>
      <w:r w:rsidR="00EE6185" w:rsidRPr="00B90260">
        <w:t xml:space="preserve">religious </w:t>
      </w:r>
      <w:r w:rsidR="002C1A88" w:rsidRPr="00B90260">
        <w:t xml:space="preserve">advisors </w:t>
      </w:r>
      <w:bookmarkEnd w:id="146"/>
      <w:r w:rsidR="002C1A88" w:rsidRPr="00B90260">
        <w:t>who</w:t>
      </w:r>
      <w:r w:rsidR="00EE6185" w:rsidRPr="00B90260">
        <w:t xml:space="preserve"> are generally recognised within the community to act in a religious capacity</w:t>
      </w:r>
      <w:r w:rsidR="000E5560" w:rsidRPr="00B90260">
        <w:t xml:space="preserve"> and </w:t>
      </w:r>
      <w:r w:rsidR="003B339D" w:rsidRPr="00B90260">
        <w:t xml:space="preserve">refer to these </w:t>
      </w:r>
      <w:r w:rsidR="000E5560" w:rsidRPr="00B90260">
        <w:t>to</w:t>
      </w:r>
      <w:r w:rsidR="003B339D" w:rsidRPr="00B90260">
        <w:t xml:space="preserve"> enabl</w:t>
      </w:r>
      <w:r w:rsidR="000E5560" w:rsidRPr="00B90260">
        <w:t xml:space="preserve">e </w:t>
      </w:r>
      <w:r w:rsidR="003B339D" w:rsidRPr="00B90260">
        <w:t>young pe</w:t>
      </w:r>
      <w:r w:rsidR="000C2FD1" w:rsidRPr="00B90260">
        <w:t>ople</w:t>
      </w:r>
      <w:r w:rsidR="003B339D" w:rsidRPr="00B90260">
        <w:t xml:space="preserve"> to receive religious services</w:t>
      </w:r>
      <w:r w:rsidR="00E216DF" w:rsidRPr="00B90260">
        <w:t>/visits</w:t>
      </w:r>
      <w:r w:rsidR="003B339D" w:rsidRPr="00B90260">
        <w:t>.</w:t>
      </w:r>
    </w:p>
    <w:p w14:paraId="038F42C6" w14:textId="10CE52FB" w:rsidR="00276AF6" w:rsidRPr="00B90260" w:rsidRDefault="00276AF6" w:rsidP="00A16E53">
      <w:pPr>
        <w:pStyle w:val="Heading3"/>
      </w:pPr>
      <w:r w:rsidRPr="00B90260">
        <w:t xml:space="preserve">All visits by religious advisors or those who act in a religious capacity shall be scheduled in accordance with </w:t>
      </w:r>
      <w:bookmarkStart w:id="147" w:name="_Hlk202183963"/>
      <w:r w:rsidRPr="00B90260">
        <w:fldChar w:fldCharType="begin"/>
      </w:r>
      <w:r w:rsidRPr="00B90260">
        <w:instrText>HYPERLINK "https://dojwa.sharepoint.com/sites/intranet/prison-operations/Pages/bhdc-copps.aspx"</w:instrText>
      </w:r>
      <w:r w:rsidRPr="00B90260">
        <w:fldChar w:fldCharType="separate"/>
      </w:r>
      <w:r w:rsidRPr="00B90260">
        <w:rPr>
          <w:rStyle w:val="Hyperlink"/>
        </w:rPr>
        <w:t>COPP 11.3 - Official Visitors</w:t>
      </w:r>
      <w:r w:rsidRPr="00B90260">
        <w:fldChar w:fldCharType="end"/>
      </w:r>
      <w:bookmarkEnd w:id="147"/>
      <w:r w:rsidRPr="00B90260">
        <w:t>.</w:t>
      </w:r>
    </w:p>
    <w:p w14:paraId="7DC7078B" w14:textId="1228CB79" w:rsidR="00D81528" w:rsidRPr="00B90260" w:rsidRDefault="00D81528" w:rsidP="00A16E53">
      <w:pPr>
        <w:pStyle w:val="Heading2"/>
      </w:pPr>
      <w:bookmarkStart w:id="148" w:name="_Toc198889508"/>
      <w:bookmarkStart w:id="149" w:name="_Toc198889509"/>
      <w:bookmarkStart w:id="150" w:name="_Toc198889510"/>
      <w:bookmarkStart w:id="151" w:name="_Toc198889511"/>
      <w:bookmarkStart w:id="152" w:name="_Toc198889512"/>
      <w:bookmarkStart w:id="153" w:name="_Toc198889513"/>
      <w:bookmarkStart w:id="154" w:name="_Toc198889514"/>
      <w:bookmarkStart w:id="155" w:name="_Toc205898641"/>
      <w:bookmarkStart w:id="156" w:name="_Hlk205898518"/>
      <w:bookmarkEnd w:id="142"/>
      <w:bookmarkEnd w:id="148"/>
      <w:bookmarkEnd w:id="149"/>
      <w:bookmarkEnd w:id="150"/>
      <w:bookmarkEnd w:id="151"/>
      <w:bookmarkEnd w:id="152"/>
      <w:bookmarkEnd w:id="153"/>
      <w:bookmarkEnd w:id="154"/>
      <w:r w:rsidRPr="00B90260">
        <w:lastRenderedPageBreak/>
        <w:t>Scheduling religious activities</w:t>
      </w:r>
      <w:bookmarkEnd w:id="155"/>
    </w:p>
    <w:bookmarkEnd w:id="156"/>
    <w:p w14:paraId="577955BB" w14:textId="25D8554A" w:rsidR="00D81528" w:rsidRPr="00B90260" w:rsidRDefault="00D81528" w:rsidP="00A16E53">
      <w:pPr>
        <w:pStyle w:val="Heading3"/>
      </w:pPr>
      <w:r w:rsidRPr="00B90260">
        <w:t xml:space="preserve">The </w:t>
      </w:r>
      <w:r w:rsidR="00247F72" w:rsidRPr="00B90260">
        <w:t>C</w:t>
      </w:r>
      <w:r w:rsidRPr="00B90260">
        <w:t xml:space="preserve">haplain shall provide a list of </w:t>
      </w:r>
      <w:r w:rsidR="00E16A4E" w:rsidRPr="00B90260">
        <w:t>young people</w:t>
      </w:r>
      <w:r w:rsidRPr="00B90260">
        <w:t xml:space="preserve"> wishing to attend scheduled services to the </w:t>
      </w:r>
      <w:r w:rsidR="006D5FD0" w:rsidRPr="00B90260">
        <w:t xml:space="preserve">relevant </w:t>
      </w:r>
      <w:r w:rsidRPr="00B90260">
        <w:t>Senior Officer</w:t>
      </w:r>
      <w:r w:rsidR="008D3F0A" w:rsidRPr="00B90260">
        <w:t xml:space="preserve">, who </w:t>
      </w:r>
      <w:r w:rsidR="00D812B6" w:rsidRPr="00B90260">
        <w:t>shall forward the list to security for approval</w:t>
      </w:r>
      <w:r w:rsidRPr="00B90260">
        <w:t>.</w:t>
      </w:r>
    </w:p>
    <w:p w14:paraId="3AC593B3" w14:textId="686093F4" w:rsidR="00D81528" w:rsidRPr="00B90260" w:rsidRDefault="00D81528" w:rsidP="00A16E53">
      <w:pPr>
        <w:pStyle w:val="Heading3"/>
      </w:pPr>
      <w:r w:rsidRPr="00B90260">
        <w:t xml:space="preserve">Security shall inform the Chaplain of the approved </w:t>
      </w:r>
      <w:r w:rsidR="00E16A4E" w:rsidRPr="00B90260">
        <w:t>young people</w:t>
      </w:r>
      <w:r w:rsidRPr="00B90260">
        <w:t>.</w:t>
      </w:r>
    </w:p>
    <w:p w14:paraId="103BDB2C" w14:textId="31B07C9B" w:rsidR="00D81528" w:rsidRPr="00B90260" w:rsidRDefault="00433421" w:rsidP="00A16E53">
      <w:pPr>
        <w:pStyle w:val="Heading3"/>
      </w:pPr>
      <w:r w:rsidRPr="00B90260">
        <w:t xml:space="preserve">Consideration shall be given to significant religious days, events and practices relevant to the </w:t>
      </w:r>
      <w:r w:rsidR="00E16A4E" w:rsidRPr="00B90260">
        <w:t>young person’s</w:t>
      </w:r>
      <w:r w:rsidRPr="00B90260">
        <w:t xml:space="preserve"> beliefs (e.g. prayer times or religious events such as Ramadan).</w:t>
      </w:r>
    </w:p>
    <w:p w14:paraId="3B48AD79" w14:textId="22917907" w:rsidR="00C06CF1" w:rsidRPr="00B90260" w:rsidRDefault="000C2FD1" w:rsidP="00A16E53">
      <w:pPr>
        <w:pStyle w:val="Heading2"/>
      </w:pPr>
      <w:bookmarkStart w:id="157" w:name="_Toc205898642"/>
      <w:bookmarkStart w:id="158" w:name="_Toc3890452"/>
      <w:r w:rsidRPr="00B90260">
        <w:t>R</w:t>
      </w:r>
      <w:r w:rsidR="00C06CF1" w:rsidRPr="00B90260">
        <w:t>eligious</w:t>
      </w:r>
      <w:r w:rsidRPr="00B90260">
        <w:t xml:space="preserve"> </w:t>
      </w:r>
      <w:r w:rsidR="00C06CF1" w:rsidRPr="00B90260">
        <w:t>dietary requests</w:t>
      </w:r>
      <w:bookmarkEnd w:id="157"/>
    </w:p>
    <w:p w14:paraId="76602799" w14:textId="408586FB" w:rsidR="005779FC" w:rsidRPr="00B90260" w:rsidRDefault="00A4411E" w:rsidP="00A16E53">
      <w:pPr>
        <w:pStyle w:val="Heading3"/>
      </w:pPr>
      <w:r w:rsidRPr="00B90260">
        <w:t xml:space="preserve">A </w:t>
      </w:r>
      <w:r w:rsidR="003B339D" w:rsidRPr="00B90260">
        <w:t xml:space="preserve">young person </w:t>
      </w:r>
      <w:r w:rsidRPr="00B90260">
        <w:t>may request a</w:t>
      </w:r>
      <w:r w:rsidR="00027E97" w:rsidRPr="00B90260">
        <w:t xml:space="preserve"> diet</w:t>
      </w:r>
      <w:r w:rsidR="000E5560" w:rsidRPr="00B90260">
        <w:t>ary requirement</w:t>
      </w:r>
      <w:r w:rsidR="00027E97" w:rsidRPr="00B90260">
        <w:t xml:space="preserve"> </w:t>
      </w:r>
      <w:r w:rsidR="00D81528" w:rsidRPr="00B90260">
        <w:t xml:space="preserve">related to their </w:t>
      </w:r>
      <w:r w:rsidRPr="00B90260">
        <w:t xml:space="preserve">religious </w:t>
      </w:r>
      <w:r w:rsidR="00027E97" w:rsidRPr="00B90260">
        <w:t xml:space="preserve">affiliation </w:t>
      </w:r>
      <w:r w:rsidR="00B31207" w:rsidRPr="00B90260">
        <w:t>through their Unit Manager</w:t>
      </w:r>
      <w:r w:rsidRPr="00B90260">
        <w:t>.</w:t>
      </w:r>
    </w:p>
    <w:p w14:paraId="3B9A49F2" w14:textId="2857912D" w:rsidR="00B31207" w:rsidRPr="00B90260" w:rsidRDefault="00B31207" w:rsidP="00A16E53">
      <w:pPr>
        <w:pStyle w:val="Heading3"/>
      </w:pPr>
      <w:r w:rsidRPr="00B90260">
        <w:t>The Unit Man</w:t>
      </w:r>
      <w:r w:rsidR="001C0C9A" w:rsidRPr="00B90260">
        <w:t>a</w:t>
      </w:r>
      <w:r w:rsidRPr="00B90260">
        <w:t>ger shall complete the</w:t>
      </w:r>
      <w:r w:rsidR="000426A1" w:rsidRPr="00B90260">
        <w:t xml:space="preserve"> young person</w:t>
      </w:r>
      <w:r w:rsidRPr="00B90260">
        <w:t xml:space="preserve"> </w:t>
      </w:r>
      <w:r w:rsidR="0077142F" w:rsidRPr="00A16E53">
        <w:rPr>
          <w:rStyle w:val="Hyperlink"/>
        </w:rPr>
        <w:t xml:space="preserve">(Detainee) </w:t>
      </w:r>
      <w:hyperlink r:id="rId21" w:history="1">
        <w:r w:rsidR="00231FF5" w:rsidRPr="00B90260">
          <w:rPr>
            <w:rStyle w:val="Hyperlink"/>
          </w:rPr>
          <w:t>Requests,</w:t>
        </w:r>
        <w:r w:rsidR="00F4729C" w:rsidRPr="00B90260">
          <w:rPr>
            <w:rStyle w:val="Hyperlink"/>
          </w:rPr>
          <w:t xml:space="preserve"> Complaints </w:t>
        </w:r>
        <w:r w:rsidR="00231FF5" w:rsidRPr="00B90260">
          <w:rPr>
            <w:rStyle w:val="Hyperlink"/>
          </w:rPr>
          <w:t xml:space="preserve">and </w:t>
        </w:r>
        <w:r w:rsidR="00F4729C" w:rsidRPr="00B90260">
          <w:rPr>
            <w:rStyle w:val="Hyperlink"/>
          </w:rPr>
          <w:t>Feedback form.</w:t>
        </w:r>
      </w:hyperlink>
      <w:r w:rsidR="00F4729C" w:rsidRPr="00B90260">
        <w:t xml:space="preserve"> </w:t>
      </w:r>
      <w:r w:rsidR="00331281" w:rsidRPr="00B90260">
        <w:t xml:space="preserve"> </w:t>
      </w:r>
    </w:p>
    <w:p w14:paraId="72951D81" w14:textId="0290FDDF" w:rsidR="006F489E" w:rsidRPr="00B90260" w:rsidRDefault="00A4411E" w:rsidP="00A16E53">
      <w:pPr>
        <w:pStyle w:val="Heading3"/>
      </w:pPr>
      <w:bookmarkStart w:id="159" w:name="_Hlk202178186"/>
      <w:r w:rsidRPr="00B90260">
        <w:t xml:space="preserve">The </w:t>
      </w:r>
      <w:r w:rsidR="006D5FD0" w:rsidRPr="00B90260">
        <w:t xml:space="preserve">relevant </w:t>
      </w:r>
      <w:r w:rsidR="00D81528" w:rsidRPr="00B90260">
        <w:t>Assistant Superintendent shall review the request and when approved, forward the form to the kitchen.</w:t>
      </w:r>
      <w:bookmarkEnd w:id="158"/>
    </w:p>
    <w:p w14:paraId="3631F9A9" w14:textId="2B865EB3" w:rsidR="00BC5BEB" w:rsidRDefault="00BC5BEB" w:rsidP="00A16E53">
      <w:pPr>
        <w:pStyle w:val="Heading1"/>
      </w:pPr>
      <w:bookmarkStart w:id="160" w:name="_Toc205898643"/>
      <w:bookmarkEnd w:id="159"/>
      <w:r w:rsidRPr="00B90260">
        <w:t xml:space="preserve">Religious </w:t>
      </w:r>
      <w:r w:rsidR="00114804" w:rsidRPr="00B90260">
        <w:t>H</w:t>
      </w:r>
      <w:r w:rsidRPr="00B90260">
        <w:t>eadwear</w:t>
      </w:r>
      <w:r w:rsidR="00114804" w:rsidRPr="00B90260">
        <w:t xml:space="preserve"> and </w:t>
      </w:r>
      <w:r w:rsidR="00D81528" w:rsidRPr="00B90260">
        <w:t xml:space="preserve">Religious </w:t>
      </w:r>
      <w:r w:rsidR="00114804" w:rsidRPr="00B90260">
        <w:t>Items</w:t>
      </w:r>
      <w:bookmarkEnd w:id="160"/>
    </w:p>
    <w:p w14:paraId="0EC795BF" w14:textId="3E2E2AFE" w:rsidR="00BA60E7" w:rsidRPr="00BA60E7" w:rsidRDefault="00BA60E7" w:rsidP="00A16E53">
      <w:pPr>
        <w:pStyle w:val="Heading2"/>
      </w:pPr>
      <w:bookmarkStart w:id="161" w:name="_Toc205898644"/>
      <w:r>
        <w:t>R</w:t>
      </w:r>
      <w:r w:rsidRPr="00B90260">
        <w:t xml:space="preserve">eligious </w:t>
      </w:r>
      <w:r w:rsidR="00BB6D30">
        <w:t>h</w:t>
      </w:r>
      <w:r>
        <w:t>eadwear</w:t>
      </w:r>
      <w:bookmarkEnd w:id="161"/>
    </w:p>
    <w:p w14:paraId="0D5EE276" w14:textId="2D91F48A" w:rsidR="00C65FFB" w:rsidRPr="00B90260" w:rsidRDefault="008D3F0A" w:rsidP="00A16E53">
      <w:pPr>
        <w:pStyle w:val="Heading3"/>
      </w:pPr>
      <w:r w:rsidRPr="00B90260">
        <w:t>A y</w:t>
      </w:r>
      <w:r w:rsidR="00E16A4E" w:rsidRPr="00B90260">
        <w:t xml:space="preserve">oung </w:t>
      </w:r>
      <w:r w:rsidRPr="00B90260">
        <w:t xml:space="preserve">person </w:t>
      </w:r>
      <w:r w:rsidR="005E1575" w:rsidRPr="00B90260">
        <w:t xml:space="preserve">shall be entitled to wear </w:t>
      </w:r>
      <w:r w:rsidR="002723AE" w:rsidRPr="00B90260">
        <w:t>religious headwear</w:t>
      </w:r>
      <w:r w:rsidR="00F46CAE" w:rsidRPr="00B90260">
        <w:t xml:space="preserve"> (refer </w:t>
      </w:r>
      <w:hyperlink w:anchor="_Assurance" w:history="1">
        <w:r w:rsidR="00F46CAE" w:rsidRPr="00BA60E7">
          <w:rPr>
            <w:rStyle w:val="Hyperlink"/>
          </w:rPr>
          <w:t>Appendix A</w:t>
        </w:r>
      </w:hyperlink>
      <w:r w:rsidR="00F46CAE" w:rsidRPr="00B90260">
        <w:t>)</w:t>
      </w:r>
      <w:r w:rsidR="00B86698" w:rsidRPr="00B90260">
        <w:t xml:space="preserve"> only if it does</w:t>
      </w:r>
      <w:r w:rsidR="002723AE" w:rsidRPr="00B90260">
        <w:t xml:space="preserve"> not </w:t>
      </w:r>
      <w:r w:rsidR="00B86698" w:rsidRPr="00B90260">
        <w:t>prevent</w:t>
      </w:r>
      <w:r w:rsidR="00DB10CD" w:rsidRPr="00B90260">
        <w:t xml:space="preserve"> </w:t>
      </w:r>
      <w:r w:rsidR="002723AE" w:rsidRPr="00B90260">
        <w:t>clear identification</w:t>
      </w:r>
      <w:r w:rsidR="00B86698" w:rsidRPr="00B90260">
        <w:t xml:space="preserve"> of the </w:t>
      </w:r>
      <w:r w:rsidR="00E16A4E" w:rsidRPr="00B90260">
        <w:t>young person</w:t>
      </w:r>
      <w:r w:rsidR="00B86698" w:rsidRPr="00B90260">
        <w:t>.</w:t>
      </w:r>
    </w:p>
    <w:p w14:paraId="23CACBBB" w14:textId="5E6F4BA9" w:rsidR="00BE1CFB" w:rsidRPr="00B90260" w:rsidRDefault="00BE1CFB" w:rsidP="00A16E53">
      <w:pPr>
        <w:pStyle w:val="Heading3"/>
      </w:pPr>
      <w:r w:rsidRPr="00B90260">
        <w:t>Cultural and religious protocols should be observed when staff are discussing matters relating to a young person’s religious headwear</w:t>
      </w:r>
      <w:r w:rsidR="0077142F" w:rsidRPr="00B90260">
        <w:t xml:space="preserve"> and other religious items</w:t>
      </w:r>
      <w:r w:rsidRPr="00B90260">
        <w:t>.</w:t>
      </w:r>
      <w:r w:rsidR="0077142F" w:rsidRPr="00B90260">
        <w:t xml:space="preserve"> Consideration should be given to same sex staff</w:t>
      </w:r>
      <w:r w:rsidR="004D47E3" w:rsidRPr="00B90260">
        <w:t>,</w:t>
      </w:r>
      <w:r w:rsidR="0077142F" w:rsidRPr="00B90260">
        <w:t xml:space="preserve"> </w:t>
      </w:r>
      <w:r w:rsidR="004D47E3" w:rsidRPr="00B90260">
        <w:t>where practical when interacting with young people from CaLD groups.</w:t>
      </w:r>
      <w:r w:rsidR="0077142F" w:rsidRPr="00B90260">
        <w:t xml:space="preserve">   </w:t>
      </w:r>
      <w:r w:rsidRPr="00B90260">
        <w:t xml:space="preserve"> </w:t>
      </w:r>
    </w:p>
    <w:p w14:paraId="7920C5BC" w14:textId="47D7FD74" w:rsidR="001D169D" w:rsidRPr="00B90260" w:rsidRDefault="008D3F0A" w:rsidP="00A16E53">
      <w:pPr>
        <w:pStyle w:val="Heading3"/>
      </w:pPr>
      <w:r w:rsidRPr="00B90260">
        <w:t>A y</w:t>
      </w:r>
      <w:r w:rsidR="000C2FD1" w:rsidRPr="00B90260">
        <w:t xml:space="preserve">oung </w:t>
      </w:r>
      <w:r w:rsidRPr="00B90260">
        <w:t xml:space="preserve">person </w:t>
      </w:r>
      <w:r w:rsidR="00656970" w:rsidRPr="00B90260">
        <w:t xml:space="preserve">shall be asked to remove their </w:t>
      </w:r>
      <w:r w:rsidR="002723AE" w:rsidRPr="00B90260">
        <w:t>headwear</w:t>
      </w:r>
      <w:r w:rsidR="00656970" w:rsidRPr="00B90260">
        <w:t xml:space="preserve"> when</w:t>
      </w:r>
      <w:r w:rsidRPr="00B90260">
        <w:t xml:space="preserve"> being</w:t>
      </w:r>
      <w:r w:rsidR="001D169D" w:rsidRPr="00B90260">
        <w:t>:</w:t>
      </w:r>
    </w:p>
    <w:p w14:paraId="2AD3D9DB" w14:textId="406892FB" w:rsidR="001D169D" w:rsidRPr="00B90260" w:rsidRDefault="001D169D" w:rsidP="00B90260">
      <w:pPr>
        <w:pStyle w:val="ListParagraph"/>
        <w:keepNext/>
        <w:keepLines/>
        <w:numPr>
          <w:ilvl w:val="0"/>
          <w:numId w:val="28"/>
        </w:numPr>
        <w:spacing w:before="60" w:after="60"/>
        <w:ind w:left="1134" w:hanging="425"/>
        <w:contextualSpacing w:val="0"/>
      </w:pPr>
      <w:r w:rsidRPr="00B90260">
        <w:t xml:space="preserve">photographed in accordance with </w:t>
      </w:r>
      <w:bookmarkStart w:id="162" w:name="_Hlk198890102"/>
      <w:r w:rsidRPr="00B90260">
        <w:fldChar w:fldCharType="begin"/>
      </w:r>
      <w:r w:rsidRPr="00B90260">
        <w:instrText>HYPERLINK "https://dojwa.sharepoint.com/sites/intranet/prison-operations/Pages/bhdc-copps.aspx"</w:instrText>
      </w:r>
      <w:r w:rsidRPr="00B90260">
        <w:fldChar w:fldCharType="separate"/>
      </w:r>
      <w:r w:rsidR="00247F72" w:rsidRPr="00B90260">
        <w:rPr>
          <w:rStyle w:val="Hyperlink"/>
        </w:rPr>
        <w:t>COPP 2.1 – Admission</w:t>
      </w:r>
      <w:r w:rsidRPr="00B90260">
        <w:rPr>
          <w:rStyle w:val="Hyperlink"/>
        </w:rPr>
        <w:fldChar w:fldCharType="end"/>
      </w:r>
      <w:bookmarkEnd w:id="162"/>
    </w:p>
    <w:p w14:paraId="5F84B0B2" w14:textId="3D2FC45E" w:rsidR="0008493C" w:rsidRPr="00B90260" w:rsidRDefault="00656970" w:rsidP="00B90260">
      <w:pPr>
        <w:pStyle w:val="ListParagraph"/>
        <w:keepNext/>
        <w:keepLines/>
        <w:numPr>
          <w:ilvl w:val="0"/>
          <w:numId w:val="28"/>
        </w:numPr>
        <w:spacing w:before="60" w:after="60"/>
        <w:ind w:left="1134" w:hanging="425"/>
        <w:contextualSpacing w:val="0"/>
      </w:pPr>
      <w:r w:rsidRPr="00B90260">
        <w:t xml:space="preserve">searched in accordance with </w:t>
      </w:r>
      <w:hyperlink r:id="rId22" w:history="1">
        <w:r w:rsidRPr="00B90260">
          <w:rPr>
            <w:rStyle w:val="Hyperlink"/>
          </w:rPr>
          <w:t xml:space="preserve">COPP 9.6 </w:t>
        </w:r>
        <w:r w:rsidR="0082155A" w:rsidRPr="00B90260">
          <w:rPr>
            <w:rStyle w:val="Hyperlink"/>
          </w:rPr>
          <w:t xml:space="preserve">– </w:t>
        </w:r>
        <w:r w:rsidRPr="00B90260">
          <w:rPr>
            <w:rStyle w:val="Hyperlink"/>
          </w:rPr>
          <w:t>Search</w:t>
        </w:r>
        <w:r w:rsidR="00653F78" w:rsidRPr="00B90260">
          <w:rPr>
            <w:rStyle w:val="Hyperlink"/>
          </w:rPr>
          <w:t>ing</w:t>
        </w:r>
      </w:hyperlink>
    </w:p>
    <w:p w14:paraId="62EDF6E3" w14:textId="5122FE05" w:rsidR="001D169D" w:rsidRPr="00B90260" w:rsidRDefault="001D169D" w:rsidP="00A16E53">
      <w:pPr>
        <w:pStyle w:val="Heading3"/>
      </w:pPr>
      <w:r w:rsidRPr="00B90260">
        <w:t xml:space="preserve">Custodial Officers shall ensure the removal of </w:t>
      </w:r>
      <w:r w:rsidR="00501FF6" w:rsidRPr="00B90260">
        <w:t xml:space="preserve">a </w:t>
      </w:r>
      <w:r w:rsidR="003B339D" w:rsidRPr="00B90260">
        <w:t xml:space="preserve">young person’s </w:t>
      </w:r>
      <w:r w:rsidRPr="00B90260">
        <w:t>religious headwear is conducted in private</w:t>
      </w:r>
      <w:r w:rsidR="00D812B6" w:rsidRPr="00B90260">
        <w:t>,</w:t>
      </w:r>
      <w:r w:rsidR="003111D5" w:rsidRPr="00B90260">
        <w:t xml:space="preserve"> and by a Custodial Officer of the same sex to ensure cultural and religious protocols are respected. A </w:t>
      </w:r>
      <w:r w:rsidRPr="00B90260">
        <w:t xml:space="preserve">mirror </w:t>
      </w:r>
      <w:r w:rsidR="003111D5" w:rsidRPr="00B90260">
        <w:t xml:space="preserve">will be </w:t>
      </w:r>
      <w:r w:rsidRPr="00B90260">
        <w:t xml:space="preserve">provided to allow the </w:t>
      </w:r>
      <w:r w:rsidR="00E16A4E" w:rsidRPr="00B90260">
        <w:t>young person</w:t>
      </w:r>
      <w:r w:rsidRPr="00B90260">
        <w:t xml:space="preserve"> to redress. </w:t>
      </w:r>
    </w:p>
    <w:p w14:paraId="007B92E8" w14:textId="760F7B92" w:rsidR="00206D25" w:rsidRPr="00B90260" w:rsidRDefault="00206D25" w:rsidP="00A16E53">
      <w:pPr>
        <w:pStyle w:val="Heading2"/>
      </w:pPr>
      <w:bookmarkStart w:id="163" w:name="_Toc205898645"/>
      <w:r w:rsidRPr="00B90260">
        <w:t>Religious items</w:t>
      </w:r>
      <w:bookmarkEnd w:id="163"/>
    </w:p>
    <w:p w14:paraId="1FBF7386" w14:textId="15EDF318" w:rsidR="0041456E" w:rsidRPr="00B90260" w:rsidRDefault="00E16A4E" w:rsidP="00A16E53">
      <w:pPr>
        <w:pStyle w:val="Heading3"/>
      </w:pPr>
      <w:r w:rsidRPr="00B90260">
        <w:t>Young people</w:t>
      </w:r>
      <w:r w:rsidR="005C7560" w:rsidRPr="00B90260">
        <w:t xml:space="preserve"> shall be allowed to possess </w:t>
      </w:r>
      <w:r w:rsidR="000E5560" w:rsidRPr="00B90260">
        <w:t>or</w:t>
      </w:r>
      <w:r w:rsidR="005C7560" w:rsidRPr="00B90260">
        <w:t xml:space="preserve"> have access to religious items relevant to their religious beliefs</w:t>
      </w:r>
      <w:r w:rsidR="00E45407" w:rsidRPr="00B90260">
        <w:t xml:space="preserve"> and practices</w:t>
      </w:r>
      <w:r w:rsidR="005C7560" w:rsidRPr="00B90260">
        <w:t xml:space="preserve">. </w:t>
      </w:r>
    </w:p>
    <w:p w14:paraId="3AC694FA" w14:textId="2C8C0A35" w:rsidR="00AA5A6B" w:rsidRPr="00B90260" w:rsidRDefault="003B339D" w:rsidP="00A16E53">
      <w:pPr>
        <w:pStyle w:val="Heading3"/>
      </w:pPr>
      <w:r w:rsidRPr="00B90260">
        <w:t>Where possible t</w:t>
      </w:r>
      <w:r w:rsidR="0061063B" w:rsidRPr="00B90260">
        <w:t xml:space="preserve">he </w:t>
      </w:r>
      <w:r w:rsidR="00247F72" w:rsidRPr="00B90260">
        <w:t>C</w:t>
      </w:r>
      <w:r w:rsidR="0061063B" w:rsidRPr="00B90260">
        <w:t>haplain is responsible for the provision</w:t>
      </w:r>
      <w:r w:rsidRPr="00B90260">
        <w:t xml:space="preserve"> of</w:t>
      </w:r>
      <w:r w:rsidR="0061063B" w:rsidRPr="00B90260">
        <w:t xml:space="preserve"> authorised</w:t>
      </w:r>
      <w:r w:rsidRPr="00B90260">
        <w:t xml:space="preserve"> </w:t>
      </w:r>
      <w:r w:rsidR="0061063B" w:rsidRPr="00B90260">
        <w:t>religious items</w:t>
      </w:r>
      <w:r w:rsidR="0041456E" w:rsidRPr="00B90260">
        <w:t xml:space="preserve">. </w:t>
      </w:r>
    </w:p>
    <w:p w14:paraId="1E175020" w14:textId="5A020FCE" w:rsidR="00AA5A6B" w:rsidRPr="00B90260" w:rsidRDefault="0041456E" w:rsidP="00A16E53">
      <w:pPr>
        <w:pStyle w:val="Heading3"/>
      </w:pPr>
      <w:r w:rsidRPr="00B90260">
        <w:lastRenderedPageBreak/>
        <w:t xml:space="preserve">Any religious item provided to </w:t>
      </w:r>
      <w:r w:rsidR="002C045B" w:rsidRPr="00B90260">
        <w:t xml:space="preserve">a </w:t>
      </w:r>
      <w:r w:rsidR="005B1866" w:rsidRPr="00B90260">
        <w:t>young person</w:t>
      </w:r>
      <w:r w:rsidRPr="00B90260">
        <w:t xml:space="preserve"> by the </w:t>
      </w:r>
      <w:r w:rsidR="00247F72" w:rsidRPr="00B90260">
        <w:t>C</w:t>
      </w:r>
      <w:r w:rsidRPr="00B90260">
        <w:t xml:space="preserve">haplain shall be managed in accordance with </w:t>
      </w:r>
      <w:hyperlink r:id="rId23" w:history="1">
        <w:r w:rsidR="00247F72" w:rsidRPr="00B90260">
          <w:rPr>
            <w:rStyle w:val="Hyperlink"/>
          </w:rPr>
          <w:t>COPP 4.1 – Property</w:t>
        </w:r>
      </w:hyperlink>
      <w:r w:rsidRPr="00B90260">
        <w:t>.</w:t>
      </w:r>
    </w:p>
    <w:p w14:paraId="019559E3" w14:textId="174D16DB" w:rsidR="00166829" w:rsidRPr="00CA38D2" w:rsidRDefault="003E5095" w:rsidP="00CA38D2">
      <w:pPr>
        <w:pStyle w:val="Heading3"/>
      </w:pPr>
      <w:r w:rsidRPr="00B90260">
        <w:t>At t</w:t>
      </w:r>
      <w:r w:rsidR="00CE2CFC" w:rsidRPr="00B90260">
        <w:t>he Superintendent</w:t>
      </w:r>
      <w:r w:rsidRPr="00B90260">
        <w:t>’s</w:t>
      </w:r>
      <w:r w:rsidR="00CE2CFC" w:rsidRPr="00B90260">
        <w:t xml:space="preserve"> discretion</w:t>
      </w:r>
      <w:r w:rsidRPr="00B90260">
        <w:t>, Security has the authority</w:t>
      </w:r>
      <w:r w:rsidR="00CE2CFC" w:rsidRPr="00B90260">
        <w:t xml:space="preserve"> not to allow access to, or possession of a religious item if it is considered a risk to the safety and security </w:t>
      </w:r>
      <w:r w:rsidR="00B80A66" w:rsidRPr="00B90260">
        <w:t>of the</w:t>
      </w:r>
      <w:r w:rsidR="00247F72" w:rsidRPr="00B90260">
        <w:t xml:space="preserve"> </w:t>
      </w:r>
      <w:r w:rsidR="00B80A66" w:rsidRPr="00B90260">
        <w:t>YDC</w:t>
      </w:r>
      <w:r w:rsidR="00CE2CFC" w:rsidRPr="00B90260">
        <w:t>.</w:t>
      </w:r>
      <w:r w:rsidR="00496629" w:rsidRPr="00B90260">
        <w:t xml:space="preserve"> In instances where access is not approved the</w:t>
      </w:r>
      <w:r w:rsidR="005B1866" w:rsidRPr="00B90260">
        <w:t xml:space="preserve"> young person</w:t>
      </w:r>
      <w:r w:rsidR="00496629" w:rsidRPr="00B90260">
        <w:t xml:space="preserve"> shall be informed to the reasons why.</w:t>
      </w:r>
    </w:p>
    <w:p w14:paraId="706F00A4" w14:textId="162E1982" w:rsidR="001D169D" w:rsidRPr="00CA38D2" w:rsidRDefault="001D169D" w:rsidP="00CA38D2">
      <w:r w:rsidRPr="00B90260">
        <w:br w:type="page"/>
      </w:r>
    </w:p>
    <w:p w14:paraId="15FAF227" w14:textId="090719A2" w:rsidR="000755EE" w:rsidRPr="00B90260" w:rsidRDefault="003D708E" w:rsidP="00A16E53">
      <w:pPr>
        <w:pStyle w:val="Heading1"/>
      </w:pPr>
      <w:bookmarkStart w:id="164" w:name="_Toc205898646"/>
      <w:r w:rsidRPr="00B90260">
        <w:lastRenderedPageBreak/>
        <w:t>Annexures</w:t>
      </w:r>
      <w:bookmarkEnd w:id="164"/>
    </w:p>
    <w:p w14:paraId="040DC6C9" w14:textId="2A1DDC72" w:rsidR="009F56A7" w:rsidRPr="00B90260" w:rsidRDefault="005F7552" w:rsidP="00A16E53">
      <w:pPr>
        <w:pStyle w:val="Heading2"/>
      </w:pPr>
      <w:bookmarkStart w:id="165" w:name="_Toc205898647"/>
      <w:r w:rsidRPr="00B90260">
        <w:t>Related COPPs</w:t>
      </w:r>
      <w:bookmarkEnd w:id="165"/>
      <w:r w:rsidR="003D708E" w:rsidRPr="00B90260">
        <w:t xml:space="preserve"> </w:t>
      </w:r>
    </w:p>
    <w:p w14:paraId="49A5A50A" w14:textId="7BC084DC" w:rsidR="009A341C" w:rsidRPr="00B90260" w:rsidRDefault="00FE16C6" w:rsidP="004C3072">
      <w:pPr>
        <w:pStyle w:val="ListBullet"/>
        <w:rPr>
          <w:rStyle w:val="Hyperlink"/>
        </w:rPr>
      </w:pPr>
      <w:r w:rsidRPr="00B90260">
        <w:fldChar w:fldCharType="begin"/>
      </w:r>
      <w:r w:rsidRPr="00B90260">
        <w:instrText xml:space="preserve"> HYPERLINK "https://dojwa.sharepoint.com/sites/intranet/prison-operations/Pages/bhdc-copps.aspx" </w:instrText>
      </w:r>
      <w:r w:rsidRPr="00B90260">
        <w:fldChar w:fldCharType="separate"/>
      </w:r>
      <w:r w:rsidR="00247F72" w:rsidRPr="00B90260">
        <w:rPr>
          <w:rStyle w:val="Hyperlink"/>
        </w:rPr>
        <w:t>COPP 2.1 – Admission</w:t>
      </w:r>
    </w:p>
    <w:p w14:paraId="72B94EF7" w14:textId="4B638E19" w:rsidR="00C22440" w:rsidRPr="00B90260" w:rsidRDefault="00247F72" w:rsidP="004C3072">
      <w:pPr>
        <w:pStyle w:val="ListBullet"/>
        <w:rPr>
          <w:rStyle w:val="Hyperlink"/>
        </w:rPr>
      </w:pPr>
      <w:r w:rsidRPr="00B90260">
        <w:rPr>
          <w:rStyle w:val="Hyperlink"/>
        </w:rPr>
        <w:t>COPP 4.1 – Property</w:t>
      </w:r>
    </w:p>
    <w:p w14:paraId="6AA39335" w14:textId="3E5C37B0" w:rsidR="00DF709A" w:rsidRPr="00B90260" w:rsidRDefault="00247F72" w:rsidP="004C3072">
      <w:pPr>
        <w:pStyle w:val="ListBullet"/>
        <w:rPr>
          <w:rStyle w:val="Hyperlink"/>
        </w:rPr>
      </w:pPr>
      <w:r w:rsidRPr="00B90260">
        <w:rPr>
          <w:rStyle w:val="Hyperlink"/>
        </w:rPr>
        <w:t>COPP 5.1</w:t>
      </w:r>
      <w:r w:rsidR="00B76242" w:rsidRPr="00B90260">
        <w:rPr>
          <w:rStyle w:val="Hyperlink"/>
        </w:rPr>
        <w:t>-</w:t>
      </w:r>
      <w:r w:rsidRPr="00B90260">
        <w:rPr>
          <w:rStyle w:val="Hyperlink"/>
        </w:rPr>
        <w:t xml:space="preserve"> Orientation</w:t>
      </w:r>
    </w:p>
    <w:p w14:paraId="5BBF2FE7" w14:textId="6C8D2C74" w:rsidR="00173B7A" w:rsidRPr="00B90260" w:rsidRDefault="00247F72" w:rsidP="004C3072">
      <w:pPr>
        <w:pStyle w:val="ListBullet"/>
      </w:pPr>
      <w:r w:rsidRPr="00B90260">
        <w:rPr>
          <w:rStyle w:val="Hyperlink"/>
        </w:rPr>
        <w:t>COPP 9.6 – Search</w:t>
      </w:r>
      <w:r w:rsidR="00653F78" w:rsidRPr="00B90260">
        <w:rPr>
          <w:rStyle w:val="Hyperlink"/>
        </w:rPr>
        <w:t>ing</w:t>
      </w:r>
      <w:r w:rsidR="00FE16C6" w:rsidRPr="00B90260">
        <w:fldChar w:fldCharType="end"/>
      </w:r>
    </w:p>
    <w:p w14:paraId="39DB3209" w14:textId="2DC33CCA" w:rsidR="005F7552" w:rsidRPr="002C0745" w:rsidRDefault="008C1549" w:rsidP="002C0745">
      <w:pPr>
        <w:pStyle w:val="ListBullet"/>
      </w:pPr>
      <w:hyperlink r:id="rId24" w:history="1">
        <w:r w:rsidRPr="00B90260">
          <w:rPr>
            <w:rStyle w:val="Hyperlink"/>
          </w:rPr>
          <w:t>COPP 11.3 - Official Visitors</w:t>
        </w:r>
      </w:hyperlink>
    </w:p>
    <w:p w14:paraId="17E93E6A" w14:textId="5A1D8310" w:rsidR="00DA6914" w:rsidRDefault="00DA6914" w:rsidP="00A16E53">
      <w:pPr>
        <w:pStyle w:val="Heading2"/>
      </w:pPr>
      <w:bookmarkStart w:id="166" w:name="_Toc205898648"/>
      <w:r w:rsidRPr="00B90260">
        <w:t xml:space="preserve">Related </w:t>
      </w:r>
      <w:r w:rsidR="002C0745" w:rsidRPr="002C0745">
        <w:t>documents</w:t>
      </w:r>
      <w:bookmarkEnd w:id="166"/>
    </w:p>
    <w:p w14:paraId="3D852255" w14:textId="7E56C27C" w:rsidR="002C0745" w:rsidRPr="005F3AFB" w:rsidRDefault="002C0745" w:rsidP="005F3AFB">
      <w:pPr>
        <w:pStyle w:val="ListBullet"/>
        <w:rPr>
          <w:color w:val="0000FF"/>
          <w:u w:val="single"/>
        </w:rPr>
      </w:pPr>
      <w:hyperlink r:id="rId25" w:history="1">
        <w:r w:rsidRPr="00B90260">
          <w:rPr>
            <w:rStyle w:val="Hyperlink"/>
          </w:rPr>
          <w:t>Australasian Youth Justice Administrators Standards, 2009</w:t>
        </w:r>
      </w:hyperlink>
    </w:p>
    <w:p w14:paraId="3782F31E" w14:textId="77777777" w:rsidR="002C0745" w:rsidRPr="00A16E53" w:rsidRDefault="002C0745" w:rsidP="002C0745">
      <w:pPr>
        <w:pStyle w:val="ListBullet"/>
      </w:pPr>
      <w:hyperlink r:id="rId26" w:history="1">
        <w:r w:rsidRPr="00B90260">
          <w:rPr>
            <w:rStyle w:val="Hyperlink"/>
          </w:rPr>
          <w:t>United Nations (UN) Rules for the Protection of Juveniles Deprived of their Liberty</w:t>
        </w:r>
      </w:hyperlink>
    </w:p>
    <w:p w14:paraId="507A3928" w14:textId="4B7E5193" w:rsidR="002C0745" w:rsidRPr="002C0745" w:rsidRDefault="002C0745" w:rsidP="00604585">
      <w:pPr>
        <w:pStyle w:val="ListBullet"/>
      </w:pPr>
      <w:hyperlink r:id="rId27" w:anchor=":~:text=The%20Western%20Australian%20Language%20Services%20Policy%202020%20is%20a%20fundamental,fully%20and%20achieve%20their%20goals.&amp;text=The%20Government%20of%20Western%20Australia,of%20the%20State's%20great%20strengths." w:history="1">
        <w:r w:rsidRPr="00B90260">
          <w:rPr>
            <w:rStyle w:val="Hyperlink"/>
          </w:rPr>
          <w:t>WA Language Services Policy 2020</w:t>
        </w:r>
      </w:hyperlink>
    </w:p>
    <w:p w14:paraId="3DB04E03" w14:textId="1932585D" w:rsidR="003D708E" w:rsidRPr="00B90260" w:rsidRDefault="003D708E" w:rsidP="003D708E">
      <w:pPr>
        <w:pStyle w:val="Heading2"/>
      </w:pPr>
      <w:bookmarkStart w:id="167" w:name="_Toc205898649"/>
      <w:r w:rsidRPr="00B90260">
        <w:t>Definitions</w:t>
      </w:r>
      <w:bookmarkEnd w:id="167"/>
      <w:r w:rsidRPr="00B90260">
        <w:t xml:space="preserve"> </w:t>
      </w:r>
    </w:p>
    <w:tbl>
      <w:tblPr>
        <w:tblStyle w:val="DCStable"/>
        <w:tblW w:w="9499" w:type="dxa"/>
        <w:tblCellMar>
          <w:top w:w="57" w:type="dxa"/>
          <w:left w:w="85" w:type="dxa"/>
          <w:bottom w:w="57" w:type="dxa"/>
          <w:right w:w="85" w:type="dxa"/>
        </w:tblCellMar>
        <w:tblLook w:val="04A0" w:firstRow="1" w:lastRow="0" w:firstColumn="1" w:lastColumn="0" w:noHBand="0" w:noVBand="1"/>
      </w:tblPr>
      <w:tblGrid>
        <w:gridCol w:w="2547"/>
        <w:gridCol w:w="6952"/>
      </w:tblGrid>
      <w:tr w:rsidR="003D708E" w:rsidRPr="00B90260" w14:paraId="5D6429F1" w14:textId="77777777" w:rsidTr="005702C8">
        <w:trPr>
          <w:cnfStyle w:val="100000000000" w:firstRow="1" w:lastRow="0" w:firstColumn="0" w:lastColumn="0" w:oddVBand="0" w:evenVBand="0" w:oddHBand="0" w:evenHBand="0" w:firstRowFirstColumn="0" w:firstRowLastColumn="0" w:lastRowFirstColumn="0" w:lastRowLastColumn="0"/>
          <w:tblHeader/>
        </w:trPr>
        <w:tc>
          <w:tcPr>
            <w:tcW w:w="2547" w:type="dxa"/>
          </w:tcPr>
          <w:p w14:paraId="2FAD9D50" w14:textId="77777777" w:rsidR="003D708E" w:rsidRPr="00B90260" w:rsidRDefault="003D708E" w:rsidP="00A16E53">
            <w:pPr>
              <w:pStyle w:val="Tableheading"/>
            </w:pPr>
            <w:r w:rsidRPr="00B90260">
              <w:t>Term</w:t>
            </w:r>
          </w:p>
        </w:tc>
        <w:tc>
          <w:tcPr>
            <w:tcW w:w="6952" w:type="dxa"/>
          </w:tcPr>
          <w:p w14:paraId="3278BFD5" w14:textId="77777777" w:rsidR="003D708E" w:rsidRPr="00B90260" w:rsidRDefault="003D708E" w:rsidP="00DF778C">
            <w:pPr>
              <w:pStyle w:val="Tableheading"/>
            </w:pPr>
            <w:r w:rsidRPr="00B90260">
              <w:t xml:space="preserve">Definition </w:t>
            </w:r>
          </w:p>
        </w:tc>
      </w:tr>
      <w:tr w:rsidR="005702C8" w:rsidRPr="00B90260" w14:paraId="087C81C1" w14:textId="77777777" w:rsidTr="005F3AFB">
        <w:trPr>
          <w:trHeight w:val="3103"/>
        </w:trPr>
        <w:tc>
          <w:tcPr>
            <w:tcW w:w="2547" w:type="dxa"/>
          </w:tcPr>
          <w:p w14:paraId="1A861F2A" w14:textId="0FBE5E47" w:rsidR="005702C8" w:rsidRPr="00B90260" w:rsidRDefault="005702C8" w:rsidP="00A16E53">
            <w:pPr>
              <w:pStyle w:val="Tabledata"/>
              <w:rPr>
                <w:b/>
              </w:rPr>
            </w:pPr>
            <w:r w:rsidRPr="00B90260">
              <w:rPr>
                <w:rFonts w:cs="Arial"/>
              </w:rPr>
              <w:t>At-Risk Management System (ARMS)</w:t>
            </w:r>
          </w:p>
        </w:tc>
        <w:tc>
          <w:tcPr>
            <w:tcW w:w="6952" w:type="dxa"/>
          </w:tcPr>
          <w:p w14:paraId="5A5CE013" w14:textId="77777777" w:rsidR="005702C8" w:rsidRPr="00B90260" w:rsidRDefault="005702C8" w:rsidP="00A16E53">
            <w:pPr>
              <w:pStyle w:val="Tabledata"/>
            </w:pPr>
            <w:r w:rsidRPr="00B90260">
              <w:t>The At-Risk Management System is the Department's multi-disciplinary suicide prevention strategy for young people in detention. The tri-level system includes:</w:t>
            </w:r>
          </w:p>
          <w:p w14:paraId="380D12BE" w14:textId="77777777" w:rsidR="005702C8" w:rsidRPr="00B90260" w:rsidRDefault="005702C8" w:rsidP="005F3AFB">
            <w:pPr>
              <w:pStyle w:val="ListBullet"/>
            </w:pPr>
            <w:r w:rsidRPr="00B90260">
              <w:t>Primary prevention - strategies to create physical and social environments in the detention centre that limits stress on young people.</w:t>
            </w:r>
          </w:p>
          <w:p w14:paraId="6894D4B1" w14:textId="77777777" w:rsidR="005702C8" w:rsidRPr="00B90260" w:rsidRDefault="005702C8" w:rsidP="005F3AFB">
            <w:pPr>
              <w:pStyle w:val="ListBullet"/>
            </w:pPr>
            <w:r w:rsidRPr="00B90260">
              <w:t>Secondary prevention - strategies to support young people at statistically higher risk of self-harm or suicide.</w:t>
            </w:r>
          </w:p>
          <w:p w14:paraId="4DB088CA" w14:textId="0B854668" w:rsidR="005702C8" w:rsidRPr="00B90260" w:rsidRDefault="005702C8" w:rsidP="005702C8">
            <w:pPr>
              <w:pStyle w:val="ListBullet"/>
              <w:rPr>
                <w:b/>
              </w:rPr>
            </w:pPr>
            <w:r w:rsidRPr="00B90260">
              <w:rPr>
                <w:rFonts w:cs="Arial"/>
                <w:szCs w:val="24"/>
              </w:rPr>
              <w:t>Tertiary prevention - strategies aimed directly at individuals identified as at risk of self-harm or suicide</w:t>
            </w:r>
          </w:p>
        </w:tc>
      </w:tr>
      <w:tr w:rsidR="00217F88" w:rsidRPr="00B90260" w14:paraId="7C9D0BE5" w14:textId="77777777" w:rsidTr="005702C8">
        <w:tc>
          <w:tcPr>
            <w:tcW w:w="2547" w:type="dxa"/>
          </w:tcPr>
          <w:p w14:paraId="7A060F1D" w14:textId="7BD0C644" w:rsidR="00217F88" w:rsidRPr="00B90260" w:rsidRDefault="00217F88" w:rsidP="00A16E53">
            <w:pPr>
              <w:pStyle w:val="Tabledata"/>
              <w:rPr>
                <w:b/>
              </w:rPr>
            </w:pPr>
            <w:r w:rsidRPr="00B90260">
              <w:t>Custodial Officer</w:t>
            </w:r>
          </w:p>
        </w:tc>
        <w:tc>
          <w:tcPr>
            <w:tcW w:w="6952" w:type="dxa"/>
          </w:tcPr>
          <w:p w14:paraId="557ECD76" w14:textId="08ABCB8D" w:rsidR="00217F88" w:rsidRPr="00B90260" w:rsidRDefault="00337D78" w:rsidP="00C00EA2">
            <w:pPr>
              <w:pStyle w:val="Tabledata"/>
              <w:rPr>
                <w:b/>
              </w:rPr>
            </w:pPr>
            <w:r w:rsidRPr="00B90260">
              <w:t xml:space="preserve">In accordance with section 11 (1a)(a) of the </w:t>
            </w:r>
            <w:r w:rsidRPr="00CA38D2">
              <w:rPr>
                <w:i/>
                <w:iCs/>
              </w:rPr>
              <w:t>Young Offender Act 1994</w:t>
            </w:r>
            <w:r w:rsidRPr="00B90260">
              <w:t>, a Custodial Officer is a person appointed as a custodial officer for non-administrative functions.</w:t>
            </w:r>
          </w:p>
        </w:tc>
      </w:tr>
      <w:tr w:rsidR="005555C7" w:rsidRPr="00B90260" w14:paraId="43C2FF14" w14:textId="77777777" w:rsidTr="005702C8">
        <w:tc>
          <w:tcPr>
            <w:tcW w:w="2547" w:type="dxa"/>
          </w:tcPr>
          <w:p w14:paraId="417C46CA" w14:textId="5D01EB96" w:rsidR="005555C7" w:rsidRPr="00B90260" w:rsidRDefault="005555C7" w:rsidP="00A16E53">
            <w:pPr>
              <w:pStyle w:val="Tabledata"/>
              <w:rPr>
                <w:b/>
              </w:rPr>
            </w:pPr>
            <w:bookmarkStart w:id="168" w:name="_Hlk134512000"/>
            <w:r w:rsidRPr="00B90260">
              <w:t xml:space="preserve">Culturally and Linguistically Diverse </w:t>
            </w:r>
            <w:bookmarkEnd w:id="168"/>
            <w:r w:rsidRPr="00B90260">
              <w:t>(CaLD)</w:t>
            </w:r>
          </w:p>
        </w:tc>
        <w:tc>
          <w:tcPr>
            <w:tcW w:w="6952" w:type="dxa"/>
          </w:tcPr>
          <w:p w14:paraId="57B4879A" w14:textId="1844BCA4" w:rsidR="005555C7" w:rsidRPr="00B90260" w:rsidRDefault="005D34A0" w:rsidP="00C00EA2">
            <w:pPr>
              <w:pStyle w:val="Tabledata"/>
              <w:rPr>
                <w:b/>
              </w:rPr>
            </w:pPr>
            <w:r w:rsidRPr="00B90260">
              <w:t>Culturally and Linguistically Diverse (CaLD) applies to groups and individuals who differ according to religion, language, and ethnicity, and whose ancestry is other than Aboriginal or Torres Strait Islander, Anglo-Saxon or Anglo-Celtic.</w:t>
            </w:r>
          </w:p>
        </w:tc>
      </w:tr>
      <w:tr w:rsidR="00AC4FAE" w:rsidRPr="00B90260" w14:paraId="0A0E7090" w14:textId="77777777" w:rsidTr="005702C8">
        <w:tc>
          <w:tcPr>
            <w:tcW w:w="2547" w:type="dxa"/>
          </w:tcPr>
          <w:p w14:paraId="2AC07DD4" w14:textId="77777777" w:rsidR="00AC4FAE" w:rsidRPr="00B90260" w:rsidRDefault="00AC4FAE" w:rsidP="00A16E53">
            <w:pPr>
              <w:pStyle w:val="Tabledata"/>
              <w:rPr>
                <w:b/>
              </w:rPr>
            </w:pPr>
            <w:r w:rsidRPr="00B90260">
              <w:t>Chaplain</w:t>
            </w:r>
          </w:p>
        </w:tc>
        <w:tc>
          <w:tcPr>
            <w:tcW w:w="6952" w:type="dxa"/>
          </w:tcPr>
          <w:p w14:paraId="35A80682" w14:textId="255729D0" w:rsidR="00AC4FAE" w:rsidRPr="00B90260" w:rsidRDefault="006A6E9D" w:rsidP="00C00EA2">
            <w:pPr>
              <w:pStyle w:val="Tabledata"/>
              <w:rPr>
                <w:b/>
              </w:rPr>
            </w:pPr>
            <w:r w:rsidRPr="00B90260">
              <w:t>A person who is contracted by the Department to provide religious and spiritual services within a YDC, including pastoral care.</w:t>
            </w:r>
          </w:p>
        </w:tc>
      </w:tr>
      <w:tr w:rsidR="003D708E" w:rsidRPr="00B90260" w14:paraId="033CB0DA" w14:textId="77777777" w:rsidTr="005702C8">
        <w:tc>
          <w:tcPr>
            <w:tcW w:w="2547" w:type="dxa"/>
          </w:tcPr>
          <w:p w14:paraId="6700F4CA" w14:textId="2B8353A8" w:rsidR="003D708E" w:rsidRPr="00B90260" w:rsidRDefault="00D13EB2" w:rsidP="00A16E53">
            <w:pPr>
              <w:pStyle w:val="Tabledata"/>
              <w:rPr>
                <w:b/>
              </w:rPr>
            </w:pPr>
            <w:r w:rsidRPr="00B90260">
              <w:lastRenderedPageBreak/>
              <w:t xml:space="preserve">Commissioner’s Operating </w:t>
            </w:r>
            <w:r w:rsidR="0092209F" w:rsidRPr="00B90260">
              <w:t>Policy and Procedure (COPP)</w:t>
            </w:r>
          </w:p>
        </w:tc>
        <w:tc>
          <w:tcPr>
            <w:tcW w:w="6952" w:type="dxa"/>
          </w:tcPr>
          <w:p w14:paraId="2ABBD73B" w14:textId="54623EF8" w:rsidR="003D708E" w:rsidRPr="00B90260" w:rsidRDefault="00CA029F" w:rsidP="00DF778C">
            <w:pPr>
              <w:pStyle w:val="Tabledata"/>
            </w:pPr>
            <w:r w:rsidRPr="00B90260">
              <w:t>COPPs are policy documents that provide instructions to staff as to how the relevant legislative requirements are implemented.</w:t>
            </w:r>
            <w:r w:rsidR="00337D78" w:rsidRPr="00B90260">
              <w:t xml:space="preserve"> That is, the Department of Justice.</w:t>
            </w:r>
          </w:p>
        </w:tc>
      </w:tr>
      <w:tr w:rsidR="00324046" w:rsidRPr="00B90260" w14:paraId="548B55C2" w14:textId="77777777" w:rsidTr="005702C8">
        <w:tc>
          <w:tcPr>
            <w:tcW w:w="2547" w:type="dxa"/>
          </w:tcPr>
          <w:p w14:paraId="4A595A6F" w14:textId="4F5BE919" w:rsidR="00324046" w:rsidRPr="00B90260" w:rsidRDefault="00324046" w:rsidP="00A16E53">
            <w:pPr>
              <w:pStyle w:val="Tabledata"/>
            </w:pPr>
            <w:r w:rsidRPr="00B90260">
              <w:t>Department</w:t>
            </w:r>
            <w:r w:rsidR="007E5D58" w:rsidRPr="00B90260">
              <w:t xml:space="preserve"> </w:t>
            </w:r>
          </w:p>
        </w:tc>
        <w:tc>
          <w:tcPr>
            <w:tcW w:w="6952" w:type="dxa"/>
          </w:tcPr>
          <w:p w14:paraId="60EF39DA" w14:textId="79DF5DA8" w:rsidR="00324046" w:rsidRPr="00B90260" w:rsidRDefault="00324046">
            <w:pPr>
              <w:pStyle w:val="Tabledata"/>
            </w:pPr>
            <w:r w:rsidRPr="00B90260">
              <w:t xml:space="preserve">The </w:t>
            </w:r>
            <w:r w:rsidR="005C6B1E" w:rsidRPr="00B90260">
              <w:t>D</w:t>
            </w:r>
            <w:r w:rsidRPr="00B90260">
              <w:t xml:space="preserve">epartment of the Public Service principally assisting the Minister in the administration of the </w:t>
            </w:r>
            <w:r w:rsidRPr="00B90260">
              <w:rPr>
                <w:i/>
              </w:rPr>
              <w:t>Young Offenders Act 199</w:t>
            </w:r>
            <w:r w:rsidR="00644D34" w:rsidRPr="00B90260">
              <w:rPr>
                <w:i/>
              </w:rPr>
              <w:t>4.</w:t>
            </w:r>
          </w:p>
        </w:tc>
      </w:tr>
      <w:tr w:rsidR="0037055E" w:rsidRPr="00B90260" w14:paraId="47F350CD" w14:textId="77777777" w:rsidTr="005702C8">
        <w:tc>
          <w:tcPr>
            <w:tcW w:w="2547" w:type="dxa"/>
          </w:tcPr>
          <w:p w14:paraId="0065CD18" w14:textId="77777777" w:rsidR="0037055E" w:rsidRPr="00B90260" w:rsidRDefault="0037055E" w:rsidP="00A16E53">
            <w:pPr>
              <w:pStyle w:val="Tabledata"/>
            </w:pPr>
            <w:r w:rsidRPr="00B90260">
              <w:t>Detainee</w:t>
            </w:r>
          </w:p>
        </w:tc>
        <w:tc>
          <w:tcPr>
            <w:tcW w:w="6952" w:type="dxa"/>
          </w:tcPr>
          <w:p w14:paraId="046D15CF" w14:textId="6AE08BC8" w:rsidR="00B62EF9" w:rsidRPr="00B90260" w:rsidRDefault="00B62EF9" w:rsidP="00B62EF9">
            <w:pPr>
              <w:rPr>
                <w:rFonts w:cs="Arial"/>
              </w:rPr>
            </w:pPr>
            <w:r w:rsidRPr="00B90260">
              <w:rPr>
                <w:rFonts w:cs="Arial"/>
              </w:rPr>
              <w:t xml:space="preserve">Means a person who is </w:t>
            </w:r>
            <w:r w:rsidR="00043024" w:rsidRPr="00B90260">
              <w:rPr>
                <w:rFonts w:cs="Arial"/>
              </w:rPr>
              <w:t>detained</w:t>
            </w:r>
            <w:r w:rsidR="00870F15" w:rsidRPr="00B90260">
              <w:rPr>
                <w:rFonts w:cs="Arial"/>
              </w:rPr>
              <w:t xml:space="preserve"> </w:t>
            </w:r>
            <w:r w:rsidRPr="00B90260">
              <w:rPr>
                <w:rFonts w:cs="Arial"/>
              </w:rPr>
              <w:t>in a detention centre</w:t>
            </w:r>
            <w:r w:rsidRPr="00B90260">
              <w:rPr>
                <w:rFonts w:eastAsia="Calibri" w:cs="Arial"/>
                <w:lang w:eastAsia="en-US"/>
              </w:rPr>
              <w:t xml:space="preserve"> </w:t>
            </w:r>
            <w:r w:rsidRPr="00B90260">
              <w:rPr>
                <w:rFonts w:cs="Arial"/>
              </w:rPr>
              <w:t xml:space="preserve">as defined in section 3 of the </w:t>
            </w:r>
            <w:r w:rsidRPr="00B90260">
              <w:rPr>
                <w:rFonts w:cs="Arial"/>
                <w:i/>
              </w:rPr>
              <w:t>Young Offenders Act 1994</w:t>
            </w:r>
            <w:r w:rsidR="00A03AD7" w:rsidRPr="00B90260">
              <w:rPr>
                <w:rFonts w:cs="Arial"/>
              </w:rPr>
              <w:t>,</w:t>
            </w:r>
            <w:r w:rsidR="00A03AD7" w:rsidRPr="00B90260">
              <w:t xml:space="preserve"> </w:t>
            </w:r>
            <w:r w:rsidR="00A03AD7" w:rsidRPr="00B90260">
              <w:rPr>
                <w:rFonts w:cs="Arial"/>
              </w:rPr>
              <w:t xml:space="preserve">or a young person subject to a custody order or an interim or extended custody order under the </w:t>
            </w:r>
            <w:r w:rsidR="00A03AD7" w:rsidRPr="00CA38D2">
              <w:rPr>
                <w:rFonts w:cs="Arial"/>
                <w:i/>
                <w:iCs/>
              </w:rPr>
              <w:t>Criminal Law (Mental Impairment) Act 2023</w:t>
            </w:r>
            <w:r w:rsidR="00A03AD7" w:rsidRPr="00B90260">
              <w:rPr>
                <w:rFonts w:cs="Arial"/>
              </w:rPr>
              <w:t>.</w:t>
            </w:r>
          </w:p>
          <w:p w14:paraId="5C79CE7C" w14:textId="67EA5B3F" w:rsidR="006A70A2" w:rsidRPr="00B90260" w:rsidRDefault="00B62EF9" w:rsidP="00B62EF9">
            <w:pPr>
              <w:pStyle w:val="Tabledata"/>
            </w:pPr>
            <w:r w:rsidRPr="00B90260">
              <w:rPr>
                <w:rFonts w:eastAsia="Calibri" w:cs="Arial"/>
                <w:lang w:eastAsia="en-US"/>
              </w:rPr>
              <w:t>For the purpose of this COPP, all references to ‘detainee’ will be replaced with the term ‘young person/people’.</w:t>
            </w:r>
          </w:p>
        </w:tc>
      </w:tr>
      <w:tr w:rsidR="00217F88" w:rsidRPr="00B90260" w14:paraId="617E2385" w14:textId="77777777" w:rsidTr="005702C8">
        <w:tc>
          <w:tcPr>
            <w:tcW w:w="2547" w:type="dxa"/>
          </w:tcPr>
          <w:p w14:paraId="7B91D5C5" w14:textId="306A0C3B" w:rsidR="00217F88" w:rsidRPr="00B90260" w:rsidRDefault="00217F88" w:rsidP="00A16E53">
            <w:pPr>
              <w:pStyle w:val="Tabledata"/>
            </w:pPr>
            <w:r w:rsidRPr="00B90260">
              <w:t>Officers and Employees of Particular Classes</w:t>
            </w:r>
          </w:p>
        </w:tc>
        <w:tc>
          <w:tcPr>
            <w:tcW w:w="6952" w:type="dxa"/>
          </w:tcPr>
          <w:p w14:paraId="2DBCA111" w14:textId="77777777" w:rsidR="00540771" w:rsidRPr="00B90260" w:rsidRDefault="00540771" w:rsidP="00540771">
            <w:pPr>
              <w:pStyle w:val="Tabledata"/>
            </w:pPr>
            <w:r w:rsidRPr="00B90260">
              <w:t xml:space="preserve">The following descriptions of classes of officers and employees are prescribed for the purpose of section 11(1a)(b) of the </w:t>
            </w:r>
            <w:r w:rsidRPr="00B90260">
              <w:rPr>
                <w:i/>
                <w:iCs/>
              </w:rPr>
              <w:t>Young Offenders Act 1994</w:t>
            </w:r>
            <w:r w:rsidRPr="00B90260">
              <w:t>, in regulation 49(2) of the Young Offenders Regulations 1995:</w:t>
            </w:r>
          </w:p>
          <w:p w14:paraId="387BD767" w14:textId="5F2E83E7" w:rsidR="00540771" w:rsidRPr="00B90260" w:rsidRDefault="00540771" w:rsidP="00540771">
            <w:pPr>
              <w:pStyle w:val="Tabledata"/>
              <w:numPr>
                <w:ilvl w:val="0"/>
                <w:numId w:val="43"/>
              </w:numPr>
            </w:pPr>
            <w:r w:rsidRPr="00B90260">
              <w:t>Medical staff - persons who have undergone medical, nursing or health training and hold qualifications indicating successful completion of that training.</w:t>
            </w:r>
          </w:p>
          <w:p w14:paraId="0203562D" w14:textId="33440B0A" w:rsidR="00540771" w:rsidRPr="00B90260" w:rsidRDefault="00540771" w:rsidP="00540771">
            <w:pPr>
              <w:pStyle w:val="Tabledata"/>
              <w:numPr>
                <w:ilvl w:val="0"/>
                <w:numId w:val="43"/>
              </w:numPr>
            </w:pPr>
            <w:r w:rsidRPr="00B90260">
              <w:t>Teaching staff - persons who provide recreation or sports supervision, teachers, vocational trainers and social trainers.</w:t>
            </w:r>
          </w:p>
          <w:p w14:paraId="550DA1F6" w14:textId="40E375F5" w:rsidR="00540771" w:rsidRPr="00B90260" w:rsidRDefault="00540771" w:rsidP="00540771">
            <w:pPr>
              <w:pStyle w:val="Tabledata"/>
              <w:numPr>
                <w:ilvl w:val="0"/>
                <w:numId w:val="43"/>
              </w:numPr>
            </w:pPr>
            <w:r w:rsidRPr="00B90260">
              <w:t>Program support staff - counsellors, program facilitators and librarians.</w:t>
            </w:r>
          </w:p>
          <w:p w14:paraId="24C2D550" w14:textId="1AB21A44" w:rsidR="00217F88" w:rsidRPr="00B90260" w:rsidRDefault="00540771" w:rsidP="00540771">
            <w:pPr>
              <w:pStyle w:val="Tabledata"/>
              <w:numPr>
                <w:ilvl w:val="0"/>
                <w:numId w:val="43"/>
              </w:numPr>
            </w:pPr>
            <w:r w:rsidRPr="00B90260">
              <w:t>Centre support staff - cleaning staff, laundry staff, gardening staff, vehicle driving staff, maintenance staff and hairdressers.</w:t>
            </w:r>
          </w:p>
        </w:tc>
      </w:tr>
      <w:tr w:rsidR="000113F2" w:rsidRPr="00B90260" w14:paraId="29CB850E" w14:textId="77777777" w:rsidTr="005702C8">
        <w:tc>
          <w:tcPr>
            <w:tcW w:w="2547" w:type="dxa"/>
          </w:tcPr>
          <w:p w14:paraId="0B867DA7" w14:textId="77777777" w:rsidR="000113F2" w:rsidRPr="00B90260" w:rsidRDefault="000113F2" w:rsidP="00A16E53">
            <w:pPr>
              <w:pStyle w:val="Tabledata"/>
            </w:pPr>
            <w:r w:rsidRPr="00B90260">
              <w:t>Public Service Officer</w:t>
            </w:r>
          </w:p>
        </w:tc>
        <w:tc>
          <w:tcPr>
            <w:tcW w:w="6952" w:type="dxa"/>
          </w:tcPr>
          <w:p w14:paraId="418F1954" w14:textId="77777777" w:rsidR="000113F2" w:rsidRPr="00B90260" w:rsidRDefault="000113F2" w:rsidP="00107CCC">
            <w:pPr>
              <w:pStyle w:val="Tabledata"/>
            </w:pPr>
            <w:r w:rsidRPr="00B90260">
              <w:t xml:space="preserve">An officer employed in the State Government Public Service, subject to Part 3 of the </w:t>
            </w:r>
            <w:r w:rsidRPr="00B90260">
              <w:rPr>
                <w:i/>
              </w:rPr>
              <w:t>Public Sector Management Act 1994</w:t>
            </w:r>
            <w:r w:rsidRPr="00B90260">
              <w:t xml:space="preserve"> and includes such officers and other persons as are necessary to implement or administer this Act.</w:t>
            </w:r>
          </w:p>
        </w:tc>
      </w:tr>
      <w:tr w:rsidR="003D708E" w:rsidRPr="00B90260" w14:paraId="4825ADA4" w14:textId="77777777" w:rsidTr="005702C8">
        <w:tc>
          <w:tcPr>
            <w:tcW w:w="2547" w:type="dxa"/>
          </w:tcPr>
          <w:p w14:paraId="7FBC463F" w14:textId="1BEBD31A" w:rsidR="003D708E" w:rsidRPr="00B90260" w:rsidRDefault="00791A32" w:rsidP="00A16E53">
            <w:pPr>
              <w:pStyle w:val="Tabledata"/>
            </w:pPr>
            <w:r w:rsidRPr="00B90260">
              <w:t>Religious</w:t>
            </w:r>
            <w:r w:rsidR="006A6E9D" w:rsidRPr="00B90260">
              <w:t xml:space="preserve"> Item</w:t>
            </w:r>
          </w:p>
        </w:tc>
        <w:tc>
          <w:tcPr>
            <w:tcW w:w="6952" w:type="dxa"/>
          </w:tcPr>
          <w:p w14:paraId="74DFC8C2" w14:textId="5BBF5255" w:rsidR="003D708E" w:rsidRPr="00B90260" w:rsidRDefault="00791A32" w:rsidP="00DF778C">
            <w:pPr>
              <w:pStyle w:val="Tabledata"/>
            </w:pPr>
            <w:r w:rsidRPr="00B90260">
              <w:t xml:space="preserve">An item (including literature) of special significance that </w:t>
            </w:r>
            <w:r w:rsidR="001F5E05" w:rsidRPr="00B90260">
              <w:t>has religious</w:t>
            </w:r>
            <w:r w:rsidRPr="00B90260">
              <w:t xml:space="preserve"> or devotional meaning.</w:t>
            </w:r>
          </w:p>
        </w:tc>
      </w:tr>
      <w:tr w:rsidR="000113F2" w:rsidRPr="00B90260" w14:paraId="6E93B79B" w14:textId="77777777" w:rsidTr="005702C8">
        <w:tc>
          <w:tcPr>
            <w:tcW w:w="2547" w:type="dxa"/>
          </w:tcPr>
          <w:p w14:paraId="68834D75" w14:textId="55FD5902" w:rsidR="000113F2" w:rsidRPr="00B90260" w:rsidRDefault="000113F2" w:rsidP="00A16E53">
            <w:pPr>
              <w:pStyle w:val="Tabledata"/>
            </w:pPr>
            <w:r w:rsidRPr="00B90260">
              <w:t xml:space="preserve">Senior Officer </w:t>
            </w:r>
            <w:r w:rsidR="00B62EF9" w:rsidRPr="00B90260">
              <w:t>(SO)</w:t>
            </w:r>
          </w:p>
        </w:tc>
        <w:tc>
          <w:tcPr>
            <w:tcW w:w="6952" w:type="dxa"/>
          </w:tcPr>
          <w:p w14:paraId="103F7C64" w14:textId="02D43C1D" w:rsidR="000113F2" w:rsidRPr="00B90260" w:rsidRDefault="00540771" w:rsidP="00714E7B">
            <w:pPr>
              <w:pStyle w:val="Tabledata"/>
            </w:pPr>
            <w:r w:rsidRPr="00B90260">
              <w:t xml:space="preserve">A Custodial Officer substantive to this rank, or a Unit Manager, or Custodial Officer acting in the capacity of Senior Officer, appointed by the Chief Executive Officer under section 11 of the </w:t>
            </w:r>
            <w:r w:rsidRPr="00B90260">
              <w:rPr>
                <w:i/>
                <w:iCs/>
              </w:rPr>
              <w:t>Young Offenders Act 1994.</w:t>
            </w:r>
          </w:p>
        </w:tc>
      </w:tr>
      <w:tr w:rsidR="000113F2" w:rsidRPr="00B90260" w14:paraId="23E70B03" w14:textId="77777777" w:rsidTr="005702C8">
        <w:tc>
          <w:tcPr>
            <w:tcW w:w="2547" w:type="dxa"/>
          </w:tcPr>
          <w:p w14:paraId="33F7A6C0" w14:textId="77777777" w:rsidR="000113F2" w:rsidRPr="00B90260" w:rsidRDefault="000113F2" w:rsidP="00A16E53">
            <w:pPr>
              <w:pStyle w:val="Tabledata"/>
            </w:pPr>
            <w:r w:rsidRPr="00B90260">
              <w:t>Staff</w:t>
            </w:r>
          </w:p>
        </w:tc>
        <w:tc>
          <w:tcPr>
            <w:tcW w:w="6952" w:type="dxa"/>
          </w:tcPr>
          <w:p w14:paraId="3EC4EDE4" w14:textId="7EB11F25" w:rsidR="000113F2" w:rsidRPr="00B90260" w:rsidRDefault="00B62EF9" w:rsidP="00B91220">
            <w:pPr>
              <w:pStyle w:val="Tabledata"/>
            </w:pPr>
            <w:r w:rsidRPr="00B90260">
              <w:rPr>
                <w:rFonts w:cs="Arial"/>
              </w:rPr>
              <w:t xml:space="preserve">Any employee or officer of the Department of Justice, including a Public Service Officer, Custodial Officer or an employee of a </w:t>
            </w:r>
            <w:r w:rsidRPr="00B90260">
              <w:rPr>
                <w:rFonts w:cs="Arial"/>
              </w:rPr>
              <w:lastRenderedPageBreak/>
              <w:t>particular class; and any contractor who provides services to the Department of Justice.</w:t>
            </w:r>
          </w:p>
        </w:tc>
      </w:tr>
      <w:tr w:rsidR="000113F2" w:rsidRPr="00B90260" w14:paraId="5B956573" w14:textId="77777777" w:rsidTr="005702C8">
        <w:tc>
          <w:tcPr>
            <w:tcW w:w="2547" w:type="dxa"/>
          </w:tcPr>
          <w:p w14:paraId="719E3AFE" w14:textId="77777777" w:rsidR="000113F2" w:rsidRPr="00B90260" w:rsidRDefault="000113F2" w:rsidP="00A16E53">
            <w:pPr>
              <w:pStyle w:val="Tabledata"/>
            </w:pPr>
            <w:r w:rsidRPr="00B90260">
              <w:lastRenderedPageBreak/>
              <w:t>Superintendent</w:t>
            </w:r>
          </w:p>
        </w:tc>
        <w:tc>
          <w:tcPr>
            <w:tcW w:w="6952" w:type="dxa"/>
          </w:tcPr>
          <w:p w14:paraId="5E4A185C" w14:textId="36BB0E4A" w:rsidR="00540771" w:rsidRPr="00B90260" w:rsidRDefault="00B62EF9" w:rsidP="00714E7B">
            <w:pPr>
              <w:pStyle w:val="Tabledata"/>
              <w:rPr>
                <w:iCs/>
              </w:rPr>
            </w:pPr>
            <w:r w:rsidRPr="00B90260">
              <w:rPr>
                <w:rFonts w:cs="Arial"/>
              </w:rPr>
              <w:t xml:space="preserve">In accordance with section 3 of the </w:t>
            </w:r>
            <w:r w:rsidRPr="00B90260">
              <w:rPr>
                <w:rFonts w:cs="Arial"/>
                <w:i/>
              </w:rPr>
              <w:t>Young Offenders Act 1994, ‘</w:t>
            </w:r>
            <w:r w:rsidRPr="00B90260">
              <w:rPr>
                <w:rFonts w:cs="Arial"/>
              </w:rPr>
              <w:t>The person in charge of a detention centre’.</w:t>
            </w:r>
          </w:p>
        </w:tc>
      </w:tr>
      <w:tr w:rsidR="0082155A" w:rsidRPr="00B90260" w14:paraId="6C27F77C" w14:textId="77777777" w:rsidTr="005702C8">
        <w:tc>
          <w:tcPr>
            <w:tcW w:w="2547" w:type="dxa"/>
          </w:tcPr>
          <w:p w14:paraId="0D61D96D" w14:textId="2AF7D720" w:rsidR="0082155A" w:rsidRPr="00B90260" w:rsidRDefault="0082155A" w:rsidP="00A16E53">
            <w:pPr>
              <w:pStyle w:val="Tabledata"/>
            </w:pPr>
            <w:r w:rsidRPr="00B90260">
              <w:rPr>
                <w:rFonts w:cs="Arial"/>
              </w:rPr>
              <w:t>Total Offender Management Solution (TOMS)</w:t>
            </w:r>
          </w:p>
        </w:tc>
        <w:tc>
          <w:tcPr>
            <w:tcW w:w="6952" w:type="dxa"/>
          </w:tcPr>
          <w:p w14:paraId="7DDEEC9B" w14:textId="6352FABE" w:rsidR="0082155A" w:rsidRPr="00B90260" w:rsidRDefault="00540771" w:rsidP="00217F88">
            <w:pPr>
              <w:pStyle w:val="Tabledata"/>
            </w:pPr>
            <w:r w:rsidRPr="00B90260">
              <w:rPr>
                <w:rFonts w:cs="Arial"/>
              </w:rPr>
              <w:t>An electronic database used by the Department of Justice (Corrective Services) to record and manage comprehensive information relating to young people in a YDC or subject to community-based disposition.</w:t>
            </w:r>
          </w:p>
        </w:tc>
      </w:tr>
      <w:tr w:rsidR="005D239A" w:rsidRPr="00B90260" w14:paraId="2A88EF60" w14:textId="77777777" w:rsidTr="005702C8">
        <w:tc>
          <w:tcPr>
            <w:tcW w:w="2547" w:type="dxa"/>
          </w:tcPr>
          <w:p w14:paraId="31189584" w14:textId="3A18389E" w:rsidR="005D239A" w:rsidRPr="00B90260" w:rsidRDefault="005D239A" w:rsidP="00A16E53">
            <w:pPr>
              <w:pStyle w:val="Tabledata"/>
              <w:rPr>
                <w:rFonts w:cs="Arial"/>
              </w:rPr>
            </w:pPr>
            <w:r w:rsidRPr="00B90260">
              <w:rPr>
                <w:rFonts w:cs="Arial"/>
              </w:rPr>
              <w:t>Trauma-Informed Care</w:t>
            </w:r>
          </w:p>
        </w:tc>
        <w:tc>
          <w:tcPr>
            <w:tcW w:w="6952" w:type="dxa"/>
          </w:tcPr>
          <w:p w14:paraId="26572026" w14:textId="77777777" w:rsidR="005D239A" w:rsidRPr="00B90260" w:rsidRDefault="005D239A" w:rsidP="005D239A">
            <w:pPr>
              <w:spacing w:after="60"/>
              <w:rPr>
                <w:rFonts w:cs="Arial"/>
              </w:rPr>
            </w:pPr>
            <w:r w:rsidRPr="00B90260">
              <w:rPr>
                <w:rFonts w:cs="Arial"/>
              </w:rPr>
              <w:t xml:space="preserve">Trauma-informed care recognises that young people in detention are likely to have experiences of past trauma, and is practically based on the principles of four Rs: </w:t>
            </w:r>
          </w:p>
          <w:p w14:paraId="77791E01" w14:textId="77777777" w:rsidR="005D239A" w:rsidRPr="00B90260" w:rsidRDefault="005D239A" w:rsidP="005D239A">
            <w:pPr>
              <w:pStyle w:val="ListParagraph"/>
              <w:numPr>
                <w:ilvl w:val="0"/>
                <w:numId w:val="46"/>
              </w:numPr>
              <w:rPr>
                <w:rFonts w:cs="Arial"/>
              </w:rPr>
            </w:pPr>
            <w:r w:rsidRPr="00B90260">
              <w:rPr>
                <w:rFonts w:cs="Arial"/>
              </w:rPr>
              <w:t xml:space="preserve">Realises the widespread impact of trauma and understands potential paths for recovery. </w:t>
            </w:r>
          </w:p>
          <w:p w14:paraId="7C810226" w14:textId="77777777" w:rsidR="005D239A" w:rsidRPr="00B90260" w:rsidRDefault="005D239A" w:rsidP="005D239A">
            <w:pPr>
              <w:pStyle w:val="ListParagraph"/>
              <w:numPr>
                <w:ilvl w:val="0"/>
                <w:numId w:val="46"/>
              </w:numPr>
              <w:rPr>
                <w:rFonts w:cs="Arial"/>
              </w:rPr>
            </w:pPr>
            <w:r w:rsidRPr="00B90260">
              <w:rPr>
                <w:rFonts w:cs="Arial"/>
              </w:rPr>
              <w:t xml:space="preserve">Recognises the signs and symptoms of trauma in clients, families, staff, and others involved. </w:t>
            </w:r>
          </w:p>
          <w:p w14:paraId="7C3C5A52" w14:textId="77777777" w:rsidR="005D239A" w:rsidRPr="00B90260" w:rsidRDefault="005D239A" w:rsidP="005D239A">
            <w:pPr>
              <w:pStyle w:val="ListParagraph"/>
              <w:numPr>
                <w:ilvl w:val="0"/>
                <w:numId w:val="46"/>
              </w:numPr>
              <w:rPr>
                <w:rFonts w:cs="Arial"/>
              </w:rPr>
            </w:pPr>
            <w:r w:rsidRPr="00B90260">
              <w:rPr>
                <w:rFonts w:cs="Arial"/>
              </w:rPr>
              <w:t xml:space="preserve">Responds by fully integrating knowledge about trauma into policies, procedures, and practices. </w:t>
            </w:r>
          </w:p>
          <w:p w14:paraId="172CBE30" w14:textId="3261F8FF" w:rsidR="005D239A" w:rsidRPr="00B90260" w:rsidRDefault="005D239A" w:rsidP="005D239A">
            <w:pPr>
              <w:pStyle w:val="Tabledata"/>
            </w:pPr>
            <w:r w:rsidRPr="00B90260">
              <w:rPr>
                <w:rFonts w:cs="Arial"/>
              </w:rPr>
              <w:t>Seeks to actively resist re-traumatisation.</w:t>
            </w:r>
            <w:r w:rsidRPr="00B90260">
              <w:rPr>
                <w:rFonts w:cs="Arial"/>
                <w:i/>
                <w:iCs/>
              </w:rPr>
              <w:t xml:space="preserve"> </w:t>
            </w:r>
          </w:p>
        </w:tc>
      </w:tr>
      <w:tr w:rsidR="005D239A" w:rsidRPr="00B90260" w14:paraId="286756AB" w14:textId="77777777" w:rsidTr="005702C8">
        <w:tc>
          <w:tcPr>
            <w:tcW w:w="2547" w:type="dxa"/>
          </w:tcPr>
          <w:p w14:paraId="544E2F94" w14:textId="77777777" w:rsidR="005D239A" w:rsidRPr="00B90260" w:rsidRDefault="005D239A" w:rsidP="00A16E53">
            <w:pPr>
              <w:pStyle w:val="Tabledata"/>
              <w:rPr>
                <w:rFonts w:cs="Arial"/>
              </w:rPr>
            </w:pPr>
            <w:r w:rsidRPr="00B90260">
              <w:rPr>
                <w:rFonts w:cs="Arial"/>
              </w:rPr>
              <w:t>Unit Manager</w:t>
            </w:r>
          </w:p>
        </w:tc>
        <w:tc>
          <w:tcPr>
            <w:tcW w:w="6952" w:type="dxa"/>
          </w:tcPr>
          <w:p w14:paraId="56843162" w14:textId="18DF1971" w:rsidR="005D239A" w:rsidRPr="00B90260" w:rsidRDefault="005D239A" w:rsidP="005D239A">
            <w:pPr>
              <w:pStyle w:val="Tabledata"/>
              <w:rPr>
                <w:rFonts w:cs="Arial"/>
              </w:rPr>
            </w:pPr>
            <w:r w:rsidRPr="00B90260">
              <w:t xml:space="preserve">A Custodial Officer substantive to this rank or Custodial Officer acting in the capacity of Unit Manager, appointed by the Chief Executive Officer under section 11 of the </w:t>
            </w:r>
            <w:r w:rsidRPr="00B90260">
              <w:rPr>
                <w:i/>
                <w:iCs/>
              </w:rPr>
              <w:t>Young Offenders Act 1994.</w:t>
            </w:r>
          </w:p>
        </w:tc>
      </w:tr>
      <w:tr w:rsidR="005D239A" w:rsidRPr="00B90260" w14:paraId="4D6A99C1" w14:textId="77777777" w:rsidTr="005702C8">
        <w:tc>
          <w:tcPr>
            <w:tcW w:w="2547" w:type="dxa"/>
          </w:tcPr>
          <w:p w14:paraId="19326FB9" w14:textId="1FB931DA" w:rsidR="005D239A" w:rsidRPr="00B90260" w:rsidRDefault="005D239A" w:rsidP="00A16E53">
            <w:pPr>
              <w:pStyle w:val="Tabledata"/>
              <w:rPr>
                <w:rFonts w:cs="Arial"/>
              </w:rPr>
            </w:pPr>
            <w:r w:rsidRPr="00B90260">
              <w:t>Young Person</w:t>
            </w:r>
          </w:p>
        </w:tc>
        <w:tc>
          <w:tcPr>
            <w:tcW w:w="6952" w:type="dxa"/>
          </w:tcPr>
          <w:p w14:paraId="67767DED" w14:textId="0AE0E2E9" w:rsidR="005D239A" w:rsidRPr="00B90260" w:rsidRDefault="005D239A" w:rsidP="005D239A">
            <w:pPr>
              <w:rPr>
                <w:rFonts w:cs="Arial"/>
              </w:rPr>
            </w:pPr>
            <w:r w:rsidRPr="00B90260">
              <w:rPr>
                <w:rFonts w:cs="Arial"/>
              </w:rPr>
              <w:t xml:space="preserve">A detainee as defined in section 3 of the </w:t>
            </w:r>
            <w:r w:rsidRPr="00B90260">
              <w:rPr>
                <w:rFonts w:cs="Arial"/>
                <w:i/>
                <w:iCs/>
              </w:rPr>
              <w:t>Y</w:t>
            </w:r>
            <w:r w:rsidRPr="00B90260">
              <w:rPr>
                <w:i/>
              </w:rPr>
              <w:t>oung Offenders Act 1994</w:t>
            </w:r>
            <w:r w:rsidRPr="00B90260">
              <w:rPr>
                <w:rFonts w:cs="Arial"/>
              </w:rPr>
              <w:t xml:space="preserve"> </w:t>
            </w:r>
          </w:p>
          <w:p w14:paraId="3EF4B904" w14:textId="71DD22D4" w:rsidR="005D239A" w:rsidRPr="00B90260" w:rsidRDefault="005D239A" w:rsidP="005D239A">
            <w:pPr>
              <w:pStyle w:val="Tabledata"/>
            </w:pPr>
            <w:r w:rsidRPr="00B90260">
              <w:rPr>
                <w:rFonts w:cs="Arial"/>
              </w:rPr>
              <w:t xml:space="preserve">Any young person who is </w:t>
            </w:r>
            <w:r w:rsidR="00043024" w:rsidRPr="00B90260">
              <w:rPr>
                <w:rFonts w:cs="Arial"/>
              </w:rPr>
              <w:t>detained</w:t>
            </w:r>
            <w:r w:rsidRPr="00B90260">
              <w:rPr>
                <w:rFonts w:cs="Arial"/>
              </w:rPr>
              <w:t xml:space="preserve"> in a YDC, or who is in the custody of a YDC. The term young person also describes someone, who is alleged to be an offender, or who is remanded in custody, prior to being dealt with by the Courts.</w:t>
            </w:r>
          </w:p>
        </w:tc>
      </w:tr>
      <w:tr w:rsidR="005D239A" w:rsidRPr="00B90260" w14:paraId="4EA192A7" w14:textId="77777777" w:rsidTr="005702C8">
        <w:tc>
          <w:tcPr>
            <w:tcW w:w="2547" w:type="dxa"/>
          </w:tcPr>
          <w:p w14:paraId="50C5E947" w14:textId="36736D20" w:rsidR="005D239A" w:rsidRPr="00B90260" w:rsidRDefault="005D239A" w:rsidP="00A16E53">
            <w:pPr>
              <w:pStyle w:val="Tabledata"/>
            </w:pPr>
            <w:r w:rsidRPr="00B90260">
              <w:t>Youth Detention Centre (YDC)</w:t>
            </w:r>
          </w:p>
        </w:tc>
        <w:tc>
          <w:tcPr>
            <w:tcW w:w="6952" w:type="dxa"/>
          </w:tcPr>
          <w:p w14:paraId="5393228E" w14:textId="2AECDF87" w:rsidR="005D239A" w:rsidRPr="00B90260" w:rsidRDefault="005D239A" w:rsidP="005D239A">
            <w:pPr>
              <w:pStyle w:val="Tabledata"/>
            </w:pPr>
            <w:r w:rsidRPr="00B90260">
              <w:rPr>
                <w:rFonts w:cs="Arial"/>
              </w:rPr>
              <w:t xml:space="preserve">A gazetted detention centre declared by the Minister to be a detention centre to accommodate remanded or sentenced young people. Refer to section 13 of the </w:t>
            </w:r>
            <w:r w:rsidRPr="00B90260">
              <w:rPr>
                <w:rFonts w:cs="Arial"/>
                <w:i/>
                <w:iCs/>
              </w:rPr>
              <w:t>Young Offenders Act 1994.</w:t>
            </w:r>
          </w:p>
        </w:tc>
      </w:tr>
    </w:tbl>
    <w:p w14:paraId="62FBDE0F" w14:textId="77777777" w:rsidR="003D708E" w:rsidRPr="00B90260" w:rsidRDefault="003D708E" w:rsidP="00A16E53">
      <w:pPr>
        <w:pStyle w:val="Heading2"/>
      </w:pPr>
      <w:bookmarkStart w:id="169" w:name="_Toc205898650"/>
      <w:r w:rsidRPr="00B90260">
        <w:lastRenderedPageBreak/>
        <w:t>Related legislation</w:t>
      </w:r>
      <w:bookmarkEnd w:id="169"/>
      <w:r w:rsidRPr="00B90260">
        <w:t xml:space="preserve"> </w:t>
      </w:r>
    </w:p>
    <w:p w14:paraId="7A1F497B" w14:textId="77777777" w:rsidR="00426FFD" w:rsidRPr="00B90260" w:rsidRDefault="00426FFD" w:rsidP="00714E7B">
      <w:pPr>
        <w:pStyle w:val="ListBullet"/>
        <w:rPr>
          <w:i/>
          <w:iCs/>
        </w:rPr>
      </w:pPr>
      <w:r w:rsidRPr="00B90260">
        <w:rPr>
          <w:i/>
          <w:iCs/>
        </w:rPr>
        <w:t>Equal Opportunity Act 1984</w:t>
      </w:r>
    </w:p>
    <w:p w14:paraId="13F58B1C" w14:textId="77777777" w:rsidR="00644D34" w:rsidRPr="00B90260" w:rsidRDefault="00644D34" w:rsidP="004C3072">
      <w:pPr>
        <w:pStyle w:val="ListBullet"/>
        <w:rPr>
          <w:i/>
        </w:rPr>
      </w:pPr>
      <w:r w:rsidRPr="00B90260">
        <w:rPr>
          <w:i/>
        </w:rPr>
        <w:t>Public Sector Management Act 1994</w:t>
      </w:r>
    </w:p>
    <w:p w14:paraId="4DE669AB" w14:textId="77777777" w:rsidR="001E4800" w:rsidRPr="00B90260" w:rsidRDefault="001E4800" w:rsidP="004C3072">
      <w:pPr>
        <w:pStyle w:val="ListBullet"/>
        <w:rPr>
          <w:i/>
          <w:iCs/>
        </w:rPr>
      </w:pPr>
      <w:r w:rsidRPr="00B90260">
        <w:rPr>
          <w:i/>
          <w:iCs/>
        </w:rPr>
        <w:t>Young Offenders Act 1994</w:t>
      </w:r>
    </w:p>
    <w:p w14:paraId="042D73B3" w14:textId="01D1D5B8" w:rsidR="004C3072" w:rsidRPr="00B90260" w:rsidRDefault="001E4800" w:rsidP="004C3072">
      <w:pPr>
        <w:pStyle w:val="ListBullet"/>
      </w:pPr>
      <w:r w:rsidRPr="00B90260">
        <w:t>Young Offenders Regulations 1995</w:t>
      </w:r>
    </w:p>
    <w:p w14:paraId="4A4FD7E2" w14:textId="536A16E6" w:rsidR="00C702C9" w:rsidRPr="00B90260" w:rsidRDefault="00D13EB2" w:rsidP="00A16E53">
      <w:pPr>
        <w:pStyle w:val="Heading1"/>
      </w:pPr>
      <w:bookmarkStart w:id="170" w:name="_Assurance"/>
      <w:bookmarkStart w:id="171" w:name="_Toc178286"/>
      <w:bookmarkStart w:id="172" w:name="_Toc205898651"/>
      <w:bookmarkEnd w:id="170"/>
      <w:r w:rsidRPr="00B90260">
        <w:t>A</w:t>
      </w:r>
      <w:r w:rsidR="002E5756" w:rsidRPr="00B90260">
        <w:t>ssurance</w:t>
      </w:r>
      <w:bookmarkEnd w:id="171"/>
      <w:bookmarkEnd w:id="172"/>
    </w:p>
    <w:p w14:paraId="611A7D58" w14:textId="53539CB8" w:rsidR="00B80A66" w:rsidRPr="00B90260" w:rsidRDefault="00422CBE" w:rsidP="00F177F6">
      <w:pPr>
        <w:spacing w:before="360"/>
      </w:pPr>
      <w:r w:rsidRPr="00B90260">
        <w:t>It is expected that:</w:t>
      </w:r>
    </w:p>
    <w:p w14:paraId="344ADAF8" w14:textId="3805003C" w:rsidR="005F60A7" w:rsidRPr="00B90260" w:rsidRDefault="00860408" w:rsidP="004C3072">
      <w:pPr>
        <w:pStyle w:val="ListBullet"/>
      </w:pPr>
      <w:r w:rsidRPr="00B90260">
        <w:t xml:space="preserve">The </w:t>
      </w:r>
      <w:r w:rsidR="00B80A66" w:rsidRPr="00B90260">
        <w:t xml:space="preserve">YDC </w:t>
      </w:r>
      <w:r w:rsidR="005F60A7" w:rsidRPr="00B90260">
        <w:t xml:space="preserve">will undertake local compliance in accordance with </w:t>
      </w:r>
      <w:hyperlink r:id="rId28" w:history="1">
        <w:r w:rsidR="005F60A7" w:rsidRPr="00B90260">
          <w:rPr>
            <w:rStyle w:val="Hyperlink"/>
          </w:rPr>
          <w:t>the Compliance Manual.</w:t>
        </w:r>
      </w:hyperlink>
    </w:p>
    <w:p w14:paraId="36BF1DE2" w14:textId="494E27A5" w:rsidR="005F60A7" w:rsidRPr="00B90260" w:rsidRDefault="006A70A2" w:rsidP="004C3072">
      <w:pPr>
        <w:pStyle w:val="ListBullet"/>
      </w:pPr>
      <w:r w:rsidRPr="00B90260">
        <w:t>The</w:t>
      </w:r>
      <w:r w:rsidR="005F60A7" w:rsidRPr="00B90260">
        <w:t xml:space="preserve"> Young People</w:t>
      </w:r>
      <w:r w:rsidRPr="00B90260">
        <w:t xml:space="preserve"> </w:t>
      </w:r>
      <w:r w:rsidR="007E5D58" w:rsidRPr="00B90260">
        <w:t>Directorate within Head Office</w:t>
      </w:r>
      <w:r w:rsidR="005F60A7" w:rsidRPr="00B90260">
        <w:t xml:space="preserve"> will undertake management oversight as required. </w:t>
      </w:r>
    </w:p>
    <w:p w14:paraId="667A2870" w14:textId="1834D10F" w:rsidR="007E5D58" w:rsidRPr="00B90260" w:rsidRDefault="007E5D58" w:rsidP="007E5D58">
      <w:pPr>
        <w:pStyle w:val="ListBullet"/>
      </w:pPr>
      <w:r w:rsidRPr="00B90260">
        <w:t>Operational Compliance will undertake checks in accordance with the Operational Compliance Framework.</w:t>
      </w:r>
    </w:p>
    <w:p w14:paraId="1ECD91A0" w14:textId="7D4F4552" w:rsidR="005F60A7" w:rsidRPr="00B90260" w:rsidRDefault="005F60A7" w:rsidP="004C3072">
      <w:pPr>
        <w:pStyle w:val="ListBullet"/>
      </w:pPr>
      <w:r w:rsidRPr="00B90260">
        <w:t xml:space="preserve">Independent oversight will be undertaken as required. </w:t>
      </w:r>
    </w:p>
    <w:p w14:paraId="1D9CDEC1" w14:textId="5CA2258D" w:rsidR="00714E7B" w:rsidRPr="00B90260" w:rsidRDefault="00714E7B" w:rsidP="00714E7B">
      <w:r w:rsidRPr="00B90260">
        <w:br w:type="page"/>
      </w:r>
    </w:p>
    <w:p w14:paraId="38CA3C52" w14:textId="146A060D" w:rsidR="00245869" w:rsidRPr="00B90260" w:rsidRDefault="00245869" w:rsidP="00EB6D4B">
      <w:pPr>
        <w:pStyle w:val="Heading"/>
      </w:pPr>
      <w:r w:rsidRPr="00B90260">
        <w:lastRenderedPageBreak/>
        <w:t xml:space="preserve">Document </w:t>
      </w:r>
      <w:r w:rsidR="003E362A" w:rsidRPr="00B90260">
        <w:t>V</w:t>
      </w:r>
      <w:r w:rsidRPr="00B90260">
        <w:t xml:space="preserve">ersion </w:t>
      </w:r>
      <w:r w:rsidR="003E362A" w:rsidRPr="00B90260">
        <w:t>H</w:t>
      </w:r>
      <w:r w:rsidRPr="00B90260">
        <w:t>istory</w:t>
      </w:r>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083"/>
        <w:gridCol w:w="1606"/>
        <w:gridCol w:w="3260"/>
        <w:gridCol w:w="1559"/>
        <w:gridCol w:w="1660"/>
      </w:tblGrid>
      <w:tr w:rsidR="004C29CB" w:rsidRPr="00B90260" w14:paraId="59C2E951" w14:textId="59411833" w:rsidTr="00E75E03">
        <w:trPr>
          <w:cnfStyle w:val="100000000000" w:firstRow="1" w:lastRow="0" w:firstColumn="0" w:lastColumn="0" w:oddVBand="0" w:evenVBand="0" w:oddHBand="0" w:evenHBand="0" w:firstRowFirstColumn="0" w:firstRowLastColumn="0" w:lastRowFirstColumn="0" w:lastRowLastColumn="0"/>
          <w:trHeight w:val="574"/>
        </w:trPr>
        <w:tc>
          <w:tcPr>
            <w:tcW w:w="1083" w:type="dxa"/>
          </w:tcPr>
          <w:p w14:paraId="4178F626" w14:textId="77777777" w:rsidR="004C29CB" w:rsidRPr="00B90260" w:rsidRDefault="004C29CB" w:rsidP="00DF778C">
            <w:pPr>
              <w:pStyle w:val="Tableheading"/>
            </w:pPr>
            <w:r w:rsidRPr="00B90260">
              <w:t>Version no</w:t>
            </w:r>
          </w:p>
        </w:tc>
        <w:tc>
          <w:tcPr>
            <w:tcW w:w="1606" w:type="dxa"/>
          </w:tcPr>
          <w:p w14:paraId="5887D9E8" w14:textId="77777777" w:rsidR="004C29CB" w:rsidRPr="00B90260" w:rsidRDefault="004C29CB" w:rsidP="00DF778C">
            <w:pPr>
              <w:pStyle w:val="Tableheading"/>
            </w:pPr>
            <w:r w:rsidRPr="00B90260">
              <w:t>Primary author(s)</w:t>
            </w:r>
          </w:p>
        </w:tc>
        <w:tc>
          <w:tcPr>
            <w:tcW w:w="3260" w:type="dxa"/>
          </w:tcPr>
          <w:p w14:paraId="6EBF8BC5" w14:textId="77777777" w:rsidR="004C29CB" w:rsidRPr="00B90260" w:rsidRDefault="004C29CB" w:rsidP="00DF778C">
            <w:pPr>
              <w:pStyle w:val="Tableheading"/>
            </w:pPr>
            <w:r w:rsidRPr="00B90260">
              <w:t>Description of version</w:t>
            </w:r>
          </w:p>
        </w:tc>
        <w:tc>
          <w:tcPr>
            <w:tcW w:w="1559" w:type="dxa"/>
          </w:tcPr>
          <w:p w14:paraId="4561F363" w14:textId="77777777" w:rsidR="004C29CB" w:rsidRPr="00B90260" w:rsidRDefault="004C29CB" w:rsidP="00DF778C">
            <w:pPr>
              <w:pStyle w:val="Tableheading"/>
            </w:pPr>
            <w:r w:rsidRPr="00B90260">
              <w:t>Date completed</w:t>
            </w:r>
          </w:p>
        </w:tc>
        <w:tc>
          <w:tcPr>
            <w:tcW w:w="1660" w:type="dxa"/>
          </w:tcPr>
          <w:p w14:paraId="314A31DF" w14:textId="7DCB9C22" w:rsidR="004C29CB" w:rsidRPr="00B90260" w:rsidRDefault="004C29CB" w:rsidP="00DF778C">
            <w:pPr>
              <w:pStyle w:val="Tableheading"/>
            </w:pPr>
            <w:r w:rsidRPr="00B90260">
              <w:t xml:space="preserve">Effective </w:t>
            </w:r>
            <w:r w:rsidR="0073561F" w:rsidRPr="00B90260">
              <w:t>d</w:t>
            </w:r>
            <w:r w:rsidRPr="00B90260">
              <w:t>ate</w:t>
            </w:r>
          </w:p>
        </w:tc>
      </w:tr>
      <w:tr w:rsidR="006A70A2" w:rsidRPr="00B90260" w14:paraId="356C2EAC" w14:textId="77777777" w:rsidTr="00E75E03">
        <w:trPr>
          <w:trHeight w:val="870"/>
        </w:trPr>
        <w:tc>
          <w:tcPr>
            <w:tcW w:w="1083" w:type="dxa"/>
          </w:tcPr>
          <w:p w14:paraId="02ACCEA4" w14:textId="1CA3CACA" w:rsidR="006A70A2" w:rsidRPr="00B90260" w:rsidRDefault="002F5093" w:rsidP="00E75E03">
            <w:pPr>
              <w:pStyle w:val="Tabledata"/>
            </w:pPr>
            <w:r w:rsidRPr="00B90260">
              <w:t>1</w:t>
            </w:r>
            <w:r w:rsidR="006A70A2" w:rsidRPr="00B90260">
              <w:t>.0</w:t>
            </w:r>
          </w:p>
        </w:tc>
        <w:tc>
          <w:tcPr>
            <w:tcW w:w="1606" w:type="dxa"/>
          </w:tcPr>
          <w:p w14:paraId="3A8008F9" w14:textId="236FDD73" w:rsidR="006A70A2" w:rsidRPr="00B90260" w:rsidRDefault="006A70A2" w:rsidP="00E75E03">
            <w:pPr>
              <w:pStyle w:val="Tabledata"/>
            </w:pPr>
            <w:r w:rsidRPr="00B90260">
              <w:t>Operational Policy</w:t>
            </w:r>
          </w:p>
        </w:tc>
        <w:tc>
          <w:tcPr>
            <w:tcW w:w="3260" w:type="dxa"/>
          </w:tcPr>
          <w:p w14:paraId="527A60C8" w14:textId="77777777" w:rsidR="00B90260" w:rsidRDefault="00B90260" w:rsidP="00B90260">
            <w:r>
              <w:t>Approved by the Deputy Commissioner Operational Support</w:t>
            </w:r>
          </w:p>
          <w:p w14:paraId="5CE5166B" w14:textId="75D18C04" w:rsidR="006A70A2" w:rsidRPr="00B90260" w:rsidRDefault="00B90260" w:rsidP="00B90260">
            <w:pPr>
              <w:pStyle w:val="Tabledata"/>
            </w:pPr>
            <w:r>
              <w:t>CM Ref: S25/</w:t>
            </w:r>
            <w:r w:rsidR="001B6B13">
              <w:t>53389</w:t>
            </w:r>
          </w:p>
        </w:tc>
        <w:tc>
          <w:tcPr>
            <w:tcW w:w="1559" w:type="dxa"/>
          </w:tcPr>
          <w:p w14:paraId="5B99EF2B" w14:textId="42A41B32" w:rsidR="006A70A2" w:rsidRPr="00B90260" w:rsidRDefault="007F7307" w:rsidP="00E75E03">
            <w:pPr>
              <w:pStyle w:val="Tabledata"/>
            </w:pPr>
            <w:r>
              <w:t>21 July</w:t>
            </w:r>
            <w:r w:rsidR="00150118" w:rsidRPr="00B90260">
              <w:t xml:space="preserve"> 2025</w:t>
            </w:r>
          </w:p>
        </w:tc>
        <w:tc>
          <w:tcPr>
            <w:tcW w:w="1660" w:type="dxa"/>
          </w:tcPr>
          <w:p w14:paraId="3B793ED4" w14:textId="4C00F04F" w:rsidR="006A70A2" w:rsidRPr="00B90260" w:rsidRDefault="00CA38D2" w:rsidP="00E75E03">
            <w:pPr>
              <w:pStyle w:val="Tabledata"/>
            </w:pPr>
            <w:r>
              <w:t>21</w:t>
            </w:r>
            <w:r w:rsidR="00B90260">
              <w:t xml:space="preserve"> August 2025</w:t>
            </w:r>
          </w:p>
        </w:tc>
      </w:tr>
    </w:tbl>
    <w:p w14:paraId="1A6DC4F8" w14:textId="77777777" w:rsidR="001B78B6" w:rsidRPr="00B90260" w:rsidRDefault="001B78B6" w:rsidP="001B78B6"/>
    <w:p w14:paraId="68C8A185" w14:textId="77777777" w:rsidR="001B78B6" w:rsidRPr="00B90260" w:rsidRDefault="001B78B6">
      <w:r w:rsidRPr="00B90260">
        <w:rPr>
          <w:b/>
          <w:bCs/>
        </w:rPr>
        <w:br w:type="page"/>
      </w:r>
    </w:p>
    <w:p w14:paraId="08A7BE53" w14:textId="002A1086" w:rsidR="004151B9" w:rsidRPr="00B90260" w:rsidRDefault="004151B9" w:rsidP="00A16E53">
      <w:pPr>
        <w:pStyle w:val="H1nonumber"/>
      </w:pPr>
      <w:bookmarkStart w:id="173" w:name="_Toc205898652"/>
      <w:bookmarkStart w:id="174" w:name="_Hlk205898332"/>
      <w:r w:rsidRPr="00B90260">
        <w:lastRenderedPageBreak/>
        <w:t>Appendix A Head Wear Associated with Religious Practice</w:t>
      </w:r>
      <w:bookmarkEnd w:id="173"/>
    </w:p>
    <w:bookmarkEnd w:id="174"/>
    <w:p w14:paraId="24303885" w14:textId="5B0FDEBD" w:rsidR="00301B43" w:rsidRPr="00B90260" w:rsidRDefault="00F175C2" w:rsidP="00CA38D2">
      <w:pPr>
        <w:spacing w:before="360"/>
      </w:pPr>
      <w:r w:rsidRPr="00B90260">
        <w:t>The following table provides a guide for the provision of male head wear:</w:t>
      </w:r>
    </w:p>
    <w:tbl>
      <w:tblPr>
        <w:tblStyle w:val="DCStable"/>
        <w:tblW w:w="9257" w:type="dxa"/>
        <w:tblCellMar>
          <w:left w:w="85" w:type="dxa"/>
          <w:right w:w="85" w:type="dxa"/>
        </w:tblCellMar>
        <w:tblLook w:val="04A0" w:firstRow="1" w:lastRow="0" w:firstColumn="1" w:lastColumn="0" w:noHBand="0" w:noVBand="1"/>
      </w:tblPr>
      <w:tblGrid>
        <w:gridCol w:w="2059"/>
        <w:gridCol w:w="4599"/>
        <w:gridCol w:w="2599"/>
      </w:tblGrid>
      <w:tr w:rsidR="00301B43" w:rsidRPr="00B90260" w14:paraId="724769A5" w14:textId="77777777" w:rsidTr="002F7A91">
        <w:trPr>
          <w:cnfStyle w:val="100000000000" w:firstRow="1" w:lastRow="0" w:firstColumn="0" w:lastColumn="0" w:oddVBand="0" w:evenVBand="0" w:oddHBand="0" w:evenHBand="0" w:firstRowFirstColumn="0" w:firstRowLastColumn="0" w:lastRowFirstColumn="0" w:lastRowLastColumn="0"/>
          <w:trHeight w:val="397"/>
        </w:trPr>
        <w:tc>
          <w:tcPr>
            <w:tcW w:w="2059" w:type="dxa"/>
            <w:vAlign w:val="center"/>
          </w:tcPr>
          <w:p w14:paraId="60B6FE92" w14:textId="77777777" w:rsidR="00301B43" w:rsidRPr="00B90260" w:rsidRDefault="00301B43" w:rsidP="002F7A91">
            <w:pPr>
              <w:pStyle w:val="Tableheading"/>
            </w:pPr>
            <w:r w:rsidRPr="00B90260">
              <w:t>Religion</w:t>
            </w:r>
          </w:p>
        </w:tc>
        <w:tc>
          <w:tcPr>
            <w:tcW w:w="4599" w:type="dxa"/>
            <w:vAlign w:val="center"/>
          </w:tcPr>
          <w:p w14:paraId="67510599" w14:textId="77777777" w:rsidR="00301B43" w:rsidRPr="00B90260" w:rsidRDefault="00301B43" w:rsidP="002F7A91">
            <w:pPr>
              <w:pStyle w:val="Tableheading"/>
            </w:pPr>
            <w:r w:rsidRPr="00B90260">
              <w:t>Headwear Type – Male</w:t>
            </w:r>
          </w:p>
        </w:tc>
        <w:tc>
          <w:tcPr>
            <w:tcW w:w="2599" w:type="dxa"/>
            <w:vAlign w:val="center"/>
          </w:tcPr>
          <w:p w14:paraId="2A50A144" w14:textId="77777777" w:rsidR="00301B43" w:rsidRPr="00B90260" w:rsidRDefault="00301B43" w:rsidP="002F7A91">
            <w:pPr>
              <w:pStyle w:val="Tableheading"/>
            </w:pPr>
          </w:p>
        </w:tc>
      </w:tr>
      <w:tr w:rsidR="00301B43" w:rsidRPr="00B90260" w14:paraId="0CB9A1D8" w14:textId="77777777" w:rsidTr="002F7A91">
        <w:trPr>
          <w:trHeight w:val="1361"/>
        </w:trPr>
        <w:tc>
          <w:tcPr>
            <w:tcW w:w="2059" w:type="dxa"/>
            <w:vAlign w:val="center"/>
          </w:tcPr>
          <w:p w14:paraId="38ACC4C5" w14:textId="77777777" w:rsidR="00301B43" w:rsidRPr="00B90260" w:rsidRDefault="00301B43" w:rsidP="002F7A91">
            <w:pPr>
              <w:pStyle w:val="Tabledata"/>
              <w:rPr>
                <w:lang w:eastAsia="en-US"/>
              </w:rPr>
            </w:pPr>
            <w:r w:rsidRPr="00B90260">
              <w:rPr>
                <w:lang w:eastAsia="en-US"/>
              </w:rPr>
              <w:t>Islam (Muslim)</w:t>
            </w:r>
          </w:p>
        </w:tc>
        <w:tc>
          <w:tcPr>
            <w:tcW w:w="4599" w:type="dxa"/>
            <w:vAlign w:val="center"/>
          </w:tcPr>
          <w:p w14:paraId="57058DB6" w14:textId="77777777" w:rsidR="00301B43" w:rsidRPr="00B90260" w:rsidRDefault="00301B43" w:rsidP="002F7A91">
            <w:pPr>
              <w:pStyle w:val="Tabledata"/>
              <w:rPr>
                <w:lang w:eastAsia="en-US"/>
              </w:rPr>
            </w:pPr>
            <w:r w:rsidRPr="00B90260">
              <w:rPr>
                <w:lang w:eastAsia="en-US"/>
              </w:rPr>
              <w:t>Taqiyah or Araqchin – short and rounded cap</w:t>
            </w:r>
          </w:p>
        </w:tc>
        <w:tc>
          <w:tcPr>
            <w:tcW w:w="2599" w:type="dxa"/>
            <w:vAlign w:val="center"/>
          </w:tcPr>
          <w:p w14:paraId="0B1A5849" w14:textId="77777777" w:rsidR="00301B43" w:rsidRPr="00B90260" w:rsidRDefault="00301B43" w:rsidP="002F7A91">
            <w:pPr>
              <w:pStyle w:val="Tabledata"/>
              <w:rPr>
                <w:lang w:eastAsia="en-US"/>
              </w:rPr>
            </w:pPr>
            <w:r w:rsidRPr="00B90260">
              <w:rPr>
                <w:noProof/>
                <w:lang w:eastAsia="en-US"/>
              </w:rPr>
              <w:drawing>
                <wp:anchor distT="0" distB="0" distL="114300" distR="114300" simplePos="0" relativeHeight="251659264" behindDoc="0" locked="0" layoutInCell="1" allowOverlap="1" wp14:anchorId="395FE707" wp14:editId="63335E70">
                  <wp:simplePos x="0" y="0"/>
                  <wp:positionH relativeFrom="column">
                    <wp:posOffset>407035</wp:posOffset>
                  </wp:positionH>
                  <wp:positionV relativeFrom="paragraph">
                    <wp:posOffset>-36830</wp:posOffset>
                  </wp:positionV>
                  <wp:extent cx="981075" cy="813435"/>
                  <wp:effectExtent l="0" t="0" r="9525" b="5715"/>
                  <wp:wrapSquare wrapText="bothSides"/>
                  <wp:docPr id="5" name="Picture 5"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81075" cy="813435"/>
                          </a:xfrm>
                          <a:prstGeom prst="rect">
                            <a:avLst/>
                          </a:prstGeom>
                        </pic:spPr>
                      </pic:pic>
                    </a:graphicData>
                  </a:graphic>
                  <wp14:sizeRelH relativeFrom="page">
                    <wp14:pctWidth>0</wp14:pctWidth>
                  </wp14:sizeRelH>
                  <wp14:sizeRelV relativeFrom="page">
                    <wp14:pctHeight>0</wp14:pctHeight>
                  </wp14:sizeRelV>
                </wp:anchor>
              </w:drawing>
            </w:r>
          </w:p>
        </w:tc>
      </w:tr>
      <w:tr w:rsidR="00301B43" w:rsidRPr="00B90260" w14:paraId="1E01E1AA" w14:textId="77777777" w:rsidTr="002F7A91">
        <w:trPr>
          <w:trHeight w:val="1552"/>
        </w:trPr>
        <w:tc>
          <w:tcPr>
            <w:tcW w:w="2059" w:type="dxa"/>
            <w:vAlign w:val="center"/>
          </w:tcPr>
          <w:p w14:paraId="48828D39" w14:textId="77777777" w:rsidR="00301B43" w:rsidRPr="00B90260" w:rsidRDefault="00301B43" w:rsidP="002F7A91">
            <w:pPr>
              <w:pStyle w:val="Tabledata"/>
              <w:rPr>
                <w:lang w:eastAsia="en-US"/>
              </w:rPr>
            </w:pPr>
            <w:r w:rsidRPr="00B90260">
              <w:rPr>
                <w:lang w:eastAsia="en-US"/>
              </w:rPr>
              <w:t>Judaism</w:t>
            </w:r>
          </w:p>
        </w:tc>
        <w:tc>
          <w:tcPr>
            <w:tcW w:w="4599" w:type="dxa"/>
            <w:vAlign w:val="center"/>
          </w:tcPr>
          <w:p w14:paraId="53708E8F" w14:textId="77777777" w:rsidR="00301B43" w:rsidRPr="00B90260" w:rsidRDefault="00301B43" w:rsidP="002F7A91">
            <w:pPr>
              <w:pStyle w:val="Tabledata"/>
              <w:rPr>
                <w:lang w:eastAsia="en-US"/>
              </w:rPr>
            </w:pPr>
            <w:r w:rsidRPr="00B90260">
              <w:rPr>
                <w:lang w:eastAsia="en-US"/>
              </w:rPr>
              <w:t xml:space="preserve">Skullcaps, Kippot or Kippah – brimless cap </w:t>
            </w:r>
          </w:p>
        </w:tc>
        <w:tc>
          <w:tcPr>
            <w:tcW w:w="2599" w:type="dxa"/>
            <w:vAlign w:val="center"/>
          </w:tcPr>
          <w:p w14:paraId="2019EF66" w14:textId="77777777" w:rsidR="00301B43" w:rsidRPr="00B90260" w:rsidRDefault="00301B43" w:rsidP="002F7A91">
            <w:pPr>
              <w:pStyle w:val="Tabledata"/>
              <w:rPr>
                <w:lang w:eastAsia="en-US"/>
              </w:rPr>
            </w:pPr>
            <w:r w:rsidRPr="00B90260">
              <w:rPr>
                <w:noProof/>
                <w:lang w:eastAsia="en-US"/>
              </w:rPr>
              <w:drawing>
                <wp:anchor distT="0" distB="0" distL="114300" distR="114300" simplePos="0" relativeHeight="251660288" behindDoc="0" locked="0" layoutInCell="1" allowOverlap="1" wp14:anchorId="333761DC" wp14:editId="78272E59">
                  <wp:simplePos x="0" y="0"/>
                  <wp:positionH relativeFrom="column">
                    <wp:posOffset>405765</wp:posOffset>
                  </wp:positionH>
                  <wp:positionV relativeFrom="paragraph">
                    <wp:posOffset>29210</wp:posOffset>
                  </wp:positionV>
                  <wp:extent cx="1143000" cy="774065"/>
                  <wp:effectExtent l="0" t="0" r="0" b="6985"/>
                  <wp:wrapSquare wrapText="bothSides"/>
                  <wp:docPr id="10" name="Picture 10" descr="A picture containing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ha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774065"/>
                          </a:xfrm>
                          <a:prstGeom prst="rect">
                            <a:avLst/>
                          </a:prstGeom>
                        </pic:spPr>
                      </pic:pic>
                    </a:graphicData>
                  </a:graphic>
                  <wp14:sizeRelH relativeFrom="page">
                    <wp14:pctWidth>0</wp14:pctWidth>
                  </wp14:sizeRelH>
                  <wp14:sizeRelV relativeFrom="page">
                    <wp14:pctHeight>0</wp14:pctHeight>
                  </wp14:sizeRelV>
                </wp:anchor>
              </w:drawing>
            </w:r>
          </w:p>
        </w:tc>
      </w:tr>
      <w:tr w:rsidR="00301B43" w:rsidRPr="00B90260" w14:paraId="07A3FE50" w14:textId="77777777" w:rsidTr="002F7A91">
        <w:trPr>
          <w:trHeight w:val="1161"/>
        </w:trPr>
        <w:tc>
          <w:tcPr>
            <w:tcW w:w="2059" w:type="dxa"/>
            <w:vAlign w:val="center"/>
          </w:tcPr>
          <w:p w14:paraId="493B06C8" w14:textId="77777777" w:rsidR="00301B43" w:rsidRPr="00B90260" w:rsidRDefault="00301B43" w:rsidP="002F7A91">
            <w:pPr>
              <w:pStyle w:val="Tabledata"/>
              <w:rPr>
                <w:lang w:eastAsia="en-US"/>
              </w:rPr>
            </w:pPr>
            <w:r w:rsidRPr="00B90260">
              <w:rPr>
                <w:lang w:eastAsia="en-US"/>
              </w:rPr>
              <w:t xml:space="preserve">Sikhism </w:t>
            </w:r>
          </w:p>
        </w:tc>
        <w:tc>
          <w:tcPr>
            <w:tcW w:w="4599" w:type="dxa"/>
            <w:vAlign w:val="center"/>
          </w:tcPr>
          <w:p w14:paraId="7A7145AF" w14:textId="331E127D" w:rsidR="00301B43" w:rsidRPr="00B90260" w:rsidRDefault="00301B43" w:rsidP="002F7A91">
            <w:pPr>
              <w:pStyle w:val="Tabledata"/>
              <w:rPr>
                <w:lang w:eastAsia="en-US"/>
              </w:rPr>
            </w:pPr>
            <w:r w:rsidRPr="00B90260">
              <w:rPr>
                <w:lang w:eastAsia="en-US"/>
              </w:rPr>
              <w:t>Turban, Dastar or Dumalla – Cover for long uncut hair</w:t>
            </w:r>
          </w:p>
        </w:tc>
        <w:tc>
          <w:tcPr>
            <w:tcW w:w="2599" w:type="dxa"/>
            <w:vAlign w:val="center"/>
          </w:tcPr>
          <w:p w14:paraId="668B435C" w14:textId="77777777" w:rsidR="00301B43" w:rsidRPr="00B90260" w:rsidRDefault="00301B43" w:rsidP="002F7A91">
            <w:pPr>
              <w:pStyle w:val="Tabledata"/>
              <w:rPr>
                <w:lang w:eastAsia="en-US"/>
              </w:rPr>
            </w:pPr>
            <w:r w:rsidRPr="00B90260">
              <w:rPr>
                <w:noProof/>
                <w:lang w:eastAsia="en-US"/>
              </w:rPr>
              <w:drawing>
                <wp:anchor distT="0" distB="0" distL="114300" distR="114300" simplePos="0" relativeHeight="251661312" behindDoc="0" locked="0" layoutInCell="1" allowOverlap="1" wp14:anchorId="3E0FF5FB" wp14:editId="0F71C24D">
                  <wp:simplePos x="0" y="0"/>
                  <wp:positionH relativeFrom="column">
                    <wp:posOffset>461645</wp:posOffset>
                  </wp:positionH>
                  <wp:positionV relativeFrom="paragraph">
                    <wp:posOffset>26035</wp:posOffset>
                  </wp:positionV>
                  <wp:extent cx="904875" cy="72771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04875" cy="727710"/>
                          </a:xfrm>
                          <a:prstGeom prst="rect">
                            <a:avLst/>
                          </a:prstGeom>
                        </pic:spPr>
                      </pic:pic>
                    </a:graphicData>
                  </a:graphic>
                  <wp14:sizeRelH relativeFrom="page">
                    <wp14:pctWidth>0</wp14:pctWidth>
                  </wp14:sizeRelH>
                  <wp14:sizeRelV relativeFrom="page">
                    <wp14:pctHeight>0</wp14:pctHeight>
                  </wp14:sizeRelV>
                </wp:anchor>
              </w:drawing>
            </w:r>
          </w:p>
        </w:tc>
      </w:tr>
    </w:tbl>
    <w:p w14:paraId="73F708C3" w14:textId="77777777" w:rsidR="00A3125C" w:rsidRPr="00B90260" w:rsidRDefault="00A3125C" w:rsidP="002F7A91">
      <w:pPr>
        <w:rPr>
          <w:lang w:eastAsia="en-US"/>
        </w:rPr>
      </w:pPr>
    </w:p>
    <w:p w14:paraId="35D3F962" w14:textId="3A55007B" w:rsidR="00E45311" w:rsidRPr="00B90260" w:rsidRDefault="00E45311" w:rsidP="002F7A91">
      <w:pPr>
        <w:rPr>
          <w:lang w:eastAsia="en-US"/>
        </w:rPr>
      </w:pPr>
      <w:r w:rsidRPr="00B90260">
        <w:rPr>
          <w:lang w:eastAsia="en-US"/>
        </w:rPr>
        <w:t>The following table provides guidance for women head wear:</w:t>
      </w:r>
    </w:p>
    <w:p w14:paraId="6A002F45" w14:textId="77777777" w:rsidR="002F7A91" w:rsidRPr="00B90260" w:rsidRDefault="002F7A91" w:rsidP="002F7A91">
      <w:pPr>
        <w:rPr>
          <w:lang w:eastAsia="en-US"/>
        </w:rPr>
      </w:pPr>
    </w:p>
    <w:tbl>
      <w:tblPr>
        <w:tblStyle w:val="DCStable"/>
        <w:tblW w:w="9248" w:type="dxa"/>
        <w:tblLook w:val="04A0" w:firstRow="1" w:lastRow="0" w:firstColumn="1" w:lastColumn="0" w:noHBand="0" w:noVBand="1"/>
      </w:tblPr>
      <w:tblGrid>
        <w:gridCol w:w="1855"/>
        <w:gridCol w:w="4103"/>
        <w:gridCol w:w="3290"/>
      </w:tblGrid>
      <w:tr w:rsidR="00E45311" w:rsidRPr="00B90260" w14:paraId="437173A9" w14:textId="77777777" w:rsidTr="00E75E03">
        <w:trPr>
          <w:cnfStyle w:val="100000000000" w:firstRow="1" w:lastRow="0" w:firstColumn="0" w:lastColumn="0" w:oddVBand="0" w:evenVBand="0" w:oddHBand="0" w:evenHBand="0" w:firstRowFirstColumn="0" w:firstRowLastColumn="0" w:lastRowFirstColumn="0" w:lastRowLastColumn="0"/>
          <w:trHeight w:val="570"/>
        </w:trPr>
        <w:tc>
          <w:tcPr>
            <w:tcW w:w="1855" w:type="dxa"/>
            <w:vAlign w:val="center"/>
          </w:tcPr>
          <w:p w14:paraId="2012EF9B" w14:textId="77777777" w:rsidR="00E45311" w:rsidRPr="00B90260" w:rsidRDefault="00E45311" w:rsidP="002F7A91">
            <w:pPr>
              <w:pStyle w:val="Tableheading"/>
            </w:pPr>
            <w:r w:rsidRPr="00B90260">
              <w:t>Religion</w:t>
            </w:r>
          </w:p>
        </w:tc>
        <w:tc>
          <w:tcPr>
            <w:tcW w:w="4103" w:type="dxa"/>
            <w:vAlign w:val="center"/>
          </w:tcPr>
          <w:p w14:paraId="117EE055" w14:textId="77777777" w:rsidR="00E45311" w:rsidRPr="00B90260" w:rsidRDefault="00E45311" w:rsidP="002F7A91">
            <w:pPr>
              <w:pStyle w:val="Tableheading"/>
            </w:pPr>
            <w:r w:rsidRPr="00B90260">
              <w:t xml:space="preserve">Headwear Type – Female </w:t>
            </w:r>
          </w:p>
        </w:tc>
        <w:tc>
          <w:tcPr>
            <w:tcW w:w="3290" w:type="dxa"/>
            <w:vAlign w:val="center"/>
          </w:tcPr>
          <w:p w14:paraId="4B70DA3F" w14:textId="77777777" w:rsidR="00E45311" w:rsidRPr="00B90260" w:rsidRDefault="00E45311" w:rsidP="002F7A91">
            <w:pPr>
              <w:pStyle w:val="Tableheading"/>
              <w:rPr>
                <w:sz w:val="22"/>
                <w:szCs w:val="22"/>
              </w:rPr>
            </w:pPr>
          </w:p>
        </w:tc>
      </w:tr>
      <w:tr w:rsidR="00E45311" w:rsidRPr="00B90260" w14:paraId="6D1B6585" w14:textId="77777777" w:rsidTr="002F7A91">
        <w:trPr>
          <w:trHeight w:val="1417"/>
        </w:trPr>
        <w:tc>
          <w:tcPr>
            <w:tcW w:w="1855" w:type="dxa"/>
            <w:vAlign w:val="center"/>
          </w:tcPr>
          <w:p w14:paraId="726EECE3" w14:textId="77777777" w:rsidR="00E45311" w:rsidRPr="00B90260" w:rsidRDefault="00E45311" w:rsidP="002F7A91">
            <w:pPr>
              <w:pStyle w:val="Tabledata"/>
              <w:rPr>
                <w:lang w:eastAsia="en-US"/>
              </w:rPr>
            </w:pPr>
            <w:r w:rsidRPr="00B90260">
              <w:rPr>
                <w:lang w:eastAsia="en-US"/>
              </w:rPr>
              <w:t>Islam (Muslim)</w:t>
            </w:r>
          </w:p>
        </w:tc>
        <w:tc>
          <w:tcPr>
            <w:tcW w:w="4103" w:type="dxa"/>
            <w:vAlign w:val="center"/>
          </w:tcPr>
          <w:p w14:paraId="471212B3" w14:textId="414CEABD" w:rsidR="00E45311" w:rsidRPr="00B90260" w:rsidRDefault="00E45311" w:rsidP="002F7A91">
            <w:pPr>
              <w:pStyle w:val="Tabledata"/>
              <w:rPr>
                <w:lang w:eastAsia="en-US"/>
              </w:rPr>
            </w:pPr>
            <w:r w:rsidRPr="00B90260">
              <w:rPr>
                <w:lang w:eastAsia="en-US"/>
              </w:rPr>
              <w:t xml:space="preserve">Hijab - Head wear that covers the hair, neck and upper chest. </w:t>
            </w:r>
          </w:p>
        </w:tc>
        <w:tc>
          <w:tcPr>
            <w:tcW w:w="3290" w:type="dxa"/>
            <w:vAlign w:val="center"/>
          </w:tcPr>
          <w:p w14:paraId="1B642CE7" w14:textId="77777777" w:rsidR="00E45311" w:rsidRPr="00B90260" w:rsidRDefault="00E45311" w:rsidP="002F7A91">
            <w:pPr>
              <w:pStyle w:val="Tabledata"/>
            </w:pPr>
            <w:r w:rsidRPr="00B90260">
              <w:rPr>
                <w:noProof/>
              </w:rPr>
              <w:drawing>
                <wp:anchor distT="0" distB="0" distL="114300" distR="114300" simplePos="0" relativeHeight="251663360" behindDoc="0" locked="0" layoutInCell="1" allowOverlap="1" wp14:anchorId="5B86C9E7" wp14:editId="5CFC7B7B">
                  <wp:simplePos x="0" y="0"/>
                  <wp:positionH relativeFrom="column">
                    <wp:posOffset>159385</wp:posOffset>
                  </wp:positionH>
                  <wp:positionV relativeFrom="paragraph">
                    <wp:posOffset>67310</wp:posOffset>
                  </wp:positionV>
                  <wp:extent cx="1019175" cy="763270"/>
                  <wp:effectExtent l="0" t="0" r="9525"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19175" cy="763270"/>
                          </a:xfrm>
                          <a:prstGeom prst="rect">
                            <a:avLst/>
                          </a:prstGeom>
                        </pic:spPr>
                      </pic:pic>
                    </a:graphicData>
                  </a:graphic>
                  <wp14:sizeRelH relativeFrom="page">
                    <wp14:pctWidth>0</wp14:pctWidth>
                  </wp14:sizeRelH>
                  <wp14:sizeRelV relativeFrom="page">
                    <wp14:pctHeight>0</wp14:pctHeight>
                  </wp14:sizeRelV>
                </wp:anchor>
              </w:drawing>
            </w:r>
            <w:r w:rsidRPr="00B90260">
              <w:rPr>
                <w:noProof/>
              </w:rPr>
              <w:drawing>
                <wp:anchor distT="0" distB="0" distL="114300" distR="114300" simplePos="0" relativeHeight="251664384" behindDoc="0" locked="0" layoutInCell="1" allowOverlap="1" wp14:anchorId="5D1A1258" wp14:editId="2B35C702">
                  <wp:simplePos x="0" y="0"/>
                  <wp:positionH relativeFrom="column">
                    <wp:posOffset>1222375</wp:posOffset>
                  </wp:positionH>
                  <wp:positionV relativeFrom="paragraph">
                    <wp:posOffset>69850</wp:posOffset>
                  </wp:positionV>
                  <wp:extent cx="492125" cy="7715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92125" cy="771525"/>
                          </a:xfrm>
                          <a:prstGeom prst="rect">
                            <a:avLst/>
                          </a:prstGeom>
                        </pic:spPr>
                      </pic:pic>
                    </a:graphicData>
                  </a:graphic>
                  <wp14:sizeRelH relativeFrom="page">
                    <wp14:pctWidth>0</wp14:pctWidth>
                  </wp14:sizeRelH>
                  <wp14:sizeRelV relativeFrom="page">
                    <wp14:pctHeight>0</wp14:pctHeight>
                  </wp14:sizeRelV>
                </wp:anchor>
              </w:drawing>
            </w:r>
          </w:p>
        </w:tc>
      </w:tr>
      <w:tr w:rsidR="00E45311" w:rsidRPr="00B90260" w14:paraId="5D3105F8" w14:textId="77777777" w:rsidTr="002F7A91">
        <w:tc>
          <w:tcPr>
            <w:tcW w:w="1855" w:type="dxa"/>
            <w:vAlign w:val="center"/>
          </w:tcPr>
          <w:p w14:paraId="4F1283B8" w14:textId="77777777" w:rsidR="00E45311" w:rsidRPr="00B90260" w:rsidRDefault="00E45311" w:rsidP="002F7A91">
            <w:pPr>
              <w:pStyle w:val="Tabledata"/>
              <w:rPr>
                <w:lang w:eastAsia="en-US"/>
              </w:rPr>
            </w:pPr>
            <w:r w:rsidRPr="00B90260">
              <w:rPr>
                <w:lang w:eastAsia="en-US"/>
              </w:rPr>
              <w:t>Judaism</w:t>
            </w:r>
          </w:p>
        </w:tc>
        <w:tc>
          <w:tcPr>
            <w:tcW w:w="4103" w:type="dxa"/>
            <w:vAlign w:val="center"/>
          </w:tcPr>
          <w:p w14:paraId="145412F9" w14:textId="77777777" w:rsidR="00E45311" w:rsidRPr="00B90260" w:rsidRDefault="00E45311" w:rsidP="002F7A91">
            <w:pPr>
              <w:pStyle w:val="Tabledata"/>
              <w:rPr>
                <w:lang w:eastAsia="en-US"/>
              </w:rPr>
            </w:pPr>
            <w:r w:rsidRPr="00B90260">
              <w:rPr>
                <w:lang w:eastAsia="en-US"/>
              </w:rPr>
              <w:t xml:space="preserve">Mitpahat – Head scarf worn by married women. </w:t>
            </w:r>
          </w:p>
        </w:tc>
        <w:tc>
          <w:tcPr>
            <w:tcW w:w="3290" w:type="dxa"/>
            <w:vAlign w:val="center"/>
          </w:tcPr>
          <w:p w14:paraId="786887DC" w14:textId="77777777" w:rsidR="00E45311" w:rsidRPr="00B90260" w:rsidRDefault="00E45311" w:rsidP="002F7A91">
            <w:pPr>
              <w:pStyle w:val="Tabledata"/>
            </w:pPr>
            <w:r w:rsidRPr="00B90260">
              <w:rPr>
                <w:noProof/>
              </w:rPr>
              <w:drawing>
                <wp:anchor distT="0" distB="0" distL="114300" distR="114300" simplePos="0" relativeHeight="251665408" behindDoc="0" locked="0" layoutInCell="1" allowOverlap="1" wp14:anchorId="1C67E7F2" wp14:editId="5939E9CE">
                  <wp:simplePos x="0" y="0"/>
                  <wp:positionH relativeFrom="column">
                    <wp:posOffset>389255</wp:posOffset>
                  </wp:positionH>
                  <wp:positionV relativeFrom="paragraph">
                    <wp:posOffset>62865</wp:posOffset>
                  </wp:positionV>
                  <wp:extent cx="933450" cy="904875"/>
                  <wp:effectExtent l="0" t="0" r="0" b="9525"/>
                  <wp:wrapSquare wrapText="bothSides"/>
                  <wp:docPr id="16" name="Picture 16" descr="A picture containing headdress, hat, white,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eaddress, hat, white, black&#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33450" cy="904875"/>
                          </a:xfrm>
                          <a:prstGeom prst="rect">
                            <a:avLst/>
                          </a:prstGeom>
                        </pic:spPr>
                      </pic:pic>
                    </a:graphicData>
                  </a:graphic>
                  <wp14:sizeRelH relativeFrom="page">
                    <wp14:pctWidth>0</wp14:pctWidth>
                  </wp14:sizeRelH>
                  <wp14:sizeRelV relativeFrom="page">
                    <wp14:pctHeight>0</wp14:pctHeight>
                  </wp14:sizeRelV>
                </wp:anchor>
              </w:drawing>
            </w:r>
          </w:p>
        </w:tc>
      </w:tr>
      <w:tr w:rsidR="00E45311" w:rsidRPr="00B90260" w14:paraId="60C6040C" w14:textId="77777777" w:rsidTr="002F7A91">
        <w:trPr>
          <w:trHeight w:val="720"/>
        </w:trPr>
        <w:tc>
          <w:tcPr>
            <w:tcW w:w="1855" w:type="dxa"/>
            <w:vMerge w:val="restart"/>
            <w:vAlign w:val="center"/>
          </w:tcPr>
          <w:p w14:paraId="3CBEEF75" w14:textId="77777777" w:rsidR="00E45311" w:rsidRPr="00B90260" w:rsidRDefault="00E45311" w:rsidP="002F7A91">
            <w:pPr>
              <w:pStyle w:val="Tabledata"/>
              <w:rPr>
                <w:lang w:eastAsia="en-US"/>
              </w:rPr>
            </w:pPr>
            <w:r w:rsidRPr="00B90260">
              <w:rPr>
                <w:lang w:eastAsia="en-US"/>
              </w:rPr>
              <w:t xml:space="preserve">Sikhism </w:t>
            </w:r>
          </w:p>
        </w:tc>
        <w:tc>
          <w:tcPr>
            <w:tcW w:w="4103" w:type="dxa"/>
            <w:vAlign w:val="center"/>
          </w:tcPr>
          <w:p w14:paraId="03F538B8" w14:textId="77777777" w:rsidR="00E45311" w:rsidRPr="00B90260" w:rsidRDefault="00E45311" w:rsidP="002F7A91">
            <w:pPr>
              <w:pStyle w:val="Tabledata"/>
              <w:rPr>
                <w:lang w:eastAsia="en-US"/>
              </w:rPr>
            </w:pPr>
            <w:r w:rsidRPr="00B90260">
              <w:rPr>
                <w:lang w:eastAsia="en-US"/>
              </w:rPr>
              <w:t>Chunni or Dupatta – Long head scarf.</w:t>
            </w:r>
          </w:p>
        </w:tc>
        <w:tc>
          <w:tcPr>
            <w:tcW w:w="3290" w:type="dxa"/>
            <w:vAlign w:val="center"/>
          </w:tcPr>
          <w:p w14:paraId="718D9CD1" w14:textId="77777777" w:rsidR="00E45311" w:rsidRPr="00B90260" w:rsidRDefault="00E45311" w:rsidP="002F7A91">
            <w:pPr>
              <w:pStyle w:val="Tabledata"/>
            </w:pPr>
            <w:r w:rsidRPr="00B90260">
              <w:rPr>
                <w:noProof/>
              </w:rPr>
              <w:drawing>
                <wp:anchor distT="0" distB="0" distL="114300" distR="114300" simplePos="0" relativeHeight="251666432" behindDoc="0" locked="0" layoutInCell="1" allowOverlap="1" wp14:anchorId="1DCB7B33" wp14:editId="0A31FA1E">
                  <wp:simplePos x="0" y="0"/>
                  <wp:positionH relativeFrom="column">
                    <wp:posOffset>525780</wp:posOffset>
                  </wp:positionH>
                  <wp:positionV relativeFrom="paragraph">
                    <wp:posOffset>17145</wp:posOffset>
                  </wp:positionV>
                  <wp:extent cx="572770" cy="8191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2770" cy="819150"/>
                          </a:xfrm>
                          <a:prstGeom prst="rect">
                            <a:avLst/>
                          </a:prstGeom>
                        </pic:spPr>
                      </pic:pic>
                    </a:graphicData>
                  </a:graphic>
                  <wp14:sizeRelH relativeFrom="page">
                    <wp14:pctWidth>0</wp14:pctWidth>
                  </wp14:sizeRelH>
                  <wp14:sizeRelV relativeFrom="page">
                    <wp14:pctHeight>0</wp14:pctHeight>
                  </wp14:sizeRelV>
                </wp:anchor>
              </w:drawing>
            </w:r>
          </w:p>
        </w:tc>
      </w:tr>
      <w:tr w:rsidR="00E45311" w:rsidRPr="00E45311" w14:paraId="4A132532" w14:textId="77777777" w:rsidTr="002F7A91">
        <w:trPr>
          <w:trHeight w:val="994"/>
        </w:trPr>
        <w:tc>
          <w:tcPr>
            <w:tcW w:w="1855" w:type="dxa"/>
            <w:vMerge/>
            <w:vAlign w:val="center"/>
          </w:tcPr>
          <w:p w14:paraId="27961F98" w14:textId="77777777" w:rsidR="00E45311" w:rsidRPr="00B90260" w:rsidRDefault="00E45311" w:rsidP="002F7A91">
            <w:pPr>
              <w:pStyle w:val="Tabledata"/>
              <w:rPr>
                <w:sz w:val="22"/>
                <w:szCs w:val="22"/>
                <w:lang w:eastAsia="en-US"/>
              </w:rPr>
            </w:pPr>
          </w:p>
        </w:tc>
        <w:tc>
          <w:tcPr>
            <w:tcW w:w="4103" w:type="dxa"/>
            <w:vAlign w:val="center"/>
          </w:tcPr>
          <w:p w14:paraId="4546DEE3" w14:textId="77777777" w:rsidR="00E45311" w:rsidRPr="00B90260" w:rsidRDefault="00E45311" w:rsidP="002F7A91">
            <w:pPr>
              <w:pStyle w:val="Tabledata"/>
            </w:pPr>
            <w:r w:rsidRPr="00B90260">
              <w:t>Turban – Cover for long uncut hair</w:t>
            </w:r>
          </w:p>
        </w:tc>
        <w:tc>
          <w:tcPr>
            <w:tcW w:w="3290" w:type="dxa"/>
            <w:vAlign w:val="center"/>
          </w:tcPr>
          <w:p w14:paraId="4AE18E0B" w14:textId="77777777" w:rsidR="00E45311" w:rsidRPr="002F7A91" w:rsidRDefault="00E45311" w:rsidP="002F7A91">
            <w:pPr>
              <w:pStyle w:val="Tabledata"/>
            </w:pPr>
            <w:r w:rsidRPr="00B90260">
              <w:rPr>
                <w:noProof/>
              </w:rPr>
              <w:drawing>
                <wp:anchor distT="0" distB="0" distL="114300" distR="114300" simplePos="0" relativeHeight="251667456" behindDoc="0" locked="0" layoutInCell="1" allowOverlap="1" wp14:anchorId="5C1BCBA0" wp14:editId="09C1B02F">
                  <wp:simplePos x="0" y="0"/>
                  <wp:positionH relativeFrom="column">
                    <wp:posOffset>430530</wp:posOffset>
                  </wp:positionH>
                  <wp:positionV relativeFrom="paragraph">
                    <wp:posOffset>-19685</wp:posOffset>
                  </wp:positionV>
                  <wp:extent cx="923925" cy="525780"/>
                  <wp:effectExtent l="0" t="0" r="9525" b="7620"/>
                  <wp:wrapSquare wrapText="bothSides"/>
                  <wp:docPr id="18" name="Picture 18" descr="A picture containing umbrella,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umbrella, accessory, clipart&#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923925" cy="525780"/>
                          </a:xfrm>
                          <a:prstGeom prst="rect">
                            <a:avLst/>
                          </a:prstGeom>
                        </pic:spPr>
                      </pic:pic>
                    </a:graphicData>
                  </a:graphic>
                  <wp14:sizeRelH relativeFrom="page">
                    <wp14:pctWidth>0</wp14:pctWidth>
                  </wp14:sizeRelH>
                  <wp14:sizeRelV relativeFrom="page">
                    <wp14:pctHeight>0</wp14:pctHeight>
                  </wp14:sizeRelV>
                </wp:anchor>
              </w:drawing>
            </w:r>
          </w:p>
        </w:tc>
      </w:tr>
    </w:tbl>
    <w:p w14:paraId="5C9E3E05" w14:textId="77777777" w:rsidR="00F175C2" w:rsidRPr="009F0AC8" w:rsidRDefault="00F175C2" w:rsidP="002F7A91"/>
    <w:sectPr w:rsidR="00F175C2" w:rsidRPr="009F0AC8" w:rsidSect="0087213A">
      <w:headerReference w:type="even" r:id="rId37"/>
      <w:headerReference w:type="default" r:id="rId38"/>
      <w:footerReference w:type="default" r:id="rId39"/>
      <w:headerReference w:type="first" r:id="rId40"/>
      <w:type w:val="continuous"/>
      <w:pgSz w:w="11900" w:h="16840" w:code="9"/>
      <w:pgMar w:top="1276"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E1F1" w14:textId="77777777" w:rsidR="00C7313E" w:rsidRDefault="00C7313E" w:rsidP="00D06E62">
      <w:r>
        <w:separator/>
      </w:r>
    </w:p>
  </w:endnote>
  <w:endnote w:type="continuationSeparator" w:id="0">
    <w:p w14:paraId="0553C20A" w14:textId="77777777" w:rsidR="00C7313E" w:rsidRDefault="00C7313E"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6E5A" w14:textId="1EC2B203" w:rsidR="004A2DF4" w:rsidRDefault="004A2DF4" w:rsidP="00714E7B">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714E7B">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sidR="00EB5F75">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EB5F75">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B20A" w14:textId="77777777" w:rsidR="00C7313E" w:rsidRDefault="00C7313E" w:rsidP="00D06E62">
      <w:r>
        <w:separator/>
      </w:r>
    </w:p>
  </w:footnote>
  <w:footnote w:type="continuationSeparator" w:id="0">
    <w:p w14:paraId="3893025A" w14:textId="77777777" w:rsidR="00C7313E" w:rsidRDefault="00C7313E"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3DA4" w14:textId="64730CBC" w:rsidR="004A2DF4" w:rsidRDefault="00CA38D2">
    <w:pPr>
      <w:pStyle w:val="Header"/>
    </w:pPr>
    <w:r>
      <w:rPr>
        <w:noProof/>
        <w:lang w:eastAsia="en-US"/>
      </w:rPr>
      <w:pict w14:anchorId="202A1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622.3pt;height:24.4pt;rotation:315;z-index:-251640832;mso-position-horizontal:center;mso-position-horizontal-relative:margin;mso-position-vertical:center;mso-position-vertical-relative:margin" o:allowincell="f" fillcolor="red" stroked="f">
          <v:fill opacity=".5"/>
          <v:textpath style="font-family:&quot;Arial&quot;;font-size:1pt" string="0.4 Draft-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66E9" w14:textId="7E607E58" w:rsidR="004A2DF4" w:rsidRDefault="00CA38D2" w:rsidP="00663830">
    <w:pPr>
      <w:pStyle w:val="Header"/>
      <w:pBdr>
        <w:bottom w:val="single" w:sz="4" w:space="3" w:color="auto"/>
      </w:pBdr>
    </w:pPr>
    <w:r>
      <w:rPr>
        <w:noProof/>
        <w:lang w:eastAsia="en-US"/>
      </w:rPr>
      <w:pict w14:anchorId="41117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622.3pt;height:24.4pt;rotation:315;z-index:-251638784;mso-position-horizontal:center;mso-position-horizontal-relative:margin;mso-position-vertical:center;mso-position-vertical-relative:margin" o:allowincell="f" fillcolor="red" stroked="f">
          <v:fill opacity=".5"/>
          <v:textpath style="font-family:&quot;Arial&quot;;font-size:1pt" string="0.4 Draft- Not for further dissemination until approved"/>
          <w10:wrap anchorx="margin" anchory="margin"/>
        </v:shape>
      </w:pict>
    </w:r>
    <w:r w:rsidR="004A2DF4">
      <w:rPr>
        <w:noProof/>
      </w:rPr>
      <w:fldChar w:fldCharType="begin"/>
    </w:r>
    <w:r w:rsidR="004A2DF4">
      <w:rPr>
        <w:noProof/>
      </w:rPr>
      <w:instrText xml:space="preserve"> STYLEREF  Title  \* MERGEFORMAT </w:instrText>
    </w:r>
    <w:r w:rsidR="004A2DF4">
      <w:rPr>
        <w:noProof/>
      </w:rPr>
      <w:fldChar w:fldCharType="separate"/>
    </w:r>
    <w:r w:rsidR="00A16E53">
      <w:rPr>
        <w:noProof/>
      </w:rPr>
      <w:t>COPP 2.4 Religious Requirements</w:t>
    </w:r>
    <w:r w:rsidR="004A2DF4">
      <w:rPr>
        <w:noProof/>
      </w:rPr>
      <w:fldChar w:fldCharType="end"/>
    </w:r>
    <w:r w:rsidR="004A2DF4">
      <w:rPr>
        <w:noProof/>
      </w:rPr>
      <w:t xml:space="preserve"> &lt;v x.x&gt;</w:t>
    </w:r>
  </w:p>
  <w:p w14:paraId="5DC6FC24" w14:textId="77777777" w:rsidR="004A2DF4" w:rsidRDefault="004A2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EF24" w14:textId="0603517D" w:rsidR="004A2DF4" w:rsidRDefault="004A2DF4">
    <w:pPr>
      <w:pStyle w:val="Header"/>
    </w:pPr>
    <w:r w:rsidRPr="008114B3">
      <w:rPr>
        <w:rFonts w:cs="Arial"/>
        <w:noProof/>
        <w:sz w:val="56"/>
        <w:szCs w:val="56"/>
      </w:rPr>
      <mc:AlternateContent>
        <mc:Choice Requires="wps">
          <w:drawing>
            <wp:anchor distT="0" distB="0" distL="114300" distR="114300" simplePos="0" relativeHeight="251669504" behindDoc="0" locked="0" layoutInCell="1" allowOverlap="1" wp14:anchorId="17127986" wp14:editId="3ACCCBEB">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F82169B" w14:textId="77777777" w:rsidR="004A2DF4" w:rsidRPr="00464E72" w:rsidRDefault="004A2DF4"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27986"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5F82169B" w14:textId="77777777" w:rsidR="004A2DF4" w:rsidRPr="00464E72" w:rsidRDefault="004A2DF4"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DB7BFB9" wp14:editId="6D4315BD">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C9127" w14:textId="77777777" w:rsidR="004A2DF4" w:rsidRDefault="004A2DF4"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7BFB9"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45FC9127" w14:textId="77777777" w:rsidR="004A2DF4" w:rsidRDefault="004A2DF4" w:rsidP="00B937D8">
                    <w:pPr>
                      <w:pStyle w:val="Publicationtitle"/>
                    </w:pPr>
                    <w:r>
                      <w:t>Commissioner’s Operating Policy and Procedure (COPP)</w:t>
                    </w:r>
                  </w:p>
                </w:txbxContent>
              </v:textbox>
            </v:shape>
          </w:pict>
        </mc:Fallback>
      </mc:AlternateContent>
    </w:r>
    <w:r>
      <w:rPr>
        <w:noProof/>
      </w:rPr>
      <w:drawing>
        <wp:anchor distT="0" distB="0" distL="114300" distR="114300" simplePos="0" relativeHeight="251671552" behindDoc="1" locked="0" layoutInCell="1" allowOverlap="1" wp14:anchorId="41A5E554" wp14:editId="145B9020">
          <wp:simplePos x="0" y="0"/>
          <wp:positionH relativeFrom="page">
            <wp:posOffset>-29210</wp:posOffset>
          </wp:positionH>
          <wp:positionV relativeFrom="page">
            <wp:posOffset>-59055</wp:posOffset>
          </wp:positionV>
          <wp:extent cx="7580630" cy="10719435"/>
          <wp:effectExtent l="0" t="0" r="1270" b="5715"/>
          <wp:wrapNone/>
          <wp:docPr id="1788060499" name="Picture 178806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7786" w14:textId="70D1FCED" w:rsidR="004A2DF4" w:rsidRDefault="00CA38D2">
    <w:pPr>
      <w:pStyle w:val="Header"/>
    </w:pPr>
    <w:r>
      <w:rPr>
        <w:noProof/>
        <w:lang w:eastAsia="en-US"/>
      </w:rPr>
      <w:pict w14:anchorId="0E884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622.3pt;height:24.4pt;rotation:315;z-index:-251634688;mso-position-horizontal:center;mso-position-horizontal-relative:margin;mso-position-vertical:center;mso-position-vertical-relative:margin" o:allowincell="f" fillcolor="red" stroked="f">
          <v:fill opacity=".5"/>
          <v:textpath style="font-family:&quot;Arial&quot;;font-size:1pt" string="0.4 Draft-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BBB8" w14:textId="0B39CD91" w:rsidR="004A2DF4" w:rsidRDefault="004A2DF4" w:rsidP="004D040B">
    <w:pPr>
      <w:pStyle w:val="Header"/>
      <w:pBdr>
        <w:bottom w:val="single" w:sz="4" w:space="3" w:color="auto"/>
      </w:pBdr>
    </w:pPr>
    <w:r>
      <w:t>COPP 2.</w:t>
    </w:r>
    <w:r w:rsidR="004F0C93">
      <w:t>4</w:t>
    </w:r>
    <w:r>
      <w:t xml:space="preserve"> </w:t>
    </w:r>
    <w:r w:rsidR="00147136">
      <w:t>Religious Requirements v</w:t>
    </w:r>
    <w:r w:rsidR="00634FBA">
      <w:t>1</w:t>
    </w:r>
    <w:r w:rsidR="00281D67">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ACDA" w14:textId="54F908C3" w:rsidR="004A2DF4" w:rsidRDefault="00CA38D2">
    <w:pPr>
      <w:pStyle w:val="Header"/>
    </w:pPr>
    <w:r>
      <w:rPr>
        <w:noProof/>
        <w:lang w:eastAsia="en-US"/>
      </w:rPr>
      <w:pict w14:anchorId="3BA90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622.3pt;height:24.4pt;rotation:315;z-index:-251636736;mso-position-horizontal:center;mso-position-horizontal-relative:margin;mso-position-vertical:center;mso-position-vertical-relative:margin" o:allowincell="f" fillcolor="red" stroked="f">
          <v:fill opacity=".5"/>
          <v:textpath style="font-family:&quot;Arial&quot;;font-size:1pt" string="0.4 Draft-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1CF4FA"/>
    <w:lvl w:ilvl="0">
      <w:start w:val="1"/>
      <w:numFmt w:val="bullet"/>
      <w:pStyle w:val="ListBullet"/>
      <w:lvlText w:val=""/>
      <w:lvlJc w:val="left"/>
      <w:pPr>
        <w:tabs>
          <w:tab w:val="num" w:pos="644"/>
        </w:tabs>
        <w:ind w:left="644" w:hanging="360"/>
      </w:pPr>
      <w:rPr>
        <w:rFonts w:ascii="Symbol" w:hAnsi="Symbol" w:hint="default"/>
        <w:color w:val="auto"/>
      </w:rPr>
    </w:lvl>
  </w:abstractNum>
  <w:abstractNum w:abstractNumId="1" w15:restartNumberingAfterBreak="0">
    <w:nsid w:val="00881D7D"/>
    <w:multiLevelType w:val="hybridMultilevel"/>
    <w:tmpl w:val="E6EEF0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D229A7"/>
    <w:multiLevelType w:val="hybridMultilevel"/>
    <w:tmpl w:val="2C867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93DE1C00"/>
    <w:lvl w:ilvl="0">
      <w:start w:val="1"/>
      <w:numFmt w:val="decimal"/>
      <w:pStyle w:val="Heading1"/>
      <w:lvlText w:val="%1"/>
      <w:lvlJc w:val="left"/>
      <w:pPr>
        <w:ind w:left="574" w:hanging="432"/>
      </w:pPr>
    </w:lvl>
    <w:lvl w:ilvl="1">
      <w:start w:val="1"/>
      <w:numFmt w:val="decimal"/>
      <w:pStyle w:val="Heading2"/>
      <w:lvlText w:val="%1.%2"/>
      <w:lvlJc w:val="left"/>
      <w:pPr>
        <w:ind w:left="1144" w:hanging="576"/>
      </w:pPr>
    </w:lvl>
    <w:lvl w:ilvl="2">
      <w:start w:val="1"/>
      <w:numFmt w:val="decimal"/>
      <w:pStyle w:val="Heading3"/>
      <w:lvlText w:val="%1.%2.%3"/>
      <w:lvlJc w:val="left"/>
      <w:pPr>
        <w:ind w:left="1713" w:hanging="720"/>
      </w:pPr>
      <w:rPr>
        <w:b/>
        <w:b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6B0B46"/>
    <w:multiLevelType w:val="hybridMultilevel"/>
    <w:tmpl w:val="424CBBFC"/>
    <w:lvl w:ilvl="0" w:tplc="F9467C7E">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FD71B7"/>
    <w:multiLevelType w:val="hybridMultilevel"/>
    <w:tmpl w:val="9D6CDAF4"/>
    <w:lvl w:ilvl="0" w:tplc="0C090017">
      <w:start w:val="1"/>
      <w:numFmt w:val="lowerLetter"/>
      <w:lvlText w:val="%1)"/>
      <w:lvlJc w:val="left"/>
      <w:pPr>
        <w:ind w:left="-1625" w:hanging="360"/>
      </w:pPr>
    </w:lvl>
    <w:lvl w:ilvl="1" w:tplc="0C090019">
      <w:start w:val="1"/>
      <w:numFmt w:val="lowerLetter"/>
      <w:lvlText w:val="%2."/>
      <w:lvlJc w:val="left"/>
      <w:pPr>
        <w:ind w:left="-905" w:hanging="360"/>
      </w:pPr>
    </w:lvl>
    <w:lvl w:ilvl="2" w:tplc="0C09001B">
      <w:start w:val="1"/>
      <w:numFmt w:val="lowerRoman"/>
      <w:lvlText w:val="%3."/>
      <w:lvlJc w:val="right"/>
      <w:pPr>
        <w:ind w:left="-185" w:hanging="180"/>
      </w:pPr>
    </w:lvl>
    <w:lvl w:ilvl="3" w:tplc="0C09000F">
      <w:start w:val="1"/>
      <w:numFmt w:val="decimal"/>
      <w:lvlText w:val="%4."/>
      <w:lvlJc w:val="left"/>
      <w:pPr>
        <w:ind w:left="535" w:hanging="360"/>
      </w:pPr>
    </w:lvl>
    <w:lvl w:ilvl="4" w:tplc="0C090019">
      <w:start w:val="1"/>
      <w:numFmt w:val="lowerLetter"/>
      <w:lvlText w:val="%5."/>
      <w:lvlJc w:val="left"/>
      <w:pPr>
        <w:ind w:left="1255" w:hanging="360"/>
      </w:pPr>
    </w:lvl>
    <w:lvl w:ilvl="5" w:tplc="0C09001B">
      <w:start w:val="1"/>
      <w:numFmt w:val="lowerRoman"/>
      <w:lvlText w:val="%6."/>
      <w:lvlJc w:val="right"/>
      <w:pPr>
        <w:ind w:left="1975" w:hanging="180"/>
      </w:pPr>
    </w:lvl>
    <w:lvl w:ilvl="6" w:tplc="0C09000F">
      <w:start w:val="1"/>
      <w:numFmt w:val="decimal"/>
      <w:lvlText w:val="%7."/>
      <w:lvlJc w:val="left"/>
      <w:pPr>
        <w:ind w:left="2695" w:hanging="360"/>
      </w:pPr>
    </w:lvl>
    <w:lvl w:ilvl="7" w:tplc="0C090019">
      <w:start w:val="1"/>
      <w:numFmt w:val="lowerLetter"/>
      <w:lvlText w:val="%8."/>
      <w:lvlJc w:val="left"/>
      <w:pPr>
        <w:ind w:left="3415" w:hanging="360"/>
      </w:pPr>
    </w:lvl>
    <w:lvl w:ilvl="8" w:tplc="0C09001B">
      <w:start w:val="1"/>
      <w:numFmt w:val="lowerRoman"/>
      <w:lvlText w:val="%9."/>
      <w:lvlJc w:val="right"/>
      <w:pPr>
        <w:ind w:left="4135" w:hanging="180"/>
      </w:pPr>
    </w:lvl>
  </w:abstractNum>
  <w:abstractNum w:abstractNumId="7" w15:restartNumberingAfterBreak="0">
    <w:nsid w:val="11EF2134"/>
    <w:multiLevelType w:val="hybridMultilevel"/>
    <w:tmpl w:val="041AA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804C1B"/>
    <w:multiLevelType w:val="hybridMultilevel"/>
    <w:tmpl w:val="F69EAD10"/>
    <w:lvl w:ilvl="0" w:tplc="F9467C7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348D6"/>
    <w:multiLevelType w:val="hybridMultilevel"/>
    <w:tmpl w:val="F04E9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007761"/>
    <w:multiLevelType w:val="hybridMultilevel"/>
    <w:tmpl w:val="126065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C76A1C"/>
    <w:multiLevelType w:val="hybridMultilevel"/>
    <w:tmpl w:val="F8E64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702622"/>
    <w:multiLevelType w:val="hybridMultilevel"/>
    <w:tmpl w:val="0A4C59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4476B6"/>
    <w:multiLevelType w:val="hybridMultilevel"/>
    <w:tmpl w:val="6A50D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80B96"/>
    <w:multiLevelType w:val="hybridMultilevel"/>
    <w:tmpl w:val="B0E6E2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9144BB"/>
    <w:multiLevelType w:val="hybridMultilevel"/>
    <w:tmpl w:val="FC0CF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3A527B"/>
    <w:multiLevelType w:val="hybridMultilevel"/>
    <w:tmpl w:val="A2785C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9A405C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09322E"/>
    <w:multiLevelType w:val="hybridMultilevel"/>
    <w:tmpl w:val="58982056"/>
    <w:lvl w:ilvl="0" w:tplc="F9467C7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2A1825"/>
    <w:multiLevelType w:val="hybridMultilevel"/>
    <w:tmpl w:val="FFBA11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55E5A23"/>
    <w:multiLevelType w:val="hybridMultilevel"/>
    <w:tmpl w:val="CD58618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3B87D6A"/>
    <w:multiLevelType w:val="multilevel"/>
    <w:tmpl w:val="9524FD24"/>
    <w:lvl w:ilvl="0">
      <w:start w:val="1"/>
      <w:numFmt w:val="decimal"/>
      <w:lvlText w:val="%1"/>
      <w:lvlJc w:val="left"/>
      <w:pPr>
        <w:ind w:left="432" w:hanging="432"/>
      </w:pPr>
    </w:lvl>
    <w:lvl w:ilvl="1">
      <w:start w:val="1"/>
      <w:numFmt w:val="decimal"/>
      <w:lvlText w:val="%1.%2"/>
      <w:lvlJc w:val="left"/>
      <w:pPr>
        <w:ind w:left="1144" w:hanging="576"/>
      </w:pPr>
    </w:lvl>
    <w:lvl w:ilvl="2">
      <w:start w:val="1"/>
      <w:numFmt w:val="lowerLetter"/>
      <w:lvlText w:val="%3)"/>
      <w:lvlJc w:val="left"/>
      <w:pPr>
        <w:ind w:left="6881"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9AA26B8"/>
    <w:multiLevelType w:val="hybridMultilevel"/>
    <w:tmpl w:val="2020E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BF455E"/>
    <w:multiLevelType w:val="hybridMultilevel"/>
    <w:tmpl w:val="A8AE8B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A0F7FAF"/>
    <w:multiLevelType w:val="hybridMultilevel"/>
    <w:tmpl w:val="4D62FC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D63AB1"/>
    <w:multiLevelType w:val="hybridMultilevel"/>
    <w:tmpl w:val="A856618C"/>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2" w15:restartNumberingAfterBreak="0">
    <w:nsid w:val="6DE123AB"/>
    <w:multiLevelType w:val="hybridMultilevel"/>
    <w:tmpl w:val="045EE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7C5E66"/>
    <w:multiLevelType w:val="hybridMultilevel"/>
    <w:tmpl w:val="924A89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FD4723"/>
    <w:multiLevelType w:val="hybridMultilevel"/>
    <w:tmpl w:val="0D222CBA"/>
    <w:lvl w:ilvl="0" w:tplc="312E38C6">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D32F6B"/>
    <w:multiLevelType w:val="hybridMultilevel"/>
    <w:tmpl w:val="3A3467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783D09A7"/>
    <w:multiLevelType w:val="hybridMultilevel"/>
    <w:tmpl w:val="154EAB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794F0FBC"/>
    <w:multiLevelType w:val="hybridMultilevel"/>
    <w:tmpl w:val="ACCED0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195317"/>
    <w:multiLevelType w:val="hybridMultilevel"/>
    <w:tmpl w:val="C1A21A5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9" w15:restartNumberingAfterBreak="0">
    <w:nsid w:val="7BC87E43"/>
    <w:multiLevelType w:val="hybridMultilevel"/>
    <w:tmpl w:val="25CC6D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F11979"/>
    <w:multiLevelType w:val="hybridMultilevel"/>
    <w:tmpl w:val="417233C8"/>
    <w:lvl w:ilvl="0" w:tplc="D3D08AE8">
      <w:start w:val="1"/>
      <w:numFmt w:val="lowerLetter"/>
      <w:pStyle w:val="ListNumb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636691685">
    <w:abstractNumId w:val="18"/>
  </w:num>
  <w:num w:numId="2" w16cid:durableId="1416896162">
    <w:abstractNumId w:val="10"/>
  </w:num>
  <w:num w:numId="3" w16cid:durableId="217128836">
    <w:abstractNumId w:val="3"/>
  </w:num>
  <w:num w:numId="4" w16cid:durableId="207298313">
    <w:abstractNumId w:val="0"/>
  </w:num>
  <w:num w:numId="5" w16cid:durableId="1968388860">
    <w:abstractNumId w:val="24"/>
  </w:num>
  <w:num w:numId="6" w16cid:durableId="1700084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675972">
    <w:abstractNumId w:val="14"/>
  </w:num>
  <w:num w:numId="8" w16cid:durableId="1284996797">
    <w:abstractNumId w:val="34"/>
  </w:num>
  <w:num w:numId="9" w16cid:durableId="833567024">
    <w:abstractNumId w:val="5"/>
  </w:num>
  <w:num w:numId="10" w16cid:durableId="879438198">
    <w:abstractNumId w:val="21"/>
  </w:num>
  <w:num w:numId="11" w16cid:durableId="1267345141">
    <w:abstractNumId w:val="30"/>
  </w:num>
  <w:num w:numId="12" w16cid:durableId="1222594054">
    <w:abstractNumId w:val="33"/>
  </w:num>
  <w:num w:numId="13" w16cid:durableId="1538589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5439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769487">
    <w:abstractNumId w:val="32"/>
  </w:num>
  <w:num w:numId="16" w16cid:durableId="1364134101">
    <w:abstractNumId w:val="11"/>
  </w:num>
  <w:num w:numId="17" w16cid:durableId="702167481">
    <w:abstractNumId w:val="37"/>
  </w:num>
  <w:num w:numId="18" w16cid:durableId="2098821698">
    <w:abstractNumId w:val="13"/>
  </w:num>
  <w:num w:numId="19" w16cid:durableId="1169757697">
    <w:abstractNumId w:val="7"/>
  </w:num>
  <w:num w:numId="20" w16cid:durableId="841555720">
    <w:abstractNumId w:val="17"/>
  </w:num>
  <w:num w:numId="21" w16cid:durableId="405999524">
    <w:abstractNumId w:val="1"/>
  </w:num>
  <w:num w:numId="22" w16cid:durableId="840855511">
    <w:abstractNumId w:val="22"/>
  </w:num>
  <w:num w:numId="23" w16cid:durableId="1571188761">
    <w:abstractNumId w:val="4"/>
  </w:num>
  <w:num w:numId="24" w16cid:durableId="389574016">
    <w:abstractNumId w:val="8"/>
  </w:num>
  <w:num w:numId="25" w16cid:durableId="1246764132">
    <w:abstractNumId w:val="9"/>
  </w:num>
  <w:num w:numId="26" w16cid:durableId="853805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9058949">
    <w:abstractNumId w:val="12"/>
  </w:num>
  <w:num w:numId="28" w16cid:durableId="575558468">
    <w:abstractNumId w:val="16"/>
  </w:num>
  <w:num w:numId="29" w16cid:durableId="1391491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5795703">
    <w:abstractNumId w:val="6"/>
  </w:num>
  <w:num w:numId="31" w16cid:durableId="1541354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9451766">
    <w:abstractNumId w:val="39"/>
  </w:num>
  <w:num w:numId="33" w16cid:durableId="1397315997">
    <w:abstractNumId w:val="36"/>
  </w:num>
  <w:num w:numId="34" w16cid:durableId="581566521">
    <w:abstractNumId w:val="25"/>
  </w:num>
  <w:num w:numId="35" w16cid:durableId="467629382">
    <w:abstractNumId w:val="26"/>
  </w:num>
  <w:num w:numId="36" w16cid:durableId="1941523407">
    <w:abstractNumId w:val="2"/>
  </w:num>
  <w:num w:numId="37" w16cid:durableId="1611469911">
    <w:abstractNumId w:val="38"/>
  </w:num>
  <w:num w:numId="38" w16cid:durableId="1912765009">
    <w:abstractNumId w:val="23"/>
  </w:num>
  <w:num w:numId="39" w16cid:durableId="1661957956">
    <w:abstractNumId w:val="15"/>
  </w:num>
  <w:num w:numId="40" w16cid:durableId="1378774318">
    <w:abstractNumId w:val="40"/>
  </w:num>
  <w:num w:numId="41" w16cid:durableId="80493827">
    <w:abstractNumId w:val="27"/>
  </w:num>
  <w:num w:numId="42" w16cid:durableId="1526215377">
    <w:abstractNumId w:val="35"/>
  </w:num>
  <w:num w:numId="43" w16cid:durableId="912475072">
    <w:abstractNumId w:val="28"/>
  </w:num>
  <w:num w:numId="44" w16cid:durableId="264926938">
    <w:abstractNumId w:val="19"/>
  </w:num>
  <w:num w:numId="45" w16cid:durableId="1096634134">
    <w:abstractNumId w:val="20"/>
  </w:num>
  <w:num w:numId="46" w16cid:durableId="6240479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comments" w:enforcement="1" w:cryptProviderType="rsaAES" w:cryptAlgorithmClass="hash" w:cryptAlgorithmType="typeAny" w:cryptAlgorithmSid="14" w:cryptSpinCount="100000" w:hash="lgSzSK/7tCOufuEcwMc0bl3lqM/tUXy8uDDZganLhXoLEZp6ZfOL+HS9HrefeV6oaC9Xqqf2tEsVCkOU7OoW7g==" w:salt="LYOm6k/GnIZJay6Sav7CbA=="/>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66D8"/>
    <w:rsid w:val="000077B9"/>
    <w:rsid w:val="000113F2"/>
    <w:rsid w:val="00017DFB"/>
    <w:rsid w:val="0002466B"/>
    <w:rsid w:val="00026BD9"/>
    <w:rsid w:val="00026E30"/>
    <w:rsid w:val="00027E97"/>
    <w:rsid w:val="00031DDF"/>
    <w:rsid w:val="00033188"/>
    <w:rsid w:val="00033B21"/>
    <w:rsid w:val="00036F48"/>
    <w:rsid w:val="000426A1"/>
    <w:rsid w:val="00042CFD"/>
    <w:rsid w:val="00043024"/>
    <w:rsid w:val="000431C4"/>
    <w:rsid w:val="000434A0"/>
    <w:rsid w:val="00043FAB"/>
    <w:rsid w:val="0004407C"/>
    <w:rsid w:val="00045F51"/>
    <w:rsid w:val="0004673A"/>
    <w:rsid w:val="00046D26"/>
    <w:rsid w:val="00050D37"/>
    <w:rsid w:val="0005331E"/>
    <w:rsid w:val="00053377"/>
    <w:rsid w:val="00053EC2"/>
    <w:rsid w:val="00054E73"/>
    <w:rsid w:val="00057951"/>
    <w:rsid w:val="00057DB3"/>
    <w:rsid w:val="00057FBE"/>
    <w:rsid w:val="00062FED"/>
    <w:rsid w:val="000648FA"/>
    <w:rsid w:val="0006726B"/>
    <w:rsid w:val="00067794"/>
    <w:rsid w:val="000755EE"/>
    <w:rsid w:val="00082360"/>
    <w:rsid w:val="00083A09"/>
    <w:rsid w:val="000845A3"/>
    <w:rsid w:val="0008493C"/>
    <w:rsid w:val="00084B36"/>
    <w:rsid w:val="00085D59"/>
    <w:rsid w:val="000863BD"/>
    <w:rsid w:val="00086468"/>
    <w:rsid w:val="000925A5"/>
    <w:rsid w:val="00092A52"/>
    <w:rsid w:val="000941BA"/>
    <w:rsid w:val="00097E4F"/>
    <w:rsid w:val="000A013B"/>
    <w:rsid w:val="000A0BC2"/>
    <w:rsid w:val="000A11F7"/>
    <w:rsid w:val="000A1389"/>
    <w:rsid w:val="000A2CE1"/>
    <w:rsid w:val="000A3EE7"/>
    <w:rsid w:val="000A47A6"/>
    <w:rsid w:val="000A64AB"/>
    <w:rsid w:val="000B2A2C"/>
    <w:rsid w:val="000B474D"/>
    <w:rsid w:val="000B6320"/>
    <w:rsid w:val="000B6397"/>
    <w:rsid w:val="000B671B"/>
    <w:rsid w:val="000C1D5A"/>
    <w:rsid w:val="000C2205"/>
    <w:rsid w:val="000C25B5"/>
    <w:rsid w:val="000C25EC"/>
    <w:rsid w:val="000C2EAF"/>
    <w:rsid w:val="000C2FD1"/>
    <w:rsid w:val="000C4316"/>
    <w:rsid w:val="000C7530"/>
    <w:rsid w:val="000D008C"/>
    <w:rsid w:val="000D0291"/>
    <w:rsid w:val="000D6659"/>
    <w:rsid w:val="000D69A3"/>
    <w:rsid w:val="000E0B49"/>
    <w:rsid w:val="000E108F"/>
    <w:rsid w:val="000E1AE3"/>
    <w:rsid w:val="000E5560"/>
    <w:rsid w:val="000E6728"/>
    <w:rsid w:val="000E782E"/>
    <w:rsid w:val="000F41B6"/>
    <w:rsid w:val="000F6437"/>
    <w:rsid w:val="000F6CE9"/>
    <w:rsid w:val="000F7531"/>
    <w:rsid w:val="000F78B2"/>
    <w:rsid w:val="00100033"/>
    <w:rsid w:val="001004EA"/>
    <w:rsid w:val="00100C32"/>
    <w:rsid w:val="001035D6"/>
    <w:rsid w:val="00104B04"/>
    <w:rsid w:val="00106139"/>
    <w:rsid w:val="00107CCC"/>
    <w:rsid w:val="00107DF5"/>
    <w:rsid w:val="001106C8"/>
    <w:rsid w:val="00110E58"/>
    <w:rsid w:val="0011157F"/>
    <w:rsid w:val="00111C78"/>
    <w:rsid w:val="00114635"/>
    <w:rsid w:val="00114804"/>
    <w:rsid w:val="00115596"/>
    <w:rsid w:val="001158E9"/>
    <w:rsid w:val="001202CD"/>
    <w:rsid w:val="001207B6"/>
    <w:rsid w:val="00124A81"/>
    <w:rsid w:val="00126493"/>
    <w:rsid w:val="00126611"/>
    <w:rsid w:val="00127C48"/>
    <w:rsid w:val="00131037"/>
    <w:rsid w:val="001350E6"/>
    <w:rsid w:val="00135A45"/>
    <w:rsid w:val="00135ADA"/>
    <w:rsid w:val="00140589"/>
    <w:rsid w:val="00140F08"/>
    <w:rsid w:val="001424E7"/>
    <w:rsid w:val="00144A1B"/>
    <w:rsid w:val="00146739"/>
    <w:rsid w:val="00147136"/>
    <w:rsid w:val="00150099"/>
    <w:rsid w:val="00150118"/>
    <w:rsid w:val="0015162F"/>
    <w:rsid w:val="00151E7D"/>
    <w:rsid w:val="00155864"/>
    <w:rsid w:val="001559B9"/>
    <w:rsid w:val="001564F5"/>
    <w:rsid w:val="00161B94"/>
    <w:rsid w:val="0016332D"/>
    <w:rsid w:val="0016334F"/>
    <w:rsid w:val="001635E9"/>
    <w:rsid w:val="00166829"/>
    <w:rsid w:val="00166A9F"/>
    <w:rsid w:val="00172961"/>
    <w:rsid w:val="00173B7A"/>
    <w:rsid w:val="00174BFD"/>
    <w:rsid w:val="00175375"/>
    <w:rsid w:val="001757E8"/>
    <w:rsid w:val="001842B7"/>
    <w:rsid w:val="001849BA"/>
    <w:rsid w:val="0019092A"/>
    <w:rsid w:val="00193880"/>
    <w:rsid w:val="001946A4"/>
    <w:rsid w:val="001A099F"/>
    <w:rsid w:val="001A119F"/>
    <w:rsid w:val="001A3DB3"/>
    <w:rsid w:val="001A40E9"/>
    <w:rsid w:val="001A4F2B"/>
    <w:rsid w:val="001B0790"/>
    <w:rsid w:val="001B46AB"/>
    <w:rsid w:val="001B482D"/>
    <w:rsid w:val="001B4DF2"/>
    <w:rsid w:val="001B6B13"/>
    <w:rsid w:val="001B78B6"/>
    <w:rsid w:val="001C0C9A"/>
    <w:rsid w:val="001C100B"/>
    <w:rsid w:val="001C4BD8"/>
    <w:rsid w:val="001C689D"/>
    <w:rsid w:val="001D169D"/>
    <w:rsid w:val="001D1B91"/>
    <w:rsid w:val="001D29A8"/>
    <w:rsid w:val="001D333A"/>
    <w:rsid w:val="001D5286"/>
    <w:rsid w:val="001E043C"/>
    <w:rsid w:val="001E15E9"/>
    <w:rsid w:val="001E4800"/>
    <w:rsid w:val="001E6038"/>
    <w:rsid w:val="001E78F8"/>
    <w:rsid w:val="001F1085"/>
    <w:rsid w:val="001F2AA0"/>
    <w:rsid w:val="001F3B9A"/>
    <w:rsid w:val="001F492A"/>
    <w:rsid w:val="001F5E05"/>
    <w:rsid w:val="00200BC5"/>
    <w:rsid w:val="00200CD9"/>
    <w:rsid w:val="00201C40"/>
    <w:rsid w:val="002020F1"/>
    <w:rsid w:val="00202202"/>
    <w:rsid w:val="002022FC"/>
    <w:rsid w:val="002043B6"/>
    <w:rsid w:val="00205076"/>
    <w:rsid w:val="00206D25"/>
    <w:rsid w:val="002103EF"/>
    <w:rsid w:val="0021429F"/>
    <w:rsid w:val="00215CBF"/>
    <w:rsid w:val="002178FA"/>
    <w:rsid w:val="00217F88"/>
    <w:rsid w:val="00220151"/>
    <w:rsid w:val="00220943"/>
    <w:rsid w:val="002213F7"/>
    <w:rsid w:val="0022306A"/>
    <w:rsid w:val="00223382"/>
    <w:rsid w:val="00226760"/>
    <w:rsid w:val="00231A0B"/>
    <w:rsid w:val="00231FF5"/>
    <w:rsid w:val="0023472C"/>
    <w:rsid w:val="002348A1"/>
    <w:rsid w:val="00237CEC"/>
    <w:rsid w:val="00241E8B"/>
    <w:rsid w:val="002457AA"/>
    <w:rsid w:val="00245869"/>
    <w:rsid w:val="00247F72"/>
    <w:rsid w:val="00247FCD"/>
    <w:rsid w:val="00250C62"/>
    <w:rsid w:val="00250CCD"/>
    <w:rsid w:val="002534C4"/>
    <w:rsid w:val="00254316"/>
    <w:rsid w:val="002561EC"/>
    <w:rsid w:val="00256843"/>
    <w:rsid w:val="0025699E"/>
    <w:rsid w:val="00257496"/>
    <w:rsid w:val="00262A45"/>
    <w:rsid w:val="0026419F"/>
    <w:rsid w:val="00265029"/>
    <w:rsid w:val="00265323"/>
    <w:rsid w:val="00266661"/>
    <w:rsid w:val="002723AE"/>
    <w:rsid w:val="00274B55"/>
    <w:rsid w:val="00275158"/>
    <w:rsid w:val="0027609B"/>
    <w:rsid w:val="00276AF6"/>
    <w:rsid w:val="00281542"/>
    <w:rsid w:val="00281D67"/>
    <w:rsid w:val="00284635"/>
    <w:rsid w:val="00285795"/>
    <w:rsid w:val="002868A0"/>
    <w:rsid w:val="00291452"/>
    <w:rsid w:val="00291E4A"/>
    <w:rsid w:val="0029709C"/>
    <w:rsid w:val="002A18AD"/>
    <w:rsid w:val="002A242D"/>
    <w:rsid w:val="002A35F7"/>
    <w:rsid w:val="002A6FF3"/>
    <w:rsid w:val="002A7419"/>
    <w:rsid w:val="002B3512"/>
    <w:rsid w:val="002C045B"/>
    <w:rsid w:val="002C0720"/>
    <w:rsid w:val="002C0745"/>
    <w:rsid w:val="002C155A"/>
    <w:rsid w:val="002C1A88"/>
    <w:rsid w:val="002C34D2"/>
    <w:rsid w:val="002C3881"/>
    <w:rsid w:val="002C49CA"/>
    <w:rsid w:val="002D1C3F"/>
    <w:rsid w:val="002D1E67"/>
    <w:rsid w:val="002D2376"/>
    <w:rsid w:val="002D477B"/>
    <w:rsid w:val="002D496F"/>
    <w:rsid w:val="002D4D2C"/>
    <w:rsid w:val="002D5E4C"/>
    <w:rsid w:val="002D7DF1"/>
    <w:rsid w:val="002E0EAA"/>
    <w:rsid w:val="002E478F"/>
    <w:rsid w:val="002E5756"/>
    <w:rsid w:val="002E6F7B"/>
    <w:rsid w:val="002F2B9A"/>
    <w:rsid w:val="002F5093"/>
    <w:rsid w:val="002F7A91"/>
    <w:rsid w:val="003012BE"/>
    <w:rsid w:val="0030195E"/>
    <w:rsid w:val="00301995"/>
    <w:rsid w:val="00301B43"/>
    <w:rsid w:val="00302144"/>
    <w:rsid w:val="00304FAC"/>
    <w:rsid w:val="00307964"/>
    <w:rsid w:val="003111D5"/>
    <w:rsid w:val="0031406A"/>
    <w:rsid w:val="00315038"/>
    <w:rsid w:val="0032039D"/>
    <w:rsid w:val="0032156A"/>
    <w:rsid w:val="00324046"/>
    <w:rsid w:val="00324392"/>
    <w:rsid w:val="00325D3F"/>
    <w:rsid w:val="00331281"/>
    <w:rsid w:val="00331E17"/>
    <w:rsid w:val="00332B92"/>
    <w:rsid w:val="00333CF6"/>
    <w:rsid w:val="00334E03"/>
    <w:rsid w:val="0033599B"/>
    <w:rsid w:val="003360FD"/>
    <w:rsid w:val="003376B6"/>
    <w:rsid w:val="00337D78"/>
    <w:rsid w:val="003403A6"/>
    <w:rsid w:val="003449CB"/>
    <w:rsid w:val="003468FD"/>
    <w:rsid w:val="0035011E"/>
    <w:rsid w:val="003516A9"/>
    <w:rsid w:val="0035200C"/>
    <w:rsid w:val="0035465F"/>
    <w:rsid w:val="003645D9"/>
    <w:rsid w:val="00366800"/>
    <w:rsid w:val="0037055E"/>
    <w:rsid w:val="00370DC4"/>
    <w:rsid w:val="00371FD3"/>
    <w:rsid w:val="00375CC2"/>
    <w:rsid w:val="003774FB"/>
    <w:rsid w:val="00377B3D"/>
    <w:rsid w:val="00380258"/>
    <w:rsid w:val="00385154"/>
    <w:rsid w:val="00385D30"/>
    <w:rsid w:val="00386D67"/>
    <w:rsid w:val="00393065"/>
    <w:rsid w:val="0039327E"/>
    <w:rsid w:val="00394C61"/>
    <w:rsid w:val="00396A52"/>
    <w:rsid w:val="003A1FCF"/>
    <w:rsid w:val="003A4E44"/>
    <w:rsid w:val="003A7205"/>
    <w:rsid w:val="003B0905"/>
    <w:rsid w:val="003B339D"/>
    <w:rsid w:val="003B7E56"/>
    <w:rsid w:val="003C1B90"/>
    <w:rsid w:val="003C2E64"/>
    <w:rsid w:val="003C44CE"/>
    <w:rsid w:val="003D4EE1"/>
    <w:rsid w:val="003D708E"/>
    <w:rsid w:val="003D7DC4"/>
    <w:rsid w:val="003E362A"/>
    <w:rsid w:val="003E5095"/>
    <w:rsid w:val="003E6CE1"/>
    <w:rsid w:val="003E770B"/>
    <w:rsid w:val="003E78FD"/>
    <w:rsid w:val="003F1CB6"/>
    <w:rsid w:val="003F27CE"/>
    <w:rsid w:val="003F2F7A"/>
    <w:rsid w:val="003F408A"/>
    <w:rsid w:val="003F6241"/>
    <w:rsid w:val="003F7675"/>
    <w:rsid w:val="00400DF5"/>
    <w:rsid w:val="00401954"/>
    <w:rsid w:val="00403DBD"/>
    <w:rsid w:val="0040589A"/>
    <w:rsid w:val="0040796F"/>
    <w:rsid w:val="00412686"/>
    <w:rsid w:val="00412E11"/>
    <w:rsid w:val="0041456E"/>
    <w:rsid w:val="004148A0"/>
    <w:rsid w:val="004151B9"/>
    <w:rsid w:val="00417316"/>
    <w:rsid w:val="00422CBE"/>
    <w:rsid w:val="00425DA8"/>
    <w:rsid w:val="004263FD"/>
    <w:rsid w:val="00426FFD"/>
    <w:rsid w:val="004313B2"/>
    <w:rsid w:val="00433421"/>
    <w:rsid w:val="00435486"/>
    <w:rsid w:val="00435833"/>
    <w:rsid w:val="00435D3D"/>
    <w:rsid w:val="00442777"/>
    <w:rsid w:val="004432E6"/>
    <w:rsid w:val="00443F7C"/>
    <w:rsid w:val="00444218"/>
    <w:rsid w:val="00444481"/>
    <w:rsid w:val="0044486F"/>
    <w:rsid w:val="00444B42"/>
    <w:rsid w:val="004467E8"/>
    <w:rsid w:val="0045254E"/>
    <w:rsid w:val="00457598"/>
    <w:rsid w:val="00460931"/>
    <w:rsid w:val="00464E72"/>
    <w:rsid w:val="00466FE8"/>
    <w:rsid w:val="00467748"/>
    <w:rsid w:val="004703A1"/>
    <w:rsid w:val="00470A56"/>
    <w:rsid w:val="004728D1"/>
    <w:rsid w:val="004746EF"/>
    <w:rsid w:val="0047764E"/>
    <w:rsid w:val="00477F36"/>
    <w:rsid w:val="00481480"/>
    <w:rsid w:val="0048237E"/>
    <w:rsid w:val="004849CA"/>
    <w:rsid w:val="00485B7F"/>
    <w:rsid w:val="004870C2"/>
    <w:rsid w:val="00487D0D"/>
    <w:rsid w:val="00490500"/>
    <w:rsid w:val="00495CA7"/>
    <w:rsid w:val="00496629"/>
    <w:rsid w:val="00497145"/>
    <w:rsid w:val="004A02A8"/>
    <w:rsid w:val="004A1CE7"/>
    <w:rsid w:val="004A225A"/>
    <w:rsid w:val="004A2DF4"/>
    <w:rsid w:val="004A654F"/>
    <w:rsid w:val="004A72BD"/>
    <w:rsid w:val="004B0012"/>
    <w:rsid w:val="004B307A"/>
    <w:rsid w:val="004B36AE"/>
    <w:rsid w:val="004B6106"/>
    <w:rsid w:val="004C040F"/>
    <w:rsid w:val="004C0EAC"/>
    <w:rsid w:val="004C29CB"/>
    <w:rsid w:val="004C2E63"/>
    <w:rsid w:val="004C3072"/>
    <w:rsid w:val="004C4799"/>
    <w:rsid w:val="004D040B"/>
    <w:rsid w:val="004D124E"/>
    <w:rsid w:val="004D359F"/>
    <w:rsid w:val="004D404C"/>
    <w:rsid w:val="004D47E3"/>
    <w:rsid w:val="004E0185"/>
    <w:rsid w:val="004E571B"/>
    <w:rsid w:val="004E5792"/>
    <w:rsid w:val="004E5B40"/>
    <w:rsid w:val="004E620A"/>
    <w:rsid w:val="004E6F10"/>
    <w:rsid w:val="004F0C93"/>
    <w:rsid w:val="004F17FC"/>
    <w:rsid w:val="004F4EB1"/>
    <w:rsid w:val="00501128"/>
    <w:rsid w:val="00501FF6"/>
    <w:rsid w:val="00502869"/>
    <w:rsid w:val="00504580"/>
    <w:rsid w:val="0050538C"/>
    <w:rsid w:val="00506F90"/>
    <w:rsid w:val="005109E5"/>
    <w:rsid w:val="005111CC"/>
    <w:rsid w:val="005121AD"/>
    <w:rsid w:val="00512F4B"/>
    <w:rsid w:val="00513B03"/>
    <w:rsid w:val="00517163"/>
    <w:rsid w:val="00517368"/>
    <w:rsid w:val="0051737A"/>
    <w:rsid w:val="005205A2"/>
    <w:rsid w:val="00520C7D"/>
    <w:rsid w:val="00521AF0"/>
    <w:rsid w:val="005223AB"/>
    <w:rsid w:val="005258D0"/>
    <w:rsid w:val="00525999"/>
    <w:rsid w:val="0053094D"/>
    <w:rsid w:val="005310DE"/>
    <w:rsid w:val="00531242"/>
    <w:rsid w:val="005318B8"/>
    <w:rsid w:val="005323A7"/>
    <w:rsid w:val="005343F1"/>
    <w:rsid w:val="00537914"/>
    <w:rsid w:val="00540771"/>
    <w:rsid w:val="00544B55"/>
    <w:rsid w:val="005472D3"/>
    <w:rsid w:val="00552E35"/>
    <w:rsid w:val="00554385"/>
    <w:rsid w:val="005555C7"/>
    <w:rsid w:val="00556F62"/>
    <w:rsid w:val="00557941"/>
    <w:rsid w:val="00562EA2"/>
    <w:rsid w:val="00564260"/>
    <w:rsid w:val="005657AE"/>
    <w:rsid w:val="00567F85"/>
    <w:rsid w:val="005702C8"/>
    <w:rsid w:val="0057372F"/>
    <w:rsid w:val="00576EFF"/>
    <w:rsid w:val="005779FC"/>
    <w:rsid w:val="00577CC7"/>
    <w:rsid w:val="0058019F"/>
    <w:rsid w:val="005808D7"/>
    <w:rsid w:val="00581F90"/>
    <w:rsid w:val="0058419D"/>
    <w:rsid w:val="005859BD"/>
    <w:rsid w:val="005860DD"/>
    <w:rsid w:val="00592112"/>
    <w:rsid w:val="00592521"/>
    <w:rsid w:val="00594344"/>
    <w:rsid w:val="00597AB0"/>
    <w:rsid w:val="005A0B02"/>
    <w:rsid w:val="005A3EA6"/>
    <w:rsid w:val="005A632A"/>
    <w:rsid w:val="005B1866"/>
    <w:rsid w:val="005C051D"/>
    <w:rsid w:val="005C0537"/>
    <w:rsid w:val="005C1A83"/>
    <w:rsid w:val="005C1D85"/>
    <w:rsid w:val="005C6B1E"/>
    <w:rsid w:val="005C7560"/>
    <w:rsid w:val="005D1EA6"/>
    <w:rsid w:val="005D239A"/>
    <w:rsid w:val="005D34A0"/>
    <w:rsid w:val="005D397D"/>
    <w:rsid w:val="005D3C75"/>
    <w:rsid w:val="005E1575"/>
    <w:rsid w:val="005E362D"/>
    <w:rsid w:val="005E4DBC"/>
    <w:rsid w:val="005E566A"/>
    <w:rsid w:val="005E610D"/>
    <w:rsid w:val="005F0878"/>
    <w:rsid w:val="005F17BB"/>
    <w:rsid w:val="005F1EB7"/>
    <w:rsid w:val="005F3AFB"/>
    <w:rsid w:val="005F60A7"/>
    <w:rsid w:val="005F7552"/>
    <w:rsid w:val="005F7F1D"/>
    <w:rsid w:val="00600355"/>
    <w:rsid w:val="0060182D"/>
    <w:rsid w:val="00603AB5"/>
    <w:rsid w:val="00603E89"/>
    <w:rsid w:val="0061063B"/>
    <w:rsid w:val="0061208A"/>
    <w:rsid w:val="0061477D"/>
    <w:rsid w:val="00616C36"/>
    <w:rsid w:val="00617958"/>
    <w:rsid w:val="00617BEB"/>
    <w:rsid w:val="00622F62"/>
    <w:rsid w:val="00624DEA"/>
    <w:rsid w:val="00627992"/>
    <w:rsid w:val="0063134A"/>
    <w:rsid w:val="006324EC"/>
    <w:rsid w:val="006335A4"/>
    <w:rsid w:val="00633835"/>
    <w:rsid w:val="006341A4"/>
    <w:rsid w:val="00634595"/>
    <w:rsid w:val="00634C54"/>
    <w:rsid w:val="00634FBA"/>
    <w:rsid w:val="00640712"/>
    <w:rsid w:val="0064087B"/>
    <w:rsid w:val="00640BDE"/>
    <w:rsid w:val="0064420E"/>
    <w:rsid w:val="006444FB"/>
    <w:rsid w:val="00644A2D"/>
    <w:rsid w:val="00644D34"/>
    <w:rsid w:val="00646D82"/>
    <w:rsid w:val="00646DD2"/>
    <w:rsid w:val="006479A5"/>
    <w:rsid w:val="006526A0"/>
    <w:rsid w:val="00652D76"/>
    <w:rsid w:val="00653AE6"/>
    <w:rsid w:val="00653F78"/>
    <w:rsid w:val="0065407E"/>
    <w:rsid w:val="00656970"/>
    <w:rsid w:val="00656F4A"/>
    <w:rsid w:val="006600DB"/>
    <w:rsid w:val="00660A3F"/>
    <w:rsid w:val="00660A68"/>
    <w:rsid w:val="00660F90"/>
    <w:rsid w:val="00663830"/>
    <w:rsid w:val="00663D52"/>
    <w:rsid w:val="00666F23"/>
    <w:rsid w:val="00677E94"/>
    <w:rsid w:val="00681AD8"/>
    <w:rsid w:val="006833A8"/>
    <w:rsid w:val="0068546A"/>
    <w:rsid w:val="00686461"/>
    <w:rsid w:val="00687A4E"/>
    <w:rsid w:val="00690E19"/>
    <w:rsid w:val="00691656"/>
    <w:rsid w:val="00691B35"/>
    <w:rsid w:val="00692EA6"/>
    <w:rsid w:val="00694D2B"/>
    <w:rsid w:val="006A3BF6"/>
    <w:rsid w:val="006A6E9D"/>
    <w:rsid w:val="006A70A2"/>
    <w:rsid w:val="006A7BBC"/>
    <w:rsid w:val="006B14F1"/>
    <w:rsid w:val="006B3601"/>
    <w:rsid w:val="006B39BF"/>
    <w:rsid w:val="006C0351"/>
    <w:rsid w:val="006C2AA0"/>
    <w:rsid w:val="006C2BCD"/>
    <w:rsid w:val="006C3D9B"/>
    <w:rsid w:val="006D1A61"/>
    <w:rsid w:val="006D5FD0"/>
    <w:rsid w:val="006D6142"/>
    <w:rsid w:val="006D6F12"/>
    <w:rsid w:val="006D6F2F"/>
    <w:rsid w:val="006D7903"/>
    <w:rsid w:val="006E787E"/>
    <w:rsid w:val="006F1F3E"/>
    <w:rsid w:val="006F489E"/>
    <w:rsid w:val="006F729D"/>
    <w:rsid w:val="00702773"/>
    <w:rsid w:val="00702C86"/>
    <w:rsid w:val="00705E75"/>
    <w:rsid w:val="00706BF2"/>
    <w:rsid w:val="00711C79"/>
    <w:rsid w:val="00711D72"/>
    <w:rsid w:val="00713D3E"/>
    <w:rsid w:val="00714B82"/>
    <w:rsid w:val="00714E7B"/>
    <w:rsid w:val="00714EEF"/>
    <w:rsid w:val="00715807"/>
    <w:rsid w:val="007213BF"/>
    <w:rsid w:val="00721D84"/>
    <w:rsid w:val="007222E8"/>
    <w:rsid w:val="00726043"/>
    <w:rsid w:val="00734731"/>
    <w:rsid w:val="0073561F"/>
    <w:rsid w:val="00742001"/>
    <w:rsid w:val="007444AC"/>
    <w:rsid w:val="00744E9E"/>
    <w:rsid w:val="00751A7E"/>
    <w:rsid w:val="00752A9E"/>
    <w:rsid w:val="00753313"/>
    <w:rsid w:val="007538D0"/>
    <w:rsid w:val="0076222A"/>
    <w:rsid w:val="00763165"/>
    <w:rsid w:val="00764818"/>
    <w:rsid w:val="00765BCD"/>
    <w:rsid w:val="0077142F"/>
    <w:rsid w:val="0077475E"/>
    <w:rsid w:val="00775238"/>
    <w:rsid w:val="00781786"/>
    <w:rsid w:val="00783D2E"/>
    <w:rsid w:val="00784FF6"/>
    <w:rsid w:val="00785D41"/>
    <w:rsid w:val="00786637"/>
    <w:rsid w:val="00790000"/>
    <w:rsid w:val="00790E99"/>
    <w:rsid w:val="00791A32"/>
    <w:rsid w:val="00794D9A"/>
    <w:rsid w:val="0079598A"/>
    <w:rsid w:val="00795D72"/>
    <w:rsid w:val="007A06DC"/>
    <w:rsid w:val="007A29A1"/>
    <w:rsid w:val="007A3891"/>
    <w:rsid w:val="007A545F"/>
    <w:rsid w:val="007A679A"/>
    <w:rsid w:val="007B13CB"/>
    <w:rsid w:val="007B7E3A"/>
    <w:rsid w:val="007C1BFD"/>
    <w:rsid w:val="007C1D40"/>
    <w:rsid w:val="007C2A84"/>
    <w:rsid w:val="007C2D6D"/>
    <w:rsid w:val="007C7A59"/>
    <w:rsid w:val="007D128D"/>
    <w:rsid w:val="007D18E4"/>
    <w:rsid w:val="007D1A58"/>
    <w:rsid w:val="007D1AD8"/>
    <w:rsid w:val="007D223E"/>
    <w:rsid w:val="007D3348"/>
    <w:rsid w:val="007D3C6F"/>
    <w:rsid w:val="007D687E"/>
    <w:rsid w:val="007E0077"/>
    <w:rsid w:val="007E0E83"/>
    <w:rsid w:val="007E3C4E"/>
    <w:rsid w:val="007E4DE9"/>
    <w:rsid w:val="007E5D58"/>
    <w:rsid w:val="007E64F4"/>
    <w:rsid w:val="007E67F4"/>
    <w:rsid w:val="007E758B"/>
    <w:rsid w:val="007F0C23"/>
    <w:rsid w:val="007F233D"/>
    <w:rsid w:val="007F41BD"/>
    <w:rsid w:val="007F4F49"/>
    <w:rsid w:val="007F57CB"/>
    <w:rsid w:val="007F6DD6"/>
    <w:rsid w:val="007F7307"/>
    <w:rsid w:val="007F7D68"/>
    <w:rsid w:val="008000C6"/>
    <w:rsid w:val="00800611"/>
    <w:rsid w:val="00800E50"/>
    <w:rsid w:val="008017A5"/>
    <w:rsid w:val="00803078"/>
    <w:rsid w:val="008031A5"/>
    <w:rsid w:val="00803710"/>
    <w:rsid w:val="008037F2"/>
    <w:rsid w:val="00803BA2"/>
    <w:rsid w:val="00805FAE"/>
    <w:rsid w:val="00806F98"/>
    <w:rsid w:val="00807C9E"/>
    <w:rsid w:val="00810573"/>
    <w:rsid w:val="008106ED"/>
    <w:rsid w:val="008114B3"/>
    <w:rsid w:val="00813ACC"/>
    <w:rsid w:val="0081788F"/>
    <w:rsid w:val="00820AA7"/>
    <w:rsid w:val="0082155A"/>
    <w:rsid w:val="008220A0"/>
    <w:rsid w:val="0082553C"/>
    <w:rsid w:val="008270B5"/>
    <w:rsid w:val="00832514"/>
    <w:rsid w:val="00840636"/>
    <w:rsid w:val="008416BD"/>
    <w:rsid w:val="00844223"/>
    <w:rsid w:val="00844DE9"/>
    <w:rsid w:val="00853C01"/>
    <w:rsid w:val="00853E40"/>
    <w:rsid w:val="00854CA2"/>
    <w:rsid w:val="00857A48"/>
    <w:rsid w:val="00860408"/>
    <w:rsid w:val="0086066D"/>
    <w:rsid w:val="0086067A"/>
    <w:rsid w:val="0086658B"/>
    <w:rsid w:val="00870F15"/>
    <w:rsid w:val="0087213A"/>
    <w:rsid w:val="00872B47"/>
    <w:rsid w:val="00874C5C"/>
    <w:rsid w:val="0087564D"/>
    <w:rsid w:val="00877093"/>
    <w:rsid w:val="008824C4"/>
    <w:rsid w:val="00882674"/>
    <w:rsid w:val="00882DA5"/>
    <w:rsid w:val="008929D8"/>
    <w:rsid w:val="00894FBF"/>
    <w:rsid w:val="008976B1"/>
    <w:rsid w:val="008976DD"/>
    <w:rsid w:val="008A038D"/>
    <w:rsid w:val="008A2890"/>
    <w:rsid w:val="008A59F7"/>
    <w:rsid w:val="008A6284"/>
    <w:rsid w:val="008A6C98"/>
    <w:rsid w:val="008B0CDD"/>
    <w:rsid w:val="008B186A"/>
    <w:rsid w:val="008B29AF"/>
    <w:rsid w:val="008B2F80"/>
    <w:rsid w:val="008B49C1"/>
    <w:rsid w:val="008B5E88"/>
    <w:rsid w:val="008B6377"/>
    <w:rsid w:val="008B7484"/>
    <w:rsid w:val="008B77D6"/>
    <w:rsid w:val="008B7B8C"/>
    <w:rsid w:val="008C1549"/>
    <w:rsid w:val="008C5A00"/>
    <w:rsid w:val="008D0642"/>
    <w:rsid w:val="008D3C08"/>
    <w:rsid w:val="008D3DE0"/>
    <w:rsid w:val="008D3F0A"/>
    <w:rsid w:val="008D40F5"/>
    <w:rsid w:val="008D4A19"/>
    <w:rsid w:val="008D51C1"/>
    <w:rsid w:val="008D5E31"/>
    <w:rsid w:val="008E6427"/>
    <w:rsid w:val="008F03E3"/>
    <w:rsid w:val="0090179B"/>
    <w:rsid w:val="009017FB"/>
    <w:rsid w:val="0090291D"/>
    <w:rsid w:val="009056E6"/>
    <w:rsid w:val="009071FA"/>
    <w:rsid w:val="00907DF3"/>
    <w:rsid w:val="00907F76"/>
    <w:rsid w:val="0091065E"/>
    <w:rsid w:val="00910B37"/>
    <w:rsid w:val="009114B8"/>
    <w:rsid w:val="009118C5"/>
    <w:rsid w:val="00913906"/>
    <w:rsid w:val="00913CF3"/>
    <w:rsid w:val="00917DC3"/>
    <w:rsid w:val="0092188D"/>
    <w:rsid w:val="0092209F"/>
    <w:rsid w:val="00924293"/>
    <w:rsid w:val="009274A5"/>
    <w:rsid w:val="0092793F"/>
    <w:rsid w:val="00930B45"/>
    <w:rsid w:val="00931428"/>
    <w:rsid w:val="00932D4F"/>
    <w:rsid w:val="0094002E"/>
    <w:rsid w:val="00940BAC"/>
    <w:rsid w:val="009410F1"/>
    <w:rsid w:val="00941E1A"/>
    <w:rsid w:val="00943CD0"/>
    <w:rsid w:val="00951E79"/>
    <w:rsid w:val="009526FC"/>
    <w:rsid w:val="00953438"/>
    <w:rsid w:val="009536D4"/>
    <w:rsid w:val="0095453F"/>
    <w:rsid w:val="00957F5E"/>
    <w:rsid w:val="0096091F"/>
    <w:rsid w:val="009637DB"/>
    <w:rsid w:val="00963D30"/>
    <w:rsid w:val="00966208"/>
    <w:rsid w:val="009667D7"/>
    <w:rsid w:val="0097013B"/>
    <w:rsid w:val="009814BD"/>
    <w:rsid w:val="00981E25"/>
    <w:rsid w:val="00981EE0"/>
    <w:rsid w:val="009902DD"/>
    <w:rsid w:val="0099091E"/>
    <w:rsid w:val="00992035"/>
    <w:rsid w:val="0099220C"/>
    <w:rsid w:val="00992F5B"/>
    <w:rsid w:val="009962C0"/>
    <w:rsid w:val="00997573"/>
    <w:rsid w:val="00997A7D"/>
    <w:rsid w:val="009A19E1"/>
    <w:rsid w:val="009A3052"/>
    <w:rsid w:val="009A341C"/>
    <w:rsid w:val="009A52A5"/>
    <w:rsid w:val="009B3042"/>
    <w:rsid w:val="009B334C"/>
    <w:rsid w:val="009B5C2D"/>
    <w:rsid w:val="009B6881"/>
    <w:rsid w:val="009B751B"/>
    <w:rsid w:val="009B799A"/>
    <w:rsid w:val="009C0B8A"/>
    <w:rsid w:val="009C18D6"/>
    <w:rsid w:val="009D0ED1"/>
    <w:rsid w:val="009D1287"/>
    <w:rsid w:val="009D1CB7"/>
    <w:rsid w:val="009D4FD7"/>
    <w:rsid w:val="009E5D2E"/>
    <w:rsid w:val="009F0AC8"/>
    <w:rsid w:val="009F3A03"/>
    <w:rsid w:val="009F4865"/>
    <w:rsid w:val="009F56A7"/>
    <w:rsid w:val="009F5DFA"/>
    <w:rsid w:val="009F607E"/>
    <w:rsid w:val="00A0046A"/>
    <w:rsid w:val="00A00F9F"/>
    <w:rsid w:val="00A02025"/>
    <w:rsid w:val="00A03AD7"/>
    <w:rsid w:val="00A043DE"/>
    <w:rsid w:val="00A062A1"/>
    <w:rsid w:val="00A06B5A"/>
    <w:rsid w:val="00A07D1C"/>
    <w:rsid w:val="00A1041F"/>
    <w:rsid w:val="00A12B1D"/>
    <w:rsid w:val="00A16E53"/>
    <w:rsid w:val="00A178E4"/>
    <w:rsid w:val="00A17A4E"/>
    <w:rsid w:val="00A3020F"/>
    <w:rsid w:val="00A304F3"/>
    <w:rsid w:val="00A30930"/>
    <w:rsid w:val="00A3098A"/>
    <w:rsid w:val="00A3125C"/>
    <w:rsid w:val="00A331BD"/>
    <w:rsid w:val="00A35356"/>
    <w:rsid w:val="00A37664"/>
    <w:rsid w:val="00A37CFD"/>
    <w:rsid w:val="00A4028A"/>
    <w:rsid w:val="00A402D5"/>
    <w:rsid w:val="00A43D05"/>
    <w:rsid w:val="00A4411E"/>
    <w:rsid w:val="00A444FD"/>
    <w:rsid w:val="00A44D41"/>
    <w:rsid w:val="00A44FFA"/>
    <w:rsid w:val="00A45D85"/>
    <w:rsid w:val="00A54365"/>
    <w:rsid w:val="00A547EA"/>
    <w:rsid w:val="00A563C9"/>
    <w:rsid w:val="00A60E8E"/>
    <w:rsid w:val="00A611F6"/>
    <w:rsid w:val="00A64A4B"/>
    <w:rsid w:val="00A6723A"/>
    <w:rsid w:val="00A70266"/>
    <w:rsid w:val="00A7026C"/>
    <w:rsid w:val="00A71AB6"/>
    <w:rsid w:val="00A71AE1"/>
    <w:rsid w:val="00A71C76"/>
    <w:rsid w:val="00A725EC"/>
    <w:rsid w:val="00A75B1E"/>
    <w:rsid w:val="00A80AB0"/>
    <w:rsid w:val="00A80DB9"/>
    <w:rsid w:val="00A820CD"/>
    <w:rsid w:val="00A830F7"/>
    <w:rsid w:val="00A84659"/>
    <w:rsid w:val="00A853FE"/>
    <w:rsid w:val="00A85FD2"/>
    <w:rsid w:val="00A87321"/>
    <w:rsid w:val="00A94E04"/>
    <w:rsid w:val="00A95455"/>
    <w:rsid w:val="00A971C8"/>
    <w:rsid w:val="00A97815"/>
    <w:rsid w:val="00AA06F2"/>
    <w:rsid w:val="00AA197C"/>
    <w:rsid w:val="00AA1A30"/>
    <w:rsid w:val="00AA1CBA"/>
    <w:rsid w:val="00AA32EB"/>
    <w:rsid w:val="00AA4B0B"/>
    <w:rsid w:val="00AA5046"/>
    <w:rsid w:val="00AA5A6B"/>
    <w:rsid w:val="00AA6D92"/>
    <w:rsid w:val="00AA6E24"/>
    <w:rsid w:val="00AA74C1"/>
    <w:rsid w:val="00AB250B"/>
    <w:rsid w:val="00AB457C"/>
    <w:rsid w:val="00AB4C67"/>
    <w:rsid w:val="00AC1AC4"/>
    <w:rsid w:val="00AC2E61"/>
    <w:rsid w:val="00AC426D"/>
    <w:rsid w:val="00AC4FAE"/>
    <w:rsid w:val="00AC5EAE"/>
    <w:rsid w:val="00AD427F"/>
    <w:rsid w:val="00AD5DBF"/>
    <w:rsid w:val="00AE1091"/>
    <w:rsid w:val="00AE22D9"/>
    <w:rsid w:val="00AE3362"/>
    <w:rsid w:val="00AE465E"/>
    <w:rsid w:val="00AF4C82"/>
    <w:rsid w:val="00AF74C6"/>
    <w:rsid w:val="00AF79C3"/>
    <w:rsid w:val="00AF7DDC"/>
    <w:rsid w:val="00B02B08"/>
    <w:rsid w:val="00B04A8F"/>
    <w:rsid w:val="00B0565D"/>
    <w:rsid w:val="00B05F4C"/>
    <w:rsid w:val="00B1011E"/>
    <w:rsid w:val="00B16F2B"/>
    <w:rsid w:val="00B16F4D"/>
    <w:rsid w:val="00B1701A"/>
    <w:rsid w:val="00B17F61"/>
    <w:rsid w:val="00B2041E"/>
    <w:rsid w:val="00B208A7"/>
    <w:rsid w:val="00B220DC"/>
    <w:rsid w:val="00B22746"/>
    <w:rsid w:val="00B23C7F"/>
    <w:rsid w:val="00B24E8B"/>
    <w:rsid w:val="00B31207"/>
    <w:rsid w:val="00B33CF5"/>
    <w:rsid w:val="00B34280"/>
    <w:rsid w:val="00B351C3"/>
    <w:rsid w:val="00B36F26"/>
    <w:rsid w:val="00B372B8"/>
    <w:rsid w:val="00B376B0"/>
    <w:rsid w:val="00B37FB3"/>
    <w:rsid w:val="00B41641"/>
    <w:rsid w:val="00B41F66"/>
    <w:rsid w:val="00B449FB"/>
    <w:rsid w:val="00B46609"/>
    <w:rsid w:val="00B46FFF"/>
    <w:rsid w:val="00B47B27"/>
    <w:rsid w:val="00B514FC"/>
    <w:rsid w:val="00B52115"/>
    <w:rsid w:val="00B576FB"/>
    <w:rsid w:val="00B61795"/>
    <w:rsid w:val="00B62EF9"/>
    <w:rsid w:val="00B666F7"/>
    <w:rsid w:val="00B67168"/>
    <w:rsid w:val="00B67A9B"/>
    <w:rsid w:val="00B70A5F"/>
    <w:rsid w:val="00B715C6"/>
    <w:rsid w:val="00B738A7"/>
    <w:rsid w:val="00B76242"/>
    <w:rsid w:val="00B80A66"/>
    <w:rsid w:val="00B80AC9"/>
    <w:rsid w:val="00B82504"/>
    <w:rsid w:val="00B8281F"/>
    <w:rsid w:val="00B83D62"/>
    <w:rsid w:val="00B856D5"/>
    <w:rsid w:val="00B86698"/>
    <w:rsid w:val="00B90260"/>
    <w:rsid w:val="00B90CBD"/>
    <w:rsid w:val="00B91220"/>
    <w:rsid w:val="00B9133F"/>
    <w:rsid w:val="00B937D8"/>
    <w:rsid w:val="00B9493B"/>
    <w:rsid w:val="00B96313"/>
    <w:rsid w:val="00B97E09"/>
    <w:rsid w:val="00BA16C0"/>
    <w:rsid w:val="00BA1EFC"/>
    <w:rsid w:val="00BA60E7"/>
    <w:rsid w:val="00BA63E9"/>
    <w:rsid w:val="00BA657D"/>
    <w:rsid w:val="00BB0539"/>
    <w:rsid w:val="00BB2908"/>
    <w:rsid w:val="00BB30AA"/>
    <w:rsid w:val="00BB3CC0"/>
    <w:rsid w:val="00BB44CD"/>
    <w:rsid w:val="00BB501A"/>
    <w:rsid w:val="00BB6C32"/>
    <w:rsid w:val="00BB6D30"/>
    <w:rsid w:val="00BC2435"/>
    <w:rsid w:val="00BC245F"/>
    <w:rsid w:val="00BC2693"/>
    <w:rsid w:val="00BC4013"/>
    <w:rsid w:val="00BC47FA"/>
    <w:rsid w:val="00BC5BEB"/>
    <w:rsid w:val="00BD1057"/>
    <w:rsid w:val="00BD4BB0"/>
    <w:rsid w:val="00BD68DE"/>
    <w:rsid w:val="00BD7CEE"/>
    <w:rsid w:val="00BE0B35"/>
    <w:rsid w:val="00BE1CFB"/>
    <w:rsid w:val="00BE2436"/>
    <w:rsid w:val="00BF1B81"/>
    <w:rsid w:val="00BF50DD"/>
    <w:rsid w:val="00C00778"/>
    <w:rsid w:val="00C00EA2"/>
    <w:rsid w:val="00C0292E"/>
    <w:rsid w:val="00C06664"/>
    <w:rsid w:val="00C06A93"/>
    <w:rsid w:val="00C06CF1"/>
    <w:rsid w:val="00C0767A"/>
    <w:rsid w:val="00C111BB"/>
    <w:rsid w:val="00C11C3C"/>
    <w:rsid w:val="00C13CEA"/>
    <w:rsid w:val="00C14EDD"/>
    <w:rsid w:val="00C15484"/>
    <w:rsid w:val="00C1566F"/>
    <w:rsid w:val="00C15997"/>
    <w:rsid w:val="00C2101E"/>
    <w:rsid w:val="00C21726"/>
    <w:rsid w:val="00C21A52"/>
    <w:rsid w:val="00C22440"/>
    <w:rsid w:val="00C26D41"/>
    <w:rsid w:val="00C27968"/>
    <w:rsid w:val="00C30C0B"/>
    <w:rsid w:val="00C326CA"/>
    <w:rsid w:val="00C34111"/>
    <w:rsid w:val="00C34B11"/>
    <w:rsid w:val="00C370F7"/>
    <w:rsid w:val="00C37937"/>
    <w:rsid w:val="00C47D22"/>
    <w:rsid w:val="00C52F42"/>
    <w:rsid w:val="00C60E7D"/>
    <w:rsid w:val="00C617F3"/>
    <w:rsid w:val="00C635FD"/>
    <w:rsid w:val="00C64E32"/>
    <w:rsid w:val="00C65FFB"/>
    <w:rsid w:val="00C70273"/>
    <w:rsid w:val="00C702C9"/>
    <w:rsid w:val="00C70A43"/>
    <w:rsid w:val="00C7313E"/>
    <w:rsid w:val="00C74333"/>
    <w:rsid w:val="00C77656"/>
    <w:rsid w:val="00C8062E"/>
    <w:rsid w:val="00C811F7"/>
    <w:rsid w:val="00C8155D"/>
    <w:rsid w:val="00C81C40"/>
    <w:rsid w:val="00C8272F"/>
    <w:rsid w:val="00C830AD"/>
    <w:rsid w:val="00C87C6A"/>
    <w:rsid w:val="00C90933"/>
    <w:rsid w:val="00C916DE"/>
    <w:rsid w:val="00C92D65"/>
    <w:rsid w:val="00C94021"/>
    <w:rsid w:val="00C95598"/>
    <w:rsid w:val="00C96615"/>
    <w:rsid w:val="00C96CE7"/>
    <w:rsid w:val="00CA029F"/>
    <w:rsid w:val="00CA38D2"/>
    <w:rsid w:val="00CA4F0E"/>
    <w:rsid w:val="00CB4B8D"/>
    <w:rsid w:val="00CC0A6B"/>
    <w:rsid w:val="00CC0EAB"/>
    <w:rsid w:val="00CC47AF"/>
    <w:rsid w:val="00CC4ED5"/>
    <w:rsid w:val="00CD1E60"/>
    <w:rsid w:val="00CD304E"/>
    <w:rsid w:val="00CD3CAD"/>
    <w:rsid w:val="00CD4210"/>
    <w:rsid w:val="00CD5A1B"/>
    <w:rsid w:val="00CD5DFC"/>
    <w:rsid w:val="00CD7C37"/>
    <w:rsid w:val="00CE1A06"/>
    <w:rsid w:val="00CE2CFC"/>
    <w:rsid w:val="00CE3505"/>
    <w:rsid w:val="00CE4000"/>
    <w:rsid w:val="00CE5148"/>
    <w:rsid w:val="00CF36E0"/>
    <w:rsid w:val="00CF3E5C"/>
    <w:rsid w:val="00CF3E80"/>
    <w:rsid w:val="00CF7D16"/>
    <w:rsid w:val="00D04CA2"/>
    <w:rsid w:val="00D05B49"/>
    <w:rsid w:val="00D06E62"/>
    <w:rsid w:val="00D1167B"/>
    <w:rsid w:val="00D13DC2"/>
    <w:rsid w:val="00D13EB2"/>
    <w:rsid w:val="00D206FB"/>
    <w:rsid w:val="00D2085B"/>
    <w:rsid w:val="00D20E41"/>
    <w:rsid w:val="00D258CC"/>
    <w:rsid w:val="00D268B2"/>
    <w:rsid w:val="00D301C3"/>
    <w:rsid w:val="00D31E4C"/>
    <w:rsid w:val="00D33610"/>
    <w:rsid w:val="00D34F4F"/>
    <w:rsid w:val="00D429CE"/>
    <w:rsid w:val="00D43B41"/>
    <w:rsid w:val="00D44AA0"/>
    <w:rsid w:val="00D47403"/>
    <w:rsid w:val="00D521C8"/>
    <w:rsid w:val="00D52373"/>
    <w:rsid w:val="00D53A3C"/>
    <w:rsid w:val="00D53CA8"/>
    <w:rsid w:val="00D54650"/>
    <w:rsid w:val="00D5784A"/>
    <w:rsid w:val="00D600FD"/>
    <w:rsid w:val="00D61951"/>
    <w:rsid w:val="00D67587"/>
    <w:rsid w:val="00D812B6"/>
    <w:rsid w:val="00D81528"/>
    <w:rsid w:val="00D8175F"/>
    <w:rsid w:val="00D8204E"/>
    <w:rsid w:val="00D82683"/>
    <w:rsid w:val="00D83D6E"/>
    <w:rsid w:val="00D87777"/>
    <w:rsid w:val="00D903E0"/>
    <w:rsid w:val="00D91155"/>
    <w:rsid w:val="00D918B5"/>
    <w:rsid w:val="00D91DC7"/>
    <w:rsid w:val="00D9330E"/>
    <w:rsid w:val="00D9410B"/>
    <w:rsid w:val="00DA0D63"/>
    <w:rsid w:val="00DA1B35"/>
    <w:rsid w:val="00DA2FEE"/>
    <w:rsid w:val="00DA3C67"/>
    <w:rsid w:val="00DA6914"/>
    <w:rsid w:val="00DA7604"/>
    <w:rsid w:val="00DA7BAA"/>
    <w:rsid w:val="00DB10CD"/>
    <w:rsid w:val="00DB1701"/>
    <w:rsid w:val="00DB4DBC"/>
    <w:rsid w:val="00DB741B"/>
    <w:rsid w:val="00DB76A5"/>
    <w:rsid w:val="00DB7E4A"/>
    <w:rsid w:val="00DC1032"/>
    <w:rsid w:val="00DC117D"/>
    <w:rsid w:val="00DC32C7"/>
    <w:rsid w:val="00DC3700"/>
    <w:rsid w:val="00DD1429"/>
    <w:rsid w:val="00DD5510"/>
    <w:rsid w:val="00DE1C32"/>
    <w:rsid w:val="00DE3EBA"/>
    <w:rsid w:val="00DE46AC"/>
    <w:rsid w:val="00DE75E0"/>
    <w:rsid w:val="00DF3D1E"/>
    <w:rsid w:val="00DF709A"/>
    <w:rsid w:val="00DF778C"/>
    <w:rsid w:val="00E00CB3"/>
    <w:rsid w:val="00E0255B"/>
    <w:rsid w:val="00E02668"/>
    <w:rsid w:val="00E05D5B"/>
    <w:rsid w:val="00E0609D"/>
    <w:rsid w:val="00E102E9"/>
    <w:rsid w:val="00E11FA8"/>
    <w:rsid w:val="00E12973"/>
    <w:rsid w:val="00E1324C"/>
    <w:rsid w:val="00E14581"/>
    <w:rsid w:val="00E1572A"/>
    <w:rsid w:val="00E1607C"/>
    <w:rsid w:val="00E16A4E"/>
    <w:rsid w:val="00E216DF"/>
    <w:rsid w:val="00E23D74"/>
    <w:rsid w:val="00E24A8C"/>
    <w:rsid w:val="00E338C8"/>
    <w:rsid w:val="00E33929"/>
    <w:rsid w:val="00E369B3"/>
    <w:rsid w:val="00E44461"/>
    <w:rsid w:val="00E44C81"/>
    <w:rsid w:val="00E45311"/>
    <w:rsid w:val="00E45407"/>
    <w:rsid w:val="00E45FF7"/>
    <w:rsid w:val="00E47FEB"/>
    <w:rsid w:val="00E5349D"/>
    <w:rsid w:val="00E55ECF"/>
    <w:rsid w:val="00E57205"/>
    <w:rsid w:val="00E572C2"/>
    <w:rsid w:val="00E62863"/>
    <w:rsid w:val="00E6589B"/>
    <w:rsid w:val="00E671FD"/>
    <w:rsid w:val="00E731DC"/>
    <w:rsid w:val="00E74433"/>
    <w:rsid w:val="00E75E03"/>
    <w:rsid w:val="00E76AC4"/>
    <w:rsid w:val="00E77097"/>
    <w:rsid w:val="00E77682"/>
    <w:rsid w:val="00E8220F"/>
    <w:rsid w:val="00E843B1"/>
    <w:rsid w:val="00E84D53"/>
    <w:rsid w:val="00E90C48"/>
    <w:rsid w:val="00E9193F"/>
    <w:rsid w:val="00E93140"/>
    <w:rsid w:val="00E94B74"/>
    <w:rsid w:val="00E9760D"/>
    <w:rsid w:val="00E97652"/>
    <w:rsid w:val="00EA12D7"/>
    <w:rsid w:val="00EA2F74"/>
    <w:rsid w:val="00EA4CBB"/>
    <w:rsid w:val="00EA6531"/>
    <w:rsid w:val="00EA7EAC"/>
    <w:rsid w:val="00EB1623"/>
    <w:rsid w:val="00EB291B"/>
    <w:rsid w:val="00EB32BB"/>
    <w:rsid w:val="00EB3C34"/>
    <w:rsid w:val="00EB542D"/>
    <w:rsid w:val="00EB57AB"/>
    <w:rsid w:val="00EB5F75"/>
    <w:rsid w:val="00EB6B5A"/>
    <w:rsid w:val="00EB6D4B"/>
    <w:rsid w:val="00EC04FE"/>
    <w:rsid w:val="00EC11D3"/>
    <w:rsid w:val="00EC1EE5"/>
    <w:rsid w:val="00EC2113"/>
    <w:rsid w:val="00EC299E"/>
    <w:rsid w:val="00EC29D3"/>
    <w:rsid w:val="00EC397E"/>
    <w:rsid w:val="00EC5AF1"/>
    <w:rsid w:val="00EC64B7"/>
    <w:rsid w:val="00EC7AB2"/>
    <w:rsid w:val="00ED09EC"/>
    <w:rsid w:val="00ED1609"/>
    <w:rsid w:val="00ED715E"/>
    <w:rsid w:val="00ED761A"/>
    <w:rsid w:val="00EE07ED"/>
    <w:rsid w:val="00EE108A"/>
    <w:rsid w:val="00EE2930"/>
    <w:rsid w:val="00EE29CF"/>
    <w:rsid w:val="00EE5F71"/>
    <w:rsid w:val="00EE6129"/>
    <w:rsid w:val="00EE6185"/>
    <w:rsid w:val="00EE64C3"/>
    <w:rsid w:val="00EE67EE"/>
    <w:rsid w:val="00EF152F"/>
    <w:rsid w:val="00EF1CBD"/>
    <w:rsid w:val="00EF2200"/>
    <w:rsid w:val="00EF52CA"/>
    <w:rsid w:val="00EF5CF5"/>
    <w:rsid w:val="00EF668D"/>
    <w:rsid w:val="00EF7C6D"/>
    <w:rsid w:val="00F01122"/>
    <w:rsid w:val="00F024C1"/>
    <w:rsid w:val="00F02B83"/>
    <w:rsid w:val="00F02E89"/>
    <w:rsid w:val="00F10B94"/>
    <w:rsid w:val="00F175C2"/>
    <w:rsid w:val="00F177F6"/>
    <w:rsid w:val="00F2249A"/>
    <w:rsid w:val="00F229F3"/>
    <w:rsid w:val="00F231BD"/>
    <w:rsid w:val="00F36352"/>
    <w:rsid w:val="00F36817"/>
    <w:rsid w:val="00F40111"/>
    <w:rsid w:val="00F45492"/>
    <w:rsid w:val="00F469F6"/>
    <w:rsid w:val="00F46CAE"/>
    <w:rsid w:val="00F4729C"/>
    <w:rsid w:val="00F528BE"/>
    <w:rsid w:val="00F547FE"/>
    <w:rsid w:val="00F60389"/>
    <w:rsid w:val="00F713CE"/>
    <w:rsid w:val="00F776EB"/>
    <w:rsid w:val="00F87C1D"/>
    <w:rsid w:val="00F933CE"/>
    <w:rsid w:val="00F948E8"/>
    <w:rsid w:val="00F957DD"/>
    <w:rsid w:val="00F96AFF"/>
    <w:rsid w:val="00FA0D8F"/>
    <w:rsid w:val="00FA1711"/>
    <w:rsid w:val="00FA1ABA"/>
    <w:rsid w:val="00FA1AEB"/>
    <w:rsid w:val="00FA1D8B"/>
    <w:rsid w:val="00FA430D"/>
    <w:rsid w:val="00FB30D1"/>
    <w:rsid w:val="00FB7291"/>
    <w:rsid w:val="00FC2F7E"/>
    <w:rsid w:val="00FC328B"/>
    <w:rsid w:val="00FC364A"/>
    <w:rsid w:val="00FC6834"/>
    <w:rsid w:val="00FD0050"/>
    <w:rsid w:val="00FD15D2"/>
    <w:rsid w:val="00FD3F99"/>
    <w:rsid w:val="00FE16C6"/>
    <w:rsid w:val="00FE207C"/>
    <w:rsid w:val="00FE22B5"/>
    <w:rsid w:val="00FE238D"/>
    <w:rsid w:val="00FE6082"/>
    <w:rsid w:val="00FE7B21"/>
    <w:rsid w:val="00FF056C"/>
    <w:rsid w:val="00FF10C7"/>
    <w:rsid w:val="00FF2B15"/>
    <w:rsid w:val="00FF6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1E6B2"/>
  <w14:defaultImageDpi w14:val="300"/>
  <w15:docId w15:val="{C1A92E89-F422-455F-B2B6-D35900D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53"/>
    <w:pPr>
      <w:spacing w:after="240"/>
    </w:pPr>
  </w:style>
  <w:style w:type="paragraph" w:styleId="Heading1">
    <w:name w:val="heading 1"/>
    <w:basedOn w:val="Normal"/>
    <w:next w:val="Normal"/>
    <w:link w:val="Heading1Char"/>
    <w:uiPriority w:val="9"/>
    <w:qFormat/>
    <w:rsid w:val="00A16E53"/>
    <w:pPr>
      <w:keepNext/>
      <w:keepLines/>
      <w:numPr>
        <w:numId w:val="3"/>
      </w:numPr>
      <w:spacing w:before="36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ind w:left="576"/>
      <w:outlineLvl w:val="1"/>
    </w:pPr>
    <w:rPr>
      <w:bCs w:val="0"/>
      <w:sz w:val="24"/>
      <w:szCs w:val="26"/>
    </w:rPr>
  </w:style>
  <w:style w:type="paragraph" w:styleId="Heading3">
    <w:name w:val="heading 3"/>
    <w:basedOn w:val="Heading2"/>
    <w:next w:val="Normal"/>
    <w:link w:val="Heading3Char"/>
    <w:uiPriority w:val="9"/>
    <w:unhideWhenUsed/>
    <w:qFormat/>
    <w:rsid w:val="002F7A91"/>
    <w:pPr>
      <w:keepNext w:val="0"/>
      <w:numPr>
        <w:ilvl w:val="2"/>
      </w:numPr>
      <w:spacing w:before="20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714E7B"/>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A16E53"/>
    <w:rPr>
      <w:rFonts w:eastAsia="MS Gothic"/>
      <w:b/>
      <w:bCs/>
      <w:color w:val="000000" w:themeColor="text1"/>
      <w:sz w:val="28"/>
      <w:szCs w:val="28"/>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2F7A91"/>
    <w:rPr>
      <w:rFonts w:eastAsia="MS Gothic"/>
      <w:bCs/>
      <w:color w:val="000000" w:themeColor="text1"/>
      <w:szCs w:val="26"/>
    </w:rPr>
  </w:style>
  <w:style w:type="character" w:customStyle="1" w:styleId="Heading4Char">
    <w:name w:val="Heading 4 Char"/>
    <w:link w:val="Heading4"/>
    <w:uiPriority w:val="9"/>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702C8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A16E53"/>
    <w:pPr>
      <w:spacing w:after="120"/>
    </w:pPr>
    <w:rPr>
      <w:rFonts w:eastAsia="Times New Roman"/>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Heading3"/>
    <w:uiPriority w:val="99"/>
    <w:unhideWhenUsed/>
    <w:rsid w:val="00A16E53"/>
    <w:pPr>
      <w:numPr>
        <w:ilvl w:val="0"/>
        <w:numId w:val="40"/>
      </w:numPr>
      <w:spacing w:before="120" w:after="120"/>
      <w:ind w:left="1077" w:hanging="357"/>
    </w:pPr>
  </w:style>
  <w:style w:type="character" w:styleId="CommentReference">
    <w:name w:val="annotation reference"/>
    <w:basedOn w:val="DefaultParagraphFont"/>
    <w:uiPriority w:val="99"/>
    <w:unhideWhenUsed/>
    <w:rsid w:val="00791A32"/>
    <w:rPr>
      <w:sz w:val="16"/>
      <w:szCs w:val="16"/>
    </w:rPr>
  </w:style>
  <w:style w:type="paragraph" w:styleId="CommentText">
    <w:name w:val="annotation text"/>
    <w:basedOn w:val="Normal"/>
    <w:link w:val="CommentTextChar"/>
    <w:uiPriority w:val="99"/>
    <w:unhideWhenUsed/>
    <w:rsid w:val="00791A32"/>
    <w:rPr>
      <w:sz w:val="20"/>
      <w:szCs w:val="20"/>
    </w:rPr>
  </w:style>
  <w:style w:type="character" w:customStyle="1" w:styleId="CommentTextChar">
    <w:name w:val="Comment Text Char"/>
    <w:basedOn w:val="DefaultParagraphFont"/>
    <w:link w:val="CommentText"/>
    <w:uiPriority w:val="99"/>
    <w:rsid w:val="00791A3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91A32"/>
    <w:rPr>
      <w:b/>
      <w:bCs/>
    </w:rPr>
  </w:style>
  <w:style w:type="character" w:customStyle="1" w:styleId="CommentSubjectChar">
    <w:name w:val="Comment Subject Char"/>
    <w:basedOn w:val="CommentTextChar"/>
    <w:link w:val="CommentSubject"/>
    <w:uiPriority w:val="99"/>
    <w:semiHidden/>
    <w:rsid w:val="00791A32"/>
    <w:rPr>
      <w:rFonts w:ascii="Arial" w:hAnsi="Arial"/>
      <w:b/>
      <w:bCs/>
      <w:lang w:eastAsia="en-US"/>
    </w:rPr>
  </w:style>
  <w:style w:type="character" w:styleId="FollowedHyperlink">
    <w:name w:val="FollowedHyperlink"/>
    <w:basedOn w:val="DefaultParagraphFont"/>
    <w:uiPriority w:val="99"/>
    <w:semiHidden/>
    <w:unhideWhenUsed/>
    <w:rsid w:val="00215CBF"/>
    <w:rPr>
      <w:color w:val="800080" w:themeColor="followedHyperlink"/>
      <w:u w:val="single"/>
    </w:rPr>
  </w:style>
  <w:style w:type="paragraph" w:styleId="TOC3">
    <w:name w:val="toc 3"/>
    <w:basedOn w:val="Normal"/>
    <w:next w:val="Normal"/>
    <w:autoRedefine/>
    <w:uiPriority w:val="39"/>
    <w:unhideWhenUsed/>
    <w:rsid w:val="00EB6D4B"/>
    <w:pPr>
      <w:spacing w:after="100"/>
      <w:ind w:left="480"/>
    </w:pPr>
  </w:style>
  <w:style w:type="paragraph" w:styleId="FootnoteText">
    <w:name w:val="footnote text"/>
    <w:basedOn w:val="Normal"/>
    <w:link w:val="FootnoteTextChar"/>
    <w:uiPriority w:val="99"/>
    <w:semiHidden/>
    <w:unhideWhenUsed/>
    <w:rsid w:val="002A6FF3"/>
    <w:rPr>
      <w:sz w:val="20"/>
      <w:szCs w:val="20"/>
    </w:rPr>
  </w:style>
  <w:style w:type="character" w:customStyle="1" w:styleId="FootnoteTextChar">
    <w:name w:val="Footnote Text Char"/>
    <w:basedOn w:val="DefaultParagraphFont"/>
    <w:link w:val="FootnoteText"/>
    <w:uiPriority w:val="99"/>
    <w:semiHidden/>
    <w:rsid w:val="002A6FF3"/>
    <w:rPr>
      <w:rFonts w:ascii="Arial" w:hAnsi="Arial"/>
      <w:lang w:eastAsia="en-US"/>
    </w:rPr>
  </w:style>
  <w:style w:type="character" w:styleId="FootnoteReference">
    <w:name w:val="footnote reference"/>
    <w:basedOn w:val="DefaultParagraphFont"/>
    <w:uiPriority w:val="99"/>
    <w:semiHidden/>
    <w:unhideWhenUsed/>
    <w:rsid w:val="002A6FF3"/>
    <w:rPr>
      <w:vertAlign w:val="superscript"/>
    </w:rPr>
  </w:style>
  <w:style w:type="paragraph" w:styleId="Revision">
    <w:name w:val="Revision"/>
    <w:hidden/>
    <w:uiPriority w:val="99"/>
    <w:semiHidden/>
    <w:rsid w:val="00877093"/>
  </w:style>
  <w:style w:type="paragraph" w:styleId="NormalWeb">
    <w:name w:val="Normal (Web)"/>
    <w:basedOn w:val="Normal"/>
    <w:uiPriority w:val="99"/>
    <w:unhideWhenUsed/>
    <w:rsid w:val="00BC4013"/>
    <w:pPr>
      <w:spacing w:before="100" w:beforeAutospacing="1" w:after="100" w:afterAutospacing="1"/>
    </w:pPr>
    <w:rPr>
      <w:rFonts w:ascii="Times New Roman" w:eastAsia="Times New Roman" w:hAnsi="Times New Roman"/>
    </w:rPr>
  </w:style>
  <w:style w:type="table" w:customStyle="1" w:styleId="TableGrid1">
    <w:name w:val="Table Grid1"/>
    <w:basedOn w:val="TableNormal"/>
    <w:next w:val="TableGrid"/>
    <w:uiPriority w:val="39"/>
    <w:rsid w:val="00301B43"/>
    <w:rPr>
      <w:rFonts w:ascii="Cambria"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5311"/>
    <w:rPr>
      <w:rFonts w:ascii="Cambria"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324C"/>
    <w:rPr>
      <w:color w:val="605E5C"/>
      <w:shd w:val="clear" w:color="auto" w:fill="E1DFDD"/>
    </w:rPr>
  </w:style>
  <w:style w:type="paragraph" w:customStyle="1" w:styleId="H1nonumber">
    <w:name w:val="H1nonumber"/>
    <w:basedOn w:val="Heading1"/>
    <w:qFormat/>
    <w:rsid w:val="001B78B6"/>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6313">
      <w:bodyDiv w:val="1"/>
      <w:marLeft w:val="0"/>
      <w:marRight w:val="0"/>
      <w:marTop w:val="0"/>
      <w:marBottom w:val="0"/>
      <w:divBdr>
        <w:top w:val="none" w:sz="0" w:space="0" w:color="auto"/>
        <w:left w:val="none" w:sz="0" w:space="0" w:color="auto"/>
        <w:bottom w:val="none" w:sz="0" w:space="0" w:color="auto"/>
        <w:right w:val="none" w:sz="0" w:space="0" w:color="auto"/>
      </w:divBdr>
    </w:div>
    <w:div w:id="783422252">
      <w:bodyDiv w:val="1"/>
      <w:marLeft w:val="0"/>
      <w:marRight w:val="0"/>
      <w:marTop w:val="0"/>
      <w:marBottom w:val="0"/>
      <w:divBdr>
        <w:top w:val="none" w:sz="0" w:space="0" w:color="auto"/>
        <w:left w:val="none" w:sz="0" w:space="0" w:color="auto"/>
        <w:bottom w:val="none" w:sz="0" w:space="0" w:color="auto"/>
        <w:right w:val="none" w:sz="0" w:space="0" w:color="auto"/>
      </w:divBdr>
    </w:div>
    <w:div w:id="790830993">
      <w:bodyDiv w:val="1"/>
      <w:marLeft w:val="0"/>
      <w:marRight w:val="0"/>
      <w:marTop w:val="0"/>
      <w:marBottom w:val="0"/>
      <w:divBdr>
        <w:top w:val="none" w:sz="0" w:space="0" w:color="auto"/>
        <w:left w:val="none" w:sz="0" w:space="0" w:color="auto"/>
        <w:bottom w:val="none" w:sz="0" w:space="0" w:color="auto"/>
        <w:right w:val="none" w:sz="0" w:space="0" w:color="auto"/>
      </w:divBdr>
    </w:div>
    <w:div w:id="796605123">
      <w:bodyDiv w:val="1"/>
      <w:marLeft w:val="0"/>
      <w:marRight w:val="0"/>
      <w:marTop w:val="0"/>
      <w:marBottom w:val="0"/>
      <w:divBdr>
        <w:top w:val="none" w:sz="0" w:space="0" w:color="auto"/>
        <w:left w:val="none" w:sz="0" w:space="0" w:color="auto"/>
        <w:bottom w:val="none" w:sz="0" w:space="0" w:color="auto"/>
        <w:right w:val="none" w:sz="0" w:space="0" w:color="auto"/>
      </w:divBdr>
    </w:div>
    <w:div w:id="1013072359">
      <w:bodyDiv w:val="1"/>
      <w:marLeft w:val="0"/>
      <w:marRight w:val="0"/>
      <w:marTop w:val="0"/>
      <w:marBottom w:val="0"/>
      <w:divBdr>
        <w:top w:val="none" w:sz="0" w:space="0" w:color="auto"/>
        <w:left w:val="none" w:sz="0" w:space="0" w:color="auto"/>
        <w:bottom w:val="none" w:sz="0" w:space="0" w:color="auto"/>
        <w:right w:val="none" w:sz="0" w:space="0" w:color="auto"/>
      </w:divBdr>
    </w:div>
    <w:div w:id="1132093122">
      <w:bodyDiv w:val="1"/>
      <w:marLeft w:val="0"/>
      <w:marRight w:val="0"/>
      <w:marTop w:val="0"/>
      <w:marBottom w:val="0"/>
      <w:divBdr>
        <w:top w:val="none" w:sz="0" w:space="0" w:color="auto"/>
        <w:left w:val="none" w:sz="0" w:space="0" w:color="auto"/>
        <w:bottom w:val="none" w:sz="0" w:space="0" w:color="auto"/>
        <w:right w:val="none" w:sz="0" w:space="0" w:color="auto"/>
      </w:divBdr>
    </w:div>
    <w:div w:id="1166483610">
      <w:bodyDiv w:val="1"/>
      <w:marLeft w:val="0"/>
      <w:marRight w:val="0"/>
      <w:marTop w:val="0"/>
      <w:marBottom w:val="0"/>
      <w:divBdr>
        <w:top w:val="none" w:sz="0" w:space="0" w:color="auto"/>
        <w:left w:val="none" w:sz="0" w:space="0" w:color="auto"/>
        <w:bottom w:val="none" w:sz="0" w:space="0" w:color="auto"/>
        <w:right w:val="none" w:sz="0" w:space="0" w:color="auto"/>
      </w:divBdr>
    </w:div>
    <w:div w:id="1210415233">
      <w:bodyDiv w:val="1"/>
      <w:marLeft w:val="0"/>
      <w:marRight w:val="0"/>
      <w:marTop w:val="0"/>
      <w:marBottom w:val="0"/>
      <w:divBdr>
        <w:top w:val="none" w:sz="0" w:space="0" w:color="auto"/>
        <w:left w:val="none" w:sz="0" w:space="0" w:color="auto"/>
        <w:bottom w:val="none" w:sz="0" w:space="0" w:color="auto"/>
        <w:right w:val="none" w:sz="0" w:space="0" w:color="auto"/>
      </w:divBdr>
    </w:div>
    <w:div w:id="1314869399">
      <w:bodyDiv w:val="1"/>
      <w:marLeft w:val="0"/>
      <w:marRight w:val="0"/>
      <w:marTop w:val="0"/>
      <w:marBottom w:val="0"/>
      <w:divBdr>
        <w:top w:val="none" w:sz="0" w:space="0" w:color="auto"/>
        <w:left w:val="none" w:sz="0" w:space="0" w:color="auto"/>
        <w:bottom w:val="none" w:sz="0" w:space="0" w:color="auto"/>
        <w:right w:val="none" w:sz="0" w:space="0" w:color="auto"/>
      </w:divBdr>
    </w:div>
    <w:div w:id="1369455654">
      <w:bodyDiv w:val="1"/>
      <w:marLeft w:val="0"/>
      <w:marRight w:val="0"/>
      <w:marTop w:val="0"/>
      <w:marBottom w:val="0"/>
      <w:divBdr>
        <w:top w:val="none" w:sz="0" w:space="0" w:color="auto"/>
        <w:left w:val="none" w:sz="0" w:space="0" w:color="auto"/>
        <w:bottom w:val="none" w:sz="0" w:space="0" w:color="auto"/>
        <w:right w:val="none" w:sz="0" w:space="0" w:color="auto"/>
      </w:divBdr>
    </w:div>
    <w:div w:id="1653213676">
      <w:bodyDiv w:val="1"/>
      <w:marLeft w:val="0"/>
      <w:marRight w:val="0"/>
      <w:marTop w:val="0"/>
      <w:marBottom w:val="0"/>
      <w:divBdr>
        <w:top w:val="none" w:sz="0" w:space="0" w:color="auto"/>
        <w:left w:val="none" w:sz="0" w:space="0" w:color="auto"/>
        <w:bottom w:val="none" w:sz="0" w:space="0" w:color="auto"/>
        <w:right w:val="none" w:sz="0" w:space="0" w:color="auto"/>
      </w:divBdr>
    </w:div>
    <w:div w:id="1750690176">
      <w:bodyDiv w:val="1"/>
      <w:marLeft w:val="0"/>
      <w:marRight w:val="0"/>
      <w:marTop w:val="0"/>
      <w:marBottom w:val="0"/>
      <w:divBdr>
        <w:top w:val="none" w:sz="0" w:space="0" w:color="auto"/>
        <w:left w:val="none" w:sz="0" w:space="0" w:color="auto"/>
        <w:bottom w:val="none" w:sz="0" w:space="0" w:color="auto"/>
        <w:right w:val="none" w:sz="0" w:space="0" w:color="auto"/>
      </w:divBdr>
    </w:div>
    <w:div w:id="1974754365">
      <w:bodyDiv w:val="1"/>
      <w:marLeft w:val="0"/>
      <w:marRight w:val="0"/>
      <w:marTop w:val="0"/>
      <w:marBottom w:val="0"/>
      <w:divBdr>
        <w:top w:val="none" w:sz="0" w:space="0" w:color="auto"/>
        <w:left w:val="none" w:sz="0" w:space="0" w:color="auto"/>
        <w:bottom w:val="none" w:sz="0" w:space="0" w:color="auto"/>
        <w:right w:val="none" w:sz="0" w:space="0" w:color="auto"/>
      </w:divBdr>
    </w:div>
    <w:div w:id="202100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www.omi.wa.gov.au/events-and-training/diversewa-training" TargetMode="External"/><Relationship Id="rId26" Type="http://schemas.openxmlformats.org/officeDocument/2006/relationships/hyperlink" Target="https://www.ohchr.org/en/professionalinterest/pages/juvenilesdeprivedofliberty.asp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forms.aspx" TargetMode="External"/><Relationship Id="rId34" Type="http://schemas.openxmlformats.org/officeDocument/2006/relationships/image" Target="media/image7.jp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eader" Target="header3.xml"/><Relationship Id="rId25" Type="http://schemas.openxmlformats.org/officeDocument/2006/relationships/hyperlink" Target="https://dojwa.sharepoint.com/sites/intranet/department/standards/Pages/ops-standards.aspx" TargetMode="External"/><Relationship Id="rId33" Type="http://schemas.openxmlformats.org/officeDocument/2006/relationships/image" Target="media/image6.png"/><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omi.wa.gov.au/resources-and-statistics" TargetMode="External"/><Relationship Id="rId29" Type="http://schemas.openxmlformats.org/officeDocument/2006/relationships/image" Target="media/image2.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image" Target="media/image5.png"/><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department/standards/Pages/monitoring.aspx" TargetMode="External"/><Relationship Id="rId36" Type="http://schemas.openxmlformats.org/officeDocument/2006/relationships/image" Target="media/image9.jpg"/><Relationship Id="rId10" Type="http://schemas.openxmlformats.org/officeDocument/2006/relationships/footnotes" Target="footnotes.xml"/><Relationship Id="rId19" Type="http://schemas.openxmlformats.org/officeDocument/2006/relationships/hyperlink" Target="https://www.omi.wa.gov.au/resources-and-statistics"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https://www.omi.wa.gov.au/docs/librariesprovider2/language-services-policy-2020/wa-language-services-policy-guide_2020_edited2632d4b9b03164bc29d38ae630eab55b0.pdf?sfvrsn=51165610_21" TargetMode="External"/><Relationship Id="rId30" Type="http://schemas.openxmlformats.org/officeDocument/2006/relationships/image" Target="media/image3.jpeg"/><Relationship Id="rId35"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2.2 Cultural and Religious Requirements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7928B3BE-46B2-43D4-B70B-48D254452F70}">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3142</Words>
  <Characters>17910</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COPP 2.2 Cultural and Religious Requirements</vt:lpstr>
    </vt:vector>
  </TitlesOfParts>
  <Manager>Nimilandra.Nageswaran@correctiveservices.wa.gov.au</Manager>
  <Company>Department of Justice</Company>
  <LinksUpToDate>false</LinksUpToDate>
  <CharactersWithSpaces>21010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2.2 Cultural and Religious Requirements</dc:title>
  <dc:subject/>
  <dc:creator>Scott.Rumbold@justice.wa.gov.au</dc:creator>
  <cp:keywords>Department of Justice; Western Australia; Commissioner Operating Policy and Procedure (COPP); Banksia Hill Detention Centre; Detainee; Detainees; Rule; Custodial; Instrument; Rules; Law; Govern; Youth; 2.2; Culture; Cultural; Religion; Religious; Requirements; Need; Needs; Foreign; National; Nationals; Aboriginal.</cp:keywords>
  <dc:description/>
  <cp:lastModifiedBy>Maris Margetts</cp:lastModifiedBy>
  <cp:revision>3</cp:revision>
  <cp:lastPrinted>2020-08-12T03:12:00Z</cp:lastPrinted>
  <dcterms:created xsi:type="dcterms:W3CDTF">2025-08-21T01:47:00Z</dcterms:created>
  <dcterms:modified xsi:type="dcterms:W3CDTF">2025-08-21T02:03:00Z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_top</vt:lpwstr>
  </property>
</Properties>
</file>