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7DF2" w14:textId="6F23DAC1" w:rsidR="00653356" w:rsidRPr="00BF1F19" w:rsidRDefault="003F7E26" w:rsidP="00BF1F19">
      <w:pPr>
        <w:pStyle w:val="Title"/>
        <w:rPr>
          <w:rFonts w:hint="eastAsia"/>
        </w:rPr>
      </w:pPr>
      <w:r w:rsidRPr="00BF1F19">
        <w:t xml:space="preserve">Youth Custodial Rule </w:t>
      </w:r>
      <w:r w:rsidR="00E82020">
        <w:t>7</w:t>
      </w:r>
      <w:r w:rsidRPr="00BF1F19">
        <w:t xml:space="preserve"> </w:t>
      </w:r>
      <w:r w:rsidR="00E82020">
        <w:t xml:space="preserve">– </w:t>
      </w:r>
      <w:r w:rsidR="00452917">
        <w:t xml:space="preserve">Terminating </w:t>
      </w:r>
      <w:r w:rsidR="002C4C53">
        <w:t>Confinement</w:t>
      </w:r>
    </w:p>
    <w:p w14:paraId="4A47BE35" w14:textId="1AE03F19" w:rsidR="000D69A3" w:rsidRPr="00AE79E5" w:rsidRDefault="002C4C53" w:rsidP="00653356">
      <w:pPr>
        <w:pStyle w:val="Subtitle"/>
        <w:rPr>
          <w:rFonts w:hint="eastAsia"/>
          <w:sz w:val="32"/>
          <w:szCs w:val="20"/>
        </w:rPr>
      </w:pPr>
      <w:r w:rsidRPr="00AE79E5">
        <w:rPr>
          <w:sz w:val="32"/>
          <w:szCs w:val="20"/>
        </w:rPr>
        <w:t xml:space="preserve">Youth </w:t>
      </w:r>
      <w:r w:rsidR="003F7E26" w:rsidRPr="00AE79E5">
        <w:rPr>
          <w:sz w:val="32"/>
          <w:szCs w:val="20"/>
        </w:rPr>
        <w:t>Detention Centre</w:t>
      </w:r>
      <w:r w:rsidRPr="00AE79E5">
        <w:rPr>
          <w:sz w:val="32"/>
          <w:szCs w:val="20"/>
        </w:rPr>
        <w:t>s</w:t>
      </w:r>
    </w:p>
    <w:p w14:paraId="1431F928" w14:textId="5D4128D2" w:rsidR="00803710" w:rsidRPr="00653356" w:rsidRDefault="009519A5" w:rsidP="00653356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31043" wp14:editId="14E3AF08">
            <wp:simplePos x="0" y="0"/>
            <wp:positionH relativeFrom="column">
              <wp:posOffset>-18415</wp:posOffset>
            </wp:positionH>
            <wp:positionV relativeFrom="paragraph">
              <wp:posOffset>159385</wp:posOffset>
            </wp:positionV>
            <wp:extent cx="5857875" cy="3886835"/>
            <wp:effectExtent l="0" t="0" r="9525" b="0"/>
            <wp:wrapNone/>
            <wp:docPr id="3297266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886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"/>
        <w:gridCol w:w="4443"/>
        <w:gridCol w:w="1073"/>
        <w:gridCol w:w="374"/>
        <w:gridCol w:w="2779"/>
        <w:gridCol w:w="237"/>
      </w:tblGrid>
      <w:tr w:rsidR="00FA5B67" w:rsidRPr="0019769E" w14:paraId="58220A39" w14:textId="77777777" w:rsidTr="009C70AC">
        <w:trPr>
          <w:trHeight w:val="188"/>
        </w:trPr>
        <w:tc>
          <w:tcPr>
            <w:tcW w:w="91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0B8E5" w14:textId="77777777" w:rsidR="00FA5B67" w:rsidRPr="0019769E" w:rsidRDefault="00FA5B67" w:rsidP="00C028EA">
            <w:pPr>
              <w:rPr>
                <w:rFonts w:cs="Arial"/>
                <w:sz w:val="8"/>
                <w:szCs w:val="8"/>
              </w:rPr>
            </w:pPr>
          </w:p>
        </w:tc>
      </w:tr>
      <w:tr w:rsidR="00FA5B67" w:rsidRPr="00965CEF" w14:paraId="64A1C3A7" w14:textId="77777777" w:rsidTr="009C70AC">
        <w:trPr>
          <w:trHeight w:val="686"/>
        </w:trPr>
        <w:tc>
          <w:tcPr>
            <w:tcW w:w="248" w:type="dxa"/>
            <w:tcBorders>
              <w:left w:val="single" w:sz="4" w:space="0" w:color="auto"/>
            </w:tcBorders>
          </w:tcPr>
          <w:p w14:paraId="2CEF0F2A" w14:textId="77777777" w:rsidR="00FA5B67" w:rsidRPr="00E22501" w:rsidRDefault="00FA5B67" w:rsidP="00E22501"/>
        </w:tc>
        <w:tc>
          <w:tcPr>
            <w:tcW w:w="8668" w:type="dxa"/>
            <w:gridSpan w:val="4"/>
          </w:tcPr>
          <w:p w14:paraId="6A258BA8" w14:textId="171D3016" w:rsidR="00FA5B67" w:rsidRPr="00E22501" w:rsidRDefault="00FA5B67" w:rsidP="00E22501">
            <w:r w:rsidRPr="00E22501">
              <w:t xml:space="preserve">As delegated by the Chief Executive Officer of the Department of Justice, this </w:t>
            </w:r>
            <w:r w:rsidR="00133BC1">
              <w:t>Youth Custodial R</w:t>
            </w:r>
            <w:r w:rsidRPr="00E22501">
              <w:t>ule is made by the Commissioner Corrective Services pursuant to section 181</w:t>
            </w:r>
            <w:r w:rsidR="00133BC1">
              <w:t>(1)</w:t>
            </w:r>
            <w:r w:rsidRPr="00E22501">
              <w:t xml:space="preserve"> of the </w:t>
            </w:r>
            <w:r w:rsidRPr="007C2C06">
              <w:rPr>
                <w:i/>
                <w:iCs/>
              </w:rPr>
              <w:t>Young Offenders Act 1994</w:t>
            </w:r>
            <w:r w:rsidRPr="00E22501">
              <w:t>.</w:t>
            </w:r>
          </w:p>
        </w:tc>
        <w:tc>
          <w:tcPr>
            <w:tcW w:w="235" w:type="dxa"/>
            <w:tcBorders>
              <w:left w:val="nil"/>
              <w:right w:val="single" w:sz="4" w:space="0" w:color="auto"/>
            </w:tcBorders>
          </w:tcPr>
          <w:p w14:paraId="3D6B9E39" w14:textId="77777777" w:rsidR="00FA5B67" w:rsidRPr="00965CEF" w:rsidRDefault="00FA5B67" w:rsidP="00C028EA">
            <w:pPr>
              <w:jc w:val="both"/>
              <w:rPr>
                <w:rFonts w:cs="Arial"/>
              </w:rPr>
            </w:pPr>
          </w:p>
        </w:tc>
      </w:tr>
      <w:tr w:rsidR="00FA5B67" w:rsidRPr="00965CEF" w14:paraId="369B990C" w14:textId="77777777" w:rsidTr="009C70AC">
        <w:trPr>
          <w:trHeight w:val="943"/>
        </w:trPr>
        <w:tc>
          <w:tcPr>
            <w:tcW w:w="5763" w:type="dxa"/>
            <w:gridSpan w:val="3"/>
            <w:tcBorders>
              <w:left w:val="single" w:sz="4" w:space="0" w:color="auto"/>
            </w:tcBorders>
          </w:tcPr>
          <w:p w14:paraId="7FB4B3F1" w14:textId="0B239549" w:rsidR="00FA5B67" w:rsidRDefault="00FA5B67" w:rsidP="00C028EA">
            <w:pPr>
              <w:pStyle w:val="Tabledata"/>
            </w:pPr>
          </w:p>
          <w:p w14:paraId="7D34D5DD" w14:textId="77E1EB6E" w:rsidR="00BF1F19" w:rsidRDefault="00BF1F19" w:rsidP="00C028EA">
            <w:pPr>
              <w:pStyle w:val="Tabledata"/>
            </w:pPr>
          </w:p>
          <w:p w14:paraId="70818C22" w14:textId="77777777" w:rsidR="00BF1F19" w:rsidRDefault="00BF1F19" w:rsidP="00C028EA">
            <w:pPr>
              <w:pStyle w:val="Tabledata"/>
            </w:pPr>
          </w:p>
          <w:p w14:paraId="0DD452F3" w14:textId="77777777" w:rsidR="00BF1F19" w:rsidRDefault="00BF1F19" w:rsidP="00C028EA">
            <w:pPr>
              <w:pStyle w:val="Tabledata"/>
            </w:pPr>
          </w:p>
          <w:p w14:paraId="2CDBBA6E" w14:textId="6EFD7DE9" w:rsidR="00BF1F19" w:rsidRPr="00965CEF" w:rsidRDefault="00BF1F19" w:rsidP="00C028EA">
            <w:pPr>
              <w:pStyle w:val="Tabledata"/>
            </w:pPr>
          </w:p>
        </w:tc>
        <w:tc>
          <w:tcPr>
            <w:tcW w:w="374" w:type="dxa"/>
          </w:tcPr>
          <w:p w14:paraId="048BE2DC" w14:textId="77777777" w:rsidR="00FA5B67" w:rsidRPr="00965CEF" w:rsidRDefault="00FA5B67" w:rsidP="00C028EA">
            <w:pPr>
              <w:pStyle w:val="Tabledata"/>
            </w:pPr>
          </w:p>
        </w:tc>
        <w:tc>
          <w:tcPr>
            <w:tcW w:w="3015" w:type="dxa"/>
            <w:gridSpan w:val="2"/>
            <w:tcBorders>
              <w:right w:val="single" w:sz="4" w:space="0" w:color="auto"/>
            </w:tcBorders>
            <w:vAlign w:val="bottom"/>
          </w:tcPr>
          <w:p w14:paraId="058ABDAF" w14:textId="21C1E490" w:rsidR="00FA5B67" w:rsidRPr="00965CEF" w:rsidRDefault="00FA5B67" w:rsidP="00C028EA">
            <w:pPr>
              <w:pStyle w:val="Tabledata"/>
            </w:pPr>
          </w:p>
        </w:tc>
      </w:tr>
      <w:tr w:rsidR="00FA5B67" w:rsidRPr="00965CEF" w14:paraId="18880284" w14:textId="77777777" w:rsidTr="009C70AC">
        <w:trPr>
          <w:trHeight w:val="449"/>
        </w:trPr>
        <w:tc>
          <w:tcPr>
            <w:tcW w:w="248" w:type="dxa"/>
            <w:tcBorders>
              <w:left w:val="single" w:sz="4" w:space="0" w:color="auto"/>
            </w:tcBorders>
          </w:tcPr>
          <w:p w14:paraId="0A4B3D3A" w14:textId="77777777" w:rsidR="00FA5B67" w:rsidRDefault="00FA5B67" w:rsidP="00C028EA">
            <w:pPr>
              <w:spacing w:before="60"/>
              <w:rPr>
                <w:rFonts w:cs="Arial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nil"/>
            </w:tcBorders>
          </w:tcPr>
          <w:p w14:paraId="037881B6" w14:textId="3D6816D8" w:rsidR="00FA5B67" w:rsidRPr="00ED6BB6" w:rsidRDefault="007C2C06" w:rsidP="00C028EA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Brad Royce APM</w:t>
            </w:r>
          </w:p>
          <w:p w14:paraId="4114D9F7" w14:textId="27BCA9FD" w:rsidR="00FA5B67" w:rsidRPr="00965CEF" w:rsidRDefault="00FA5B67" w:rsidP="00FA5B67">
            <w:pPr>
              <w:pStyle w:val="Tabledata"/>
              <w:rPr>
                <w:rFonts w:cs="Arial"/>
                <w:b/>
              </w:rPr>
            </w:pPr>
            <w:r w:rsidRPr="00ED6BB6">
              <w:rPr>
                <w:rFonts w:cs="Arial"/>
                <w:b/>
              </w:rPr>
              <w:t>Commissioner Corrective Services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14:paraId="57FAB112" w14:textId="17CF35B8" w:rsidR="00FA5B67" w:rsidRPr="009E31D3" w:rsidRDefault="00FA5B67" w:rsidP="00C028EA">
            <w:pPr>
              <w:pStyle w:val="Tabledata"/>
              <w:rPr>
                <w:rFonts w:cs="Arial"/>
                <w:b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374" w:type="dxa"/>
          </w:tcPr>
          <w:p w14:paraId="4767DF4C" w14:textId="77777777" w:rsidR="00FA5B67" w:rsidRPr="00965CEF" w:rsidRDefault="00FA5B67" w:rsidP="00C028EA">
            <w:pPr>
              <w:pStyle w:val="Tabledata"/>
            </w:pPr>
          </w:p>
        </w:tc>
        <w:tc>
          <w:tcPr>
            <w:tcW w:w="2779" w:type="dxa"/>
            <w:tcBorders>
              <w:top w:val="single" w:sz="4" w:space="0" w:color="auto"/>
            </w:tcBorders>
          </w:tcPr>
          <w:p w14:paraId="76EE45B1" w14:textId="51790356" w:rsidR="00FA5B67" w:rsidRPr="009E31D3" w:rsidRDefault="00FA5B67" w:rsidP="00C028EA">
            <w:pPr>
              <w:pStyle w:val="Tabledata"/>
              <w:rPr>
                <w:rFonts w:cs="Arial"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35" w:type="dxa"/>
            <w:tcBorders>
              <w:left w:val="nil"/>
              <w:right w:val="single" w:sz="4" w:space="0" w:color="auto"/>
            </w:tcBorders>
          </w:tcPr>
          <w:p w14:paraId="2DF48466" w14:textId="77777777" w:rsidR="00FA5B67" w:rsidRPr="00965CEF" w:rsidRDefault="00FA5B67" w:rsidP="00C028EA">
            <w:pPr>
              <w:spacing w:before="60"/>
              <w:jc w:val="right"/>
              <w:rPr>
                <w:rFonts w:cs="Arial"/>
              </w:rPr>
            </w:pPr>
          </w:p>
        </w:tc>
      </w:tr>
      <w:tr w:rsidR="00FA5B67" w:rsidRPr="00965CEF" w14:paraId="74A01569" w14:textId="77777777" w:rsidTr="009C70AC">
        <w:trPr>
          <w:trHeight w:val="424"/>
        </w:trPr>
        <w:tc>
          <w:tcPr>
            <w:tcW w:w="91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4D5440A" w14:textId="2ACFF367" w:rsidR="00FA5B67" w:rsidRPr="00965CEF" w:rsidRDefault="00FA5B67" w:rsidP="00C028EA">
            <w:pPr>
              <w:pStyle w:val="Tabledata"/>
              <w:rPr>
                <w:rFonts w:cs="Arial"/>
              </w:rPr>
            </w:pPr>
          </w:p>
        </w:tc>
      </w:tr>
      <w:tr w:rsidR="00FA5B67" w:rsidRPr="00965CEF" w14:paraId="3EA42A99" w14:textId="77777777" w:rsidTr="009C70AC">
        <w:trPr>
          <w:trHeight w:val="461"/>
        </w:trPr>
        <w:tc>
          <w:tcPr>
            <w:tcW w:w="248" w:type="dxa"/>
            <w:tcBorders>
              <w:left w:val="single" w:sz="4" w:space="0" w:color="auto"/>
            </w:tcBorders>
          </w:tcPr>
          <w:p w14:paraId="3C625EEC" w14:textId="77777777" w:rsidR="00FA5B67" w:rsidRPr="00965CEF" w:rsidRDefault="00FA5B67" w:rsidP="00C028EA">
            <w:pPr>
              <w:jc w:val="both"/>
              <w:rPr>
                <w:rFonts w:cs="Arial"/>
              </w:rPr>
            </w:pPr>
          </w:p>
        </w:tc>
        <w:tc>
          <w:tcPr>
            <w:tcW w:w="8668" w:type="dxa"/>
            <w:gridSpan w:val="4"/>
          </w:tcPr>
          <w:p w14:paraId="24E04E4A" w14:textId="36DC24DC" w:rsidR="00653356" w:rsidRPr="00133BC1" w:rsidRDefault="008519ED" w:rsidP="00FA5B67">
            <w:pPr>
              <w:pStyle w:val="Tabledata"/>
              <w:rPr>
                <w:rFonts w:cs="Arial"/>
                <w:i/>
              </w:rPr>
            </w:pPr>
            <w:r>
              <w:rPr>
                <w:rFonts w:cs="Arial"/>
              </w:rPr>
              <w:t xml:space="preserve">This </w:t>
            </w:r>
            <w:r w:rsidR="00133BC1">
              <w:rPr>
                <w:rFonts w:cs="Arial"/>
              </w:rPr>
              <w:t xml:space="preserve">Youth Custodial </w:t>
            </w:r>
            <w:r w:rsidR="00FA5B67" w:rsidRPr="00965CEF">
              <w:rPr>
                <w:rFonts w:cs="Arial"/>
              </w:rPr>
              <w:t xml:space="preserve">Rule </w:t>
            </w:r>
            <w:r>
              <w:rPr>
                <w:rFonts w:cs="Arial"/>
              </w:rPr>
              <w:t xml:space="preserve">is </w:t>
            </w:r>
            <w:r w:rsidR="00FA5B67">
              <w:rPr>
                <w:rFonts w:cs="Arial"/>
              </w:rPr>
              <w:t>approved</w:t>
            </w:r>
            <w:r w:rsidR="00FA5B67" w:rsidRPr="00965CEF">
              <w:rPr>
                <w:rFonts w:cs="Arial"/>
              </w:rPr>
              <w:t xml:space="preserve"> by the </w:t>
            </w:r>
            <w:r w:rsidR="00FA5B67">
              <w:rPr>
                <w:rFonts w:cs="Arial"/>
              </w:rPr>
              <w:t>Minister</w:t>
            </w:r>
            <w:r w:rsidR="00FA5B67" w:rsidRPr="00965CEF">
              <w:rPr>
                <w:rFonts w:cs="Arial"/>
              </w:rPr>
              <w:t xml:space="preserve"> for Corrective Services pursuant to section </w:t>
            </w:r>
            <w:r w:rsidR="00FA5B67">
              <w:rPr>
                <w:rFonts w:cs="Arial"/>
              </w:rPr>
              <w:t>181</w:t>
            </w:r>
            <w:r w:rsidR="00133BC1">
              <w:rPr>
                <w:rFonts w:cs="Arial"/>
              </w:rPr>
              <w:t>(1)</w:t>
            </w:r>
            <w:r w:rsidR="00FA5B67" w:rsidRPr="00965CEF">
              <w:rPr>
                <w:rFonts w:cs="Arial"/>
              </w:rPr>
              <w:t xml:space="preserve"> of the </w:t>
            </w:r>
            <w:r w:rsidR="00FA5B67">
              <w:rPr>
                <w:rFonts w:cs="Arial"/>
                <w:i/>
              </w:rPr>
              <w:t>Young Offenders Act 1994.</w:t>
            </w:r>
          </w:p>
        </w:tc>
        <w:tc>
          <w:tcPr>
            <w:tcW w:w="235" w:type="dxa"/>
            <w:tcBorders>
              <w:left w:val="nil"/>
              <w:right w:val="single" w:sz="4" w:space="0" w:color="auto"/>
            </w:tcBorders>
          </w:tcPr>
          <w:p w14:paraId="4C283C75" w14:textId="77777777" w:rsidR="00FA5B67" w:rsidRPr="00965CEF" w:rsidRDefault="00FA5B67" w:rsidP="00C028EA">
            <w:pPr>
              <w:jc w:val="both"/>
              <w:rPr>
                <w:rFonts w:cs="Arial"/>
              </w:rPr>
            </w:pPr>
          </w:p>
        </w:tc>
      </w:tr>
      <w:tr w:rsidR="00FA5B67" w:rsidRPr="00965CEF" w14:paraId="3E997C3E" w14:textId="77777777" w:rsidTr="009C70AC">
        <w:trPr>
          <w:trHeight w:val="943"/>
        </w:trPr>
        <w:tc>
          <w:tcPr>
            <w:tcW w:w="5763" w:type="dxa"/>
            <w:gridSpan w:val="3"/>
            <w:tcBorders>
              <w:left w:val="single" w:sz="4" w:space="0" w:color="auto"/>
            </w:tcBorders>
          </w:tcPr>
          <w:p w14:paraId="260D0EE9" w14:textId="47220036" w:rsidR="00FA5B67" w:rsidRDefault="00FA5B67" w:rsidP="00C028EA"/>
          <w:p w14:paraId="4A0B98EC" w14:textId="77777777" w:rsidR="00133BC1" w:rsidRDefault="00133BC1" w:rsidP="00C028EA"/>
          <w:p w14:paraId="04E5FE3A" w14:textId="77777777" w:rsidR="00133BC1" w:rsidRDefault="00133BC1" w:rsidP="00C028EA"/>
          <w:p w14:paraId="40707190" w14:textId="77777777" w:rsidR="00133BC1" w:rsidRDefault="00133BC1" w:rsidP="00C028EA"/>
          <w:p w14:paraId="3B02FE1C" w14:textId="00355C6B" w:rsidR="00133BC1" w:rsidRPr="00E50D0B" w:rsidRDefault="00133BC1" w:rsidP="00C028EA"/>
        </w:tc>
        <w:tc>
          <w:tcPr>
            <w:tcW w:w="374" w:type="dxa"/>
          </w:tcPr>
          <w:p w14:paraId="7CDB396E" w14:textId="77777777" w:rsidR="00FA5B67" w:rsidRPr="00965CEF" w:rsidRDefault="00FA5B67" w:rsidP="00C028EA">
            <w:pPr>
              <w:pStyle w:val="Tabledata"/>
            </w:pPr>
          </w:p>
        </w:tc>
        <w:tc>
          <w:tcPr>
            <w:tcW w:w="3015" w:type="dxa"/>
            <w:gridSpan w:val="2"/>
            <w:tcBorders>
              <w:right w:val="single" w:sz="4" w:space="0" w:color="auto"/>
            </w:tcBorders>
            <w:vAlign w:val="bottom"/>
          </w:tcPr>
          <w:p w14:paraId="0137392F" w14:textId="17D34ABA" w:rsidR="00FA5B67" w:rsidRPr="00965CEF" w:rsidRDefault="00FA5B67" w:rsidP="00C028EA">
            <w:pPr>
              <w:pStyle w:val="Tabledata"/>
            </w:pPr>
          </w:p>
        </w:tc>
      </w:tr>
      <w:tr w:rsidR="00FA5B67" w:rsidRPr="00965CEF" w14:paraId="1E8F6048" w14:textId="77777777" w:rsidTr="009C70AC">
        <w:trPr>
          <w:trHeight w:val="704"/>
        </w:trPr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</w:tcPr>
          <w:p w14:paraId="21402AE5" w14:textId="77777777" w:rsidR="00FA5B67" w:rsidRDefault="00FA5B67" w:rsidP="00C028EA">
            <w:pPr>
              <w:spacing w:before="60"/>
              <w:rPr>
                <w:rFonts w:cs="Arial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BA665D" w14:textId="4D31CCA8" w:rsidR="00FA5B67" w:rsidRPr="00965CEF" w:rsidRDefault="00FA5B67" w:rsidP="00C028EA">
            <w:pPr>
              <w:pStyle w:val="Tabledata"/>
              <w:rPr>
                <w:rFonts w:cs="Arial"/>
              </w:rPr>
            </w:pPr>
            <w:r w:rsidRPr="006D69F8">
              <w:rPr>
                <w:rFonts w:cs="Arial"/>
              </w:rPr>
              <w:t xml:space="preserve">Hon. </w:t>
            </w:r>
            <w:r w:rsidR="007C2C06">
              <w:rPr>
                <w:rFonts w:cs="Arial"/>
              </w:rPr>
              <w:t>Paul Papalia</w:t>
            </w:r>
            <w:r w:rsidR="00AE79E5">
              <w:rPr>
                <w:rFonts w:cs="Arial"/>
              </w:rPr>
              <w:t xml:space="preserve"> CSC</w:t>
            </w:r>
            <w:r w:rsidR="006D69F8">
              <w:rPr>
                <w:rFonts w:cs="Arial"/>
              </w:rPr>
              <w:t xml:space="preserve"> </w:t>
            </w:r>
            <w:r w:rsidRPr="006D69F8">
              <w:rPr>
                <w:rFonts w:cs="Arial"/>
              </w:rPr>
              <w:t>MLA</w:t>
            </w:r>
          </w:p>
          <w:p w14:paraId="4AF5C916" w14:textId="77777777" w:rsidR="00FA5B67" w:rsidRPr="00965CEF" w:rsidRDefault="00FA5B67" w:rsidP="00C028EA">
            <w:pPr>
              <w:pStyle w:val="Tabledata"/>
              <w:rPr>
                <w:rFonts w:cs="Arial"/>
                <w:b/>
              </w:rPr>
            </w:pPr>
            <w:r w:rsidRPr="00965CEF">
              <w:rPr>
                <w:rFonts w:cs="Arial"/>
                <w:b/>
              </w:rPr>
              <w:t>Minister for Corrective Services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14:paraId="52303FE3" w14:textId="77777777" w:rsidR="00FA5B67" w:rsidRPr="009E31D3" w:rsidRDefault="00FA5B67" w:rsidP="00C028EA">
            <w:pPr>
              <w:pStyle w:val="Tabledata"/>
              <w:rPr>
                <w:rFonts w:cs="Arial"/>
                <w:b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14:paraId="200FBAB6" w14:textId="77777777" w:rsidR="00FA5B67" w:rsidRPr="009E31D3" w:rsidRDefault="00FA5B67" w:rsidP="00C028EA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</w:tcPr>
          <w:p w14:paraId="167AAA64" w14:textId="77777777" w:rsidR="00FA5B67" w:rsidRPr="009E31D3" w:rsidRDefault="00FA5B67" w:rsidP="00C028EA">
            <w:pPr>
              <w:pStyle w:val="Tabledata"/>
              <w:rPr>
                <w:rFonts w:cs="Arial"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3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E782BC" w14:textId="77777777" w:rsidR="00FA5B67" w:rsidRPr="00965CEF" w:rsidRDefault="00FA5B67" w:rsidP="00C028EA">
            <w:pPr>
              <w:spacing w:before="60"/>
              <w:jc w:val="right"/>
              <w:rPr>
                <w:rFonts w:cs="Arial"/>
              </w:rPr>
            </w:pPr>
          </w:p>
        </w:tc>
      </w:tr>
    </w:tbl>
    <w:p w14:paraId="75F8B525" w14:textId="77777777" w:rsidR="00A47EF9" w:rsidRDefault="00A47EF9" w:rsidP="00803710"/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284" w:type="dxa"/>
          <w:bottom w:w="57" w:type="dxa"/>
          <w:right w:w="284" w:type="dxa"/>
        </w:tblCellMar>
        <w:tblLook w:val="04A0" w:firstRow="1" w:lastRow="0" w:firstColumn="1" w:lastColumn="0" w:noHBand="0" w:noVBand="1"/>
      </w:tblPr>
      <w:tblGrid>
        <w:gridCol w:w="3618"/>
        <w:gridCol w:w="5555"/>
      </w:tblGrid>
      <w:tr w:rsidR="00FA5B67" w:rsidRPr="00965CEF" w14:paraId="62A4566E" w14:textId="77777777" w:rsidTr="00AE79E5">
        <w:trPr>
          <w:trHeight w:val="283"/>
        </w:trPr>
        <w:tc>
          <w:tcPr>
            <w:tcW w:w="3618" w:type="dxa"/>
            <w:vAlign w:val="center"/>
          </w:tcPr>
          <w:p w14:paraId="3CB71318" w14:textId="77777777" w:rsidR="00FA5B67" w:rsidRPr="001E598A" w:rsidRDefault="00FA5B67" w:rsidP="00AE79E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Version 1.0 approved</w:t>
            </w:r>
          </w:p>
        </w:tc>
        <w:tc>
          <w:tcPr>
            <w:tcW w:w="5555" w:type="dxa"/>
            <w:tcMar>
              <w:left w:w="57" w:type="dxa"/>
            </w:tcMar>
            <w:vAlign w:val="center"/>
          </w:tcPr>
          <w:p w14:paraId="56645882" w14:textId="6B0E319D" w:rsidR="00FA5B67" w:rsidRPr="00965CEF" w:rsidRDefault="00785277" w:rsidP="00AE79E5">
            <w:pPr>
              <w:rPr>
                <w:rFonts w:cs="Arial"/>
              </w:rPr>
            </w:pPr>
            <w:r>
              <w:rPr>
                <w:rFonts w:cs="Arial"/>
              </w:rPr>
              <w:t>16 March 2026</w:t>
            </w:r>
          </w:p>
        </w:tc>
      </w:tr>
      <w:tr w:rsidR="00FA5B67" w:rsidRPr="00965CEF" w14:paraId="0CDE2E48" w14:textId="77777777" w:rsidTr="00AE79E5">
        <w:trPr>
          <w:trHeight w:val="283"/>
        </w:trPr>
        <w:tc>
          <w:tcPr>
            <w:tcW w:w="3618" w:type="dxa"/>
            <w:vAlign w:val="center"/>
          </w:tcPr>
          <w:p w14:paraId="5594A6AE" w14:textId="77777777" w:rsidR="00FA5B67" w:rsidRPr="001E598A" w:rsidRDefault="00FA5B67" w:rsidP="00AE79E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</w:t>
            </w:r>
          </w:p>
        </w:tc>
        <w:tc>
          <w:tcPr>
            <w:tcW w:w="5555" w:type="dxa"/>
            <w:tcMar>
              <w:left w:w="57" w:type="dxa"/>
            </w:tcMar>
            <w:vAlign w:val="center"/>
          </w:tcPr>
          <w:p w14:paraId="42CB508E" w14:textId="1A3112DF" w:rsidR="00FA5B67" w:rsidRPr="00755717" w:rsidRDefault="000968EA" w:rsidP="00AE79E5">
            <w:r>
              <w:t>1.0</w:t>
            </w:r>
          </w:p>
        </w:tc>
      </w:tr>
      <w:tr w:rsidR="00FA5B67" w:rsidRPr="00965CEF" w14:paraId="7B733236" w14:textId="77777777" w:rsidTr="00AE79E5">
        <w:trPr>
          <w:trHeight w:val="283"/>
        </w:trPr>
        <w:tc>
          <w:tcPr>
            <w:tcW w:w="3618" w:type="dxa"/>
            <w:vAlign w:val="center"/>
          </w:tcPr>
          <w:p w14:paraId="42A239B4" w14:textId="77777777" w:rsidR="00FA5B67" w:rsidRPr="001E598A" w:rsidRDefault="00FA5B67" w:rsidP="00AE79E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 approved</w:t>
            </w:r>
          </w:p>
        </w:tc>
        <w:tc>
          <w:tcPr>
            <w:tcW w:w="5555" w:type="dxa"/>
            <w:tcMar>
              <w:left w:w="57" w:type="dxa"/>
            </w:tcMar>
            <w:vAlign w:val="center"/>
          </w:tcPr>
          <w:p w14:paraId="648C750C" w14:textId="54D07A2E" w:rsidR="00FA5B67" w:rsidRPr="00D27C38" w:rsidRDefault="00785277" w:rsidP="00AE79E5">
            <w:pPr>
              <w:rPr>
                <w:rFonts w:cs="Arial"/>
              </w:rPr>
            </w:pPr>
            <w:r>
              <w:rPr>
                <w:rFonts w:cs="Arial"/>
              </w:rPr>
              <w:t>16 March 2026</w:t>
            </w:r>
          </w:p>
        </w:tc>
      </w:tr>
      <w:tr w:rsidR="00FA5B67" w:rsidRPr="00965CEF" w14:paraId="4DEAC546" w14:textId="77777777" w:rsidTr="00AE79E5">
        <w:trPr>
          <w:trHeight w:val="283"/>
        </w:trPr>
        <w:tc>
          <w:tcPr>
            <w:tcW w:w="3618" w:type="dxa"/>
            <w:vAlign w:val="center"/>
          </w:tcPr>
          <w:p w14:paraId="0D5A2E31" w14:textId="77777777" w:rsidR="00FA5B67" w:rsidRPr="001E598A" w:rsidRDefault="00FA5B67" w:rsidP="00AE79E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 effective</w:t>
            </w:r>
          </w:p>
        </w:tc>
        <w:tc>
          <w:tcPr>
            <w:tcW w:w="5555" w:type="dxa"/>
            <w:tcMar>
              <w:left w:w="57" w:type="dxa"/>
            </w:tcMar>
            <w:vAlign w:val="center"/>
          </w:tcPr>
          <w:p w14:paraId="57AAC8EB" w14:textId="72E96B4B" w:rsidR="00FA5B67" w:rsidRPr="00D27C38" w:rsidRDefault="004F32F7" w:rsidP="00AE79E5">
            <w:pPr>
              <w:rPr>
                <w:rFonts w:cs="Arial"/>
              </w:rPr>
            </w:pPr>
            <w:r>
              <w:rPr>
                <w:rFonts w:cs="Arial"/>
              </w:rPr>
              <w:t>17 April 2026</w:t>
            </w:r>
          </w:p>
        </w:tc>
      </w:tr>
      <w:tr w:rsidR="00FA5B67" w:rsidRPr="00965CEF" w14:paraId="7EF57A4C" w14:textId="77777777" w:rsidTr="00AE79E5">
        <w:trPr>
          <w:trHeight w:val="283"/>
        </w:trPr>
        <w:tc>
          <w:tcPr>
            <w:tcW w:w="3618" w:type="dxa"/>
            <w:vAlign w:val="center"/>
          </w:tcPr>
          <w:p w14:paraId="429EE978" w14:textId="77777777" w:rsidR="00FA5B67" w:rsidRPr="001E598A" w:rsidRDefault="00FA5B67" w:rsidP="00AE79E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Document reference</w:t>
            </w:r>
          </w:p>
        </w:tc>
        <w:tc>
          <w:tcPr>
            <w:tcW w:w="5555" w:type="dxa"/>
            <w:tcMar>
              <w:left w:w="57" w:type="dxa"/>
            </w:tcMar>
            <w:vAlign w:val="center"/>
          </w:tcPr>
          <w:p w14:paraId="656F6EAB" w14:textId="52C48E24" w:rsidR="00FA5B67" w:rsidRPr="006948BC" w:rsidRDefault="003F7E26" w:rsidP="00AE79E5">
            <w:r w:rsidRPr="006948BC">
              <w:t>D2</w:t>
            </w:r>
            <w:r w:rsidR="001030CA">
              <w:t>5/</w:t>
            </w:r>
            <w:r w:rsidR="004F32F7">
              <w:t>1323268</w:t>
            </w:r>
          </w:p>
        </w:tc>
      </w:tr>
    </w:tbl>
    <w:p w14:paraId="1D0750E5" w14:textId="77777777" w:rsidR="00FA5B67" w:rsidRDefault="00FA5B67" w:rsidP="00803710"/>
    <w:p w14:paraId="2F45D113" w14:textId="77777777" w:rsidR="000C1512" w:rsidRPr="00A74E94" w:rsidRDefault="000C1512" w:rsidP="00A74E94">
      <w:pPr>
        <w:sectPr w:rsidR="000C1512" w:rsidRPr="00A74E94" w:rsidSect="008D51C1">
          <w:headerReference w:type="even" r:id="rId12"/>
          <w:headerReference w:type="default" r:id="rId13"/>
          <w:headerReference w:type="first" r:id="rId14"/>
          <w:pgSz w:w="11900" w:h="16840"/>
          <w:pgMar w:top="-2410" w:right="1418" w:bottom="1440" w:left="1304" w:header="567" w:footer="706" w:gutter="0"/>
          <w:cols w:space="708"/>
          <w:titlePg/>
          <w:docGrid w:linePitch="360"/>
        </w:sectPr>
      </w:pPr>
    </w:p>
    <w:p w14:paraId="2472A3B7" w14:textId="77777777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229362FF" w14:textId="44A4293B" w:rsidR="007259D5" w:rsidRDefault="00B424CC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lang w:eastAsia="en-AU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14876103" w:history="1">
        <w:r w:rsidR="007259D5" w:rsidRPr="005C7DDE">
          <w:rPr>
            <w:rStyle w:val="Hyperlink"/>
          </w:rPr>
          <w:t>1</w:t>
        </w:r>
        <w:r w:rsidR="007259D5">
          <w:rPr>
            <w:rFonts w:asciiTheme="minorHAnsi" w:eastAsiaTheme="minorEastAsia" w:hAnsiTheme="minorHAnsi" w:cstheme="minorBidi"/>
            <w:b w:val="0"/>
            <w:bCs w:val="0"/>
            <w:kern w:val="2"/>
            <w:lang w:eastAsia="en-AU"/>
            <w14:ligatures w14:val="standardContextual"/>
          </w:rPr>
          <w:tab/>
        </w:r>
        <w:r w:rsidR="007259D5" w:rsidRPr="005C7DDE">
          <w:rPr>
            <w:rStyle w:val="Hyperlink"/>
          </w:rPr>
          <w:t>Purpose</w:t>
        </w:r>
        <w:r w:rsidR="007259D5">
          <w:rPr>
            <w:webHidden/>
          </w:rPr>
          <w:tab/>
        </w:r>
        <w:r w:rsidR="007259D5">
          <w:rPr>
            <w:webHidden/>
          </w:rPr>
          <w:fldChar w:fldCharType="begin"/>
        </w:r>
        <w:r w:rsidR="007259D5">
          <w:rPr>
            <w:webHidden/>
          </w:rPr>
          <w:instrText xml:space="preserve"> PAGEREF _Toc214876103 \h </w:instrText>
        </w:r>
        <w:r w:rsidR="007259D5">
          <w:rPr>
            <w:webHidden/>
          </w:rPr>
        </w:r>
        <w:r w:rsidR="007259D5">
          <w:rPr>
            <w:webHidden/>
          </w:rPr>
          <w:fldChar w:fldCharType="separate"/>
        </w:r>
        <w:r w:rsidR="007259D5">
          <w:rPr>
            <w:webHidden/>
          </w:rPr>
          <w:t>3</w:t>
        </w:r>
        <w:r w:rsidR="007259D5">
          <w:rPr>
            <w:webHidden/>
          </w:rPr>
          <w:fldChar w:fldCharType="end"/>
        </w:r>
      </w:hyperlink>
    </w:p>
    <w:p w14:paraId="0B49975F" w14:textId="4A7B2D5A" w:rsidR="007259D5" w:rsidRDefault="007259D5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lang w:eastAsia="en-AU"/>
          <w14:ligatures w14:val="standardContextual"/>
        </w:rPr>
      </w:pPr>
      <w:hyperlink w:anchor="_Toc214876104" w:history="1">
        <w:r w:rsidRPr="005C7DDE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lang w:eastAsia="en-AU"/>
            <w14:ligatures w14:val="standardContextual"/>
          </w:rPr>
          <w:tab/>
        </w:r>
        <w:r w:rsidRPr="005C7DDE">
          <w:rPr>
            <w:rStyle w:val="Hyperlink"/>
          </w:rPr>
          <w:t>Scope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_Toc214876104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40DCF9" w14:textId="1CED32FA" w:rsidR="007259D5" w:rsidRDefault="007259D5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lang w:eastAsia="en-AU"/>
          <w14:ligatures w14:val="standardContextual"/>
        </w:rPr>
      </w:pPr>
      <w:hyperlink w:anchor="_Toc214876105" w:history="1">
        <w:r w:rsidRPr="005C7DDE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lang w:eastAsia="en-AU"/>
            <w14:ligatures w14:val="standardContextual"/>
          </w:rPr>
          <w:tab/>
        </w:r>
        <w:r w:rsidRPr="005C7DDE">
          <w:rPr>
            <w:rStyle w:val="Hyperlink"/>
          </w:rPr>
          <w:t>Terminating a Confinement Order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_Toc214876105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69FE8B" w14:textId="45F92429" w:rsidR="007259D5" w:rsidRDefault="007259D5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14876106" w:history="1">
        <w:r w:rsidRPr="005C7DDE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5C7DDE">
          <w:rPr>
            <w:rStyle w:val="Hyperlink"/>
            <w:noProof/>
          </w:rPr>
          <w:t>Automatic termination of a confinement order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_Toc214876106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D56FC48" w14:textId="5141A37A" w:rsidR="007259D5" w:rsidRDefault="007259D5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14876107" w:history="1">
        <w:r w:rsidRPr="005C7DDE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5C7DDE">
          <w:rPr>
            <w:rStyle w:val="Hyperlink"/>
            <w:noProof/>
          </w:rPr>
          <w:t>Early termination of a confinement order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_Toc214876107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190B34" w14:textId="291F2B73" w:rsidR="007259D5" w:rsidRDefault="007259D5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14876108" w:history="1">
        <w:r w:rsidRPr="005C7DDE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5C7DDE">
          <w:rPr>
            <w:rStyle w:val="Hyperlink"/>
            <w:noProof/>
          </w:rPr>
          <w:t>Record keeping and placement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_Toc214876108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CFBACF" w14:textId="6E8A79A4" w:rsidR="007259D5" w:rsidRDefault="007259D5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lang w:eastAsia="en-AU"/>
          <w14:ligatures w14:val="standardContextual"/>
        </w:rPr>
      </w:pPr>
      <w:hyperlink w:anchor="_Toc214876109" w:history="1">
        <w:r w:rsidRPr="005C7DDE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lang w:eastAsia="en-AU"/>
            <w14:ligatures w14:val="standardContextual"/>
          </w:rPr>
          <w:tab/>
        </w:r>
        <w:r w:rsidRPr="005C7DDE">
          <w:rPr>
            <w:rStyle w:val="Hyperlink"/>
          </w:rPr>
          <w:t>Issuing a Subsequent Confinement Order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_Toc214876109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03E66C6" w14:textId="56555630" w:rsidR="007259D5" w:rsidRDefault="007259D5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lang w:eastAsia="en-AU"/>
          <w14:ligatures w14:val="standardContextual"/>
        </w:rPr>
      </w:pPr>
      <w:hyperlink w:anchor="_Toc214876110" w:history="1">
        <w:r w:rsidRPr="005C7DDE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lang w:eastAsia="en-AU"/>
            <w14:ligatures w14:val="standardContextual"/>
          </w:rPr>
          <w:tab/>
        </w:r>
        <w:r w:rsidRPr="005C7DDE">
          <w:rPr>
            <w:rStyle w:val="Hyperlink"/>
          </w:rPr>
          <w:t>Related Instruments and Legislation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_Toc214876110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F99007" w14:textId="6C936257" w:rsidR="007259D5" w:rsidRDefault="007259D5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14876111" w:history="1">
        <w:r w:rsidRPr="005C7DDE">
          <w:rPr>
            <w:rStyle w:val="Hyperlink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5C7DDE">
          <w:rPr>
            <w:rStyle w:val="Hyperlink"/>
            <w:noProof/>
          </w:rPr>
          <w:t>Related COPPs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_Toc214876111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1704B4" w14:textId="603C40C1" w:rsidR="007259D5" w:rsidRDefault="007259D5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14876112" w:history="1">
        <w:r w:rsidRPr="005C7DDE">
          <w:rPr>
            <w:rStyle w:val="Hyperlink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5C7DDE">
          <w:rPr>
            <w:rStyle w:val="Hyperlink"/>
            <w:noProof/>
          </w:rPr>
          <w:t>Related legislation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_Toc214876112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F1C5505" w14:textId="59848BE8" w:rsidR="007259D5" w:rsidRDefault="007259D5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lang w:eastAsia="en-AU"/>
          <w14:ligatures w14:val="standardContextual"/>
        </w:rPr>
      </w:pPr>
      <w:hyperlink w:anchor="_Toc214876113" w:history="1">
        <w:r w:rsidRPr="005C7DDE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lang w:eastAsia="en-AU"/>
            <w14:ligatures w14:val="standardContextual"/>
          </w:rPr>
          <w:tab/>
        </w:r>
        <w:r w:rsidRPr="005C7DDE">
          <w:rPr>
            <w:rStyle w:val="Hyperlink"/>
          </w:rPr>
          <w:t>Definitions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_Toc214876113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F65C62" w14:textId="005DF4C8" w:rsidR="007259D5" w:rsidRDefault="007259D5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lang w:eastAsia="en-AU"/>
          <w14:ligatures w14:val="standardContextual"/>
        </w:rPr>
      </w:pPr>
      <w:hyperlink w:anchor="_Toc214876114" w:history="1">
        <w:r w:rsidRPr="005C7DDE">
          <w:rPr>
            <w:rStyle w:val="Hyperlink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lang w:eastAsia="en-AU"/>
            <w14:ligatures w14:val="standardContextual"/>
          </w:rPr>
          <w:tab/>
        </w:r>
        <w:r w:rsidRPr="005C7DDE">
          <w:rPr>
            <w:rStyle w:val="Hyperlink"/>
          </w:rPr>
          <w:t>Document Version History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_Toc214876114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D6F1DF" w14:textId="224304F4" w:rsidR="00634C54" w:rsidRDefault="00B424CC" w:rsidP="004E571B">
      <w:r>
        <w:fldChar w:fldCharType="end"/>
      </w:r>
    </w:p>
    <w:p w14:paraId="0809BE86" w14:textId="2DEA0CDA" w:rsidR="000A6270" w:rsidRPr="00BF1F19" w:rsidRDefault="000A6270" w:rsidP="00BF1F19">
      <w:r>
        <w:br w:type="page"/>
      </w:r>
    </w:p>
    <w:p w14:paraId="0DF12A59" w14:textId="566109C6" w:rsidR="00373304" w:rsidRPr="007259D5" w:rsidRDefault="00FB3780" w:rsidP="00373304">
      <w:pPr>
        <w:pStyle w:val="Heading1"/>
      </w:pPr>
      <w:bookmarkStart w:id="0" w:name="_Toc214876103"/>
      <w:r w:rsidRPr="00AE7D1D">
        <w:lastRenderedPageBreak/>
        <w:t>Purp</w:t>
      </w:r>
      <w:r w:rsidRPr="007259D5">
        <w:t>ose</w:t>
      </w:r>
      <w:bookmarkEnd w:id="0"/>
    </w:p>
    <w:p w14:paraId="4FF7BDCE" w14:textId="718A26EA" w:rsidR="00B43F24" w:rsidRPr="007259D5" w:rsidRDefault="00FB3780" w:rsidP="007259D5">
      <w:pPr>
        <w:pStyle w:val="Heading3"/>
        <w:keepNext w:val="0"/>
        <w:widowControl w:val="0"/>
      </w:pPr>
      <w:r w:rsidRPr="007259D5">
        <w:t>Th</w:t>
      </w:r>
      <w:r w:rsidR="0007681E" w:rsidRPr="007259D5">
        <w:t xml:space="preserve">is </w:t>
      </w:r>
      <w:r w:rsidR="003273C3" w:rsidRPr="007259D5">
        <w:t xml:space="preserve">Youth Custodial </w:t>
      </w:r>
      <w:r w:rsidR="0007681E" w:rsidRPr="007259D5">
        <w:t xml:space="preserve">Rule </w:t>
      </w:r>
      <w:r w:rsidR="001030CA" w:rsidRPr="007259D5">
        <w:t xml:space="preserve">(Rule) </w:t>
      </w:r>
      <w:r w:rsidR="00192D90" w:rsidRPr="007259D5">
        <w:t>outlines</w:t>
      </w:r>
      <w:r w:rsidR="0007681E" w:rsidRPr="007259D5">
        <w:t xml:space="preserve"> the </w:t>
      </w:r>
      <w:r w:rsidR="00662E8A" w:rsidRPr="007259D5">
        <w:t>requirements</w:t>
      </w:r>
      <w:r w:rsidR="002D7B32" w:rsidRPr="007259D5">
        <w:t xml:space="preserve"> </w:t>
      </w:r>
      <w:r w:rsidR="00662E8A" w:rsidRPr="007259D5">
        <w:t xml:space="preserve">of terminating </w:t>
      </w:r>
      <w:r w:rsidR="00452917" w:rsidRPr="007259D5">
        <w:t>confinement order</w:t>
      </w:r>
      <w:r w:rsidR="00244F08" w:rsidRPr="007259D5">
        <w:t>s</w:t>
      </w:r>
      <w:r w:rsidR="00452917" w:rsidRPr="007259D5">
        <w:t xml:space="preserve"> (</w:t>
      </w:r>
      <w:r w:rsidR="00662E8A" w:rsidRPr="007259D5">
        <w:t>and issuing subsequent orders</w:t>
      </w:r>
      <w:r w:rsidR="00452917" w:rsidRPr="007259D5">
        <w:t xml:space="preserve"> if required)</w:t>
      </w:r>
      <w:r w:rsidR="00662E8A" w:rsidRPr="007259D5">
        <w:t xml:space="preserve"> to young people </w:t>
      </w:r>
      <w:r w:rsidR="008C0CC9" w:rsidRPr="007259D5">
        <w:t xml:space="preserve">according to the </w:t>
      </w:r>
      <w:r w:rsidR="008519ED" w:rsidRPr="007259D5">
        <w:t>relevant</w:t>
      </w:r>
      <w:r w:rsidR="008C0CC9" w:rsidRPr="007259D5">
        <w:t xml:space="preserve"> legislative provisions</w:t>
      </w:r>
      <w:r w:rsidR="00CD6536" w:rsidRPr="007259D5">
        <w:t>:</w:t>
      </w:r>
    </w:p>
    <w:p w14:paraId="5770D41D" w14:textId="5288DC0B" w:rsidR="00B43F24" w:rsidRPr="007259D5" w:rsidRDefault="008C0CC9" w:rsidP="007259D5">
      <w:pPr>
        <w:pStyle w:val="Heading3"/>
        <w:keepNext w:val="0"/>
        <w:widowControl w:val="0"/>
        <w:numPr>
          <w:ilvl w:val="0"/>
          <w:numId w:val="5"/>
        </w:numPr>
        <w:spacing w:before="0"/>
        <w:ind w:left="1077" w:hanging="357"/>
      </w:pPr>
      <w:r w:rsidRPr="007259D5">
        <w:t>Confinement ordered by Custodial Officers under s</w:t>
      </w:r>
      <w:r w:rsidR="00B43F24" w:rsidRPr="007259D5">
        <w:t xml:space="preserve">ection 11B(d) of the </w:t>
      </w:r>
      <w:r w:rsidR="00B43F24" w:rsidRPr="007259D5">
        <w:rPr>
          <w:i/>
          <w:iCs/>
        </w:rPr>
        <w:t>Young Offenders Act 1994</w:t>
      </w:r>
      <w:r w:rsidRPr="007259D5">
        <w:rPr>
          <w:i/>
          <w:iCs/>
        </w:rPr>
        <w:t xml:space="preserve"> </w:t>
      </w:r>
      <w:r w:rsidRPr="007259D5">
        <w:t>for the security, good order, or management of a Youth Detention Centre (YDC).</w:t>
      </w:r>
    </w:p>
    <w:p w14:paraId="50F11D6C" w14:textId="0709AC00" w:rsidR="00B43F24" w:rsidRPr="007259D5" w:rsidRDefault="008C0CC9" w:rsidP="007259D5">
      <w:pPr>
        <w:pStyle w:val="ListParagraph"/>
        <w:keepLines/>
        <w:widowControl w:val="0"/>
        <w:numPr>
          <w:ilvl w:val="0"/>
          <w:numId w:val="5"/>
        </w:numPr>
        <w:spacing w:after="120"/>
        <w:ind w:left="1077" w:hanging="357"/>
        <w:contextualSpacing w:val="0"/>
      </w:pPr>
      <w:r w:rsidRPr="007259D5">
        <w:t>Confinement ordered by the Superintendent (or delegate) under r</w:t>
      </w:r>
      <w:r w:rsidR="00B43F24" w:rsidRPr="007259D5">
        <w:t>egulation 74(2) of the Young Offenders Regulations 1995</w:t>
      </w:r>
      <w:r w:rsidRPr="007259D5">
        <w:t xml:space="preserve"> for the good government, good order, or management of a YDC</w:t>
      </w:r>
      <w:r w:rsidR="00B43F24" w:rsidRPr="007259D5">
        <w:t>.</w:t>
      </w:r>
    </w:p>
    <w:p w14:paraId="225014A7" w14:textId="7E639BE8" w:rsidR="00244F08" w:rsidRPr="007259D5" w:rsidRDefault="00244F08" w:rsidP="007259D5">
      <w:pPr>
        <w:pStyle w:val="ListParagraph"/>
        <w:keepLines/>
        <w:widowControl w:val="0"/>
        <w:numPr>
          <w:ilvl w:val="0"/>
          <w:numId w:val="5"/>
        </w:numPr>
        <w:ind w:left="1077" w:hanging="357"/>
        <w:contextualSpacing w:val="0"/>
      </w:pPr>
      <w:r w:rsidRPr="007259D5">
        <w:t xml:space="preserve">Confinement ordered by the Superintendent or a Visiting Justice under regulation 74(1) of the Young Offenders Regulations 1995 in response to the commission of a detention centre offence. </w:t>
      </w:r>
    </w:p>
    <w:p w14:paraId="6469FAF7" w14:textId="77777777" w:rsidR="0007681E" w:rsidRPr="007259D5" w:rsidRDefault="0007681E" w:rsidP="007259D5">
      <w:pPr>
        <w:pStyle w:val="Heading1"/>
        <w:keepNext w:val="0"/>
        <w:widowControl w:val="0"/>
      </w:pPr>
      <w:bookmarkStart w:id="1" w:name="_Toc214876104"/>
      <w:r w:rsidRPr="007259D5">
        <w:t>Scope</w:t>
      </w:r>
      <w:bookmarkEnd w:id="1"/>
    </w:p>
    <w:p w14:paraId="482DB769" w14:textId="0A6D127F" w:rsidR="00875BBD" w:rsidRPr="007259D5" w:rsidRDefault="0007681E" w:rsidP="007259D5">
      <w:pPr>
        <w:pStyle w:val="Heading3"/>
        <w:keepNext w:val="0"/>
        <w:widowControl w:val="0"/>
      </w:pPr>
      <w:r w:rsidRPr="007259D5">
        <w:t xml:space="preserve">This Rule applies to </w:t>
      </w:r>
      <w:r w:rsidR="003273C3" w:rsidRPr="007259D5">
        <w:t>all YDCs</w:t>
      </w:r>
      <w:r w:rsidR="001030CA" w:rsidRPr="007259D5">
        <w:t xml:space="preserve"> and all </w:t>
      </w:r>
      <w:r w:rsidR="003273C3" w:rsidRPr="007259D5">
        <w:t>YDC</w:t>
      </w:r>
      <w:r w:rsidRPr="007259D5">
        <w:t xml:space="preserve"> </w:t>
      </w:r>
      <w:r w:rsidR="00133BC1" w:rsidRPr="007259D5">
        <w:t xml:space="preserve">Custodial Officers and </w:t>
      </w:r>
      <w:r w:rsidRPr="007259D5">
        <w:t xml:space="preserve">staff involved in the </w:t>
      </w:r>
      <w:r w:rsidR="00133BC1" w:rsidRPr="007259D5">
        <w:t xml:space="preserve">management of young people </w:t>
      </w:r>
      <w:r w:rsidR="006B6547" w:rsidRPr="007259D5">
        <w:t>in</w:t>
      </w:r>
      <w:r w:rsidR="00133BC1" w:rsidRPr="007259D5">
        <w:t xml:space="preserve"> confinement</w:t>
      </w:r>
      <w:r w:rsidRPr="007259D5">
        <w:t>.</w:t>
      </w:r>
    </w:p>
    <w:p w14:paraId="5897987E" w14:textId="26CA4236" w:rsidR="003C6FBC" w:rsidRPr="007259D5" w:rsidRDefault="00133BC1" w:rsidP="007259D5">
      <w:pPr>
        <w:pStyle w:val="Heading3"/>
        <w:keepNext w:val="0"/>
        <w:widowControl w:val="0"/>
      </w:pPr>
      <w:r w:rsidRPr="007259D5">
        <w:t xml:space="preserve">This Rule </w:t>
      </w:r>
      <w:r w:rsidR="006B6547" w:rsidRPr="007259D5">
        <w:t>is o</w:t>
      </w:r>
      <w:r w:rsidRPr="007259D5">
        <w:t xml:space="preserve">perationalised </w:t>
      </w:r>
      <w:r w:rsidR="00F02DAF" w:rsidRPr="007259D5">
        <w:t>by</w:t>
      </w:r>
      <w:r w:rsidRPr="007259D5">
        <w:t xml:space="preserve"> </w:t>
      </w:r>
      <w:hyperlink r:id="rId15" w:history="1">
        <w:r w:rsidRPr="007259D5">
          <w:rPr>
            <w:rStyle w:val="Hyperlink"/>
          </w:rPr>
          <w:t>Commissioner’s Operating Policy and Procedure</w:t>
        </w:r>
        <w:r w:rsidR="00E82020" w:rsidRPr="007259D5">
          <w:rPr>
            <w:rStyle w:val="Hyperlink"/>
          </w:rPr>
          <w:t xml:space="preserve"> (COPP)</w:t>
        </w:r>
        <w:r w:rsidRPr="007259D5">
          <w:rPr>
            <w:rStyle w:val="Hyperlink"/>
          </w:rPr>
          <w:t xml:space="preserve"> </w:t>
        </w:r>
        <w:r w:rsidR="00E82020" w:rsidRPr="007259D5">
          <w:rPr>
            <w:rStyle w:val="Hyperlink"/>
          </w:rPr>
          <w:t>6.10 – Confinement</w:t>
        </w:r>
      </w:hyperlink>
      <w:r w:rsidR="00E82020" w:rsidRPr="007259D5">
        <w:t>, which</w:t>
      </w:r>
      <w:r w:rsidRPr="007259D5">
        <w:t xml:space="preserve"> </w:t>
      </w:r>
      <w:r w:rsidR="006B6547" w:rsidRPr="007259D5">
        <w:t>outlines th</w:t>
      </w:r>
      <w:r w:rsidRPr="007259D5">
        <w:t xml:space="preserve">e processes by which staff shall </w:t>
      </w:r>
      <w:r w:rsidR="003B589A" w:rsidRPr="007259D5">
        <w:t xml:space="preserve">manage young people </w:t>
      </w:r>
      <w:r w:rsidR="00455C61" w:rsidRPr="007259D5">
        <w:t>issued with a</w:t>
      </w:r>
      <w:r w:rsidR="003B589A" w:rsidRPr="007259D5">
        <w:t xml:space="preserve"> confinement</w:t>
      </w:r>
      <w:r w:rsidR="00455C61" w:rsidRPr="007259D5">
        <w:t xml:space="preserve"> order</w:t>
      </w:r>
      <w:r w:rsidR="00AF7065" w:rsidRPr="007259D5">
        <w:t xml:space="preserve"> </w:t>
      </w:r>
      <w:r w:rsidR="00735384" w:rsidRPr="007259D5">
        <w:t xml:space="preserve">to maintain the good government, good order, or security of the YDC or </w:t>
      </w:r>
      <w:r w:rsidR="002E043D" w:rsidRPr="007259D5">
        <w:t>i</w:t>
      </w:r>
      <w:r w:rsidR="00455C61" w:rsidRPr="007259D5">
        <w:t xml:space="preserve">n response to </w:t>
      </w:r>
      <w:r w:rsidR="00192D90" w:rsidRPr="007259D5">
        <w:t>the commission of a</w:t>
      </w:r>
      <w:r w:rsidR="00455C61" w:rsidRPr="007259D5">
        <w:t xml:space="preserve"> detention offence</w:t>
      </w:r>
      <w:r w:rsidR="003B589A" w:rsidRPr="007259D5">
        <w:t>.</w:t>
      </w:r>
    </w:p>
    <w:p w14:paraId="3025ECB0" w14:textId="361D7B6D" w:rsidR="00373304" w:rsidRPr="007259D5" w:rsidRDefault="00E15CC8" w:rsidP="007259D5">
      <w:pPr>
        <w:pStyle w:val="Heading1"/>
        <w:keepNext w:val="0"/>
        <w:widowControl w:val="0"/>
        <w:ind w:left="431" w:hanging="431"/>
      </w:pPr>
      <w:bookmarkStart w:id="2" w:name="_Toc76636470"/>
      <w:bookmarkStart w:id="3" w:name="_Toc214876105"/>
      <w:bookmarkEnd w:id="2"/>
      <w:r w:rsidRPr="007259D5">
        <w:t>Terminating</w:t>
      </w:r>
      <w:r w:rsidR="007C5C21" w:rsidRPr="007259D5">
        <w:t xml:space="preserve"> </w:t>
      </w:r>
      <w:r w:rsidR="008B1035" w:rsidRPr="007259D5">
        <w:t>a</w:t>
      </w:r>
      <w:r w:rsidR="00CF303D" w:rsidRPr="007259D5">
        <w:t xml:space="preserve"> </w:t>
      </w:r>
      <w:r w:rsidR="00841303" w:rsidRPr="007259D5">
        <w:t>Confinement Order</w:t>
      </w:r>
      <w:bookmarkEnd w:id="3"/>
    </w:p>
    <w:p w14:paraId="724ABAB4" w14:textId="5097151C" w:rsidR="008B1035" w:rsidRPr="007259D5" w:rsidRDefault="008B1035" w:rsidP="007259D5">
      <w:pPr>
        <w:pStyle w:val="Heading2"/>
        <w:keepNext w:val="0"/>
        <w:widowControl w:val="0"/>
        <w:spacing w:before="240"/>
        <w:ind w:left="578" w:hanging="578"/>
      </w:pPr>
      <w:bookmarkStart w:id="4" w:name="_Toc214876106"/>
      <w:r w:rsidRPr="007259D5">
        <w:t>Automatic termination of a confinement order</w:t>
      </w:r>
      <w:bookmarkEnd w:id="4"/>
    </w:p>
    <w:p w14:paraId="6C2EDBF5" w14:textId="44B50311" w:rsidR="008B1035" w:rsidRPr="007259D5" w:rsidRDefault="008B1035" w:rsidP="007259D5">
      <w:pPr>
        <w:pStyle w:val="Heading3"/>
        <w:keepNext w:val="0"/>
        <w:widowControl w:val="0"/>
      </w:pPr>
      <w:r w:rsidRPr="007259D5">
        <w:t xml:space="preserve">Releasing a young person from the cell designated for confinement for any purpose other than exercise (e.g., such as a visit, medical appointment, or court appearance) will automatically </w:t>
      </w:r>
      <w:r w:rsidR="00E1126A" w:rsidRPr="007259D5">
        <w:t xml:space="preserve">terminate </w:t>
      </w:r>
      <w:r w:rsidRPr="007259D5">
        <w:t xml:space="preserve">a </w:t>
      </w:r>
      <w:r w:rsidR="00244F08" w:rsidRPr="007259D5">
        <w:t xml:space="preserve">confinement order issued under </w:t>
      </w:r>
      <w:r w:rsidRPr="007259D5">
        <w:t>section 11B(d)</w:t>
      </w:r>
      <w:r w:rsidR="00244F08" w:rsidRPr="007259D5">
        <w:t xml:space="preserve">, </w:t>
      </w:r>
      <w:r w:rsidRPr="007259D5">
        <w:t>regulation 74(2)</w:t>
      </w:r>
      <w:r w:rsidR="00244F08" w:rsidRPr="007259D5">
        <w:t>, or regulation 74(1)</w:t>
      </w:r>
      <w:r w:rsidRPr="007259D5">
        <w:t>.</w:t>
      </w:r>
    </w:p>
    <w:p w14:paraId="42675123" w14:textId="586A08F4" w:rsidR="008B1035" w:rsidRPr="007259D5" w:rsidRDefault="00F62983" w:rsidP="007259D5">
      <w:pPr>
        <w:pStyle w:val="Heading2"/>
        <w:keepNext w:val="0"/>
        <w:widowControl w:val="0"/>
      </w:pPr>
      <w:bookmarkStart w:id="5" w:name="_Toc214876107"/>
      <w:r w:rsidRPr="007259D5">
        <w:t>Early t</w:t>
      </w:r>
      <w:r w:rsidR="00E1126A" w:rsidRPr="007259D5">
        <w:t>erminati</w:t>
      </w:r>
      <w:r w:rsidRPr="007259D5">
        <w:t>on</w:t>
      </w:r>
      <w:r w:rsidR="00E1126A" w:rsidRPr="007259D5">
        <w:t xml:space="preserve"> </w:t>
      </w:r>
      <w:r w:rsidRPr="007259D5">
        <w:t xml:space="preserve">of </w:t>
      </w:r>
      <w:r w:rsidR="00E1126A" w:rsidRPr="007259D5">
        <w:t>a</w:t>
      </w:r>
      <w:r w:rsidR="008B1035" w:rsidRPr="007259D5">
        <w:t xml:space="preserve"> confinement order</w:t>
      </w:r>
      <w:bookmarkEnd w:id="5"/>
    </w:p>
    <w:p w14:paraId="2ECD0724" w14:textId="1E9625D1" w:rsidR="00436D04" w:rsidRPr="007259D5" w:rsidRDefault="00436D04" w:rsidP="007259D5">
      <w:pPr>
        <w:pStyle w:val="Heading3"/>
        <w:keepNext w:val="0"/>
        <w:widowControl w:val="0"/>
      </w:pPr>
      <w:r w:rsidRPr="007259D5">
        <w:t xml:space="preserve">Custodial Officers may terminate a section 11B(d) confinement order early and return the young person to the scheduled program or activity according to the relevant daily timetable in </w:t>
      </w:r>
      <w:hyperlink r:id="rId16" w:history="1">
        <w:r w:rsidRPr="007259D5">
          <w:rPr>
            <w:rStyle w:val="Hyperlink"/>
          </w:rPr>
          <w:t>COPP 6.9 – Unit Management and Timetables</w:t>
        </w:r>
      </w:hyperlink>
      <w:r w:rsidRPr="007259D5">
        <w:t>.</w:t>
      </w:r>
    </w:p>
    <w:p w14:paraId="75D9BFEE" w14:textId="6DCC8F90" w:rsidR="00E82020" w:rsidRPr="007259D5" w:rsidRDefault="00E82020" w:rsidP="007259D5">
      <w:pPr>
        <w:pStyle w:val="Heading3"/>
        <w:keepNext w:val="0"/>
        <w:widowControl w:val="0"/>
      </w:pPr>
      <w:r w:rsidRPr="007259D5">
        <w:t xml:space="preserve">The Superintendent (or delegate) may </w:t>
      </w:r>
      <w:r w:rsidR="00E1126A" w:rsidRPr="007259D5">
        <w:t>terminate</w:t>
      </w:r>
      <w:r w:rsidRPr="007259D5">
        <w:t xml:space="preserve"> a</w:t>
      </w:r>
      <w:r w:rsidR="00F62983" w:rsidRPr="007259D5">
        <w:t xml:space="preserve"> </w:t>
      </w:r>
      <w:r w:rsidR="00F553C0" w:rsidRPr="007259D5">
        <w:t>regulation 74(2)</w:t>
      </w:r>
      <w:r w:rsidRPr="007259D5">
        <w:t xml:space="preserve"> </w:t>
      </w:r>
      <w:r w:rsidR="00865F79" w:rsidRPr="007259D5">
        <w:t xml:space="preserve">or 74(1) </w:t>
      </w:r>
      <w:r w:rsidRPr="007259D5">
        <w:t xml:space="preserve">confinement order </w:t>
      </w:r>
      <w:r w:rsidR="00F62983" w:rsidRPr="007259D5">
        <w:t xml:space="preserve">early </w:t>
      </w:r>
      <w:r w:rsidRPr="007259D5">
        <w:t xml:space="preserve">and return the young person to the scheduled program or activity </w:t>
      </w:r>
      <w:r w:rsidR="00662E8A" w:rsidRPr="007259D5">
        <w:t>according to</w:t>
      </w:r>
      <w:r w:rsidRPr="007259D5">
        <w:t xml:space="preserve"> the relevant daily timetable </w:t>
      </w:r>
      <w:r w:rsidR="00662E8A" w:rsidRPr="007259D5">
        <w:t>in</w:t>
      </w:r>
      <w:r w:rsidRPr="007259D5">
        <w:t xml:space="preserve"> </w:t>
      </w:r>
      <w:hyperlink r:id="rId17" w:history="1">
        <w:r w:rsidRPr="007259D5">
          <w:rPr>
            <w:rStyle w:val="Hyperlink"/>
          </w:rPr>
          <w:t>COPP 6.9 – Unit Management and Timetables</w:t>
        </w:r>
      </w:hyperlink>
      <w:r w:rsidRPr="007259D5">
        <w:t>.</w:t>
      </w:r>
      <w:r w:rsidRPr="007259D5">
        <w:rPr>
          <w:rStyle w:val="FootnoteReference"/>
        </w:rPr>
        <w:footnoteReference w:id="1"/>
      </w:r>
    </w:p>
    <w:p w14:paraId="633411DE" w14:textId="7FF81FE6" w:rsidR="003C6FBC" w:rsidRPr="007259D5" w:rsidRDefault="00F62983" w:rsidP="007259D5">
      <w:pPr>
        <w:pStyle w:val="Heading3"/>
        <w:keepNext w:val="0"/>
        <w:widowControl w:val="0"/>
      </w:pPr>
      <w:r w:rsidRPr="007259D5">
        <w:lastRenderedPageBreak/>
        <w:t>Early t</w:t>
      </w:r>
      <w:r w:rsidR="0005624B" w:rsidRPr="007259D5">
        <w:rPr>
          <w:bCs w:val="0"/>
        </w:rPr>
        <w:t>ermination</w:t>
      </w:r>
      <w:r w:rsidR="00440A64" w:rsidRPr="007259D5">
        <w:t xml:space="preserve"> shall occur when the purpose of </w:t>
      </w:r>
      <w:r w:rsidR="00251CE6" w:rsidRPr="007259D5">
        <w:t xml:space="preserve">a </w:t>
      </w:r>
      <w:r w:rsidR="00440A64" w:rsidRPr="007259D5">
        <w:t xml:space="preserve">confinement </w:t>
      </w:r>
      <w:r w:rsidR="00251CE6" w:rsidRPr="007259D5">
        <w:t xml:space="preserve">order </w:t>
      </w:r>
      <w:r w:rsidR="00440A64" w:rsidRPr="007259D5">
        <w:t xml:space="preserve">(e.g., keeping a young person safe during a disturbance) </w:t>
      </w:r>
      <w:r w:rsidR="00251CE6" w:rsidRPr="007259D5">
        <w:t>is no longer</w:t>
      </w:r>
      <w:r w:rsidR="00440A64" w:rsidRPr="007259D5">
        <w:t xml:space="preserve"> justified (e.g., </w:t>
      </w:r>
      <w:r w:rsidR="00251CE6" w:rsidRPr="007259D5">
        <w:t>a</w:t>
      </w:r>
      <w:r w:rsidR="00440A64" w:rsidRPr="007259D5">
        <w:t xml:space="preserve"> disturbance is </w:t>
      </w:r>
      <w:r w:rsidR="00251CE6" w:rsidRPr="007259D5">
        <w:t>subdued).</w:t>
      </w:r>
    </w:p>
    <w:p w14:paraId="10AB1D2E" w14:textId="6CECC758" w:rsidR="003C6FBC" w:rsidRPr="007259D5" w:rsidRDefault="00E82020" w:rsidP="007259D5">
      <w:pPr>
        <w:pStyle w:val="Heading3"/>
        <w:keepNext w:val="0"/>
        <w:widowControl w:val="0"/>
      </w:pPr>
      <w:r w:rsidRPr="007259D5">
        <w:t>In circumstances where the Superintendent (or delegate) is not available to</w:t>
      </w:r>
      <w:r w:rsidR="00E1126A" w:rsidRPr="007259D5">
        <w:t xml:space="preserve"> terminate </w:t>
      </w:r>
      <w:r w:rsidRPr="007259D5">
        <w:t xml:space="preserve">a period of </w:t>
      </w:r>
      <w:r w:rsidR="0005624B" w:rsidRPr="007259D5">
        <w:t xml:space="preserve">regulation 74(2) </w:t>
      </w:r>
      <w:r w:rsidRPr="007259D5">
        <w:t xml:space="preserve">confinement </w:t>
      </w:r>
      <w:r w:rsidR="00E1126A" w:rsidRPr="007259D5">
        <w:t>early</w:t>
      </w:r>
      <w:r w:rsidRPr="007259D5">
        <w:t>, and it is reasonable to do so</w:t>
      </w:r>
      <w:r w:rsidR="00251CE6" w:rsidRPr="007259D5">
        <w:t xml:space="preserve"> according to 3.</w:t>
      </w:r>
      <w:r w:rsidR="008519ED" w:rsidRPr="007259D5">
        <w:t>2</w:t>
      </w:r>
      <w:r w:rsidR="00251CE6" w:rsidRPr="007259D5">
        <w:t>.</w:t>
      </w:r>
      <w:r w:rsidR="0005624B" w:rsidRPr="007259D5">
        <w:t>3</w:t>
      </w:r>
      <w:r w:rsidRPr="007259D5">
        <w:t>, Custodial Officers may release the young person from confinement.</w:t>
      </w:r>
      <w:r w:rsidR="00B31094" w:rsidRPr="007259D5">
        <w:t xml:space="preserve"> </w:t>
      </w:r>
    </w:p>
    <w:p w14:paraId="00C6A098" w14:textId="2300561E" w:rsidR="00F553C0" w:rsidRPr="007259D5" w:rsidRDefault="00F553C0" w:rsidP="007259D5">
      <w:pPr>
        <w:pStyle w:val="Heading2"/>
        <w:keepNext w:val="0"/>
        <w:widowControl w:val="0"/>
      </w:pPr>
      <w:bookmarkStart w:id="6" w:name="_Toc214876108"/>
      <w:r w:rsidRPr="007259D5">
        <w:t>Record keeping and placement</w:t>
      </w:r>
      <w:bookmarkEnd w:id="6"/>
    </w:p>
    <w:p w14:paraId="1985A58B" w14:textId="6D5F6C32" w:rsidR="00251CE6" w:rsidRPr="007259D5" w:rsidRDefault="00E82020" w:rsidP="007259D5">
      <w:pPr>
        <w:pStyle w:val="Heading3"/>
        <w:keepNext w:val="0"/>
        <w:widowControl w:val="0"/>
      </w:pPr>
      <w:r w:rsidRPr="007259D5">
        <w:t xml:space="preserve">Custodial Officers shall document the time the confinement order </w:t>
      </w:r>
      <w:r w:rsidR="00F553C0" w:rsidRPr="007259D5">
        <w:t>ended</w:t>
      </w:r>
      <w:r w:rsidRPr="007259D5">
        <w:t xml:space="preserve"> on the Total Offender Management Solution (TOMS) and inform the relevant Unit Manager (or authorised officer).</w:t>
      </w:r>
    </w:p>
    <w:p w14:paraId="1BD81DA7" w14:textId="77777777" w:rsidR="00E82020" w:rsidRPr="007259D5" w:rsidRDefault="00E82020" w:rsidP="007259D5">
      <w:pPr>
        <w:pStyle w:val="Heading3"/>
        <w:keepNext w:val="0"/>
        <w:widowControl w:val="0"/>
      </w:pPr>
      <w:r w:rsidRPr="007259D5">
        <w:t xml:space="preserve">The relevant Unit Manager (or authorised officer) shall: </w:t>
      </w:r>
    </w:p>
    <w:p w14:paraId="4CF6453E" w14:textId="77777777" w:rsidR="00E82020" w:rsidRPr="007259D5" w:rsidRDefault="00E82020" w:rsidP="007259D5">
      <w:pPr>
        <w:pStyle w:val="ListParagraph"/>
        <w:keepLines/>
        <w:widowControl w:val="0"/>
        <w:numPr>
          <w:ilvl w:val="0"/>
          <w:numId w:val="6"/>
        </w:numPr>
        <w:spacing w:after="120"/>
        <w:ind w:left="1077" w:hanging="357"/>
        <w:contextualSpacing w:val="0"/>
      </w:pPr>
      <w:r w:rsidRPr="007259D5">
        <w:t>ensure that the release of the young person from confinement is documented in the Notes module on TOMS</w:t>
      </w:r>
    </w:p>
    <w:p w14:paraId="37BA9543" w14:textId="7D29A3F1" w:rsidR="00251CE6" w:rsidRPr="007259D5" w:rsidRDefault="00E82020" w:rsidP="007259D5">
      <w:pPr>
        <w:pStyle w:val="Heading3"/>
        <w:keepNext w:val="0"/>
        <w:widowControl w:val="0"/>
        <w:numPr>
          <w:ilvl w:val="0"/>
          <w:numId w:val="6"/>
        </w:numPr>
        <w:tabs>
          <w:tab w:val="num" w:pos="360"/>
        </w:tabs>
        <w:spacing w:before="0"/>
        <w:ind w:left="1077" w:hanging="357"/>
      </w:pPr>
      <w:r w:rsidRPr="007259D5">
        <w:t>determine the unit placement of the young person following confinement and update TOMS accordingly.</w:t>
      </w:r>
    </w:p>
    <w:p w14:paraId="41DAB121" w14:textId="1FE9DBAD" w:rsidR="00A70F7A" w:rsidRPr="007259D5" w:rsidRDefault="00A70F7A" w:rsidP="007259D5">
      <w:pPr>
        <w:pStyle w:val="Heading1"/>
        <w:keepNext w:val="0"/>
        <w:widowControl w:val="0"/>
      </w:pPr>
      <w:bookmarkStart w:id="7" w:name="_Toc214876109"/>
      <w:r w:rsidRPr="007259D5">
        <w:t xml:space="preserve">Issuing a </w:t>
      </w:r>
      <w:r w:rsidR="00E82020" w:rsidRPr="007259D5">
        <w:t>S</w:t>
      </w:r>
      <w:r w:rsidR="00961873" w:rsidRPr="007259D5">
        <w:t>ubsequent</w:t>
      </w:r>
      <w:r w:rsidRPr="007259D5">
        <w:t xml:space="preserve"> </w:t>
      </w:r>
      <w:r w:rsidR="00E82020" w:rsidRPr="007259D5">
        <w:t>C</w:t>
      </w:r>
      <w:r w:rsidRPr="007259D5">
        <w:t xml:space="preserve">onfinement </w:t>
      </w:r>
      <w:r w:rsidR="00E82020" w:rsidRPr="007259D5">
        <w:t>O</w:t>
      </w:r>
      <w:r w:rsidRPr="007259D5">
        <w:t>rder</w:t>
      </w:r>
      <w:bookmarkEnd w:id="7"/>
    </w:p>
    <w:p w14:paraId="1248251E" w14:textId="22F9FCDD" w:rsidR="008B1035" w:rsidRPr="007259D5" w:rsidRDefault="008B1035" w:rsidP="007259D5">
      <w:pPr>
        <w:pStyle w:val="Heading3"/>
        <w:keepNext w:val="0"/>
        <w:widowControl w:val="0"/>
      </w:pPr>
      <w:r w:rsidRPr="007259D5">
        <w:t xml:space="preserve">If </w:t>
      </w:r>
      <w:r w:rsidR="00671E4B" w:rsidRPr="007259D5">
        <w:t xml:space="preserve">further </w:t>
      </w:r>
      <w:r w:rsidRPr="007259D5">
        <w:t xml:space="preserve">confinement is required </w:t>
      </w:r>
      <w:r w:rsidR="00671E4B" w:rsidRPr="007259D5">
        <w:t>after an order is terminated</w:t>
      </w:r>
      <w:r w:rsidRPr="007259D5">
        <w:t xml:space="preserve"> </w:t>
      </w:r>
      <w:r w:rsidR="00671E4B" w:rsidRPr="007259D5">
        <w:t>according to</w:t>
      </w:r>
      <w:r w:rsidRPr="007259D5">
        <w:t xml:space="preserve"> 3.1</w:t>
      </w:r>
      <w:r w:rsidR="00671E4B" w:rsidRPr="007259D5">
        <w:t xml:space="preserve"> or 3.2</w:t>
      </w:r>
      <w:r w:rsidRPr="007259D5">
        <w:t>, either of the following shall occur:</w:t>
      </w:r>
    </w:p>
    <w:p w14:paraId="63AA30D1" w14:textId="47DE1A0A" w:rsidR="008B1035" w:rsidRPr="007259D5" w:rsidRDefault="008B1035" w:rsidP="007259D5">
      <w:pPr>
        <w:pStyle w:val="Heading3"/>
        <w:keepNext w:val="0"/>
        <w:widowControl w:val="0"/>
        <w:numPr>
          <w:ilvl w:val="0"/>
          <w:numId w:val="7"/>
        </w:numPr>
        <w:spacing w:before="0"/>
        <w:ind w:left="1037" w:hanging="357"/>
      </w:pPr>
      <w:r w:rsidRPr="007259D5">
        <w:t xml:space="preserve">A Custodial Officer shall issue a new and entirely separate confinement order under section 11B(d) according to </w:t>
      </w:r>
      <w:hyperlink r:id="rId18" w:history="1">
        <w:r w:rsidRPr="007259D5">
          <w:rPr>
            <w:rStyle w:val="Hyperlink"/>
          </w:rPr>
          <w:t>COPP 6.10 – Confinement</w:t>
        </w:r>
      </w:hyperlink>
      <w:r w:rsidRPr="007259D5">
        <w:t>.</w:t>
      </w:r>
    </w:p>
    <w:p w14:paraId="4D983807" w14:textId="022AFFE0" w:rsidR="008B1035" w:rsidRPr="007259D5" w:rsidRDefault="008B1035" w:rsidP="007259D5">
      <w:pPr>
        <w:pStyle w:val="ListParagraph"/>
        <w:keepLines/>
        <w:widowControl w:val="0"/>
        <w:numPr>
          <w:ilvl w:val="0"/>
          <w:numId w:val="7"/>
        </w:numPr>
        <w:spacing w:after="120"/>
        <w:ind w:left="1037" w:hanging="357"/>
        <w:contextualSpacing w:val="0"/>
      </w:pPr>
      <w:r w:rsidRPr="007259D5">
        <w:t xml:space="preserve">The Superintendent (or delegate) shall issue a new and entirely separate confinement order under regulation 74(2) according to </w:t>
      </w:r>
      <w:hyperlink r:id="rId19" w:history="1">
        <w:r w:rsidRPr="007259D5">
          <w:rPr>
            <w:rStyle w:val="Hyperlink"/>
          </w:rPr>
          <w:t>COPP 6.10 – Confinement</w:t>
        </w:r>
      </w:hyperlink>
      <w:r w:rsidRPr="007259D5">
        <w:t>.</w:t>
      </w:r>
    </w:p>
    <w:p w14:paraId="287BC3BD" w14:textId="2414D0BA" w:rsidR="008C0CC9" w:rsidRPr="007259D5" w:rsidRDefault="008C0CC9" w:rsidP="007259D5">
      <w:pPr>
        <w:pStyle w:val="Heading3"/>
        <w:keepNext w:val="0"/>
        <w:widowControl w:val="0"/>
      </w:pPr>
      <w:r w:rsidRPr="007259D5">
        <w:t>While confinement shall only be ordered as a last resort and for the shortest time necessary, further confinement of a young person beyond the 24-hour limit may be required in certain circumstances (e.g., a young person who was issued with a regulation 74(2) confinement order to stop the spread of an illness is still contagious after 24 hours).</w:t>
      </w:r>
    </w:p>
    <w:p w14:paraId="4DBB1D90" w14:textId="01AF7880" w:rsidR="00C65F39" w:rsidRPr="00BF1F19" w:rsidRDefault="008C0CC9" w:rsidP="007259D5">
      <w:pPr>
        <w:pStyle w:val="Heading3"/>
        <w:keepNext w:val="0"/>
        <w:widowControl w:val="0"/>
      </w:pPr>
      <w:r w:rsidRPr="007259D5">
        <w:t xml:space="preserve">Where a subsequent confinement order is required, the Superintendent (or delegate) shall again consider all relevant circumstances and factors specific to the young person in accordance with </w:t>
      </w:r>
      <w:r w:rsidR="00B31094" w:rsidRPr="007259D5">
        <w:t xml:space="preserve">the relevant section of </w:t>
      </w:r>
      <w:hyperlink r:id="rId20" w:history="1">
        <w:r w:rsidR="00B31094" w:rsidRPr="007259D5">
          <w:rPr>
            <w:rStyle w:val="Hyperlink"/>
          </w:rPr>
          <w:t>COPP 6.10 – Confinement</w:t>
        </w:r>
      </w:hyperlink>
      <w:r w:rsidRPr="007259D5">
        <w:t>.</w:t>
      </w:r>
      <w:r w:rsidR="00C65F39">
        <w:br w:type="page"/>
      </w:r>
    </w:p>
    <w:p w14:paraId="69E0C2B0" w14:textId="13F1CB0A" w:rsidR="002C4C53" w:rsidRDefault="002C4C53" w:rsidP="002C4C53">
      <w:pPr>
        <w:pStyle w:val="Heading1"/>
      </w:pPr>
      <w:bookmarkStart w:id="8" w:name="_Toc214876110"/>
      <w:r>
        <w:lastRenderedPageBreak/>
        <w:t xml:space="preserve">Related </w:t>
      </w:r>
      <w:r w:rsidR="003273C3">
        <w:t>Instruments and Legislation</w:t>
      </w:r>
      <w:bookmarkEnd w:id="8"/>
    </w:p>
    <w:p w14:paraId="4DAF6E53" w14:textId="77777777" w:rsidR="003273C3" w:rsidRPr="003273C3" w:rsidRDefault="003273C3" w:rsidP="003273C3">
      <w:pPr>
        <w:pStyle w:val="Heading2"/>
      </w:pPr>
      <w:bookmarkStart w:id="9" w:name="_Toc214876111"/>
      <w:r>
        <w:t>Related COPPs</w:t>
      </w:r>
      <w:bookmarkEnd w:id="9"/>
    </w:p>
    <w:p w14:paraId="636B8700" w14:textId="2F270582" w:rsidR="00E15CC8" w:rsidRDefault="00E15CC8" w:rsidP="00E1126A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</w:pPr>
      <w:hyperlink r:id="rId21" w:history="1">
        <w:r w:rsidRPr="007D60C5">
          <w:rPr>
            <w:rStyle w:val="Hyperlink"/>
          </w:rPr>
          <w:t>COPP 6.9 – Unit Management and Timetables</w:t>
        </w:r>
      </w:hyperlink>
    </w:p>
    <w:p w14:paraId="5E2856FE" w14:textId="566B0A00" w:rsidR="003273C3" w:rsidRDefault="00F35845" w:rsidP="00E1126A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</w:pPr>
      <w:hyperlink r:id="rId22" w:history="1">
        <w:r w:rsidRPr="00F35845">
          <w:rPr>
            <w:rStyle w:val="Hyperlink"/>
          </w:rPr>
          <w:t>COPP 6.10 – Confinement</w:t>
        </w:r>
      </w:hyperlink>
    </w:p>
    <w:p w14:paraId="29F91F90" w14:textId="77169CE4" w:rsidR="003273C3" w:rsidRDefault="003273C3" w:rsidP="003273C3">
      <w:pPr>
        <w:pStyle w:val="Heading2"/>
      </w:pPr>
      <w:bookmarkStart w:id="10" w:name="_Toc214876112"/>
      <w:r>
        <w:t>Related legislation</w:t>
      </w:r>
      <w:bookmarkEnd w:id="10"/>
    </w:p>
    <w:p w14:paraId="29DCE1AE" w14:textId="77777777" w:rsidR="003273C3" w:rsidRPr="002C4C53" w:rsidRDefault="003273C3" w:rsidP="00E602E4">
      <w:pPr>
        <w:pStyle w:val="ListBullet"/>
        <w:tabs>
          <w:tab w:val="clear" w:pos="360"/>
          <w:tab w:val="num" w:pos="717"/>
        </w:tabs>
        <w:spacing w:before="120"/>
        <w:ind w:left="714"/>
        <w:rPr>
          <w:i/>
          <w:iCs/>
        </w:rPr>
      </w:pPr>
      <w:r w:rsidRPr="002C4C53">
        <w:rPr>
          <w:i/>
          <w:iCs/>
        </w:rPr>
        <w:t>Young Offenders Act 1994</w:t>
      </w:r>
    </w:p>
    <w:p w14:paraId="19CA8BA2" w14:textId="77777777" w:rsidR="003273C3" w:rsidRPr="001B1548" w:rsidRDefault="003273C3" w:rsidP="003273C3">
      <w:pPr>
        <w:pStyle w:val="ListBullet"/>
        <w:tabs>
          <w:tab w:val="clear" w:pos="360"/>
          <w:tab w:val="num" w:pos="717"/>
        </w:tabs>
        <w:ind w:left="714"/>
      </w:pPr>
      <w:r w:rsidRPr="001B1548">
        <w:t>Young Offenders Regulations 1995</w:t>
      </w:r>
    </w:p>
    <w:p w14:paraId="51B94289" w14:textId="5AFD0A5D" w:rsidR="003D708E" w:rsidRDefault="003D708E" w:rsidP="006E1815">
      <w:pPr>
        <w:pStyle w:val="Heading1"/>
      </w:pPr>
      <w:bookmarkStart w:id="11" w:name="_Toc214876113"/>
      <w:r>
        <w:t>Definitions</w:t>
      </w:r>
      <w:bookmarkEnd w:id="11"/>
    </w:p>
    <w:p w14:paraId="0FB76893" w14:textId="7D27EA66" w:rsidR="003D708E" w:rsidRDefault="002C4C53" w:rsidP="002C4C53">
      <w:pPr>
        <w:spacing w:before="200" w:after="120"/>
      </w:pPr>
      <w:r w:rsidRPr="002C4C53">
        <w:t xml:space="preserve">Terms used within this Rule are defined within the </w:t>
      </w:r>
      <w:r w:rsidRPr="002C4C53">
        <w:rPr>
          <w:i/>
          <w:iCs/>
        </w:rPr>
        <w:t>Young Offenders Act 1994</w:t>
      </w:r>
      <w:r>
        <w:t xml:space="preserve">, the </w:t>
      </w:r>
      <w:r w:rsidRPr="007C2C06">
        <w:t>Young Offenders Regulations 1995</w:t>
      </w:r>
      <w:r>
        <w:t>,</w:t>
      </w:r>
      <w:r w:rsidRPr="002C4C53">
        <w:t xml:space="preserve"> and</w:t>
      </w:r>
      <w:r>
        <w:t xml:space="preserve"> </w:t>
      </w:r>
      <w:hyperlink r:id="rId23" w:history="1">
        <w:r w:rsidR="00F35845" w:rsidRPr="00F35845">
          <w:rPr>
            <w:rStyle w:val="Hyperlink"/>
          </w:rPr>
          <w:t>COPP 6.10 – Confinement</w:t>
        </w:r>
      </w:hyperlink>
      <w:r>
        <w:t xml:space="preserve"> unless otherwise specified.</w:t>
      </w:r>
    </w:p>
    <w:p w14:paraId="47791390" w14:textId="4C4C03F3" w:rsidR="00245869" w:rsidRDefault="00245869" w:rsidP="003F7E26">
      <w:pPr>
        <w:pStyle w:val="Heading1"/>
      </w:pPr>
      <w:bookmarkStart w:id="12" w:name="_Toc214876114"/>
      <w:r>
        <w:t xml:space="preserve">Document </w:t>
      </w:r>
      <w:r w:rsidR="003F7E26">
        <w:t>V</w:t>
      </w:r>
      <w:r>
        <w:t xml:space="preserve">ersion </w:t>
      </w:r>
      <w:r w:rsidR="003F7E26">
        <w:t>H</w:t>
      </w:r>
      <w:r>
        <w:t>istory</w:t>
      </w:r>
      <w:bookmarkEnd w:id="12"/>
    </w:p>
    <w:tbl>
      <w:tblPr>
        <w:tblStyle w:val="DCStable"/>
        <w:tblW w:w="9168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104"/>
        <w:gridCol w:w="1443"/>
        <w:gridCol w:w="3118"/>
        <w:gridCol w:w="1822"/>
        <w:gridCol w:w="1681"/>
      </w:tblGrid>
      <w:tr w:rsidR="00440EB0" w:rsidRPr="007D3C6F" w14:paraId="58B40EE1" w14:textId="11478495" w:rsidTr="004F32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4" w:type="dxa"/>
          </w:tcPr>
          <w:p w14:paraId="0AF058AD" w14:textId="77777777" w:rsidR="00440EB0" w:rsidRPr="007D3C6F" w:rsidRDefault="00440EB0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1443" w:type="dxa"/>
          </w:tcPr>
          <w:p w14:paraId="4186A4C3" w14:textId="77777777" w:rsidR="00440EB0" w:rsidRPr="007D3C6F" w:rsidRDefault="00440EB0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3118" w:type="dxa"/>
          </w:tcPr>
          <w:p w14:paraId="656BA45B" w14:textId="77777777" w:rsidR="00440EB0" w:rsidRPr="007D3C6F" w:rsidRDefault="00440EB0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822" w:type="dxa"/>
          </w:tcPr>
          <w:p w14:paraId="6D8D16E4" w14:textId="77777777" w:rsidR="00440EB0" w:rsidRPr="007D3C6F" w:rsidRDefault="00440EB0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681" w:type="dxa"/>
          </w:tcPr>
          <w:p w14:paraId="7FB5F3CF" w14:textId="62BC2A64" w:rsidR="00440EB0" w:rsidRPr="007D3C6F" w:rsidRDefault="00440EB0" w:rsidP="00DF778C">
            <w:pPr>
              <w:pStyle w:val="Tableheading"/>
            </w:pPr>
            <w:r>
              <w:t xml:space="preserve">Effective </w:t>
            </w:r>
            <w:r w:rsidR="00A74E94">
              <w:t>d</w:t>
            </w:r>
            <w:r>
              <w:t>ate</w:t>
            </w:r>
          </w:p>
        </w:tc>
      </w:tr>
      <w:tr w:rsidR="003F7E26" w:rsidRPr="007D3C6F" w14:paraId="4C1278A6" w14:textId="77777777" w:rsidTr="004F32F7">
        <w:tc>
          <w:tcPr>
            <w:tcW w:w="1104" w:type="dxa"/>
          </w:tcPr>
          <w:p w14:paraId="7414B7EF" w14:textId="1E5BC598" w:rsidR="003F7E26" w:rsidRDefault="003F7E26" w:rsidP="00044EE0">
            <w:pPr>
              <w:pStyle w:val="Tabledata"/>
            </w:pPr>
            <w:r>
              <w:t>1.0</w:t>
            </w:r>
          </w:p>
        </w:tc>
        <w:tc>
          <w:tcPr>
            <w:tcW w:w="1443" w:type="dxa"/>
          </w:tcPr>
          <w:p w14:paraId="59E13BFE" w14:textId="660FC97C" w:rsidR="003F7E26" w:rsidRDefault="003F7E26" w:rsidP="005747F2">
            <w:pPr>
              <w:pStyle w:val="Tabledata"/>
            </w:pPr>
            <w:r>
              <w:t xml:space="preserve">Operational Policy </w:t>
            </w:r>
          </w:p>
        </w:tc>
        <w:tc>
          <w:tcPr>
            <w:tcW w:w="3118" w:type="dxa"/>
          </w:tcPr>
          <w:p w14:paraId="30C755F7" w14:textId="7E2900B7" w:rsidR="003F7E26" w:rsidRDefault="003F7E26" w:rsidP="00044EE0">
            <w:pPr>
              <w:pStyle w:val="Tabledata"/>
            </w:pPr>
            <w:r>
              <w:t xml:space="preserve">Approved by the Minister </w:t>
            </w:r>
            <w:r w:rsidR="0041430A">
              <w:t>for Corrective Services</w:t>
            </w:r>
          </w:p>
        </w:tc>
        <w:tc>
          <w:tcPr>
            <w:tcW w:w="1822" w:type="dxa"/>
          </w:tcPr>
          <w:p w14:paraId="6A39C4A3" w14:textId="0FD14302" w:rsidR="003F7E26" w:rsidRDefault="00785277" w:rsidP="00203166">
            <w:pPr>
              <w:pStyle w:val="Tabledata"/>
            </w:pPr>
            <w:r>
              <w:t>16 March 2026</w:t>
            </w:r>
          </w:p>
        </w:tc>
        <w:tc>
          <w:tcPr>
            <w:tcW w:w="1681" w:type="dxa"/>
          </w:tcPr>
          <w:p w14:paraId="45398E3C" w14:textId="188E1DAA" w:rsidR="003F7E26" w:rsidRDefault="004F32F7" w:rsidP="00203166">
            <w:pPr>
              <w:pStyle w:val="Tabledata"/>
            </w:pPr>
            <w:r>
              <w:t>17 April 2026</w:t>
            </w:r>
          </w:p>
        </w:tc>
      </w:tr>
    </w:tbl>
    <w:p w14:paraId="404F5FEF" w14:textId="77777777" w:rsidR="00245869" w:rsidRDefault="00245869" w:rsidP="00D05B49"/>
    <w:sectPr w:rsidR="00245869" w:rsidSect="00656F4A">
      <w:headerReference w:type="default" r:id="rId24"/>
      <w:footerReference w:type="default" r:id="rId25"/>
      <w:pgSz w:w="11900" w:h="16840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B2A8" w14:textId="77777777" w:rsidR="006C7B2E" w:rsidRDefault="006C7B2E" w:rsidP="00D06E62">
      <w:r>
        <w:separator/>
      </w:r>
    </w:p>
  </w:endnote>
  <w:endnote w:type="continuationSeparator" w:id="0">
    <w:p w14:paraId="78EB7122" w14:textId="77777777" w:rsidR="006C7B2E" w:rsidRDefault="006C7B2E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1CF" w14:textId="2FC59F1E" w:rsidR="00647F00" w:rsidRDefault="00647F00" w:rsidP="00BF1F19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</w:t>
    </w:r>
    <w:r>
      <w:rPr>
        <w:color w:val="C00000"/>
      </w:rPr>
      <w:t>the Custodial Ops</w:t>
    </w:r>
    <w:r w:rsidRPr="00627992">
      <w:rPr>
        <w:color w:val="C00000"/>
      </w:rPr>
      <w:t xml:space="preserve"> intranet page</w:t>
    </w:r>
    <w:r w:rsidR="00BF1F19"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98364C">
      <w:rPr>
        <w:noProof/>
      </w:rPr>
      <w:t>7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98364C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4A12" w14:textId="77777777" w:rsidR="006C7B2E" w:rsidRDefault="006C7B2E" w:rsidP="00D06E62">
      <w:r>
        <w:separator/>
      </w:r>
    </w:p>
  </w:footnote>
  <w:footnote w:type="continuationSeparator" w:id="0">
    <w:p w14:paraId="569C957E" w14:textId="77777777" w:rsidR="006C7B2E" w:rsidRDefault="006C7B2E" w:rsidP="00D06E62">
      <w:r>
        <w:continuationSeparator/>
      </w:r>
    </w:p>
  </w:footnote>
  <w:footnote w:id="1">
    <w:p w14:paraId="4F782794" w14:textId="77777777" w:rsidR="00E82020" w:rsidRDefault="00E82020" w:rsidP="00E82020">
      <w:pPr>
        <w:pStyle w:val="FootnoteText"/>
      </w:pPr>
      <w:r>
        <w:rPr>
          <w:rStyle w:val="FootnoteReference"/>
        </w:rPr>
        <w:footnoteRef/>
      </w:r>
      <w:r>
        <w:t xml:space="preserve"> Young Offenders Regulations 1995, regulation 79(5)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673A" w14:textId="77777777" w:rsidR="00E73EFE" w:rsidRDefault="00E73E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F953" w14:textId="77777777" w:rsidR="00E73EFE" w:rsidRDefault="00E73E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9EF0" w14:textId="20CACD2C" w:rsidR="00647F00" w:rsidRDefault="00647F00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6765C3" wp14:editId="50B7B0CC">
              <wp:simplePos x="0" y="0"/>
              <wp:positionH relativeFrom="margin">
                <wp:posOffset>181610</wp:posOffset>
              </wp:positionH>
              <wp:positionV relativeFrom="paragraph">
                <wp:posOffset>287655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201333813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29BB6C95" w14:textId="77777777" w:rsidR="00647F00" w:rsidRPr="00464E72" w:rsidRDefault="00647F00" w:rsidP="008D51C1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765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3pt;margin-top:22.65pt;width:129.75pt;height:23.3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Wo9gEAAM0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201333813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29BB6C95" w14:textId="77777777" w:rsidR="00647F00" w:rsidRPr="00464E72" w:rsidRDefault="00647F00" w:rsidP="008D51C1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32065C79" wp14:editId="39166A0B">
          <wp:simplePos x="0" y="0"/>
          <wp:positionH relativeFrom="page">
            <wp:posOffset>-29210</wp:posOffset>
          </wp:positionH>
          <wp:positionV relativeFrom="page">
            <wp:posOffset>7620</wp:posOffset>
          </wp:positionV>
          <wp:extent cx="7580630" cy="10719435"/>
          <wp:effectExtent l="0" t="0" r="1270" b="5715"/>
          <wp:wrapNone/>
          <wp:docPr id="517607132" name="Picture 517607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D82F" w14:textId="0B6D6A00" w:rsidR="00647F00" w:rsidRDefault="003F7E26" w:rsidP="004D040B">
    <w:pPr>
      <w:pStyle w:val="Header"/>
      <w:pBdr>
        <w:bottom w:val="single" w:sz="4" w:space="3" w:color="auto"/>
      </w:pBdr>
    </w:pPr>
    <w:r>
      <w:rPr>
        <w:noProof/>
      </w:rPr>
      <w:t xml:space="preserve">Youth Custodial Rule </w:t>
    </w:r>
    <w:r w:rsidR="00E82020">
      <w:rPr>
        <w:noProof/>
      </w:rPr>
      <w:t>7</w:t>
    </w:r>
    <w:r>
      <w:rPr>
        <w:noProof/>
      </w:rPr>
      <w:t xml:space="preserve"> </w:t>
    </w:r>
    <w:r w:rsidR="002C4C53">
      <w:rPr>
        <w:noProof/>
      </w:rPr>
      <w:t>–</w:t>
    </w:r>
    <w:r w:rsidR="00525768">
      <w:rPr>
        <w:noProof/>
      </w:rPr>
      <w:t xml:space="preserve"> </w:t>
    </w:r>
    <w:r w:rsidR="00671E4B">
      <w:rPr>
        <w:noProof/>
      </w:rPr>
      <w:t xml:space="preserve">Terminating </w:t>
    </w:r>
    <w:r w:rsidR="002C4C53">
      <w:rPr>
        <w:noProof/>
      </w:rPr>
      <w:t xml:space="preserve">Confinement </w:t>
    </w:r>
    <w:r w:rsidR="00647F00">
      <w:rPr>
        <w:noProof/>
      </w:rPr>
      <w:t>v</w:t>
    </w:r>
    <w:r w:rsidR="00052D51">
      <w:rPr>
        <w:noProof/>
      </w:rPr>
      <w:t>1</w:t>
    </w:r>
  </w:p>
  <w:p w14:paraId="70513B7E" w14:textId="77777777" w:rsidR="00647F00" w:rsidRDefault="00647F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4231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5B8113D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0F031E"/>
    <w:multiLevelType w:val="hybridMultilevel"/>
    <w:tmpl w:val="2D8A87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A55441"/>
    <w:multiLevelType w:val="hybridMultilevel"/>
    <w:tmpl w:val="F9F00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1CC"/>
    <w:multiLevelType w:val="hybridMultilevel"/>
    <w:tmpl w:val="81982F5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9D52D7"/>
    <w:multiLevelType w:val="hybridMultilevel"/>
    <w:tmpl w:val="FC5E3EA6"/>
    <w:lvl w:ilvl="0" w:tplc="B268AF3A">
      <w:start w:val="1"/>
      <w:numFmt w:val="lowerLetter"/>
      <w:pStyle w:val="ListNumb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B2071"/>
    <w:multiLevelType w:val="hybridMultilevel"/>
    <w:tmpl w:val="4F32C952"/>
    <w:lvl w:ilvl="0" w:tplc="0C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449133869">
    <w:abstractNumId w:val="1"/>
  </w:num>
  <w:num w:numId="2" w16cid:durableId="1626427267">
    <w:abstractNumId w:val="0"/>
  </w:num>
  <w:num w:numId="3" w16cid:durableId="1261917314">
    <w:abstractNumId w:val="5"/>
  </w:num>
  <w:num w:numId="4" w16cid:durableId="1029456163">
    <w:abstractNumId w:val="3"/>
  </w:num>
  <w:num w:numId="5" w16cid:durableId="131338986">
    <w:abstractNumId w:val="4"/>
  </w:num>
  <w:num w:numId="6" w16cid:durableId="1945262759">
    <w:abstractNumId w:val="2"/>
  </w:num>
  <w:num w:numId="7" w16cid:durableId="133040294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6WJ/11LbWMS48ATcUEAgo+SkZQ64CHNH4SgDqg+aAegAYwi/oxbbRQbUffakJbNK3DAz3sMaQCCqdcT379zoIg==" w:salt="+Mm0sXsTXNX6ZrilyT3ct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373304"/>
    <w:rsid w:val="00003239"/>
    <w:rsid w:val="000160CB"/>
    <w:rsid w:val="00024E69"/>
    <w:rsid w:val="000412F3"/>
    <w:rsid w:val="00044EE0"/>
    <w:rsid w:val="00045F51"/>
    <w:rsid w:val="00052D51"/>
    <w:rsid w:val="0005624B"/>
    <w:rsid w:val="0006116B"/>
    <w:rsid w:val="000755EE"/>
    <w:rsid w:val="0007681E"/>
    <w:rsid w:val="000925A5"/>
    <w:rsid w:val="00094553"/>
    <w:rsid w:val="000968EA"/>
    <w:rsid w:val="000A013B"/>
    <w:rsid w:val="000A48F9"/>
    <w:rsid w:val="000A6270"/>
    <w:rsid w:val="000B6320"/>
    <w:rsid w:val="000C1512"/>
    <w:rsid w:val="000C1762"/>
    <w:rsid w:val="000D008C"/>
    <w:rsid w:val="000D0A04"/>
    <w:rsid w:val="000D69A3"/>
    <w:rsid w:val="000E6D53"/>
    <w:rsid w:val="000F04B5"/>
    <w:rsid w:val="000F1FE2"/>
    <w:rsid w:val="000F3F18"/>
    <w:rsid w:val="000F7531"/>
    <w:rsid w:val="00100804"/>
    <w:rsid w:val="0010203D"/>
    <w:rsid w:val="001030CA"/>
    <w:rsid w:val="001035D6"/>
    <w:rsid w:val="00105678"/>
    <w:rsid w:val="001158E9"/>
    <w:rsid w:val="00122F3F"/>
    <w:rsid w:val="0012308B"/>
    <w:rsid w:val="00126611"/>
    <w:rsid w:val="00130728"/>
    <w:rsid w:val="00131037"/>
    <w:rsid w:val="00133BC1"/>
    <w:rsid w:val="00135B8C"/>
    <w:rsid w:val="00144A1B"/>
    <w:rsid w:val="00146739"/>
    <w:rsid w:val="00150099"/>
    <w:rsid w:val="00155864"/>
    <w:rsid w:val="001757E8"/>
    <w:rsid w:val="001853C1"/>
    <w:rsid w:val="00186E3E"/>
    <w:rsid w:val="001903E6"/>
    <w:rsid w:val="00192D90"/>
    <w:rsid w:val="00193880"/>
    <w:rsid w:val="00193AA8"/>
    <w:rsid w:val="001A6543"/>
    <w:rsid w:val="001B1324"/>
    <w:rsid w:val="001B1548"/>
    <w:rsid w:val="001E2557"/>
    <w:rsid w:val="001E7D76"/>
    <w:rsid w:val="001F4B29"/>
    <w:rsid w:val="00202AE7"/>
    <w:rsid w:val="00203166"/>
    <w:rsid w:val="002100AE"/>
    <w:rsid w:val="00213115"/>
    <w:rsid w:val="00215FA3"/>
    <w:rsid w:val="002178BA"/>
    <w:rsid w:val="002178FA"/>
    <w:rsid w:val="00237DF1"/>
    <w:rsid w:val="00244A02"/>
    <w:rsid w:val="00244F08"/>
    <w:rsid w:val="002457AA"/>
    <w:rsid w:val="00245869"/>
    <w:rsid w:val="00250C62"/>
    <w:rsid w:val="00251CE6"/>
    <w:rsid w:val="00254316"/>
    <w:rsid w:val="00257CA7"/>
    <w:rsid w:val="002708A7"/>
    <w:rsid w:val="0027609B"/>
    <w:rsid w:val="002836E4"/>
    <w:rsid w:val="00285795"/>
    <w:rsid w:val="002A130F"/>
    <w:rsid w:val="002A4EE7"/>
    <w:rsid w:val="002B2F92"/>
    <w:rsid w:val="002C4C53"/>
    <w:rsid w:val="002D7B32"/>
    <w:rsid w:val="002E043D"/>
    <w:rsid w:val="002E6F7B"/>
    <w:rsid w:val="00302144"/>
    <w:rsid w:val="003039AF"/>
    <w:rsid w:val="00307964"/>
    <w:rsid w:val="00324B61"/>
    <w:rsid w:val="003273C3"/>
    <w:rsid w:val="00356AF5"/>
    <w:rsid w:val="003622FE"/>
    <w:rsid w:val="00362954"/>
    <w:rsid w:val="00373304"/>
    <w:rsid w:val="00373B48"/>
    <w:rsid w:val="00375D73"/>
    <w:rsid w:val="00380258"/>
    <w:rsid w:val="00386D5F"/>
    <w:rsid w:val="003926F9"/>
    <w:rsid w:val="00393ABA"/>
    <w:rsid w:val="003A6284"/>
    <w:rsid w:val="003B589A"/>
    <w:rsid w:val="003C1B90"/>
    <w:rsid w:val="003C6FBC"/>
    <w:rsid w:val="003C7DAC"/>
    <w:rsid w:val="003D708E"/>
    <w:rsid w:val="003E07BC"/>
    <w:rsid w:val="003E6CE1"/>
    <w:rsid w:val="003F2FBD"/>
    <w:rsid w:val="003F7E26"/>
    <w:rsid w:val="00400DF5"/>
    <w:rsid w:val="00402EC0"/>
    <w:rsid w:val="0040796F"/>
    <w:rsid w:val="00410728"/>
    <w:rsid w:val="0041360A"/>
    <w:rsid w:val="0041430A"/>
    <w:rsid w:val="00434658"/>
    <w:rsid w:val="00436C97"/>
    <w:rsid w:val="00436D04"/>
    <w:rsid w:val="00440A64"/>
    <w:rsid w:val="00440EA3"/>
    <w:rsid w:val="00440EB0"/>
    <w:rsid w:val="00441F39"/>
    <w:rsid w:val="004423B8"/>
    <w:rsid w:val="00452917"/>
    <w:rsid w:val="00455C61"/>
    <w:rsid w:val="00457598"/>
    <w:rsid w:val="00457D44"/>
    <w:rsid w:val="00460838"/>
    <w:rsid w:val="00461CDF"/>
    <w:rsid w:val="00464E72"/>
    <w:rsid w:val="004756F5"/>
    <w:rsid w:val="00490500"/>
    <w:rsid w:val="00494AE0"/>
    <w:rsid w:val="004A7BB2"/>
    <w:rsid w:val="004B2808"/>
    <w:rsid w:val="004B307A"/>
    <w:rsid w:val="004B365D"/>
    <w:rsid w:val="004B4813"/>
    <w:rsid w:val="004B6106"/>
    <w:rsid w:val="004C040F"/>
    <w:rsid w:val="004D040B"/>
    <w:rsid w:val="004D3DCE"/>
    <w:rsid w:val="004D3FE1"/>
    <w:rsid w:val="004E0750"/>
    <w:rsid w:val="004E445C"/>
    <w:rsid w:val="004E571B"/>
    <w:rsid w:val="004F32F7"/>
    <w:rsid w:val="004F53A9"/>
    <w:rsid w:val="0051180F"/>
    <w:rsid w:val="00521AF0"/>
    <w:rsid w:val="00525768"/>
    <w:rsid w:val="00526CFA"/>
    <w:rsid w:val="0053412F"/>
    <w:rsid w:val="00550D6E"/>
    <w:rsid w:val="00551AC5"/>
    <w:rsid w:val="00554385"/>
    <w:rsid w:val="0055481A"/>
    <w:rsid w:val="005605C1"/>
    <w:rsid w:val="005657AE"/>
    <w:rsid w:val="00574623"/>
    <w:rsid w:val="005747F2"/>
    <w:rsid w:val="00576EFF"/>
    <w:rsid w:val="005802AE"/>
    <w:rsid w:val="00592112"/>
    <w:rsid w:val="005A3EA6"/>
    <w:rsid w:val="005C3C7D"/>
    <w:rsid w:val="005D37B8"/>
    <w:rsid w:val="005E566A"/>
    <w:rsid w:val="005F0698"/>
    <w:rsid w:val="006155BB"/>
    <w:rsid w:val="00621F10"/>
    <w:rsid w:val="00623559"/>
    <w:rsid w:val="00627992"/>
    <w:rsid w:val="006335A4"/>
    <w:rsid w:val="00634C54"/>
    <w:rsid w:val="00642E93"/>
    <w:rsid w:val="00644139"/>
    <w:rsid w:val="006444FB"/>
    <w:rsid w:val="00644A2D"/>
    <w:rsid w:val="00647C79"/>
    <w:rsid w:val="00647F00"/>
    <w:rsid w:val="006519D5"/>
    <w:rsid w:val="00653356"/>
    <w:rsid w:val="00656F4A"/>
    <w:rsid w:val="00657EF3"/>
    <w:rsid w:val="00660280"/>
    <w:rsid w:val="00662E8A"/>
    <w:rsid w:val="0066309D"/>
    <w:rsid w:val="00663441"/>
    <w:rsid w:val="00667579"/>
    <w:rsid w:val="006718E5"/>
    <w:rsid w:val="00671E4B"/>
    <w:rsid w:val="00684BAD"/>
    <w:rsid w:val="006948BC"/>
    <w:rsid w:val="006969D5"/>
    <w:rsid w:val="006A6C41"/>
    <w:rsid w:val="006A6ECC"/>
    <w:rsid w:val="006B3601"/>
    <w:rsid w:val="006B5568"/>
    <w:rsid w:val="006B6547"/>
    <w:rsid w:val="006C3887"/>
    <w:rsid w:val="006C5421"/>
    <w:rsid w:val="006C7B2E"/>
    <w:rsid w:val="006D69F8"/>
    <w:rsid w:val="006E1815"/>
    <w:rsid w:val="006E4F6E"/>
    <w:rsid w:val="0070632A"/>
    <w:rsid w:val="0071166B"/>
    <w:rsid w:val="00711C79"/>
    <w:rsid w:val="00715807"/>
    <w:rsid w:val="007259D5"/>
    <w:rsid w:val="00735384"/>
    <w:rsid w:val="007444AC"/>
    <w:rsid w:val="00752A9E"/>
    <w:rsid w:val="0077157D"/>
    <w:rsid w:val="00775238"/>
    <w:rsid w:val="00785277"/>
    <w:rsid w:val="007908F4"/>
    <w:rsid w:val="007A0221"/>
    <w:rsid w:val="007A192E"/>
    <w:rsid w:val="007A3B08"/>
    <w:rsid w:val="007B3FF4"/>
    <w:rsid w:val="007C2C06"/>
    <w:rsid w:val="007C5A81"/>
    <w:rsid w:val="007C5C21"/>
    <w:rsid w:val="007C7440"/>
    <w:rsid w:val="007C77B6"/>
    <w:rsid w:val="007D3C6F"/>
    <w:rsid w:val="007E062F"/>
    <w:rsid w:val="007E67F4"/>
    <w:rsid w:val="007F2BB5"/>
    <w:rsid w:val="007F6038"/>
    <w:rsid w:val="008000C6"/>
    <w:rsid w:val="00803710"/>
    <w:rsid w:val="008114B3"/>
    <w:rsid w:val="00823AE4"/>
    <w:rsid w:val="0082575D"/>
    <w:rsid w:val="008334B2"/>
    <w:rsid w:val="00841303"/>
    <w:rsid w:val="00841427"/>
    <w:rsid w:val="00844223"/>
    <w:rsid w:val="00845F97"/>
    <w:rsid w:val="008519ED"/>
    <w:rsid w:val="00854ACB"/>
    <w:rsid w:val="0085710D"/>
    <w:rsid w:val="00857A48"/>
    <w:rsid w:val="00857E2D"/>
    <w:rsid w:val="0086067A"/>
    <w:rsid w:val="00860E16"/>
    <w:rsid w:val="008657C0"/>
    <w:rsid w:val="00865F79"/>
    <w:rsid w:val="00866CE6"/>
    <w:rsid w:val="00872FC8"/>
    <w:rsid w:val="00874A9F"/>
    <w:rsid w:val="00874F5A"/>
    <w:rsid w:val="00875BBD"/>
    <w:rsid w:val="0087681B"/>
    <w:rsid w:val="00891870"/>
    <w:rsid w:val="00893A82"/>
    <w:rsid w:val="008976B1"/>
    <w:rsid w:val="008A6991"/>
    <w:rsid w:val="008B1035"/>
    <w:rsid w:val="008B5E88"/>
    <w:rsid w:val="008C0CC9"/>
    <w:rsid w:val="008D36B2"/>
    <w:rsid w:val="008D3DE0"/>
    <w:rsid w:val="008D51C1"/>
    <w:rsid w:val="008F6A84"/>
    <w:rsid w:val="0091065E"/>
    <w:rsid w:val="0092647B"/>
    <w:rsid w:val="00930B45"/>
    <w:rsid w:val="00930D36"/>
    <w:rsid w:val="00933F8B"/>
    <w:rsid w:val="0093595F"/>
    <w:rsid w:val="00935F2D"/>
    <w:rsid w:val="009519A5"/>
    <w:rsid w:val="0096091F"/>
    <w:rsid w:val="00961873"/>
    <w:rsid w:val="00973897"/>
    <w:rsid w:val="0097417B"/>
    <w:rsid w:val="0098364C"/>
    <w:rsid w:val="00994636"/>
    <w:rsid w:val="009962C0"/>
    <w:rsid w:val="009A19E1"/>
    <w:rsid w:val="009A2E2F"/>
    <w:rsid w:val="009B04E2"/>
    <w:rsid w:val="009B054A"/>
    <w:rsid w:val="009B2E90"/>
    <w:rsid w:val="009B751B"/>
    <w:rsid w:val="009C327F"/>
    <w:rsid w:val="009C70AC"/>
    <w:rsid w:val="009D67C2"/>
    <w:rsid w:val="00A0516B"/>
    <w:rsid w:val="00A20355"/>
    <w:rsid w:val="00A20B9A"/>
    <w:rsid w:val="00A37664"/>
    <w:rsid w:val="00A43D05"/>
    <w:rsid w:val="00A47EF9"/>
    <w:rsid w:val="00A57CC4"/>
    <w:rsid w:val="00A6054B"/>
    <w:rsid w:val="00A616F4"/>
    <w:rsid w:val="00A64E74"/>
    <w:rsid w:val="00A70F7A"/>
    <w:rsid w:val="00A72827"/>
    <w:rsid w:val="00A74E94"/>
    <w:rsid w:val="00A820CD"/>
    <w:rsid w:val="00A9631C"/>
    <w:rsid w:val="00AB10BB"/>
    <w:rsid w:val="00AB6DBB"/>
    <w:rsid w:val="00AC5EAE"/>
    <w:rsid w:val="00AD3176"/>
    <w:rsid w:val="00AD3AEF"/>
    <w:rsid w:val="00AE3362"/>
    <w:rsid w:val="00AE79E5"/>
    <w:rsid w:val="00AE7D1D"/>
    <w:rsid w:val="00AF1D39"/>
    <w:rsid w:val="00AF4C82"/>
    <w:rsid w:val="00AF7065"/>
    <w:rsid w:val="00AF7DDC"/>
    <w:rsid w:val="00B02B08"/>
    <w:rsid w:val="00B1181A"/>
    <w:rsid w:val="00B1349D"/>
    <w:rsid w:val="00B21776"/>
    <w:rsid w:val="00B278D1"/>
    <w:rsid w:val="00B31094"/>
    <w:rsid w:val="00B3578A"/>
    <w:rsid w:val="00B35B4E"/>
    <w:rsid w:val="00B424CC"/>
    <w:rsid w:val="00B43C9B"/>
    <w:rsid w:val="00B43F24"/>
    <w:rsid w:val="00B4504D"/>
    <w:rsid w:val="00B553FA"/>
    <w:rsid w:val="00B5686E"/>
    <w:rsid w:val="00B60F47"/>
    <w:rsid w:val="00B67275"/>
    <w:rsid w:val="00B8053D"/>
    <w:rsid w:val="00B910D9"/>
    <w:rsid w:val="00B937D8"/>
    <w:rsid w:val="00BA1008"/>
    <w:rsid w:val="00BA3F40"/>
    <w:rsid w:val="00BB0E19"/>
    <w:rsid w:val="00BB1FD5"/>
    <w:rsid w:val="00BB4ED3"/>
    <w:rsid w:val="00BD2D06"/>
    <w:rsid w:val="00BE2039"/>
    <w:rsid w:val="00BE5D62"/>
    <w:rsid w:val="00BF1F19"/>
    <w:rsid w:val="00BF73FC"/>
    <w:rsid w:val="00C06A93"/>
    <w:rsid w:val="00C0767A"/>
    <w:rsid w:val="00C11C3C"/>
    <w:rsid w:val="00C15484"/>
    <w:rsid w:val="00C2101E"/>
    <w:rsid w:val="00C21CC0"/>
    <w:rsid w:val="00C34111"/>
    <w:rsid w:val="00C4681A"/>
    <w:rsid w:val="00C46B6F"/>
    <w:rsid w:val="00C53287"/>
    <w:rsid w:val="00C53C1D"/>
    <w:rsid w:val="00C57A7A"/>
    <w:rsid w:val="00C613DD"/>
    <w:rsid w:val="00C65488"/>
    <w:rsid w:val="00C65F39"/>
    <w:rsid w:val="00C71780"/>
    <w:rsid w:val="00C7354A"/>
    <w:rsid w:val="00C73D4A"/>
    <w:rsid w:val="00C8272F"/>
    <w:rsid w:val="00C879DF"/>
    <w:rsid w:val="00C90928"/>
    <w:rsid w:val="00CA317B"/>
    <w:rsid w:val="00CA6AE9"/>
    <w:rsid w:val="00CB7CA2"/>
    <w:rsid w:val="00CC09A4"/>
    <w:rsid w:val="00CD6536"/>
    <w:rsid w:val="00CD6F98"/>
    <w:rsid w:val="00CD76B1"/>
    <w:rsid w:val="00CE1A06"/>
    <w:rsid w:val="00CF303D"/>
    <w:rsid w:val="00CF35DA"/>
    <w:rsid w:val="00CF5CE3"/>
    <w:rsid w:val="00D00145"/>
    <w:rsid w:val="00D013B7"/>
    <w:rsid w:val="00D05B49"/>
    <w:rsid w:val="00D06E62"/>
    <w:rsid w:val="00D1019A"/>
    <w:rsid w:val="00D124D7"/>
    <w:rsid w:val="00D17BB8"/>
    <w:rsid w:val="00D20E41"/>
    <w:rsid w:val="00D2757D"/>
    <w:rsid w:val="00D45452"/>
    <w:rsid w:val="00D52373"/>
    <w:rsid w:val="00D55A10"/>
    <w:rsid w:val="00D72516"/>
    <w:rsid w:val="00D84888"/>
    <w:rsid w:val="00D9247B"/>
    <w:rsid w:val="00D9330E"/>
    <w:rsid w:val="00D9687E"/>
    <w:rsid w:val="00DD0616"/>
    <w:rsid w:val="00DD1120"/>
    <w:rsid w:val="00DE2015"/>
    <w:rsid w:val="00DE57D5"/>
    <w:rsid w:val="00DF4CED"/>
    <w:rsid w:val="00DF778C"/>
    <w:rsid w:val="00E102E9"/>
    <w:rsid w:val="00E1126A"/>
    <w:rsid w:val="00E15CC8"/>
    <w:rsid w:val="00E22501"/>
    <w:rsid w:val="00E23B08"/>
    <w:rsid w:val="00E31CD3"/>
    <w:rsid w:val="00E32829"/>
    <w:rsid w:val="00E36E6F"/>
    <w:rsid w:val="00E42698"/>
    <w:rsid w:val="00E54038"/>
    <w:rsid w:val="00E602E4"/>
    <w:rsid w:val="00E717BE"/>
    <w:rsid w:val="00E7292E"/>
    <w:rsid w:val="00E73EFE"/>
    <w:rsid w:val="00E82020"/>
    <w:rsid w:val="00E84D53"/>
    <w:rsid w:val="00EA178E"/>
    <w:rsid w:val="00EA2F74"/>
    <w:rsid w:val="00EA6531"/>
    <w:rsid w:val="00EA7EAC"/>
    <w:rsid w:val="00EC11D3"/>
    <w:rsid w:val="00EC2113"/>
    <w:rsid w:val="00EC39DB"/>
    <w:rsid w:val="00EC5AF1"/>
    <w:rsid w:val="00EC7AB2"/>
    <w:rsid w:val="00ED3224"/>
    <w:rsid w:val="00ED405F"/>
    <w:rsid w:val="00ED6BB6"/>
    <w:rsid w:val="00EE4B95"/>
    <w:rsid w:val="00EE5D90"/>
    <w:rsid w:val="00EF1CBD"/>
    <w:rsid w:val="00EF2200"/>
    <w:rsid w:val="00EF704E"/>
    <w:rsid w:val="00F025BD"/>
    <w:rsid w:val="00F02DAF"/>
    <w:rsid w:val="00F03B14"/>
    <w:rsid w:val="00F1011E"/>
    <w:rsid w:val="00F35845"/>
    <w:rsid w:val="00F45492"/>
    <w:rsid w:val="00F536AD"/>
    <w:rsid w:val="00F553C0"/>
    <w:rsid w:val="00F57B1C"/>
    <w:rsid w:val="00F60389"/>
    <w:rsid w:val="00F62983"/>
    <w:rsid w:val="00F73466"/>
    <w:rsid w:val="00F9325B"/>
    <w:rsid w:val="00F933CE"/>
    <w:rsid w:val="00F948E8"/>
    <w:rsid w:val="00F9639D"/>
    <w:rsid w:val="00FA1D8B"/>
    <w:rsid w:val="00FA430D"/>
    <w:rsid w:val="00FA5B67"/>
    <w:rsid w:val="00FB0672"/>
    <w:rsid w:val="00FB07A4"/>
    <w:rsid w:val="00FB29FD"/>
    <w:rsid w:val="00FB3780"/>
    <w:rsid w:val="00FB3AAF"/>
    <w:rsid w:val="00FD18A8"/>
    <w:rsid w:val="00FD700F"/>
    <w:rsid w:val="00FE207C"/>
    <w:rsid w:val="00FE3BFF"/>
    <w:rsid w:val="00FE6543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EB1841"/>
  <w14:defaultImageDpi w14:val="300"/>
  <w15:docId w15:val="{FB3D1F89-D846-4776-826E-9E1F436B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50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F19"/>
    <w:pPr>
      <w:keepNext/>
      <w:keepLines/>
      <w:numPr>
        <w:numId w:val="1"/>
      </w:numPr>
      <w:spacing w:before="36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F1F19"/>
    <w:pPr>
      <w:numPr>
        <w:ilvl w:val="2"/>
      </w:numPr>
      <w:spacing w:before="200"/>
      <w:ind w:left="680" w:hanging="68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1F19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BF1F19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0755EE"/>
    <w:rPr>
      <w:rFonts w:ascii="Calibri" w:eastAsia="MS Gothic" w:hAnsi="Calibri"/>
      <w:i/>
      <w:iCs/>
      <w:color w:val="40404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paragraph" w:customStyle="1" w:styleId="Instructionalnote">
    <w:name w:val="Instructional note"/>
    <w:qFormat/>
    <w:rsid w:val="00653356"/>
    <w:pPr>
      <w:spacing w:before="120" w:after="120"/>
    </w:pPr>
    <w:rPr>
      <w:rFonts w:ascii="Arial Bold" w:hAnsi="Arial Bold"/>
      <w:b/>
      <w:color w:val="FF0000"/>
      <w:sz w:val="36"/>
      <w:szCs w:val="3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B0E19"/>
    <w:pPr>
      <w:tabs>
        <w:tab w:val="left" w:pos="426"/>
        <w:tab w:val="right" w:leader="dot" w:pos="9168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74E94"/>
    <w:pPr>
      <w:tabs>
        <w:tab w:val="left" w:pos="1246"/>
        <w:tab w:val="right" w:leader="dot" w:pos="9168"/>
      </w:tabs>
      <w:spacing w:after="100"/>
      <w:ind w:left="1092" w:hanging="57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F1F19"/>
    <w:pPr>
      <w:spacing w:before="960" w:after="240"/>
    </w:pPr>
    <w:rPr>
      <w:rFonts w:ascii="Arial Bold" w:hAnsi="Arial Bold"/>
      <w:b/>
      <w:color w:val="6A1A41"/>
      <w:sz w:val="52"/>
      <w:szCs w:val="52"/>
    </w:rPr>
  </w:style>
  <w:style w:type="character" w:customStyle="1" w:styleId="TitleChar">
    <w:name w:val="Title Char"/>
    <w:link w:val="Title"/>
    <w:uiPriority w:val="10"/>
    <w:rsid w:val="00BF1F19"/>
    <w:rPr>
      <w:rFonts w:ascii="Arial Bold" w:hAnsi="Arial Bold"/>
      <w:b/>
      <w:color w:val="6A1A41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356"/>
    <w:pPr>
      <w:spacing w:after="200"/>
    </w:pPr>
    <w:rPr>
      <w:rFonts w:ascii="Arial Bold" w:hAnsi="Arial Bold"/>
      <w:b/>
      <w:color w:val="565A5C"/>
      <w:sz w:val="48"/>
      <w:szCs w:val="48"/>
    </w:rPr>
  </w:style>
  <w:style w:type="character" w:customStyle="1" w:styleId="SubtitleChar">
    <w:name w:val="Subtitle Char"/>
    <w:link w:val="Subtitle"/>
    <w:uiPriority w:val="11"/>
    <w:rsid w:val="00653356"/>
    <w:rPr>
      <w:rFonts w:ascii="Arial Bold" w:hAnsi="Arial Bold"/>
      <w:b/>
      <w:color w:val="565A5C"/>
      <w:sz w:val="48"/>
      <w:szCs w:val="4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A74E94"/>
    <w:pPr>
      <w:keepNext/>
      <w:keepLines/>
      <w:numPr>
        <w:numId w:val="2"/>
      </w:numPr>
      <w:spacing w:before="60" w:after="120"/>
      <w:ind w:left="357" w:hanging="357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33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304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373304"/>
    <w:rPr>
      <w:vertAlign w:val="superscript"/>
    </w:rPr>
  </w:style>
  <w:style w:type="paragraph" w:customStyle="1" w:styleId="Default">
    <w:name w:val="Default"/>
    <w:rsid w:val="001B1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6675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B424CC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unhideWhenUsed/>
    <w:rsid w:val="007A0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22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221"/>
    <w:rPr>
      <w:rFonts w:ascii="Arial" w:hAnsi="Arial"/>
      <w:b/>
      <w:bCs/>
      <w:lang w:eastAsia="en-US"/>
    </w:rPr>
  </w:style>
  <w:style w:type="paragraph" w:customStyle="1" w:styleId="ACRuleVersion">
    <w:name w:val="AC Rule Version"/>
    <w:basedOn w:val="Normal"/>
    <w:qFormat/>
    <w:rsid w:val="00FA5B67"/>
    <w:rPr>
      <w:rFonts w:eastAsiaTheme="minorHAnsi" w:cstheme="minorBidi"/>
      <w:szCs w:val="22"/>
    </w:rPr>
  </w:style>
  <w:style w:type="paragraph" w:customStyle="1" w:styleId="ACRuleTRIMref">
    <w:name w:val="AC Rule TRIM ref"/>
    <w:basedOn w:val="Normal"/>
    <w:qFormat/>
    <w:rsid w:val="00FA5B67"/>
    <w:rPr>
      <w:rFonts w:eastAsiaTheme="minorHAnsi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613DD"/>
    <w:rPr>
      <w:color w:val="800080" w:themeColor="followedHyperlink"/>
      <w:u w:val="single"/>
    </w:rPr>
  </w:style>
  <w:style w:type="paragraph" w:styleId="ListNumber">
    <w:name w:val="List Number"/>
    <w:basedOn w:val="ListParagraph"/>
    <w:uiPriority w:val="99"/>
    <w:unhideWhenUsed/>
    <w:rsid w:val="00E22501"/>
    <w:pPr>
      <w:numPr>
        <w:numId w:val="3"/>
      </w:numPr>
      <w:spacing w:before="120" w:after="120"/>
      <w:ind w:left="1276" w:hanging="567"/>
      <w:contextualSpacing w:val="0"/>
    </w:pPr>
  </w:style>
  <w:style w:type="character" w:styleId="UnresolvedMention">
    <w:name w:val="Unresolved Mention"/>
    <w:basedOn w:val="DefaultParagraphFont"/>
    <w:uiPriority w:val="99"/>
    <w:semiHidden/>
    <w:unhideWhenUsed/>
    <w:rsid w:val="002C4C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4623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dojwa.sharepoint.com/sites/intranet/prison-operations/DCCOPPS/YDC-COPP-6.10.asp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dojwa.sharepoint.com/sites/intranet/prison-operations/DCCOPPS/ydc-copp-6.9.docx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dojwa.sharepoint.com/sites/intranet/prison-operations/DCCOPPS/ydc-copp-6.9.doc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jwa.sharepoint.com/sites/intranet/prison-operations/DCCOPPS/ydc-copp-6.9.docx" TargetMode="External"/><Relationship Id="rId20" Type="http://schemas.openxmlformats.org/officeDocument/2006/relationships/hyperlink" Target="https://dojwa.sharepoint.com/sites/intranet/prison-operations/DCCOPPS/YDC-COPP-6.10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yperlink" Target="https://dojwa.sharepoint.com/sites/intranet/prison-operations/DCCOPPS/YDC-COPP-6.10.aspx" TargetMode="External"/><Relationship Id="rId23" Type="http://schemas.openxmlformats.org/officeDocument/2006/relationships/hyperlink" Target="https://dojwa.sharepoint.com/sites/intranet/prison-operations/DCCOPPS/YDC-COPP-6.10.aspxoutlin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jwa.sharepoint.com/sites/intranet/prison-operations/DCCOPPS/YDC-COPP-6.10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https://dojwa.sharepoint.com/sites/intranet/prison-operations/DCCOPPS/YDC-COPP-6.10.aspxoutlines" TargetMode="Externa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1B4B819BD8EDD04989F52FE7BACA6F3F00A4E4F97C098E1240830C6501193F0855" ma:contentTypeVersion="52" ma:contentTypeDescription="" ma:contentTypeScope="" ma:versionID="f6a09fe15e4352983167bc129f98a4be">
  <xsd:schema xmlns:xsd="http://www.w3.org/2001/XMLSchema" xmlns:xs="http://www.w3.org/2001/XMLSchema" xmlns:p="http://schemas.microsoft.com/office/2006/metadata/properties" xmlns:ns2="8473f6d4-4c06-42c4-8ff2-647e39f077bb" xmlns:ns3="http://schemas.microsoft.com/sharepoint.v3" xmlns:ns4="http://schemas.microsoft.com/sharepoint/v3/fields" targetNamespace="http://schemas.microsoft.com/office/2006/metadata/properties" ma:root="true" ma:fieldsID="928de1d09907109a00f0373c1531aee8" ns2:_="" ns3:_="" ns4:_="">
    <xsd:import namespace="8473f6d4-4c06-42c4-8ff2-647e39f077bb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TaxCatchAllLabel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f6d4-4c06-42c4-8ff2-647e39f077bb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ab6e824-f7cf-4dee-8091-82de93d173e7}" ma:internalName="TaxCatchAll" ma:readOnly="false" ma:showField="CatchAllData" ma:web="8473f6d4-4c06-42c4-8ff2-647e39f07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3" nillable="true" ma:displayName="Published Year" ma:description="Year document was published" ma:internalName="Published_x0020_Year" ma:readOnly="false">
      <xsd:simpleType>
        <xsd:restriction base="dms:Text">
          <xsd:maxLength value="4"/>
        </xsd:restriction>
      </xsd:simpleType>
    </xsd:element>
    <xsd:element name="Contributor_x0020_Name" ma:index="14" ma:displayName="Content Owner Name" ma:list="UserInfo" ma:SharePointGroup="0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5" ma:displayName="Content Owner Email" ma:list="UserInfo" ma:SharePointGroup="0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6" nillable="true" ma:displayName="Content Owner Position" ma:internalName="Position" ma:readOnly="false">
      <xsd:simpleType>
        <xsd:restriction base="dms:Text">
          <xsd:maxLength value="255"/>
        </xsd:restriction>
      </xsd:simpleType>
    </xsd:element>
    <xsd:element name="Date_x0020_Valid_x0020_From" ma:index="17" nillable="true" ma:displayName="Date Valid From" ma:format="DateOnly" ma:internalName="Date_x0020_Valid_x0020_From" ma:readOnly="false">
      <xsd:simpleType>
        <xsd:restriction base="dms:DateTime"/>
      </xsd:simpleType>
    </xsd:element>
    <xsd:element name="Date_x0020_Valid_x0020_To" ma:index="18" nillable="true" ma:displayName="Date Valid To" ma:format="DateOnly" ma:internalName="Date_x0020_Valid_x0020_To" ma:readOnly="false">
      <xsd:simpleType>
        <xsd:restriction base="dms:DateTime"/>
      </xsd:simpleType>
    </xsd:element>
    <xsd:element name="TaxCatchAllLabel" ma:index="27" nillable="true" ma:displayName="Taxonomy Catch All Column1" ma:hidden="true" ma:list="{8ab6e824-f7cf-4dee-8091-82de93d173e7}" ma:internalName="TaxCatchAllLabel" ma:readOnly="false" ma:showField="CatchAllDataLabel" ma:web="8473f6d4-4c06-42c4-8ff2-647e39f07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98ab4bf91e43a0a550736abedc299f" ma:index="28" ma:taxonomy="true" ma:internalName="n398ab4bf91e43a0a550736abedc299f" ma:taxonomyFieldName="Creator" ma:displayName="Creator" ma:readOnly="false" ma:fieldId="{7398ab4b-f91e-43a0-a550-736abedc299f}" ma:sspId="409df1c8-69a7-409e-9795-353dbd607a7f" ma:termSetId="e7ce3691-94dd-4db9-ad09-061883d30d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fieldId="{4f620cb3-49b9-46fa-81ca-1074c0b3c5af}" ma:sspId="409df1c8-69a7-409e-9795-353dbd607a7f" ma:termSetId="b22f36f6-986b-4e0b-a090-cc9236fae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fieldId="{02cdfbdd-30c8-49e9-bbb5-c12aa747ff35}" ma:sspId="409df1c8-69a7-409e-9795-353dbd607a7f" ma:termSetId="49789384-cc86-413f-ab0b-9c31d15416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fieldId="{9a8a0a93-780a-4945-b317-3f20d8e45055}" ma:sspId="409df1c8-69a7-409e-9795-353dbd607a7f" ma:termSetId="a9c75bd3-5538-46fd-b379-4ff641dbef2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0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2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19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20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axOccurs="1" ma:index="1" ma:displayName="Title"/>
        <xsd:element ref="dc:subject" minOccurs="0" maxOccurs="1" ma:index="7" ma:displayName="Subject"/>
        <xsd:element ref="dc:description" minOccurs="0" maxOccurs="1"/>
        <xsd:element name="keywords" maxOccurs="1" ma:index="8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1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3f6d4-4c06-42c4-8ff2-647e39f077bb">
      <Value>522</Value>
      <Value>33</Value>
      <Value>32</Value>
      <Value>55</Value>
    </TaxCatchAll>
    <CategoryDescription xmlns="http://schemas.microsoft.com/sharepoint.v3">Youth Custodial Rule 5 - Intensive Supervision and Cue Units</CategoryDescription>
    <pa8a0a93780a4945b3173f20d8e45055 xmlns="8473f6d4-4c06-42c4-8ff2-647e39f077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Youth Custodial Rules</TermName>
          <TermId xmlns="http://schemas.microsoft.com/office/infopath/2007/PartnerControls">1a953cb1-aba5-4316-be09-254a60639140</TermId>
        </TermInfo>
      </Terms>
    </pa8a0a93780a4945b3173f20d8e45055>
    <_Publisher xmlns="http://schemas.microsoft.com/sharepoint/v3/fields">Department of Justice</_Publisher>
    <Date_x0020_Valid_x0020_From xmlns="8473f6d4-4c06-42c4-8ff2-647e39f077bb" xsi:nil="true"/>
    <kf620cb349b946fa81ca1074c0b3c5af xmlns="8473f6d4-4c06-42c4-8ff2-647e39f077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Support</TermName>
          <TermId xmlns="http://schemas.microsoft.com/office/infopath/2007/PartnerControls">d5d2cbdc-3504-4649-9dd1-bdcde28fe3cd</TermId>
        </TermInfo>
      </Terms>
    </kf620cb349b946fa81ca1074c0b3c5af>
    <n398ab4bf91e43a0a550736abedc299f xmlns="8473f6d4-4c06-42c4-8ff2-647e39f077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395a3de2-c73b-45cf-b7f2-d6b9973f6b2f</TermId>
        </TermInfo>
      </Terms>
    </n398ab4bf91e43a0a550736abedc299f>
    <_DCDateModified xmlns="http://schemas.microsoft.com/sharepoint/v3/fields" xsi:nil="true"/>
    <Contributor_x0020_Name xmlns="8473f6d4-4c06-42c4-8ff2-647e39f077bb">
      <UserInfo>
        <DisplayName>Hughes, David</DisplayName>
        <AccountId>99</AccountId>
        <AccountType/>
      </UserInfo>
    </Contributor_x0020_Name>
    <_DCDateCreated xmlns="http://schemas.microsoft.com/sharepoint/v3/fields" xsi:nil="true"/>
    <_ResourceType xmlns="http://schemas.microsoft.com/sharepoint/v3/fields">Documents</_ResourceType>
    <g2cdfbdd30c849e9bbb5c12aa747ff35 xmlns="8473f6d4-4c06-42c4-8ff2-647e39f077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Youth</TermName>
          <TermId xmlns="http://schemas.microsoft.com/office/infopath/2007/PartnerControls">d1d1084d-6a41-42b8-8010-9888e45bcde2</TermId>
        </TermInfo>
      </Terms>
    </g2cdfbdd30c849e9bbb5c12aa747ff35>
    <Position xmlns="8473f6d4-4c06-42c4-8ff2-647e39f077bb">Assistant Director</Position>
    <TaxCatchAllLabel xmlns="8473f6d4-4c06-42c4-8ff2-647e39f077bb" xsi:nil="true"/>
    <Date_x0020_Valid_x0020_To xmlns="8473f6d4-4c06-42c4-8ff2-647e39f077bb" xsi:nil="true"/>
    <Contributor_x0020_Email xmlns="8473f6d4-4c06-42c4-8ff2-647e39f077bb">
      <UserInfo>
        <DisplayName>Hughes, David</DisplayName>
        <AccountId>99</AccountId>
        <AccountType/>
      </UserInfo>
    </Contributor_x0020_Email>
    <Published_x0020_Year xmlns="8473f6d4-4c06-42c4-8ff2-647e39f077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AEC13-BE63-4E4B-9E7F-C8B6CD646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4307BB-13AA-45D7-B9C4-137A18E8F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3f6d4-4c06-42c4-8ff2-647e39f077bb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D31270-8447-466A-B9FE-DA2C0C9A5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473f6d4-4c06-42c4-8ff2-647e39f077bb"/>
    <ds:schemaRef ds:uri="http://schemas.microsoft.com/sharepoint/v3/fields"/>
    <ds:schemaRef ds:uri="http://schemas.microsoft.com/sharepoint.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1119</Words>
  <Characters>6384</Characters>
  <Application>Microsoft Office Word</Application>
  <DocSecurity>8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Custodial Rule 5 - Intensive Supervision and Cue Units</vt:lpstr>
    </vt:vector>
  </TitlesOfParts>
  <Manager>Nimilandra.Nageswaran@correctiveservices.wa.gov.au</Manager>
  <Company>Department of Justice</Company>
  <LinksUpToDate>false</LinksUpToDate>
  <CharactersWithSpaces>7489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Custodial Rule 7 - Terminating Confinement</dc:title>
  <dc:subject>Rules</dc:subject>
  <dc:creator>Venters, Joshua</dc:creator>
  <cp:keywords>Department of Justice; DoJ; Western Australia; Custodial; Rules; Prison; Prisons; Detention Centre; Subsidiary; Rule; Legislation; Order; Orders; Procedure; Procedures; Policy; Policies; Youth; BHDC; YCR; 7; 07; Detainee; Confinement; Placement; Stop; Terminate; Terminating; Order; Early; Automatic.</cp:keywords>
  <dc:description/>
  <cp:lastModifiedBy>Maris Margetts</cp:lastModifiedBy>
  <cp:revision>3</cp:revision>
  <cp:lastPrinted>2025-07-01T06:48:00Z</cp:lastPrinted>
  <dcterms:created xsi:type="dcterms:W3CDTF">2026-04-17T04:55:00Z</dcterms:created>
  <dcterms:modified xsi:type="dcterms:W3CDTF">2026-04-17T04:57:00Z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0x0101001B4B819BD8EDD04989F52FE7BACA6F3F00A4E4F97C098E1240830C6501193F0855</vt:lpwstr>
  </property>
  <property fmtid="{D5CDD505-2E9C-101B-9397-08002B2CF9AE}" pid="3" name="Creator">
    <vt:lpwstr>33;#Corrective Services|395a3de2-c73b-45cf-b7f2-d6b9973f6b2f</vt:lpwstr>
  </property>
  <property fmtid="{D5CDD505-2E9C-101B-9397-08002B2CF9AE}" pid="4" name="Document Type">
    <vt:lpwstr>522;#Youth Custodial Rules|1a953cb1-aba5-4316-be09-254a60639140</vt:lpwstr>
  </property>
  <property fmtid="{D5CDD505-2E9C-101B-9397-08002B2CF9AE}" pid="5" name="Function">
    <vt:lpwstr>55;#Custodial Management Youth|d1d1084d-6a41-42b8-8010-9888e45bcde2</vt:lpwstr>
  </property>
  <property fmtid="{D5CDD505-2E9C-101B-9397-08002B2CF9AE}" pid="6" name="Business Area">
    <vt:lpwstr>32;#Operational Support|d5d2cbdc-3504-4649-9dd1-bdcde28fe3cd</vt:lpwstr>
  </property>
  <property fmtid="{D5CDD505-2E9C-101B-9397-08002B2CF9AE}" pid="7" name="CategoryDescription">
    <vt:lpwstr>Youth Custodial Rule 5 - Intensive Supervision and Cue Units</vt:lpwstr>
  </property>
  <property fmtid="{D5CDD505-2E9C-101B-9397-08002B2CF9AE}" pid="8" name="pa8a0a93780a4945b3173f20d8e45055">
    <vt:lpwstr>Youth Custodial Rules|1a953cb1-aba5-4316-be09-254a60639140</vt:lpwstr>
  </property>
  <property fmtid="{D5CDD505-2E9C-101B-9397-08002B2CF9AE}" pid="9" name="_Publisher">
    <vt:lpwstr>Department of Justice</vt:lpwstr>
  </property>
  <property fmtid="{D5CDD505-2E9C-101B-9397-08002B2CF9AE}" pid="10" name="kf620cb349b946fa81ca1074c0b3c5af">
    <vt:lpwstr>Operational Support|d5d2cbdc-3504-4649-9dd1-bdcde28fe3cd</vt:lpwstr>
  </property>
  <property fmtid="{D5CDD505-2E9C-101B-9397-08002B2CF9AE}" pid="11" name="n398ab4bf91e43a0a550736abedc299f">
    <vt:lpwstr>Corrective Services|395a3de2-c73b-45cf-b7f2-d6b9973f6b2f</vt:lpwstr>
  </property>
  <property fmtid="{D5CDD505-2E9C-101B-9397-08002B2CF9AE}" pid="12" name="Contributor Name">
    <vt:lpwstr>21;#Nageswaran, Nimilandra</vt:lpwstr>
  </property>
  <property fmtid="{D5CDD505-2E9C-101B-9397-08002B2CF9AE}" pid="13" name="_ResourceType">
    <vt:lpwstr>Documents</vt:lpwstr>
  </property>
  <property fmtid="{D5CDD505-2E9C-101B-9397-08002B2CF9AE}" pid="14" name="g2cdfbdd30c849e9bbb5c12aa747ff35">
    <vt:lpwstr>Custodial Management Youth|d1d1084d-6a41-42b8-8010-9888e45bcde2</vt:lpwstr>
  </property>
  <property fmtid="{D5CDD505-2E9C-101B-9397-08002B2CF9AE}" pid="15" name="Position">
    <vt:lpwstr>Senior Project Officer</vt:lpwstr>
  </property>
  <property fmtid="{D5CDD505-2E9C-101B-9397-08002B2CF9AE}" pid="16" name="Contributor Email">
    <vt:lpwstr>21;#Nageswaran, Nimilandra</vt:lpwstr>
  </property>
  <property fmtid="{D5CDD505-2E9C-101B-9397-08002B2CF9AE}" pid="17" name="MigrationSourceURL">
    <vt:lpwstr/>
  </property>
  <property fmtid="{D5CDD505-2E9C-101B-9397-08002B2CF9AE}" pid="18" name="MSIP_Label_1621861f-400a-4981-8d8b-751b83a21d25_Enabled">
    <vt:lpwstr>true</vt:lpwstr>
  </property>
  <property fmtid="{D5CDD505-2E9C-101B-9397-08002B2CF9AE}" pid="19" name="MSIP_Label_1621861f-400a-4981-8d8b-751b83a21d25_SetDate">
    <vt:lpwstr>2026-04-17T04:55:04Z</vt:lpwstr>
  </property>
  <property fmtid="{D5CDD505-2E9C-101B-9397-08002B2CF9AE}" pid="20" name="MSIP_Label_1621861f-400a-4981-8d8b-751b83a21d25_Method">
    <vt:lpwstr>Standard</vt:lpwstr>
  </property>
  <property fmtid="{D5CDD505-2E9C-101B-9397-08002B2CF9AE}" pid="21" name="MSIP_Label_1621861f-400a-4981-8d8b-751b83a21d25_Name">
    <vt:lpwstr>OFFICIAL</vt:lpwstr>
  </property>
  <property fmtid="{D5CDD505-2E9C-101B-9397-08002B2CF9AE}" pid="22" name="MSIP_Label_1621861f-400a-4981-8d8b-751b83a21d25_SiteId">
    <vt:lpwstr>aa5122b8-0188-4f14-a483-166b490071d0</vt:lpwstr>
  </property>
  <property fmtid="{D5CDD505-2E9C-101B-9397-08002B2CF9AE}" pid="23" name="MSIP_Label_1621861f-400a-4981-8d8b-751b83a21d25_ActionId">
    <vt:lpwstr>d1625b0d-775c-4077-80ba-beb04c752be2</vt:lpwstr>
  </property>
  <property fmtid="{D5CDD505-2E9C-101B-9397-08002B2CF9AE}" pid="24" name="MSIP_Label_1621861f-400a-4981-8d8b-751b83a21d25_ContentBits">
    <vt:lpwstr>1</vt:lpwstr>
  </property>
  <property fmtid="{D5CDD505-2E9C-101B-9397-08002B2CF9AE}" pid="25" name="MSIP_Label_1621861f-400a-4981-8d8b-751b83a21d25_Tag">
    <vt:lpwstr>10, 3, 0, 1</vt:lpwstr>
  </property>
</Properties>
</file>