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2A5B" w14:textId="77777777" w:rsidR="001F5F29" w:rsidRDefault="001F5F29" w:rsidP="00BA67A7">
      <w:r>
        <w:rPr>
          <w:noProof/>
        </w:rPr>
        <w:drawing>
          <wp:anchor distT="0" distB="0" distL="114300" distR="114300" simplePos="0" relativeHeight="251658240" behindDoc="1" locked="0" layoutInCell="1" allowOverlap="1" wp14:anchorId="065DD09A" wp14:editId="33EA2BC8">
            <wp:simplePos x="0" y="0"/>
            <wp:positionH relativeFrom="page">
              <wp:align>left</wp:align>
            </wp:positionH>
            <wp:positionV relativeFrom="paragraph">
              <wp:posOffset>-828040</wp:posOffset>
            </wp:positionV>
            <wp:extent cx="7595996" cy="1074466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xa_Word_Docs__Template_cover_1.jpg"/>
                    <pic:cNvPicPr/>
                  </pic:nvPicPr>
                  <pic:blipFill>
                    <a:blip r:embed="rId11">
                      <a:extLst>
                        <a:ext uri="{28A0092B-C50C-407E-A947-70E740481C1C}">
                          <a14:useLocalDpi xmlns:a14="http://schemas.microsoft.com/office/drawing/2010/main" val="0"/>
                        </a:ext>
                      </a:extLst>
                    </a:blip>
                    <a:stretch>
                      <a:fillRect/>
                    </a:stretch>
                  </pic:blipFill>
                  <pic:spPr>
                    <a:xfrm>
                      <a:off x="0" y="0"/>
                      <a:ext cx="7595996" cy="10744660"/>
                    </a:xfrm>
                    <a:prstGeom prst="rect">
                      <a:avLst/>
                    </a:prstGeom>
                  </pic:spPr>
                </pic:pic>
              </a:graphicData>
            </a:graphic>
            <wp14:sizeRelH relativeFrom="page">
              <wp14:pctWidth>0</wp14:pctWidth>
            </wp14:sizeRelH>
            <wp14:sizeRelV relativeFrom="page">
              <wp14:pctHeight>0</wp14:pctHeight>
            </wp14:sizeRelV>
          </wp:anchor>
        </w:drawing>
      </w:r>
    </w:p>
    <w:p w14:paraId="2A3ACAD0" w14:textId="77777777" w:rsidR="006A7FA1" w:rsidRDefault="006A7FA1" w:rsidP="00BA67A7"/>
    <w:p w14:paraId="2C835AAA" w14:textId="5410AAE0" w:rsidR="001F5F29" w:rsidRDefault="007C0B6F" w:rsidP="00326FA2">
      <w:pPr>
        <w:pStyle w:val="Title"/>
      </w:pPr>
      <w:r>
        <w:t>Accounting Guideline – Non-Current Physical Assets</w:t>
      </w:r>
    </w:p>
    <w:p w14:paraId="463A0213" w14:textId="77777777" w:rsidR="001F5F29" w:rsidRDefault="001F5F29" w:rsidP="00326FA2">
      <w:pPr>
        <w:ind w:firstLine="720"/>
      </w:pPr>
    </w:p>
    <w:p w14:paraId="3A6E7655" w14:textId="77777777" w:rsidR="001F5F29" w:rsidRDefault="001F5F29" w:rsidP="00BA67A7"/>
    <w:p w14:paraId="3ABE7624" w14:textId="77777777" w:rsidR="001F5F29" w:rsidRDefault="001F5F29" w:rsidP="00BA67A7"/>
    <w:p w14:paraId="37C7260F" w14:textId="77777777" w:rsidR="001F5F29" w:rsidRDefault="001F5F29" w:rsidP="00BA67A7"/>
    <w:p w14:paraId="6E0BE543" w14:textId="77777777" w:rsidR="001F5F29" w:rsidRDefault="001F5F29" w:rsidP="00BA67A7"/>
    <w:p w14:paraId="5967370C" w14:textId="77777777" w:rsidR="001F5F29" w:rsidRDefault="001F5F29" w:rsidP="00BA67A7"/>
    <w:p w14:paraId="67B79D00" w14:textId="77777777" w:rsidR="001F5F29" w:rsidRDefault="001F5F29" w:rsidP="00BA67A7"/>
    <w:p w14:paraId="0A0EFA72" w14:textId="77777777" w:rsidR="001F5F29" w:rsidRDefault="001F5F29" w:rsidP="00BA67A7"/>
    <w:p w14:paraId="7BAA9B09" w14:textId="77777777" w:rsidR="001F5F29" w:rsidRDefault="001F5F29" w:rsidP="00BA67A7"/>
    <w:p w14:paraId="5B0AAE3D" w14:textId="77777777" w:rsidR="001F5F29" w:rsidRDefault="001F5F29" w:rsidP="00BA67A7"/>
    <w:p w14:paraId="43CB51AC" w14:textId="77777777" w:rsidR="001F5F29" w:rsidRDefault="001F5F29" w:rsidP="00BA67A7"/>
    <w:p w14:paraId="6A090275" w14:textId="77777777" w:rsidR="001F5F29" w:rsidRDefault="001F5F29" w:rsidP="00BA67A7"/>
    <w:p w14:paraId="76B02D93" w14:textId="77777777" w:rsidR="001F5F29" w:rsidRDefault="001F5F29" w:rsidP="00BA67A7"/>
    <w:p w14:paraId="5FD14FE5" w14:textId="77777777" w:rsidR="001F5F29" w:rsidRDefault="001F5F29" w:rsidP="00BA67A7"/>
    <w:p w14:paraId="7BF2E8D1" w14:textId="77777777" w:rsidR="001F5F29" w:rsidRDefault="001F5F29" w:rsidP="00BA67A7"/>
    <w:p w14:paraId="30DA97F5" w14:textId="77777777" w:rsidR="001F5F29" w:rsidRDefault="001F5F29" w:rsidP="00BA67A7"/>
    <w:p w14:paraId="4D04598F" w14:textId="77777777" w:rsidR="001F5F29" w:rsidRDefault="001F5F29" w:rsidP="00BA67A7"/>
    <w:p w14:paraId="3AECAEB2" w14:textId="77777777" w:rsidR="001F5F29" w:rsidRDefault="001F5F29" w:rsidP="00BA67A7"/>
    <w:p w14:paraId="24F6C426" w14:textId="77777777" w:rsidR="001F5F29" w:rsidRDefault="001F5F29" w:rsidP="00BA67A7"/>
    <w:p w14:paraId="29CFA558" w14:textId="77777777" w:rsidR="001F5F29" w:rsidRDefault="001F5F29" w:rsidP="00BA67A7"/>
    <w:p w14:paraId="1E06FC02" w14:textId="77777777" w:rsidR="001F5F29" w:rsidRDefault="001F5F29" w:rsidP="00BA67A7"/>
    <w:p w14:paraId="2051EAA7" w14:textId="77777777" w:rsidR="001F5F29" w:rsidRDefault="001F5F29" w:rsidP="00BA67A7"/>
    <w:sdt>
      <w:sdtPr>
        <w:rPr>
          <w:rFonts w:cs="Arial"/>
          <w:bCs w:val="0"/>
          <w:color w:val="2D2E2F"/>
          <w:sz w:val="22"/>
          <w:szCs w:val="20"/>
        </w:rPr>
        <w:id w:val="-911550564"/>
        <w:docPartObj>
          <w:docPartGallery w:val="Table of Contents"/>
          <w:docPartUnique/>
        </w:docPartObj>
      </w:sdtPr>
      <w:sdtEndPr>
        <w:rPr>
          <w:rFonts w:cs="Times New Roman"/>
          <w:b/>
          <w:noProof/>
        </w:rPr>
      </w:sdtEndPr>
      <w:sdtContent>
        <w:p w14:paraId="21941A67" w14:textId="09288CAE" w:rsidR="007E266D" w:rsidRPr="00EE7FCA" w:rsidRDefault="007E266D">
          <w:pPr>
            <w:pStyle w:val="TOCHeading"/>
            <w:rPr>
              <w:rFonts w:cs="Arial"/>
              <w:color w:val="4A8195"/>
              <w:kern w:val="32"/>
              <w:sz w:val="28"/>
            </w:rPr>
          </w:pPr>
          <w:r w:rsidRPr="00EE7FCA">
            <w:rPr>
              <w:rFonts w:cs="Arial"/>
              <w:color w:val="4A8195"/>
              <w:kern w:val="32"/>
              <w:sz w:val="28"/>
            </w:rPr>
            <w:t>Contents Page</w:t>
          </w:r>
        </w:p>
        <w:p w14:paraId="392A5A15" w14:textId="04DA8C0E" w:rsidR="00345904" w:rsidRPr="00EE7FCA" w:rsidRDefault="007E266D">
          <w:pPr>
            <w:pStyle w:val="TOC2"/>
            <w:rPr>
              <w:rFonts w:ascii="Arial" w:eastAsiaTheme="minorEastAsia" w:hAnsi="Arial" w:cs="Arial"/>
              <w:b w:val="0"/>
              <w:bCs w:val="0"/>
              <w:noProof/>
              <w:color w:val="auto"/>
            </w:rPr>
          </w:pPr>
          <w:r w:rsidRPr="00EE7FCA">
            <w:rPr>
              <w:rFonts w:ascii="Arial" w:hAnsi="Arial" w:cs="Arial"/>
            </w:rPr>
            <w:fldChar w:fldCharType="begin"/>
          </w:r>
          <w:r w:rsidRPr="00EE7FCA">
            <w:rPr>
              <w:rFonts w:ascii="Arial" w:hAnsi="Arial" w:cs="Arial"/>
            </w:rPr>
            <w:instrText xml:space="preserve"> TOC \o "1-4" \h \z \u </w:instrText>
          </w:r>
          <w:r w:rsidRPr="00EE7FCA">
            <w:rPr>
              <w:rFonts w:ascii="Arial" w:hAnsi="Arial" w:cs="Arial"/>
            </w:rPr>
            <w:fldChar w:fldCharType="separate"/>
          </w:r>
          <w:hyperlink w:anchor="_Toc123637720" w:history="1">
            <w:r w:rsidR="00345904" w:rsidRPr="00EE7FCA">
              <w:rPr>
                <w:rStyle w:val="Hyperlink"/>
                <w:rFonts w:ascii="Arial" w:hAnsi="Arial" w:cs="Arial"/>
                <w:noProof/>
              </w:rPr>
              <w:t>1.0</w:t>
            </w:r>
            <w:r w:rsidR="00345904" w:rsidRPr="00EE7FCA">
              <w:rPr>
                <w:rFonts w:ascii="Arial" w:eastAsiaTheme="minorEastAsia" w:hAnsi="Arial" w:cs="Arial"/>
                <w:b w:val="0"/>
                <w:bCs w:val="0"/>
                <w:noProof/>
                <w:color w:val="auto"/>
              </w:rPr>
              <w:tab/>
            </w:r>
            <w:r w:rsidR="00345904" w:rsidRPr="00EE7FCA">
              <w:rPr>
                <w:rStyle w:val="Hyperlink"/>
                <w:rFonts w:ascii="Arial" w:hAnsi="Arial" w:cs="Arial"/>
                <w:noProof/>
              </w:rPr>
              <w:t>Purpose</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_Toc123637720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w:t>
            </w:r>
            <w:r w:rsidR="00345904" w:rsidRPr="00EE7FCA">
              <w:rPr>
                <w:rFonts w:ascii="Arial" w:hAnsi="Arial" w:cs="Arial"/>
                <w:noProof/>
                <w:webHidden/>
              </w:rPr>
              <w:fldChar w:fldCharType="end"/>
            </w:r>
          </w:hyperlink>
        </w:p>
        <w:p w14:paraId="28CEA7A7" w14:textId="440BD7AE" w:rsidR="00345904" w:rsidRPr="00EE7FCA" w:rsidRDefault="00000000">
          <w:pPr>
            <w:pStyle w:val="TOC2"/>
            <w:rPr>
              <w:rFonts w:ascii="Arial" w:eastAsiaTheme="minorEastAsia" w:hAnsi="Arial" w:cs="Arial"/>
              <w:b w:val="0"/>
              <w:bCs w:val="0"/>
              <w:noProof/>
              <w:color w:val="auto"/>
            </w:rPr>
          </w:pPr>
          <w:hyperlink w:anchor="_Toc123637721" w:history="1">
            <w:r w:rsidR="00345904" w:rsidRPr="00EE7FCA">
              <w:rPr>
                <w:rStyle w:val="Hyperlink"/>
                <w:rFonts w:ascii="Arial" w:hAnsi="Arial" w:cs="Arial"/>
                <w:noProof/>
              </w:rPr>
              <w:t>2.0</w:t>
            </w:r>
            <w:r w:rsidR="00345904" w:rsidRPr="00EE7FCA">
              <w:rPr>
                <w:rFonts w:ascii="Arial" w:eastAsiaTheme="minorEastAsia" w:hAnsi="Arial" w:cs="Arial"/>
                <w:b w:val="0"/>
                <w:bCs w:val="0"/>
                <w:noProof/>
                <w:color w:val="auto"/>
              </w:rPr>
              <w:tab/>
            </w:r>
            <w:r w:rsidR="00345904" w:rsidRPr="00EE7FCA">
              <w:rPr>
                <w:rStyle w:val="Hyperlink"/>
                <w:rFonts w:ascii="Arial" w:hAnsi="Arial" w:cs="Arial"/>
                <w:noProof/>
              </w:rPr>
              <w:t>Scope</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_Toc123637721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w:t>
            </w:r>
            <w:r w:rsidR="00345904" w:rsidRPr="00EE7FCA">
              <w:rPr>
                <w:rFonts w:ascii="Arial" w:hAnsi="Arial" w:cs="Arial"/>
                <w:noProof/>
                <w:webHidden/>
              </w:rPr>
              <w:fldChar w:fldCharType="end"/>
            </w:r>
          </w:hyperlink>
        </w:p>
        <w:p w14:paraId="1B028B36" w14:textId="4BFCB75A" w:rsidR="00345904" w:rsidRPr="00EE7FCA" w:rsidRDefault="00000000">
          <w:pPr>
            <w:pStyle w:val="TOC2"/>
            <w:rPr>
              <w:rFonts w:ascii="Arial" w:eastAsiaTheme="minorEastAsia" w:hAnsi="Arial" w:cs="Arial"/>
              <w:b w:val="0"/>
              <w:bCs w:val="0"/>
              <w:noProof/>
              <w:color w:val="auto"/>
            </w:rPr>
          </w:pPr>
          <w:hyperlink w:anchor="_Toc123637722" w:history="1">
            <w:r w:rsidR="00345904" w:rsidRPr="00EE7FCA">
              <w:rPr>
                <w:rStyle w:val="Hyperlink"/>
                <w:rFonts w:ascii="Arial" w:hAnsi="Arial" w:cs="Arial"/>
                <w:noProof/>
              </w:rPr>
              <w:t>3.0</w:t>
            </w:r>
            <w:r w:rsidR="00345904" w:rsidRPr="00EE7FCA">
              <w:rPr>
                <w:rFonts w:ascii="Arial" w:eastAsiaTheme="minorEastAsia" w:hAnsi="Arial" w:cs="Arial"/>
                <w:b w:val="0"/>
                <w:bCs w:val="0"/>
                <w:noProof/>
                <w:color w:val="auto"/>
              </w:rPr>
              <w:tab/>
            </w:r>
            <w:r w:rsidR="00345904" w:rsidRPr="00EE7FCA">
              <w:rPr>
                <w:rStyle w:val="Hyperlink"/>
                <w:rFonts w:ascii="Arial" w:hAnsi="Arial" w:cs="Arial"/>
                <w:noProof/>
              </w:rPr>
              <w:t>Definition of terms and abbreviations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_Toc123637722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5</w:t>
            </w:r>
            <w:r w:rsidR="00345904" w:rsidRPr="00EE7FCA">
              <w:rPr>
                <w:rFonts w:ascii="Arial" w:hAnsi="Arial" w:cs="Arial"/>
                <w:noProof/>
                <w:webHidden/>
              </w:rPr>
              <w:fldChar w:fldCharType="end"/>
            </w:r>
          </w:hyperlink>
        </w:p>
        <w:p w14:paraId="4BA34C6A" w14:textId="227EC717" w:rsidR="00345904" w:rsidRPr="00EE7FCA" w:rsidRDefault="00000000">
          <w:pPr>
            <w:pStyle w:val="TOC2"/>
            <w:rPr>
              <w:rFonts w:ascii="Arial" w:eastAsiaTheme="minorEastAsia" w:hAnsi="Arial" w:cs="Arial"/>
              <w:b w:val="0"/>
              <w:bCs w:val="0"/>
              <w:noProof/>
              <w:color w:val="auto"/>
            </w:rPr>
          </w:pPr>
          <w:hyperlink w:anchor="_Toc123637723" w:history="1">
            <w:r w:rsidR="00345904" w:rsidRPr="00EE7FCA">
              <w:rPr>
                <w:rStyle w:val="Hyperlink"/>
                <w:rFonts w:ascii="Arial" w:hAnsi="Arial" w:cs="Arial"/>
                <w:noProof/>
              </w:rPr>
              <w:t>4.0</w:t>
            </w:r>
            <w:r w:rsidR="00345904" w:rsidRPr="00EE7FCA">
              <w:rPr>
                <w:rFonts w:ascii="Arial" w:eastAsiaTheme="minorEastAsia" w:hAnsi="Arial" w:cs="Arial"/>
                <w:b w:val="0"/>
                <w:bCs w:val="0"/>
                <w:noProof/>
                <w:color w:val="auto"/>
              </w:rPr>
              <w:tab/>
            </w:r>
            <w:r w:rsidR="00345904" w:rsidRPr="00EE7FCA">
              <w:rPr>
                <w:rStyle w:val="Hyperlink"/>
                <w:rFonts w:ascii="Arial" w:hAnsi="Arial" w:cs="Arial"/>
                <w:noProof/>
              </w:rPr>
              <w:t>Guidance</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_Toc123637723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7</w:t>
            </w:r>
            <w:r w:rsidR="00345904" w:rsidRPr="00EE7FCA">
              <w:rPr>
                <w:rFonts w:ascii="Arial" w:hAnsi="Arial" w:cs="Arial"/>
                <w:noProof/>
                <w:webHidden/>
              </w:rPr>
              <w:fldChar w:fldCharType="end"/>
            </w:r>
          </w:hyperlink>
        </w:p>
        <w:p w14:paraId="52B76861" w14:textId="72FDDED5"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24" w:history="1">
            <w:r w:rsidR="00345904" w:rsidRPr="00EE7FCA">
              <w:rPr>
                <w:rStyle w:val="Hyperlink"/>
                <w:rFonts w:ascii="Arial" w:hAnsi="Arial" w:cs="Arial"/>
                <w:noProof/>
              </w:rPr>
              <w:t>4.1 Introduction</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_Toc123637724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7</w:t>
            </w:r>
            <w:r w:rsidR="00345904" w:rsidRPr="00EE7FCA">
              <w:rPr>
                <w:rFonts w:ascii="Arial" w:hAnsi="Arial" w:cs="Arial"/>
                <w:noProof/>
                <w:webHidden/>
              </w:rPr>
              <w:fldChar w:fldCharType="end"/>
            </w:r>
          </w:hyperlink>
        </w:p>
        <w:p w14:paraId="612C4454" w14:textId="701B0FB2"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25" w:history="1">
            <w:r w:rsidR="00345904" w:rsidRPr="00EE7FCA">
              <w:rPr>
                <w:rStyle w:val="Hyperlink"/>
                <w:rFonts w:ascii="Arial" w:hAnsi="Arial" w:cs="Arial"/>
                <w:noProof/>
              </w:rPr>
              <w:t>4.2 Associated Legislation</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_Toc123637725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8</w:t>
            </w:r>
            <w:r w:rsidR="00345904" w:rsidRPr="00EE7FCA">
              <w:rPr>
                <w:rFonts w:ascii="Arial" w:hAnsi="Arial" w:cs="Arial"/>
                <w:noProof/>
                <w:webHidden/>
              </w:rPr>
              <w:fldChar w:fldCharType="end"/>
            </w:r>
          </w:hyperlink>
        </w:p>
        <w:p w14:paraId="7A46245A" w14:textId="145F714E" w:rsidR="00345904" w:rsidRPr="00EE7FCA" w:rsidRDefault="00000000">
          <w:pPr>
            <w:pStyle w:val="TOC4"/>
            <w:rPr>
              <w:rFonts w:ascii="Arial" w:eastAsiaTheme="minorEastAsia" w:hAnsi="Arial" w:cs="Arial"/>
              <w:noProof/>
              <w:color w:val="auto"/>
              <w:sz w:val="22"/>
              <w:szCs w:val="22"/>
            </w:rPr>
          </w:pPr>
          <w:hyperlink w:anchor="_Toc123637726" w:history="1">
            <w:r w:rsidR="00345904" w:rsidRPr="00EE7FCA">
              <w:rPr>
                <w:rStyle w:val="Hyperlink"/>
                <w:rFonts w:ascii="Arial" w:hAnsi="Arial" w:cs="Arial"/>
                <w:noProof/>
              </w:rPr>
              <w:t>4.2.1 AASB 116 – Property, Plant and Equipment</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_Toc123637726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9</w:t>
            </w:r>
            <w:r w:rsidR="00345904" w:rsidRPr="00EE7FCA">
              <w:rPr>
                <w:rFonts w:ascii="Arial" w:hAnsi="Arial" w:cs="Arial"/>
                <w:noProof/>
                <w:webHidden/>
              </w:rPr>
              <w:fldChar w:fldCharType="end"/>
            </w:r>
          </w:hyperlink>
        </w:p>
        <w:p w14:paraId="6FED88BA" w14:textId="462FD337" w:rsidR="00345904" w:rsidRPr="00EE7FCA" w:rsidRDefault="00000000">
          <w:pPr>
            <w:pStyle w:val="TOC4"/>
            <w:rPr>
              <w:rFonts w:ascii="Arial" w:eastAsiaTheme="minorEastAsia" w:hAnsi="Arial" w:cs="Arial"/>
              <w:noProof/>
              <w:color w:val="auto"/>
              <w:sz w:val="22"/>
              <w:szCs w:val="22"/>
            </w:rPr>
          </w:pPr>
          <w:hyperlink w:anchor="_Toc123637727" w:history="1">
            <w:r w:rsidR="00345904" w:rsidRPr="00EE7FCA">
              <w:rPr>
                <w:rStyle w:val="Hyperlink"/>
                <w:rFonts w:ascii="Arial" w:hAnsi="Arial" w:cs="Arial"/>
                <w:noProof/>
              </w:rPr>
              <w:t>4.2.2 Local Government (Financial Management Regulations) 1996</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_Toc123637727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10</w:t>
            </w:r>
            <w:r w:rsidR="00345904" w:rsidRPr="00EE7FCA">
              <w:rPr>
                <w:rFonts w:ascii="Arial" w:hAnsi="Arial" w:cs="Arial"/>
                <w:noProof/>
                <w:webHidden/>
              </w:rPr>
              <w:fldChar w:fldCharType="end"/>
            </w:r>
          </w:hyperlink>
        </w:p>
        <w:p w14:paraId="06A3477A" w14:textId="316CDBF6"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28" w:history="1">
            <w:r w:rsidR="00345904" w:rsidRPr="00EE7FCA">
              <w:rPr>
                <w:rStyle w:val="Hyperlink"/>
                <w:rFonts w:ascii="Arial" w:hAnsi="Arial" w:cs="Arial"/>
                <w:noProof/>
              </w:rPr>
              <w:t>4.3 Definition of Non-Current Assets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_Toc123637728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12</w:t>
            </w:r>
            <w:r w:rsidR="00345904" w:rsidRPr="00EE7FCA">
              <w:rPr>
                <w:rFonts w:ascii="Arial" w:hAnsi="Arial" w:cs="Arial"/>
                <w:noProof/>
                <w:webHidden/>
              </w:rPr>
              <w:fldChar w:fldCharType="end"/>
            </w:r>
          </w:hyperlink>
        </w:p>
        <w:p w14:paraId="40F9C932" w14:textId="68114D0D" w:rsidR="00345904" w:rsidRPr="00EE7FCA" w:rsidRDefault="00000000">
          <w:pPr>
            <w:pStyle w:val="TOC4"/>
            <w:rPr>
              <w:rFonts w:ascii="Arial" w:eastAsiaTheme="minorEastAsia" w:hAnsi="Arial" w:cs="Arial"/>
              <w:noProof/>
              <w:color w:val="auto"/>
              <w:sz w:val="22"/>
              <w:szCs w:val="22"/>
            </w:rPr>
          </w:pPr>
          <w:hyperlink w:anchor="_Toc123637729" w:history="1">
            <w:r w:rsidR="00345904" w:rsidRPr="00EE7FCA">
              <w:rPr>
                <w:rStyle w:val="Hyperlink"/>
                <w:rFonts w:ascii="Arial" w:hAnsi="Arial" w:cs="Arial"/>
                <w:noProof/>
              </w:rPr>
              <w:t>Diagram 1 – Definition Criteria of a Non-Current Asset</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_Toc123637729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13</w:t>
            </w:r>
            <w:r w:rsidR="00345904" w:rsidRPr="00EE7FCA">
              <w:rPr>
                <w:rFonts w:ascii="Arial" w:hAnsi="Arial" w:cs="Arial"/>
                <w:noProof/>
                <w:webHidden/>
              </w:rPr>
              <w:fldChar w:fldCharType="end"/>
            </w:r>
          </w:hyperlink>
        </w:p>
        <w:p w14:paraId="49A84DA4" w14:textId="6159DB82"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30" w:history="1">
            <w:r w:rsidR="00345904" w:rsidRPr="00EE7FCA">
              <w:rPr>
                <w:rStyle w:val="Hyperlink"/>
                <w:rFonts w:ascii="Arial" w:hAnsi="Arial" w:cs="Arial"/>
                <w:noProof/>
              </w:rPr>
              <w:t>4.4 Classes of Assets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_Toc123637730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14</w:t>
            </w:r>
            <w:r w:rsidR="00345904" w:rsidRPr="00EE7FCA">
              <w:rPr>
                <w:rFonts w:ascii="Arial" w:hAnsi="Arial" w:cs="Arial"/>
                <w:noProof/>
                <w:webHidden/>
              </w:rPr>
              <w:fldChar w:fldCharType="end"/>
            </w:r>
          </w:hyperlink>
        </w:p>
        <w:p w14:paraId="58B77B8C" w14:textId="4BD8BA95" w:rsidR="00345904" w:rsidRPr="00EE7FCA" w:rsidRDefault="00000000">
          <w:pPr>
            <w:pStyle w:val="TOC4"/>
            <w:rPr>
              <w:rFonts w:ascii="Arial" w:eastAsiaTheme="minorEastAsia" w:hAnsi="Arial" w:cs="Arial"/>
              <w:noProof/>
              <w:color w:val="auto"/>
              <w:sz w:val="22"/>
              <w:szCs w:val="22"/>
            </w:rPr>
          </w:pPr>
          <w:hyperlink w:anchor="_Toc123637731" w:history="1">
            <w:r w:rsidR="00345904" w:rsidRPr="00EE7FCA">
              <w:rPr>
                <w:rStyle w:val="Hyperlink"/>
                <w:rFonts w:ascii="Arial" w:hAnsi="Arial" w:cs="Arial"/>
                <w:noProof/>
              </w:rPr>
              <w:t>4.4.1 Work in Progress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_Toc123637731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16</w:t>
            </w:r>
            <w:r w:rsidR="00345904" w:rsidRPr="00EE7FCA">
              <w:rPr>
                <w:rFonts w:ascii="Arial" w:hAnsi="Arial" w:cs="Arial"/>
                <w:noProof/>
                <w:webHidden/>
              </w:rPr>
              <w:fldChar w:fldCharType="end"/>
            </w:r>
          </w:hyperlink>
        </w:p>
        <w:p w14:paraId="120B8413" w14:textId="0AE2BBFA" w:rsidR="00345904" w:rsidRPr="00EE7FCA" w:rsidRDefault="00000000">
          <w:pPr>
            <w:pStyle w:val="TOC4"/>
            <w:rPr>
              <w:rFonts w:ascii="Arial" w:eastAsiaTheme="minorEastAsia" w:hAnsi="Arial" w:cs="Arial"/>
              <w:noProof/>
              <w:color w:val="auto"/>
              <w:sz w:val="22"/>
              <w:szCs w:val="22"/>
            </w:rPr>
          </w:pPr>
          <w:hyperlink w:anchor="_Toc123637732" w:history="1">
            <w:r w:rsidR="00345904" w:rsidRPr="00EE7FCA">
              <w:rPr>
                <w:rStyle w:val="Hyperlink"/>
                <w:rFonts w:ascii="Arial" w:hAnsi="Arial" w:cs="Arial"/>
                <w:noProof/>
              </w:rPr>
              <w:t>4.4.2 Investment Property</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_Toc123637732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16</w:t>
            </w:r>
            <w:r w:rsidR="00345904" w:rsidRPr="00EE7FCA">
              <w:rPr>
                <w:rFonts w:ascii="Arial" w:hAnsi="Arial" w:cs="Arial"/>
                <w:noProof/>
                <w:webHidden/>
              </w:rPr>
              <w:fldChar w:fldCharType="end"/>
            </w:r>
          </w:hyperlink>
        </w:p>
        <w:p w14:paraId="5ED69B0D" w14:textId="3D2ADFFC" w:rsidR="00345904" w:rsidRPr="00EE7FCA" w:rsidRDefault="00000000">
          <w:pPr>
            <w:pStyle w:val="TOC4"/>
            <w:rPr>
              <w:rFonts w:ascii="Arial" w:eastAsiaTheme="minorEastAsia" w:hAnsi="Arial" w:cs="Arial"/>
              <w:noProof/>
              <w:color w:val="auto"/>
              <w:sz w:val="22"/>
              <w:szCs w:val="22"/>
            </w:rPr>
          </w:pPr>
          <w:hyperlink w:anchor="_Toc123637733" w:history="1">
            <w:r w:rsidR="00345904" w:rsidRPr="00EE7FCA">
              <w:rPr>
                <w:rStyle w:val="Hyperlink"/>
                <w:rFonts w:ascii="Arial" w:hAnsi="Arial" w:cs="Arial"/>
                <w:noProof/>
                <w:lang w:eastAsia="en-GB"/>
              </w:rPr>
              <w:t>4.4.3 Intangible Assets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_Toc123637733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17</w:t>
            </w:r>
            <w:r w:rsidR="00345904" w:rsidRPr="00EE7FCA">
              <w:rPr>
                <w:rFonts w:ascii="Arial" w:hAnsi="Arial" w:cs="Arial"/>
                <w:noProof/>
                <w:webHidden/>
              </w:rPr>
              <w:fldChar w:fldCharType="end"/>
            </w:r>
          </w:hyperlink>
        </w:p>
        <w:p w14:paraId="6A072CDE" w14:textId="5414FF58" w:rsidR="00345904" w:rsidRPr="00EE7FCA" w:rsidRDefault="00000000">
          <w:pPr>
            <w:pStyle w:val="TOC4"/>
            <w:rPr>
              <w:rFonts w:ascii="Arial" w:eastAsiaTheme="minorEastAsia" w:hAnsi="Arial" w:cs="Arial"/>
              <w:noProof/>
              <w:color w:val="auto"/>
              <w:sz w:val="22"/>
              <w:szCs w:val="22"/>
            </w:rPr>
          </w:pPr>
          <w:hyperlink w:anchor="_Toc123637734" w:history="1">
            <w:r w:rsidR="00345904" w:rsidRPr="00EE7FCA">
              <w:rPr>
                <w:rStyle w:val="Hyperlink"/>
                <w:rFonts w:ascii="Arial" w:hAnsi="Arial" w:cs="Arial"/>
                <w:noProof/>
              </w:rPr>
              <w:t>4.4.4 Right of Use Assets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_Toc123637734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17</w:t>
            </w:r>
            <w:r w:rsidR="00345904" w:rsidRPr="00EE7FCA">
              <w:rPr>
                <w:rFonts w:ascii="Arial" w:hAnsi="Arial" w:cs="Arial"/>
                <w:noProof/>
                <w:webHidden/>
              </w:rPr>
              <w:fldChar w:fldCharType="end"/>
            </w:r>
          </w:hyperlink>
        </w:p>
        <w:p w14:paraId="3051371D" w14:textId="41C88BCB" w:rsidR="00345904" w:rsidRPr="00EE7FCA" w:rsidRDefault="00000000">
          <w:pPr>
            <w:pStyle w:val="TOC4"/>
            <w:rPr>
              <w:rFonts w:ascii="Arial" w:eastAsiaTheme="minorEastAsia" w:hAnsi="Arial" w:cs="Arial"/>
              <w:noProof/>
              <w:color w:val="auto"/>
              <w:sz w:val="22"/>
              <w:szCs w:val="22"/>
            </w:rPr>
          </w:pPr>
          <w:hyperlink w:anchor="_Toc123637735" w:history="1">
            <w:r w:rsidR="00345904" w:rsidRPr="00EE7FCA">
              <w:rPr>
                <w:rStyle w:val="Hyperlink"/>
                <w:rFonts w:ascii="Arial" w:hAnsi="Arial" w:cs="Arial"/>
                <w:noProof/>
              </w:rPr>
              <w:t>4.4.5 Land under Roads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_Toc123637735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17</w:t>
            </w:r>
            <w:r w:rsidR="00345904" w:rsidRPr="00EE7FCA">
              <w:rPr>
                <w:rFonts w:ascii="Arial" w:hAnsi="Arial" w:cs="Arial"/>
                <w:noProof/>
                <w:webHidden/>
              </w:rPr>
              <w:fldChar w:fldCharType="end"/>
            </w:r>
          </w:hyperlink>
        </w:p>
        <w:p w14:paraId="36BC0DAE" w14:textId="0E9ABE36"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36" w:history="1">
            <w:r w:rsidR="00345904" w:rsidRPr="00EE7FCA">
              <w:rPr>
                <w:rStyle w:val="Hyperlink"/>
                <w:rFonts w:ascii="Arial" w:hAnsi="Arial" w:cs="Arial"/>
                <w:noProof/>
              </w:rPr>
              <w:t>4.5 Accounting for Assets on Acquisition</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_Toc123637736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18</w:t>
            </w:r>
            <w:r w:rsidR="00345904" w:rsidRPr="00EE7FCA">
              <w:rPr>
                <w:rFonts w:ascii="Arial" w:hAnsi="Arial" w:cs="Arial"/>
                <w:noProof/>
                <w:webHidden/>
              </w:rPr>
              <w:fldChar w:fldCharType="end"/>
            </w:r>
          </w:hyperlink>
        </w:p>
        <w:p w14:paraId="6765A440" w14:textId="29647205" w:rsidR="00345904" w:rsidRPr="00EE7FCA" w:rsidRDefault="00000000">
          <w:pPr>
            <w:pStyle w:val="TOC4"/>
            <w:rPr>
              <w:rFonts w:ascii="Arial" w:eastAsiaTheme="minorEastAsia" w:hAnsi="Arial" w:cs="Arial"/>
              <w:noProof/>
              <w:color w:val="auto"/>
              <w:sz w:val="22"/>
              <w:szCs w:val="22"/>
            </w:rPr>
          </w:pPr>
          <w:hyperlink w:anchor="_Toc123637737" w:history="1">
            <w:r w:rsidR="00345904" w:rsidRPr="00EE7FCA">
              <w:rPr>
                <w:rStyle w:val="Hyperlink"/>
                <w:rFonts w:ascii="Arial" w:hAnsi="Arial" w:cs="Arial"/>
                <w:noProof/>
              </w:rPr>
              <w:t>4.5.1 Cost of Acquisition</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_Toc123637737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18</w:t>
            </w:r>
            <w:r w:rsidR="00345904" w:rsidRPr="00EE7FCA">
              <w:rPr>
                <w:rFonts w:ascii="Arial" w:hAnsi="Arial" w:cs="Arial"/>
                <w:noProof/>
                <w:webHidden/>
              </w:rPr>
              <w:fldChar w:fldCharType="end"/>
            </w:r>
          </w:hyperlink>
        </w:p>
        <w:p w14:paraId="415B1580" w14:textId="3A6CCA6D" w:rsidR="00345904" w:rsidRPr="00EE7FCA" w:rsidRDefault="00000000">
          <w:pPr>
            <w:pStyle w:val="TOC4"/>
            <w:rPr>
              <w:rFonts w:ascii="Arial" w:eastAsiaTheme="minorEastAsia" w:hAnsi="Arial" w:cs="Arial"/>
              <w:noProof/>
              <w:color w:val="auto"/>
              <w:sz w:val="22"/>
              <w:szCs w:val="22"/>
            </w:rPr>
          </w:pPr>
          <w:hyperlink w:anchor="_Toc123637738" w:history="1">
            <w:r w:rsidR="00345904" w:rsidRPr="00EE7FCA">
              <w:rPr>
                <w:rStyle w:val="Hyperlink"/>
                <w:rFonts w:ascii="Arial" w:hAnsi="Arial" w:cs="Arial"/>
                <w:noProof/>
              </w:rPr>
              <w:t>4.5.2 Cost Elements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_Toc123637738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18</w:t>
            </w:r>
            <w:r w:rsidR="00345904" w:rsidRPr="00EE7FCA">
              <w:rPr>
                <w:rFonts w:ascii="Arial" w:hAnsi="Arial" w:cs="Arial"/>
                <w:noProof/>
                <w:webHidden/>
              </w:rPr>
              <w:fldChar w:fldCharType="end"/>
            </w:r>
          </w:hyperlink>
        </w:p>
        <w:p w14:paraId="5E5498B4" w14:textId="7997B1E4" w:rsidR="00345904" w:rsidRPr="00EE7FCA" w:rsidRDefault="00000000">
          <w:pPr>
            <w:pStyle w:val="TOC4"/>
            <w:rPr>
              <w:rFonts w:ascii="Arial" w:eastAsiaTheme="minorEastAsia" w:hAnsi="Arial" w:cs="Arial"/>
              <w:noProof/>
              <w:color w:val="auto"/>
              <w:sz w:val="22"/>
              <w:szCs w:val="22"/>
            </w:rPr>
          </w:pPr>
          <w:hyperlink w:anchor="_Toc123637739" w:history="1">
            <w:r w:rsidR="00345904" w:rsidRPr="00EE7FCA">
              <w:rPr>
                <w:rStyle w:val="Hyperlink"/>
                <w:rFonts w:ascii="Arial" w:hAnsi="Arial" w:cs="Arial"/>
                <w:noProof/>
              </w:rPr>
              <w:t>4.5.3 Capitalisation Threshold</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_Toc123637739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20</w:t>
            </w:r>
            <w:r w:rsidR="00345904" w:rsidRPr="00EE7FCA">
              <w:rPr>
                <w:rFonts w:ascii="Arial" w:hAnsi="Arial" w:cs="Arial"/>
                <w:noProof/>
                <w:webHidden/>
              </w:rPr>
              <w:fldChar w:fldCharType="end"/>
            </w:r>
          </w:hyperlink>
        </w:p>
        <w:p w14:paraId="6E731CFC" w14:textId="4F4F3DE0" w:rsidR="00345904" w:rsidRPr="00EE7FCA" w:rsidRDefault="00000000">
          <w:pPr>
            <w:pStyle w:val="TOC4"/>
            <w:rPr>
              <w:rFonts w:ascii="Arial" w:eastAsiaTheme="minorEastAsia" w:hAnsi="Arial" w:cs="Arial"/>
              <w:noProof/>
              <w:color w:val="auto"/>
              <w:sz w:val="22"/>
              <w:szCs w:val="22"/>
            </w:rPr>
          </w:pPr>
          <w:hyperlink w:anchor="_Toc123637740" w:history="1">
            <w:r w:rsidR="00345904" w:rsidRPr="00EE7FCA">
              <w:rPr>
                <w:rStyle w:val="Hyperlink"/>
                <w:rFonts w:ascii="Arial" w:hAnsi="Arial" w:cs="Arial"/>
                <w:noProof/>
                <w:lang w:eastAsia="en-GB"/>
              </w:rPr>
              <w:t>4.5.4 Portable and Attractive Assets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_Toc123637740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22</w:t>
            </w:r>
            <w:r w:rsidR="00345904" w:rsidRPr="00EE7FCA">
              <w:rPr>
                <w:rFonts w:ascii="Arial" w:hAnsi="Arial" w:cs="Arial"/>
                <w:noProof/>
                <w:webHidden/>
              </w:rPr>
              <w:fldChar w:fldCharType="end"/>
            </w:r>
          </w:hyperlink>
        </w:p>
        <w:p w14:paraId="512BE974" w14:textId="648B139E" w:rsidR="00345904" w:rsidRPr="00EE7FCA" w:rsidRDefault="00000000">
          <w:pPr>
            <w:pStyle w:val="TOC4"/>
            <w:rPr>
              <w:rFonts w:ascii="Arial" w:eastAsiaTheme="minorEastAsia" w:hAnsi="Arial" w:cs="Arial"/>
              <w:noProof/>
              <w:color w:val="auto"/>
              <w:sz w:val="22"/>
              <w:szCs w:val="22"/>
            </w:rPr>
          </w:pPr>
          <w:hyperlink w:anchor="_Toc123637741" w:history="1">
            <w:r w:rsidR="00345904" w:rsidRPr="00EE7FCA">
              <w:rPr>
                <w:rStyle w:val="Hyperlink"/>
                <w:rFonts w:ascii="Arial" w:hAnsi="Arial" w:cs="Arial"/>
                <w:noProof/>
              </w:rPr>
              <w:t>Diagram 2 – Accounting for Assets on Acquisition</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_Toc123637741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23</w:t>
            </w:r>
            <w:r w:rsidR="00345904" w:rsidRPr="00EE7FCA">
              <w:rPr>
                <w:rFonts w:ascii="Arial" w:hAnsi="Arial" w:cs="Arial"/>
                <w:noProof/>
                <w:webHidden/>
              </w:rPr>
              <w:fldChar w:fldCharType="end"/>
            </w:r>
          </w:hyperlink>
        </w:p>
        <w:p w14:paraId="1CA7F55D" w14:textId="5434CD88" w:rsidR="00345904" w:rsidRPr="00EE7FCA" w:rsidRDefault="00000000">
          <w:pPr>
            <w:pStyle w:val="TOC4"/>
            <w:rPr>
              <w:rFonts w:ascii="Arial" w:eastAsiaTheme="minorEastAsia" w:hAnsi="Arial" w:cs="Arial"/>
              <w:noProof/>
              <w:color w:val="auto"/>
              <w:sz w:val="22"/>
              <w:szCs w:val="22"/>
            </w:rPr>
          </w:pPr>
          <w:hyperlink w:anchor="_Toc123637742" w:history="1">
            <w:r w:rsidR="00345904" w:rsidRPr="00EE7FCA">
              <w:rPr>
                <w:rStyle w:val="Hyperlink"/>
                <w:rFonts w:ascii="Arial" w:hAnsi="Arial" w:cs="Arial"/>
                <w:noProof/>
              </w:rPr>
              <w:t>Example 1: Application of Diagram 2 – Accounting for Assets on Acquisition</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_Toc123637742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23</w:t>
            </w:r>
            <w:r w:rsidR="00345904" w:rsidRPr="00EE7FCA">
              <w:rPr>
                <w:rFonts w:ascii="Arial" w:hAnsi="Arial" w:cs="Arial"/>
                <w:noProof/>
                <w:webHidden/>
              </w:rPr>
              <w:fldChar w:fldCharType="end"/>
            </w:r>
          </w:hyperlink>
        </w:p>
        <w:p w14:paraId="727CABAD" w14:textId="75A6C76D"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43" w:history="1">
            <w:r w:rsidR="00345904" w:rsidRPr="00EE7FCA">
              <w:rPr>
                <w:rStyle w:val="Hyperlink"/>
                <w:rFonts w:ascii="Arial" w:hAnsi="Arial" w:cs="Arial"/>
                <w:noProof/>
              </w:rPr>
              <w:t>4.6 Accounting for Assets after Acquisition</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_Toc123637743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25</w:t>
            </w:r>
            <w:r w:rsidR="00345904" w:rsidRPr="00EE7FCA">
              <w:rPr>
                <w:rFonts w:ascii="Arial" w:hAnsi="Arial" w:cs="Arial"/>
                <w:noProof/>
                <w:webHidden/>
              </w:rPr>
              <w:fldChar w:fldCharType="end"/>
            </w:r>
          </w:hyperlink>
        </w:p>
        <w:p w14:paraId="33D30336" w14:textId="37686580" w:rsidR="00345904" w:rsidRPr="00EE7FCA" w:rsidRDefault="00000000">
          <w:pPr>
            <w:pStyle w:val="TOC4"/>
            <w:rPr>
              <w:rFonts w:ascii="Arial" w:eastAsiaTheme="minorEastAsia" w:hAnsi="Arial" w:cs="Arial"/>
              <w:noProof/>
              <w:color w:val="auto"/>
              <w:sz w:val="22"/>
              <w:szCs w:val="22"/>
            </w:rPr>
          </w:pPr>
          <w:hyperlink w:anchor="_Toc123637744" w:history="1">
            <w:r w:rsidR="00345904" w:rsidRPr="00EE7FCA">
              <w:rPr>
                <w:rStyle w:val="Hyperlink"/>
                <w:rFonts w:ascii="Arial" w:hAnsi="Arial" w:cs="Arial"/>
                <w:noProof/>
              </w:rPr>
              <w:t>4.6.1 Depreciation</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_Toc123637744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25</w:t>
            </w:r>
            <w:r w:rsidR="00345904" w:rsidRPr="00EE7FCA">
              <w:rPr>
                <w:rFonts w:ascii="Arial" w:hAnsi="Arial" w:cs="Arial"/>
                <w:noProof/>
                <w:webHidden/>
              </w:rPr>
              <w:fldChar w:fldCharType="end"/>
            </w:r>
          </w:hyperlink>
        </w:p>
        <w:p w14:paraId="412EEFBB" w14:textId="7F629B7C" w:rsidR="00345904" w:rsidRPr="00EE7FCA" w:rsidRDefault="00000000">
          <w:pPr>
            <w:pStyle w:val="TOC4"/>
            <w:rPr>
              <w:rFonts w:ascii="Arial" w:eastAsiaTheme="minorEastAsia" w:hAnsi="Arial" w:cs="Arial"/>
              <w:noProof/>
              <w:color w:val="auto"/>
              <w:sz w:val="22"/>
              <w:szCs w:val="22"/>
            </w:rPr>
          </w:pPr>
          <w:hyperlink w:anchor="_Toc123637745" w:history="1">
            <w:r w:rsidR="00345904" w:rsidRPr="00EE7FCA">
              <w:rPr>
                <w:rStyle w:val="Hyperlink"/>
                <w:rFonts w:ascii="Arial" w:hAnsi="Arial" w:cs="Arial"/>
                <w:noProof/>
              </w:rPr>
              <w:t>Diagram 3 – Determining Depreciation of a Non-Current Asset</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_Toc123637745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29</w:t>
            </w:r>
            <w:r w:rsidR="00345904" w:rsidRPr="00EE7FCA">
              <w:rPr>
                <w:rFonts w:ascii="Arial" w:hAnsi="Arial" w:cs="Arial"/>
                <w:noProof/>
                <w:webHidden/>
              </w:rPr>
              <w:fldChar w:fldCharType="end"/>
            </w:r>
          </w:hyperlink>
        </w:p>
        <w:p w14:paraId="40AFACDB" w14:textId="1434F7A6" w:rsidR="00345904" w:rsidRPr="00EE7FCA" w:rsidRDefault="00000000">
          <w:pPr>
            <w:pStyle w:val="TOC4"/>
            <w:rPr>
              <w:rFonts w:ascii="Arial" w:eastAsiaTheme="minorEastAsia" w:hAnsi="Arial" w:cs="Arial"/>
              <w:noProof/>
              <w:color w:val="auto"/>
              <w:sz w:val="22"/>
              <w:szCs w:val="22"/>
            </w:rPr>
          </w:pPr>
          <w:hyperlink w:anchor="_Toc123637746" w:history="1">
            <w:r w:rsidR="00345904" w:rsidRPr="00EE7FCA">
              <w:rPr>
                <w:rStyle w:val="Hyperlink"/>
                <w:rFonts w:ascii="Arial" w:hAnsi="Arial" w:cs="Arial"/>
                <w:noProof/>
              </w:rPr>
              <w:t>Example 2: Application of Diagram 3 – Determining Depreciation of a Non-Current Asset</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_Toc123637746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29</w:t>
            </w:r>
            <w:r w:rsidR="00345904" w:rsidRPr="00EE7FCA">
              <w:rPr>
                <w:rFonts w:ascii="Arial" w:hAnsi="Arial" w:cs="Arial"/>
                <w:noProof/>
                <w:webHidden/>
              </w:rPr>
              <w:fldChar w:fldCharType="end"/>
            </w:r>
          </w:hyperlink>
        </w:p>
        <w:p w14:paraId="2E8711D2" w14:textId="508C999A" w:rsidR="00345904" w:rsidRPr="00EE7FCA" w:rsidRDefault="00000000">
          <w:pPr>
            <w:pStyle w:val="TOC4"/>
            <w:rPr>
              <w:rFonts w:ascii="Arial" w:eastAsiaTheme="minorEastAsia" w:hAnsi="Arial" w:cs="Arial"/>
              <w:noProof/>
              <w:color w:val="auto"/>
              <w:sz w:val="22"/>
              <w:szCs w:val="22"/>
            </w:rPr>
          </w:pPr>
          <w:hyperlink w:anchor="_Toc123637747" w:history="1">
            <w:r w:rsidR="00345904" w:rsidRPr="00EE7FCA">
              <w:rPr>
                <w:rStyle w:val="Hyperlink"/>
                <w:rFonts w:ascii="Arial" w:hAnsi="Arial" w:cs="Arial"/>
                <w:noProof/>
              </w:rPr>
              <w:t>4.6.2 Expenditure after Acquisition (Subsequent Costs)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_Toc123637747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31</w:t>
            </w:r>
            <w:r w:rsidR="00345904" w:rsidRPr="00EE7FCA">
              <w:rPr>
                <w:rFonts w:ascii="Arial" w:hAnsi="Arial" w:cs="Arial"/>
                <w:noProof/>
                <w:webHidden/>
              </w:rPr>
              <w:fldChar w:fldCharType="end"/>
            </w:r>
          </w:hyperlink>
        </w:p>
        <w:p w14:paraId="0EC36AFA" w14:textId="1DB1865B"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48" w:history="1">
            <w:r w:rsidR="00345904" w:rsidRPr="00EE7FCA">
              <w:rPr>
                <w:rStyle w:val="Hyperlink"/>
                <w:rFonts w:ascii="Arial" w:hAnsi="Arial" w:cs="Arial"/>
                <w:noProof/>
              </w:rPr>
              <w:t>4.7 Valuing Assets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_Toc123637748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33</w:t>
            </w:r>
            <w:r w:rsidR="00345904" w:rsidRPr="00EE7FCA">
              <w:rPr>
                <w:rFonts w:ascii="Arial" w:hAnsi="Arial" w:cs="Arial"/>
                <w:noProof/>
                <w:webHidden/>
              </w:rPr>
              <w:fldChar w:fldCharType="end"/>
            </w:r>
          </w:hyperlink>
        </w:p>
        <w:p w14:paraId="79EBA972" w14:textId="673032CF" w:rsidR="00345904" w:rsidRPr="00EE7FCA" w:rsidRDefault="00000000">
          <w:pPr>
            <w:pStyle w:val="TOC4"/>
            <w:rPr>
              <w:rFonts w:ascii="Arial" w:eastAsiaTheme="minorEastAsia" w:hAnsi="Arial" w:cs="Arial"/>
              <w:noProof/>
              <w:color w:val="auto"/>
              <w:sz w:val="22"/>
              <w:szCs w:val="22"/>
            </w:rPr>
          </w:pPr>
          <w:hyperlink w:anchor="_Toc123637749" w:history="1">
            <w:r w:rsidR="00345904" w:rsidRPr="00EE7FCA">
              <w:rPr>
                <w:rStyle w:val="Hyperlink"/>
                <w:rFonts w:ascii="Arial" w:hAnsi="Arial" w:cs="Arial"/>
                <w:noProof/>
              </w:rPr>
              <w:t>4.7.1 Measurement after Recognition</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_Toc123637749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33</w:t>
            </w:r>
            <w:r w:rsidR="00345904" w:rsidRPr="00EE7FCA">
              <w:rPr>
                <w:rFonts w:ascii="Arial" w:hAnsi="Arial" w:cs="Arial"/>
                <w:noProof/>
                <w:webHidden/>
              </w:rPr>
              <w:fldChar w:fldCharType="end"/>
            </w:r>
          </w:hyperlink>
        </w:p>
        <w:p w14:paraId="60D07632" w14:textId="2F9B0C1A" w:rsidR="00345904" w:rsidRPr="00EE7FCA" w:rsidRDefault="00000000">
          <w:pPr>
            <w:pStyle w:val="TOC4"/>
            <w:rPr>
              <w:rFonts w:ascii="Arial" w:eastAsiaTheme="minorEastAsia" w:hAnsi="Arial" w:cs="Arial"/>
              <w:noProof/>
              <w:color w:val="auto"/>
              <w:sz w:val="22"/>
              <w:szCs w:val="22"/>
            </w:rPr>
          </w:pPr>
          <w:hyperlink w:anchor="_Toc123637750" w:history="1">
            <w:r w:rsidR="00345904" w:rsidRPr="00EE7FCA">
              <w:rPr>
                <w:rStyle w:val="Hyperlink"/>
                <w:rFonts w:ascii="Arial" w:hAnsi="Arial" w:cs="Arial"/>
                <w:noProof/>
              </w:rPr>
              <w:t>4.7.2 Fair Value</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_Toc123637750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34</w:t>
            </w:r>
            <w:r w:rsidR="00345904" w:rsidRPr="00EE7FCA">
              <w:rPr>
                <w:rFonts w:ascii="Arial" w:hAnsi="Arial" w:cs="Arial"/>
                <w:noProof/>
                <w:webHidden/>
              </w:rPr>
              <w:fldChar w:fldCharType="end"/>
            </w:r>
          </w:hyperlink>
        </w:p>
        <w:p w14:paraId="385338B4" w14:textId="33763061" w:rsidR="00345904" w:rsidRPr="00EE7FCA" w:rsidRDefault="00000000">
          <w:pPr>
            <w:pStyle w:val="TOC4"/>
            <w:rPr>
              <w:rFonts w:ascii="Arial" w:eastAsiaTheme="minorEastAsia" w:hAnsi="Arial" w:cs="Arial"/>
              <w:noProof/>
              <w:color w:val="auto"/>
              <w:sz w:val="22"/>
              <w:szCs w:val="22"/>
            </w:rPr>
          </w:pPr>
          <w:hyperlink w:anchor="_Toc123637751" w:history="1">
            <w:r w:rsidR="00345904" w:rsidRPr="00EE7FCA">
              <w:rPr>
                <w:rStyle w:val="Hyperlink"/>
                <w:rFonts w:ascii="Arial" w:hAnsi="Arial" w:cs="Arial"/>
                <w:noProof/>
                <w:lang w:eastAsia="en-GB"/>
              </w:rPr>
              <w:t xml:space="preserve">4.7.3 </w:t>
            </w:r>
            <w:r w:rsidR="00345904" w:rsidRPr="00EE7FCA">
              <w:rPr>
                <w:rStyle w:val="Hyperlink"/>
                <w:rFonts w:ascii="Arial" w:hAnsi="Arial" w:cs="Arial"/>
                <w:noProof/>
              </w:rPr>
              <w:t>Impairment</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_Toc123637751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35</w:t>
            </w:r>
            <w:r w:rsidR="00345904" w:rsidRPr="00EE7FCA">
              <w:rPr>
                <w:rFonts w:ascii="Arial" w:hAnsi="Arial" w:cs="Arial"/>
                <w:noProof/>
                <w:webHidden/>
              </w:rPr>
              <w:fldChar w:fldCharType="end"/>
            </w:r>
          </w:hyperlink>
        </w:p>
        <w:p w14:paraId="6BB31161" w14:textId="07C66506"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52" w:history="1">
            <w:r w:rsidR="00345904" w:rsidRPr="00EE7FCA">
              <w:rPr>
                <w:rStyle w:val="Hyperlink"/>
                <w:rFonts w:ascii="Arial" w:hAnsi="Arial" w:cs="Arial"/>
                <w:noProof/>
              </w:rPr>
              <w:t>4.8 Disposal (De-Recognition) of Assets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_Toc123637752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39</w:t>
            </w:r>
            <w:r w:rsidR="00345904" w:rsidRPr="00EE7FCA">
              <w:rPr>
                <w:rFonts w:ascii="Arial" w:hAnsi="Arial" w:cs="Arial"/>
                <w:noProof/>
                <w:webHidden/>
              </w:rPr>
              <w:fldChar w:fldCharType="end"/>
            </w:r>
          </w:hyperlink>
        </w:p>
        <w:p w14:paraId="4FAE94B9" w14:textId="4910801F"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53" w:history="1">
            <w:r w:rsidR="00345904" w:rsidRPr="00EE7FCA">
              <w:rPr>
                <w:rStyle w:val="Hyperlink"/>
                <w:rFonts w:ascii="Arial" w:hAnsi="Arial" w:cs="Arial"/>
                <w:noProof/>
              </w:rPr>
              <w:t>4.9 Managing, Recording, and Controlling Non-Current Physical Assets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_Toc123637753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43</w:t>
            </w:r>
            <w:r w:rsidR="00345904" w:rsidRPr="00EE7FCA">
              <w:rPr>
                <w:rFonts w:ascii="Arial" w:hAnsi="Arial" w:cs="Arial"/>
                <w:noProof/>
                <w:webHidden/>
              </w:rPr>
              <w:fldChar w:fldCharType="end"/>
            </w:r>
          </w:hyperlink>
        </w:p>
        <w:p w14:paraId="778C58FE" w14:textId="259DD7D3" w:rsidR="00345904" w:rsidRPr="00EE7FCA" w:rsidRDefault="00000000">
          <w:pPr>
            <w:pStyle w:val="TOC4"/>
            <w:rPr>
              <w:rFonts w:ascii="Arial" w:eastAsiaTheme="minorEastAsia" w:hAnsi="Arial" w:cs="Arial"/>
              <w:noProof/>
              <w:color w:val="auto"/>
              <w:sz w:val="22"/>
              <w:szCs w:val="22"/>
            </w:rPr>
          </w:pPr>
          <w:hyperlink w:anchor="_Toc123637754" w:history="1">
            <w:r w:rsidR="00345904" w:rsidRPr="00EE7FCA">
              <w:rPr>
                <w:rStyle w:val="Hyperlink"/>
                <w:rFonts w:ascii="Arial" w:hAnsi="Arial" w:cs="Arial"/>
                <w:noProof/>
              </w:rPr>
              <w:t>4.9.1 Asset Policy</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_Toc123637754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43</w:t>
            </w:r>
            <w:r w:rsidR="00345904" w:rsidRPr="00EE7FCA">
              <w:rPr>
                <w:rFonts w:ascii="Arial" w:hAnsi="Arial" w:cs="Arial"/>
                <w:noProof/>
                <w:webHidden/>
              </w:rPr>
              <w:fldChar w:fldCharType="end"/>
            </w:r>
          </w:hyperlink>
        </w:p>
        <w:p w14:paraId="5E3EF5AB" w14:textId="4E50D703" w:rsidR="00345904" w:rsidRPr="00EE7FCA" w:rsidRDefault="00000000">
          <w:pPr>
            <w:pStyle w:val="TOC4"/>
            <w:rPr>
              <w:rFonts w:ascii="Arial" w:eastAsiaTheme="minorEastAsia" w:hAnsi="Arial" w:cs="Arial"/>
              <w:noProof/>
              <w:color w:val="auto"/>
              <w:sz w:val="22"/>
              <w:szCs w:val="22"/>
            </w:rPr>
          </w:pPr>
          <w:hyperlink w:anchor="_Toc123637755" w:history="1">
            <w:r w:rsidR="00345904" w:rsidRPr="00EE7FCA">
              <w:rPr>
                <w:rStyle w:val="Hyperlink"/>
                <w:rFonts w:ascii="Arial" w:hAnsi="Arial" w:cs="Arial"/>
                <w:noProof/>
              </w:rPr>
              <w:t>4.9.2 Asset Register</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_Toc123637755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43</w:t>
            </w:r>
            <w:r w:rsidR="00345904" w:rsidRPr="00EE7FCA">
              <w:rPr>
                <w:rFonts w:ascii="Arial" w:hAnsi="Arial" w:cs="Arial"/>
                <w:noProof/>
                <w:webHidden/>
              </w:rPr>
              <w:fldChar w:fldCharType="end"/>
            </w:r>
          </w:hyperlink>
        </w:p>
        <w:p w14:paraId="30638274" w14:textId="7AED5F2A" w:rsidR="00345904" w:rsidRPr="00EE7FCA" w:rsidRDefault="00000000">
          <w:pPr>
            <w:pStyle w:val="TOC4"/>
            <w:rPr>
              <w:rFonts w:ascii="Arial" w:eastAsiaTheme="minorEastAsia" w:hAnsi="Arial" w:cs="Arial"/>
              <w:noProof/>
              <w:color w:val="auto"/>
              <w:sz w:val="22"/>
              <w:szCs w:val="22"/>
            </w:rPr>
          </w:pPr>
          <w:hyperlink w:anchor="_Toc123637756" w:history="1">
            <w:r w:rsidR="00345904" w:rsidRPr="00EE7FCA">
              <w:rPr>
                <w:rStyle w:val="Hyperlink"/>
                <w:rFonts w:ascii="Arial" w:hAnsi="Arial" w:cs="Arial"/>
                <w:noProof/>
                <w:lang w:eastAsia="en-GB"/>
              </w:rPr>
              <w:t>4.9.3 Recording the Location of Assets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_Toc123637756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44</w:t>
            </w:r>
            <w:r w:rsidR="00345904" w:rsidRPr="00EE7FCA">
              <w:rPr>
                <w:rFonts w:ascii="Arial" w:hAnsi="Arial" w:cs="Arial"/>
                <w:noProof/>
                <w:webHidden/>
              </w:rPr>
              <w:fldChar w:fldCharType="end"/>
            </w:r>
          </w:hyperlink>
        </w:p>
        <w:p w14:paraId="7490741B" w14:textId="0E8F7E59" w:rsidR="00345904" w:rsidRPr="00EE7FCA" w:rsidRDefault="00000000">
          <w:pPr>
            <w:pStyle w:val="TOC4"/>
            <w:rPr>
              <w:rFonts w:ascii="Arial" w:eastAsiaTheme="minorEastAsia" w:hAnsi="Arial" w:cs="Arial"/>
              <w:noProof/>
              <w:color w:val="auto"/>
              <w:sz w:val="22"/>
              <w:szCs w:val="22"/>
            </w:rPr>
          </w:pPr>
          <w:hyperlink w:anchor="_Toc123637757" w:history="1">
            <w:r w:rsidR="00345904" w:rsidRPr="00EE7FCA">
              <w:rPr>
                <w:rStyle w:val="Hyperlink"/>
                <w:rFonts w:ascii="Arial" w:hAnsi="Arial" w:cs="Arial"/>
                <w:noProof/>
                <w:lang w:eastAsia="en-GB"/>
              </w:rPr>
              <w:t>4.9.4 Individual Road Valuations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_Toc123637757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45</w:t>
            </w:r>
            <w:r w:rsidR="00345904" w:rsidRPr="00EE7FCA">
              <w:rPr>
                <w:rFonts w:ascii="Arial" w:hAnsi="Arial" w:cs="Arial"/>
                <w:noProof/>
                <w:webHidden/>
              </w:rPr>
              <w:fldChar w:fldCharType="end"/>
            </w:r>
          </w:hyperlink>
        </w:p>
        <w:p w14:paraId="64C31316" w14:textId="27E34B6B" w:rsidR="00345904" w:rsidRPr="00EE7FCA" w:rsidRDefault="00000000">
          <w:pPr>
            <w:pStyle w:val="TOC4"/>
            <w:rPr>
              <w:rFonts w:ascii="Arial" w:eastAsiaTheme="minorEastAsia" w:hAnsi="Arial" w:cs="Arial"/>
              <w:noProof/>
              <w:color w:val="auto"/>
              <w:sz w:val="22"/>
              <w:szCs w:val="22"/>
            </w:rPr>
          </w:pPr>
          <w:hyperlink w:anchor="_Toc123637758" w:history="1">
            <w:r w:rsidR="00345904" w:rsidRPr="00EE7FCA">
              <w:rPr>
                <w:rStyle w:val="Hyperlink"/>
                <w:rFonts w:ascii="Arial" w:hAnsi="Arial" w:cs="Arial"/>
                <w:noProof/>
                <w:lang w:eastAsia="en-GB"/>
              </w:rPr>
              <w:t>4.9.5 Reconciliation of Assets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_Toc123637758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45</w:t>
            </w:r>
            <w:r w:rsidR="00345904" w:rsidRPr="00EE7FCA">
              <w:rPr>
                <w:rFonts w:ascii="Arial" w:hAnsi="Arial" w:cs="Arial"/>
                <w:noProof/>
                <w:webHidden/>
              </w:rPr>
              <w:fldChar w:fldCharType="end"/>
            </w:r>
          </w:hyperlink>
        </w:p>
        <w:p w14:paraId="2AC026C2" w14:textId="6C39DBB3" w:rsidR="00345904" w:rsidRPr="00EE7FCA" w:rsidRDefault="00000000">
          <w:pPr>
            <w:pStyle w:val="TOC4"/>
            <w:rPr>
              <w:rFonts w:ascii="Arial" w:eastAsiaTheme="minorEastAsia" w:hAnsi="Arial" w:cs="Arial"/>
              <w:noProof/>
              <w:color w:val="auto"/>
              <w:sz w:val="22"/>
              <w:szCs w:val="22"/>
            </w:rPr>
          </w:pPr>
          <w:hyperlink w:anchor="_Toc123637759" w:history="1">
            <w:r w:rsidR="00345904" w:rsidRPr="00EE7FCA">
              <w:rPr>
                <w:rStyle w:val="Hyperlink"/>
                <w:rFonts w:ascii="Arial" w:hAnsi="Arial" w:cs="Arial"/>
                <w:noProof/>
                <w:lang w:eastAsia="en-GB"/>
              </w:rPr>
              <w:t>4.9.6 Asset Stock Takes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_Toc123637759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45</w:t>
            </w:r>
            <w:r w:rsidR="00345904" w:rsidRPr="00EE7FCA">
              <w:rPr>
                <w:rFonts w:ascii="Arial" w:hAnsi="Arial" w:cs="Arial"/>
                <w:noProof/>
                <w:webHidden/>
              </w:rPr>
              <w:fldChar w:fldCharType="end"/>
            </w:r>
          </w:hyperlink>
        </w:p>
        <w:p w14:paraId="289BAC4E" w14:textId="671519D8"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60" w:history="1">
            <w:r w:rsidR="00345904" w:rsidRPr="00EE7FCA">
              <w:rPr>
                <w:rStyle w:val="Hyperlink"/>
                <w:rFonts w:ascii="Arial" w:hAnsi="Arial" w:cs="Arial"/>
                <w:noProof/>
              </w:rPr>
              <w:t>4.10 Avoid Common Mistakes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_Toc123637760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46</w:t>
            </w:r>
            <w:r w:rsidR="00345904" w:rsidRPr="00EE7FCA">
              <w:rPr>
                <w:rFonts w:ascii="Arial" w:hAnsi="Arial" w:cs="Arial"/>
                <w:noProof/>
                <w:webHidden/>
              </w:rPr>
              <w:fldChar w:fldCharType="end"/>
            </w:r>
          </w:hyperlink>
        </w:p>
        <w:p w14:paraId="772DFF47" w14:textId="508ACD7B" w:rsidR="00345904" w:rsidRPr="00EE7FCA" w:rsidRDefault="00000000">
          <w:pPr>
            <w:pStyle w:val="TOC3"/>
            <w:tabs>
              <w:tab w:val="right" w:leader="dot" w:pos="9629"/>
            </w:tabs>
            <w:rPr>
              <w:rFonts w:ascii="Arial" w:eastAsiaTheme="minorEastAsia" w:hAnsi="Arial" w:cs="Arial"/>
              <w:noProof/>
              <w:color w:val="auto"/>
              <w:sz w:val="22"/>
              <w:szCs w:val="22"/>
            </w:rPr>
          </w:pPr>
          <w:hyperlink w:anchor="_Toc123637761" w:history="1">
            <w:r w:rsidR="00345904" w:rsidRPr="00EE7FCA">
              <w:rPr>
                <w:rStyle w:val="Hyperlink"/>
                <w:rFonts w:ascii="Arial" w:hAnsi="Arial" w:cs="Arial"/>
                <w:noProof/>
              </w:rPr>
              <w:t>4.11 Appendices and Templates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_Toc123637761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49</w:t>
            </w:r>
            <w:r w:rsidR="00345904" w:rsidRPr="00EE7FCA">
              <w:rPr>
                <w:rFonts w:ascii="Arial" w:hAnsi="Arial" w:cs="Arial"/>
                <w:noProof/>
                <w:webHidden/>
              </w:rPr>
              <w:fldChar w:fldCharType="end"/>
            </w:r>
          </w:hyperlink>
        </w:p>
        <w:p w14:paraId="3AA749EB" w14:textId="323CA92B" w:rsidR="00345904" w:rsidRPr="00EE7FCA" w:rsidRDefault="00000000">
          <w:pPr>
            <w:pStyle w:val="TOC4"/>
            <w:rPr>
              <w:rFonts w:ascii="Arial" w:eastAsiaTheme="minorEastAsia" w:hAnsi="Arial" w:cs="Arial"/>
              <w:noProof/>
              <w:color w:val="auto"/>
              <w:sz w:val="22"/>
              <w:szCs w:val="22"/>
            </w:rPr>
          </w:pPr>
          <w:hyperlink w:anchor="_Toc123637762" w:history="1">
            <w:r w:rsidR="00345904" w:rsidRPr="00EE7FCA">
              <w:rPr>
                <w:rStyle w:val="Hyperlink"/>
                <w:rFonts w:ascii="Arial" w:hAnsi="Arial" w:cs="Arial"/>
                <w:noProof/>
              </w:rPr>
              <w:t>Appendix 1 – Worked Examples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_Toc123637762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50</w:t>
            </w:r>
            <w:r w:rsidR="00345904" w:rsidRPr="00EE7FCA">
              <w:rPr>
                <w:rFonts w:ascii="Arial" w:hAnsi="Arial" w:cs="Arial"/>
                <w:noProof/>
                <w:webHidden/>
              </w:rPr>
              <w:fldChar w:fldCharType="end"/>
            </w:r>
          </w:hyperlink>
        </w:p>
        <w:p w14:paraId="3ECB916A" w14:textId="3CC53D80" w:rsidR="00345904" w:rsidRPr="00EE7FCA" w:rsidRDefault="00000000">
          <w:pPr>
            <w:pStyle w:val="TOC4"/>
            <w:rPr>
              <w:rFonts w:ascii="Arial" w:eastAsiaTheme="minorEastAsia" w:hAnsi="Arial" w:cs="Arial"/>
              <w:noProof/>
              <w:color w:val="auto"/>
              <w:sz w:val="22"/>
              <w:szCs w:val="22"/>
            </w:rPr>
          </w:pPr>
          <w:hyperlink w:anchor="_Toc123637763" w:history="1">
            <w:r w:rsidR="00345904" w:rsidRPr="00EE7FCA">
              <w:rPr>
                <w:rStyle w:val="Hyperlink"/>
                <w:rFonts w:ascii="Arial" w:hAnsi="Arial" w:cs="Arial"/>
                <w:noProof/>
              </w:rPr>
              <w:t>Appendix 2 – Example Asset Classifications</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_Toc123637763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61</w:t>
            </w:r>
            <w:r w:rsidR="00345904" w:rsidRPr="00EE7FCA">
              <w:rPr>
                <w:rFonts w:ascii="Arial" w:hAnsi="Arial" w:cs="Arial"/>
                <w:noProof/>
                <w:webHidden/>
              </w:rPr>
              <w:fldChar w:fldCharType="end"/>
            </w:r>
          </w:hyperlink>
        </w:p>
        <w:p w14:paraId="22966F91" w14:textId="5DEE8837" w:rsidR="00345904" w:rsidRPr="00EE7FCA" w:rsidRDefault="00000000">
          <w:pPr>
            <w:pStyle w:val="TOC4"/>
            <w:rPr>
              <w:rFonts w:ascii="Arial" w:eastAsiaTheme="minorEastAsia" w:hAnsi="Arial" w:cs="Arial"/>
              <w:noProof/>
              <w:color w:val="auto"/>
              <w:sz w:val="22"/>
              <w:szCs w:val="22"/>
            </w:rPr>
          </w:pPr>
          <w:hyperlink w:anchor="_Toc123637764" w:history="1">
            <w:r w:rsidR="00345904" w:rsidRPr="00EE7FCA">
              <w:rPr>
                <w:rStyle w:val="Hyperlink"/>
                <w:rFonts w:ascii="Arial" w:hAnsi="Arial" w:cs="Arial"/>
                <w:noProof/>
              </w:rPr>
              <w:t>Template 1 – Checklist for Asset Accounting</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_Toc123637764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63</w:t>
            </w:r>
            <w:r w:rsidR="00345904" w:rsidRPr="00EE7FCA">
              <w:rPr>
                <w:rFonts w:ascii="Arial" w:hAnsi="Arial" w:cs="Arial"/>
                <w:noProof/>
                <w:webHidden/>
              </w:rPr>
              <w:fldChar w:fldCharType="end"/>
            </w:r>
          </w:hyperlink>
        </w:p>
        <w:p w14:paraId="0042E246" w14:textId="2851CA69" w:rsidR="00345904" w:rsidRPr="00EE7FCA" w:rsidRDefault="00000000">
          <w:pPr>
            <w:pStyle w:val="TOC4"/>
            <w:rPr>
              <w:rFonts w:ascii="Arial" w:eastAsiaTheme="minorEastAsia" w:hAnsi="Arial" w:cs="Arial"/>
              <w:noProof/>
              <w:color w:val="auto"/>
              <w:sz w:val="22"/>
              <w:szCs w:val="22"/>
            </w:rPr>
          </w:pPr>
          <w:hyperlink w:anchor="_Toc123637765" w:history="1">
            <w:r w:rsidR="00345904" w:rsidRPr="00EE7FCA">
              <w:rPr>
                <w:rStyle w:val="Hyperlink"/>
                <w:rFonts w:ascii="Arial" w:hAnsi="Arial" w:cs="Arial"/>
                <w:noProof/>
              </w:rPr>
              <w:t>Template 2 – Impairment Test Questionnaire</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_Toc123637765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65</w:t>
            </w:r>
            <w:r w:rsidR="00345904" w:rsidRPr="00EE7FCA">
              <w:rPr>
                <w:rFonts w:ascii="Arial" w:hAnsi="Arial" w:cs="Arial"/>
                <w:noProof/>
                <w:webHidden/>
              </w:rPr>
              <w:fldChar w:fldCharType="end"/>
            </w:r>
          </w:hyperlink>
        </w:p>
        <w:p w14:paraId="20EF4DAE" w14:textId="2EDD121D" w:rsidR="00345904" w:rsidRPr="00EE7FCA" w:rsidRDefault="00000000">
          <w:pPr>
            <w:pStyle w:val="TOC4"/>
            <w:rPr>
              <w:rFonts w:ascii="Arial" w:eastAsiaTheme="minorEastAsia" w:hAnsi="Arial" w:cs="Arial"/>
              <w:noProof/>
              <w:color w:val="auto"/>
              <w:sz w:val="22"/>
              <w:szCs w:val="22"/>
            </w:rPr>
          </w:pPr>
          <w:hyperlink w:anchor="_Toc123637766" w:history="1">
            <w:r w:rsidR="00345904" w:rsidRPr="00EE7FCA">
              <w:rPr>
                <w:rStyle w:val="Hyperlink"/>
                <w:rFonts w:ascii="Arial" w:hAnsi="Arial" w:cs="Arial"/>
                <w:noProof/>
              </w:rPr>
              <w:t>Template 3 – Reconciliation of Asset Ledger to General Ledger</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_Toc123637766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66</w:t>
            </w:r>
            <w:r w:rsidR="00345904" w:rsidRPr="00EE7FCA">
              <w:rPr>
                <w:rFonts w:ascii="Arial" w:hAnsi="Arial" w:cs="Arial"/>
                <w:noProof/>
                <w:webHidden/>
              </w:rPr>
              <w:fldChar w:fldCharType="end"/>
            </w:r>
          </w:hyperlink>
        </w:p>
        <w:p w14:paraId="1783D32C" w14:textId="219E36B2" w:rsidR="00345904" w:rsidRPr="00EE7FCA" w:rsidRDefault="00000000">
          <w:pPr>
            <w:pStyle w:val="TOC2"/>
            <w:rPr>
              <w:rFonts w:ascii="Arial" w:eastAsiaTheme="minorEastAsia" w:hAnsi="Arial" w:cs="Arial"/>
              <w:b w:val="0"/>
              <w:bCs w:val="0"/>
              <w:noProof/>
              <w:color w:val="auto"/>
            </w:rPr>
          </w:pPr>
          <w:hyperlink w:anchor="_Toc123637767" w:history="1">
            <w:r w:rsidR="00345904" w:rsidRPr="00EE7FCA">
              <w:rPr>
                <w:rStyle w:val="Hyperlink"/>
                <w:rFonts w:ascii="Arial" w:hAnsi="Arial" w:cs="Arial"/>
                <w:noProof/>
              </w:rPr>
              <w:t>5.0</w:t>
            </w:r>
            <w:r w:rsidR="00345904" w:rsidRPr="00EE7FCA">
              <w:rPr>
                <w:rFonts w:ascii="Arial" w:eastAsiaTheme="minorEastAsia" w:hAnsi="Arial" w:cs="Arial"/>
                <w:b w:val="0"/>
                <w:bCs w:val="0"/>
                <w:noProof/>
                <w:color w:val="auto"/>
              </w:rPr>
              <w:tab/>
            </w:r>
            <w:r w:rsidR="00345904" w:rsidRPr="00EE7FCA">
              <w:rPr>
                <w:rStyle w:val="Hyperlink"/>
                <w:rFonts w:ascii="Arial" w:hAnsi="Arial" w:cs="Arial"/>
                <w:noProof/>
              </w:rPr>
              <w:t>Related Guidance</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_Toc123637767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67</w:t>
            </w:r>
            <w:r w:rsidR="00345904" w:rsidRPr="00EE7FCA">
              <w:rPr>
                <w:rFonts w:ascii="Arial" w:hAnsi="Arial" w:cs="Arial"/>
                <w:noProof/>
                <w:webHidden/>
              </w:rPr>
              <w:fldChar w:fldCharType="end"/>
            </w:r>
          </w:hyperlink>
        </w:p>
        <w:p w14:paraId="3749015F" w14:textId="5B617333" w:rsidR="00345904" w:rsidRPr="00EE7FCA" w:rsidRDefault="00000000">
          <w:pPr>
            <w:pStyle w:val="TOC2"/>
            <w:rPr>
              <w:rFonts w:ascii="Arial" w:eastAsiaTheme="minorEastAsia" w:hAnsi="Arial" w:cs="Arial"/>
              <w:b w:val="0"/>
              <w:bCs w:val="0"/>
              <w:noProof/>
              <w:color w:val="auto"/>
            </w:rPr>
          </w:pPr>
          <w:hyperlink w:anchor="_Toc123637768" w:history="1">
            <w:r w:rsidR="00345904" w:rsidRPr="00EE7FCA">
              <w:rPr>
                <w:rStyle w:val="Hyperlink"/>
                <w:rFonts w:ascii="Arial" w:hAnsi="Arial" w:cs="Arial"/>
                <w:noProof/>
              </w:rPr>
              <w:t>6.0</w:t>
            </w:r>
            <w:r w:rsidR="00345904" w:rsidRPr="00EE7FCA">
              <w:rPr>
                <w:rFonts w:ascii="Arial" w:eastAsiaTheme="minorEastAsia" w:hAnsi="Arial" w:cs="Arial"/>
                <w:b w:val="0"/>
                <w:bCs w:val="0"/>
                <w:noProof/>
                <w:color w:val="auto"/>
              </w:rPr>
              <w:tab/>
            </w:r>
            <w:r w:rsidR="00345904" w:rsidRPr="00EE7FCA">
              <w:rPr>
                <w:rStyle w:val="Hyperlink"/>
                <w:rFonts w:ascii="Arial" w:hAnsi="Arial" w:cs="Arial"/>
                <w:noProof/>
              </w:rPr>
              <w:t>Disclaimer</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_Toc123637768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67</w:t>
            </w:r>
            <w:r w:rsidR="00345904" w:rsidRPr="00EE7FCA">
              <w:rPr>
                <w:rFonts w:ascii="Arial" w:hAnsi="Arial" w:cs="Arial"/>
                <w:noProof/>
                <w:webHidden/>
              </w:rPr>
              <w:fldChar w:fldCharType="end"/>
            </w:r>
          </w:hyperlink>
        </w:p>
        <w:p w14:paraId="06C670CF" w14:textId="72283663" w:rsidR="00345904" w:rsidRPr="00EE7FCA" w:rsidRDefault="00000000">
          <w:pPr>
            <w:pStyle w:val="TOC2"/>
            <w:rPr>
              <w:rFonts w:ascii="Arial" w:eastAsiaTheme="minorEastAsia" w:hAnsi="Arial" w:cs="Arial"/>
              <w:b w:val="0"/>
              <w:bCs w:val="0"/>
              <w:noProof/>
              <w:color w:val="auto"/>
            </w:rPr>
          </w:pPr>
          <w:hyperlink w:anchor="_Toc123637769" w:history="1">
            <w:r w:rsidR="00345904" w:rsidRPr="00EE7FCA">
              <w:rPr>
                <w:rStyle w:val="Hyperlink"/>
                <w:rFonts w:ascii="Arial" w:hAnsi="Arial" w:cs="Arial"/>
                <w:noProof/>
              </w:rPr>
              <w:t>7.0</w:t>
            </w:r>
            <w:r w:rsidR="00345904" w:rsidRPr="00EE7FCA">
              <w:rPr>
                <w:rFonts w:ascii="Arial" w:eastAsiaTheme="minorEastAsia" w:hAnsi="Arial" w:cs="Arial"/>
                <w:b w:val="0"/>
                <w:bCs w:val="0"/>
                <w:noProof/>
                <w:color w:val="auto"/>
              </w:rPr>
              <w:tab/>
            </w:r>
            <w:r w:rsidR="00345904" w:rsidRPr="00EE7FCA">
              <w:rPr>
                <w:rStyle w:val="Hyperlink"/>
                <w:rFonts w:ascii="Arial" w:hAnsi="Arial" w:cs="Arial"/>
                <w:noProof/>
              </w:rPr>
              <w:t>Version Control</w:t>
            </w:r>
            <w:r w:rsidR="00345904" w:rsidRPr="00EE7FCA">
              <w:rPr>
                <w:rFonts w:ascii="Arial" w:hAnsi="Arial" w:cs="Arial"/>
                <w:noProof/>
                <w:webHidden/>
              </w:rPr>
              <w:tab/>
            </w:r>
            <w:r w:rsidR="00345904" w:rsidRPr="00EE7FCA">
              <w:rPr>
                <w:rFonts w:ascii="Arial" w:hAnsi="Arial" w:cs="Arial"/>
                <w:noProof/>
                <w:webHidden/>
              </w:rPr>
              <w:fldChar w:fldCharType="begin"/>
            </w:r>
            <w:r w:rsidR="00345904" w:rsidRPr="00EE7FCA">
              <w:rPr>
                <w:rFonts w:ascii="Arial" w:hAnsi="Arial" w:cs="Arial"/>
                <w:noProof/>
                <w:webHidden/>
              </w:rPr>
              <w:instrText xml:space="preserve"> PAGEREF _Toc123637769 \h </w:instrText>
            </w:r>
            <w:r w:rsidR="00345904" w:rsidRPr="00EE7FCA">
              <w:rPr>
                <w:rFonts w:ascii="Arial" w:hAnsi="Arial" w:cs="Arial"/>
                <w:noProof/>
                <w:webHidden/>
              </w:rPr>
            </w:r>
            <w:r w:rsidR="00345904" w:rsidRPr="00EE7FCA">
              <w:rPr>
                <w:rFonts w:ascii="Arial" w:hAnsi="Arial" w:cs="Arial"/>
                <w:noProof/>
                <w:webHidden/>
              </w:rPr>
              <w:fldChar w:fldCharType="separate"/>
            </w:r>
            <w:r w:rsidR="00345904" w:rsidRPr="00EE7FCA">
              <w:rPr>
                <w:rFonts w:ascii="Arial" w:hAnsi="Arial" w:cs="Arial"/>
                <w:noProof/>
                <w:webHidden/>
              </w:rPr>
              <w:t>67</w:t>
            </w:r>
            <w:r w:rsidR="00345904" w:rsidRPr="00EE7FCA">
              <w:rPr>
                <w:rFonts w:ascii="Arial" w:hAnsi="Arial" w:cs="Arial"/>
                <w:noProof/>
                <w:webHidden/>
              </w:rPr>
              <w:fldChar w:fldCharType="end"/>
            </w:r>
          </w:hyperlink>
        </w:p>
        <w:p w14:paraId="0F6C7DEE" w14:textId="05E259C5" w:rsidR="00A340F9" w:rsidRDefault="007E266D" w:rsidP="00F411F7">
          <w:r w:rsidRPr="00EE7FCA">
            <w:rPr>
              <w:rFonts w:cs="Arial"/>
              <w:szCs w:val="22"/>
            </w:rPr>
            <w:fldChar w:fldCharType="end"/>
          </w:r>
        </w:p>
      </w:sdtContent>
    </w:sdt>
    <w:p w14:paraId="12CE4695" w14:textId="69AB3CDF" w:rsidR="00FD1A34" w:rsidRDefault="00FD1A34">
      <w:pPr>
        <w:spacing w:before="0" w:after="0" w:line="240" w:lineRule="auto"/>
        <w:rPr>
          <w:rFonts w:cs="Arial"/>
          <w:bCs/>
          <w:color w:val="4A8195"/>
          <w:kern w:val="32"/>
          <w:sz w:val="36"/>
          <w:szCs w:val="68"/>
        </w:rPr>
      </w:pPr>
      <w:r>
        <w:lastRenderedPageBreak/>
        <w:br w:type="page"/>
      </w:r>
    </w:p>
    <w:p w14:paraId="09D6DDFC" w14:textId="5901E83B" w:rsidR="00A340F9" w:rsidRDefault="00A340F9" w:rsidP="00775776">
      <w:pPr>
        <w:pStyle w:val="Heading2"/>
        <w:numPr>
          <w:ilvl w:val="0"/>
          <w:numId w:val="34"/>
        </w:numPr>
      </w:pPr>
      <w:bookmarkStart w:id="0" w:name="_Toc123637720"/>
      <w:r>
        <w:lastRenderedPageBreak/>
        <w:t>Purpose</w:t>
      </w:r>
      <w:bookmarkEnd w:id="0"/>
    </w:p>
    <w:p w14:paraId="4CED86B3" w14:textId="4AF03329" w:rsidR="00942ABC" w:rsidRPr="00942ABC" w:rsidRDefault="00D3349F" w:rsidP="002E22D8">
      <w:pPr>
        <w:jc w:val="both"/>
      </w:pPr>
      <w:r>
        <w:t xml:space="preserve">The purpose of this guideline is to </w:t>
      </w:r>
      <w:r w:rsidRPr="007C0B6F">
        <w:rPr>
          <w:lang w:eastAsia="en-GB"/>
        </w:rPr>
        <w:t>assist local governments with accounting for their non-current physical assets as required under the local government financial reporting framework</w:t>
      </w:r>
      <w:r>
        <w:rPr>
          <w:lang w:eastAsia="en-GB"/>
        </w:rPr>
        <w:t xml:space="preserve"> and Australian Accounting Standards</w:t>
      </w:r>
      <w:r w:rsidR="002E22D8">
        <w:rPr>
          <w:lang w:eastAsia="en-GB"/>
        </w:rPr>
        <w:t xml:space="preserve"> (AAS)</w:t>
      </w:r>
      <w:r w:rsidRPr="007C0B6F">
        <w:rPr>
          <w:lang w:eastAsia="en-GB"/>
        </w:rPr>
        <w:t>.</w:t>
      </w:r>
    </w:p>
    <w:p w14:paraId="0E370635" w14:textId="46B33B13" w:rsidR="00F411F7" w:rsidRPr="00AA6E3A" w:rsidRDefault="001624D7" w:rsidP="002E22D8">
      <w:pPr>
        <w:jc w:val="both"/>
        <w:rPr>
          <w:i/>
          <w:iCs/>
        </w:rPr>
      </w:pPr>
      <w:r>
        <w:t>This guide is not intended to be</w:t>
      </w:r>
      <w:r w:rsidR="00942ABC">
        <w:t xml:space="preserve"> prescriptive. Local government specific circumstances </w:t>
      </w:r>
      <w:r>
        <w:t xml:space="preserve">should be </w:t>
      </w:r>
      <w:r w:rsidR="004B5C60">
        <w:t>considered</w:t>
      </w:r>
      <w:r w:rsidR="00942ABC" w:rsidRPr="00AA6E3A">
        <w:t xml:space="preserve"> when applying the requirements under </w:t>
      </w:r>
      <w:r w:rsidR="00D3349F">
        <w:t xml:space="preserve">relevant </w:t>
      </w:r>
      <w:r w:rsidR="002E22D8">
        <w:t>AAS</w:t>
      </w:r>
      <w:r w:rsidR="00D3349F">
        <w:t xml:space="preserve"> </w:t>
      </w:r>
      <w:r w:rsidR="00942ABC" w:rsidRPr="00AA6E3A">
        <w:t xml:space="preserve">and the </w:t>
      </w:r>
      <w:r w:rsidR="00942ABC" w:rsidRPr="00AA6E3A">
        <w:rPr>
          <w:i/>
          <w:iCs/>
        </w:rPr>
        <w:t>Local Government Act 1995</w:t>
      </w:r>
      <w:r w:rsidR="00942ABC" w:rsidRPr="00AA6E3A">
        <w:t xml:space="preserve"> </w:t>
      </w:r>
      <w:r w:rsidR="002E22D8">
        <w:t xml:space="preserve">(the Act) </w:t>
      </w:r>
      <w:r w:rsidR="00942ABC" w:rsidRPr="00AA6E3A">
        <w:t>and</w:t>
      </w:r>
      <w:r w:rsidR="00942ABC" w:rsidRPr="00AA6E3A">
        <w:rPr>
          <w:i/>
          <w:iCs/>
        </w:rPr>
        <w:t xml:space="preserve"> </w:t>
      </w:r>
      <w:r w:rsidR="00E568D1" w:rsidRPr="00E568D1">
        <w:t>associated regu</w:t>
      </w:r>
      <w:r w:rsidR="00E568D1">
        <w:t>l</w:t>
      </w:r>
      <w:r w:rsidR="00E568D1" w:rsidRPr="00E568D1">
        <w:t>ations</w:t>
      </w:r>
      <w:r w:rsidR="00942ABC" w:rsidRPr="00E568D1">
        <w:t>.</w:t>
      </w:r>
    </w:p>
    <w:p w14:paraId="45EE22AB" w14:textId="6112316C" w:rsidR="00F411F7" w:rsidRPr="00FA3C84" w:rsidRDefault="00F411F7" w:rsidP="00775776">
      <w:pPr>
        <w:pStyle w:val="Heading2"/>
        <w:numPr>
          <w:ilvl w:val="0"/>
          <w:numId w:val="34"/>
        </w:numPr>
      </w:pPr>
      <w:bookmarkStart w:id="1" w:name="_Toc123637721"/>
      <w:r>
        <w:t>Scope</w:t>
      </w:r>
      <w:bookmarkEnd w:id="1"/>
    </w:p>
    <w:p w14:paraId="7B87F882" w14:textId="4BA68D5E" w:rsidR="00971A4A" w:rsidRDefault="00971A4A" w:rsidP="002E22D8">
      <w:pPr>
        <w:jc w:val="both"/>
        <w:rPr>
          <w:lang w:eastAsia="en-GB"/>
        </w:rPr>
      </w:pPr>
      <w:r w:rsidRPr="00971A4A">
        <w:rPr>
          <w:lang w:eastAsia="en-GB"/>
        </w:rPr>
        <w:t xml:space="preserve">This guide deals with the accounting treatment of non-current physical assets under the Australian Accounting Standard Board’s AASB 116 </w:t>
      </w:r>
      <w:r>
        <w:rPr>
          <w:lang w:eastAsia="en-GB"/>
        </w:rPr>
        <w:t xml:space="preserve">- </w:t>
      </w:r>
      <w:r w:rsidRPr="004B5C60">
        <w:rPr>
          <w:i/>
          <w:iCs/>
          <w:lang w:eastAsia="en-GB"/>
        </w:rPr>
        <w:t xml:space="preserve">Property, </w:t>
      </w:r>
      <w:r w:rsidR="00942ABC" w:rsidRPr="004B5C60">
        <w:rPr>
          <w:i/>
          <w:iCs/>
          <w:lang w:eastAsia="en-GB"/>
        </w:rPr>
        <w:t>P</w:t>
      </w:r>
      <w:r w:rsidRPr="004B5C60">
        <w:rPr>
          <w:i/>
          <w:iCs/>
          <w:lang w:eastAsia="en-GB"/>
        </w:rPr>
        <w:t xml:space="preserve">lant and </w:t>
      </w:r>
      <w:r w:rsidR="00942ABC" w:rsidRPr="004B5C60">
        <w:rPr>
          <w:i/>
          <w:iCs/>
          <w:lang w:eastAsia="en-GB"/>
        </w:rPr>
        <w:t>E</w:t>
      </w:r>
      <w:r w:rsidRPr="004B5C60">
        <w:rPr>
          <w:i/>
          <w:iCs/>
          <w:lang w:eastAsia="en-GB"/>
        </w:rPr>
        <w:t>quipment</w:t>
      </w:r>
      <w:r>
        <w:rPr>
          <w:lang w:eastAsia="en-GB"/>
        </w:rPr>
        <w:t xml:space="preserve"> and the appli</w:t>
      </w:r>
      <w:r w:rsidR="003519F2">
        <w:rPr>
          <w:lang w:eastAsia="en-GB"/>
        </w:rPr>
        <w:t>c</w:t>
      </w:r>
      <w:r>
        <w:rPr>
          <w:lang w:eastAsia="en-GB"/>
        </w:rPr>
        <w:t xml:space="preserve">able requirements under the </w:t>
      </w:r>
      <w:r w:rsidR="002E22D8" w:rsidRPr="002E22D8">
        <w:rPr>
          <w:lang w:eastAsia="en-GB"/>
        </w:rPr>
        <w:t>Act</w:t>
      </w:r>
      <w:r w:rsidRPr="003519F2">
        <w:rPr>
          <w:i/>
          <w:iCs/>
          <w:lang w:eastAsia="en-GB"/>
        </w:rPr>
        <w:t xml:space="preserve"> </w:t>
      </w:r>
      <w:r w:rsidRPr="003519F2">
        <w:rPr>
          <w:lang w:eastAsia="en-GB"/>
        </w:rPr>
        <w:t xml:space="preserve">and </w:t>
      </w:r>
      <w:r w:rsidRPr="003519F2">
        <w:rPr>
          <w:i/>
          <w:iCs/>
          <w:lang w:eastAsia="en-GB"/>
        </w:rPr>
        <w:t>Local Government (Financial Management) Regulations 1996</w:t>
      </w:r>
      <w:r w:rsidR="002E22D8">
        <w:rPr>
          <w:i/>
          <w:iCs/>
          <w:lang w:eastAsia="en-GB"/>
        </w:rPr>
        <w:t xml:space="preserve"> </w:t>
      </w:r>
      <w:r w:rsidR="002E22D8" w:rsidRPr="002E22D8">
        <w:rPr>
          <w:lang w:eastAsia="en-GB"/>
        </w:rPr>
        <w:t xml:space="preserve">(FM </w:t>
      </w:r>
      <w:r w:rsidR="002A16BA">
        <w:rPr>
          <w:rFonts w:cs="Arial"/>
          <w:szCs w:val="22"/>
        </w:rPr>
        <w:t>Regulations</w:t>
      </w:r>
      <w:r w:rsidR="002E22D8" w:rsidRPr="002E22D8">
        <w:rPr>
          <w:lang w:eastAsia="en-GB"/>
        </w:rPr>
        <w:t>)</w:t>
      </w:r>
      <w:r w:rsidRPr="002E22D8">
        <w:rPr>
          <w:lang w:eastAsia="en-GB"/>
        </w:rPr>
        <w:t>.</w:t>
      </w:r>
      <w:r w:rsidRPr="00971A4A">
        <w:rPr>
          <w:lang w:eastAsia="en-GB"/>
        </w:rPr>
        <w:t xml:space="preserve"> </w:t>
      </w:r>
    </w:p>
    <w:p w14:paraId="13F5054D" w14:textId="04A7F32E" w:rsidR="00971A4A" w:rsidRPr="00971A4A" w:rsidRDefault="00E568D1" w:rsidP="002E22D8">
      <w:pPr>
        <w:jc w:val="both"/>
        <w:rPr>
          <w:rFonts w:ascii="Times New Roman" w:hAnsi="Times New Roman"/>
          <w:sz w:val="24"/>
          <w:szCs w:val="24"/>
          <w:lang w:eastAsia="en-GB"/>
        </w:rPr>
      </w:pPr>
      <w:r>
        <w:rPr>
          <w:lang w:eastAsia="en-GB"/>
        </w:rPr>
        <w:t>Non-current physical assets</w:t>
      </w:r>
      <w:r w:rsidR="00971A4A" w:rsidRPr="00971A4A">
        <w:rPr>
          <w:lang w:eastAsia="en-GB"/>
        </w:rPr>
        <w:t xml:space="preserve"> are material, tangible assets that are expected to be </w:t>
      </w:r>
      <w:r w:rsidR="001624D7">
        <w:rPr>
          <w:lang w:eastAsia="en-GB"/>
        </w:rPr>
        <w:t>used</w:t>
      </w:r>
      <w:r w:rsidR="001624D7" w:rsidRPr="00971A4A">
        <w:rPr>
          <w:lang w:eastAsia="en-GB"/>
        </w:rPr>
        <w:t xml:space="preserve"> </w:t>
      </w:r>
      <w:r w:rsidR="00971A4A" w:rsidRPr="00971A4A">
        <w:rPr>
          <w:lang w:eastAsia="en-GB"/>
        </w:rPr>
        <w:t xml:space="preserve">for more than one year in the operations of a </w:t>
      </w:r>
      <w:r w:rsidR="00971A4A">
        <w:rPr>
          <w:lang w:eastAsia="en-GB"/>
        </w:rPr>
        <w:t>Western Australian</w:t>
      </w:r>
      <w:r w:rsidR="00971A4A" w:rsidRPr="00971A4A">
        <w:rPr>
          <w:lang w:eastAsia="en-GB"/>
        </w:rPr>
        <w:t xml:space="preserve"> local government</w:t>
      </w:r>
      <w:r w:rsidR="00971A4A">
        <w:rPr>
          <w:lang w:eastAsia="en-GB"/>
        </w:rPr>
        <w:t>.</w:t>
      </w:r>
    </w:p>
    <w:p w14:paraId="5062B099" w14:textId="77777777" w:rsidR="00971A4A" w:rsidRPr="00971A4A" w:rsidRDefault="00971A4A" w:rsidP="003519F2">
      <w:pPr>
        <w:rPr>
          <w:rFonts w:ascii="Symbol" w:hAnsi="Symbol"/>
          <w:lang w:eastAsia="en-GB"/>
        </w:rPr>
      </w:pPr>
      <w:r w:rsidRPr="00971A4A">
        <w:rPr>
          <w:lang w:eastAsia="en-GB"/>
        </w:rPr>
        <w:t xml:space="preserve">The guide does not deal with: </w:t>
      </w:r>
    </w:p>
    <w:p w14:paraId="133D22E7" w14:textId="40B09D58" w:rsidR="00971A4A" w:rsidRPr="001E1410" w:rsidRDefault="003F3582" w:rsidP="002E22D8">
      <w:pPr>
        <w:pStyle w:val="ListParagraph"/>
        <w:numPr>
          <w:ilvl w:val="0"/>
          <w:numId w:val="9"/>
        </w:numPr>
        <w:jc w:val="both"/>
        <w:rPr>
          <w:rFonts w:cs="Arial"/>
          <w:szCs w:val="22"/>
          <w:lang w:eastAsia="en-GB"/>
        </w:rPr>
      </w:pPr>
      <w:r w:rsidRPr="003519F2">
        <w:rPr>
          <w:rFonts w:cs="Arial"/>
          <w:szCs w:val="22"/>
          <w:lang w:eastAsia="en-GB"/>
        </w:rPr>
        <w:t>AASB 13</w:t>
      </w:r>
      <w:r w:rsidRPr="001E1410">
        <w:rPr>
          <w:rFonts w:cs="Arial"/>
          <w:szCs w:val="22"/>
          <w:lang w:eastAsia="en-GB"/>
        </w:rPr>
        <w:t>8 I</w:t>
      </w:r>
      <w:r w:rsidR="00971A4A" w:rsidRPr="001E1410">
        <w:rPr>
          <w:rFonts w:cs="Arial"/>
          <w:szCs w:val="22"/>
          <w:lang w:eastAsia="en-GB"/>
        </w:rPr>
        <w:t xml:space="preserve">ntangible </w:t>
      </w:r>
      <w:r w:rsidRPr="001E1410">
        <w:rPr>
          <w:rFonts w:cs="Arial"/>
          <w:szCs w:val="22"/>
          <w:lang w:eastAsia="en-GB"/>
        </w:rPr>
        <w:t>A</w:t>
      </w:r>
      <w:r w:rsidR="00971A4A" w:rsidRPr="001E1410">
        <w:rPr>
          <w:rFonts w:cs="Arial"/>
          <w:szCs w:val="22"/>
          <w:lang w:eastAsia="en-GB"/>
        </w:rPr>
        <w:t xml:space="preserve">ssets such as licenses, patents, trademarks, goodwill or internally developed software  </w:t>
      </w:r>
    </w:p>
    <w:p w14:paraId="2B70BE21" w14:textId="4A14B316" w:rsidR="00971A4A" w:rsidRPr="001E1410" w:rsidRDefault="003F3582" w:rsidP="002E22D8">
      <w:pPr>
        <w:pStyle w:val="ListParagraph"/>
        <w:numPr>
          <w:ilvl w:val="0"/>
          <w:numId w:val="9"/>
        </w:numPr>
        <w:jc w:val="both"/>
        <w:rPr>
          <w:rFonts w:cs="Arial"/>
          <w:szCs w:val="22"/>
          <w:lang w:eastAsia="en-GB"/>
        </w:rPr>
      </w:pPr>
      <w:r w:rsidRPr="001E1410">
        <w:rPr>
          <w:rFonts w:cs="Arial"/>
          <w:szCs w:val="22"/>
          <w:lang w:eastAsia="en-GB"/>
        </w:rPr>
        <w:t xml:space="preserve">AASB 102 </w:t>
      </w:r>
      <w:r w:rsidR="001624D7">
        <w:rPr>
          <w:rFonts w:cs="Arial"/>
          <w:szCs w:val="22"/>
          <w:lang w:eastAsia="en-GB"/>
        </w:rPr>
        <w:t>T</w:t>
      </w:r>
      <w:r w:rsidR="00971A4A" w:rsidRPr="001E1410">
        <w:rPr>
          <w:rFonts w:cs="Arial"/>
          <w:szCs w:val="22"/>
          <w:lang w:eastAsia="en-GB"/>
        </w:rPr>
        <w:t xml:space="preserve">angible current assets such as stores and inventories </w:t>
      </w:r>
    </w:p>
    <w:p w14:paraId="29F318D8" w14:textId="22F0A473" w:rsidR="00971A4A" w:rsidRDefault="003F3582" w:rsidP="002E22D8">
      <w:pPr>
        <w:pStyle w:val="ListParagraph"/>
        <w:numPr>
          <w:ilvl w:val="0"/>
          <w:numId w:val="9"/>
        </w:numPr>
        <w:jc w:val="both"/>
        <w:rPr>
          <w:rFonts w:cs="Arial"/>
          <w:szCs w:val="22"/>
          <w:lang w:eastAsia="en-GB"/>
        </w:rPr>
      </w:pPr>
      <w:r w:rsidRPr="003519F2">
        <w:rPr>
          <w:rFonts w:cs="Arial"/>
          <w:szCs w:val="22"/>
          <w:lang w:eastAsia="en-GB"/>
        </w:rPr>
        <w:t xml:space="preserve">AASB 140 </w:t>
      </w:r>
      <w:r w:rsidRPr="001624D7">
        <w:rPr>
          <w:rFonts w:cs="Arial"/>
          <w:szCs w:val="22"/>
          <w:lang w:eastAsia="en-GB"/>
        </w:rPr>
        <w:t>I</w:t>
      </w:r>
      <w:r w:rsidR="00971A4A" w:rsidRPr="001624D7">
        <w:rPr>
          <w:rFonts w:cs="Arial"/>
          <w:szCs w:val="22"/>
          <w:lang w:eastAsia="en-GB"/>
        </w:rPr>
        <w:t xml:space="preserve">nvestment </w:t>
      </w:r>
      <w:r w:rsidRPr="001624D7">
        <w:rPr>
          <w:rFonts w:cs="Arial"/>
          <w:szCs w:val="22"/>
          <w:lang w:eastAsia="en-GB"/>
        </w:rPr>
        <w:t>P</w:t>
      </w:r>
      <w:r w:rsidR="00971A4A" w:rsidRPr="001624D7">
        <w:rPr>
          <w:rFonts w:cs="Arial"/>
          <w:szCs w:val="22"/>
          <w:lang w:eastAsia="en-GB"/>
        </w:rPr>
        <w:t>roperty</w:t>
      </w:r>
      <w:r w:rsidR="00FA3C84">
        <w:rPr>
          <w:rFonts w:cs="Arial"/>
          <w:szCs w:val="22"/>
          <w:lang w:eastAsia="en-GB"/>
        </w:rPr>
        <w:t xml:space="preserve"> </w:t>
      </w:r>
      <w:r w:rsidR="00971A4A" w:rsidRPr="003519F2">
        <w:rPr>
          <w:rFonts w:cs="Arial"/>
          <w:szCs w:val="22"/>
          <w:lang w:eastAsia="en-GB"/>
        </w:rPr>
        <w:t xml:space="preserve"> </w:t>
      </w:r>
    </w:p>
    <w:p w14:paraId="336B971C" w14:textId="477FD0D1" w:rsidR="007C0B6F" w:rsidRPr="001624D7" w:rsidRDefault="003F3582" w:rsidP="002E22D8">
      <w:pPr>
        <w:pStyle w:val="ListParagraph"/>
        <w:numPr>
          <w:ilvl w:val="0"/>
          <w:numId w:val="9"/>
        </w:numPr>
        <w:jc w:val="both"/>
        <w:rPr>
          <w:rFonts w:cs="Arial"/>
          <w:szCs w:val="22"/>
          <w:lang w:eastAsia="en-GB"/>
        </w:rPr>
      </w:pPr>
      <w:r>
        <w:rPr>
          <w:rFonts w:cs="Arial"/>
          <w:szCs w:val="22"/>
          <w:lang w:eastAsia="en-GB"/>
        </w:rPr>
        <w:t xml:space="preserve">AASB 5 </w:t>
      </w:r>
      <w:r w:rsidRPr="001624D7">
        <w:rPr>
          <w:rFonts w:cs="Arial"/>
          <w:szCs w:val="22"/>
          <w:lang w:eastAsia="en-GB"/>
        </w:rPr>
        <w:t>N</w:t>
      </w:r>
      <w:r w:rsidR="005602B1" w:rsidRPr="001624D7">
        <w:rPr>
          <w:rFonts w:cs="Arial"/>
          <w:szCs w:val="22"/>
          <w:lang w:eastAsia="en-GB"/>
        </w:rPr>
        <w:t>on-current Assets Held for Sale and Discontinued Operations.</w:t>
      </w:r>
      <w:r w:rsidR="00971A4A" w:rsidRPr="001624D7">
        <w:rPr>
          <w:rFonts w:cs="Arial"/>
          <w:szCs w:val="22"/>
          <w:lang w:eastAsia="en-GB"/>
        </w:rPr>
        <w:t xml:space="preserve"> </w:t>
      </w:r>
      <w:r w:rsidR="007C0B6F" w:rsidRPr="001624D7">
        <w:rPr>
          <w:rFonts w:ascii="ArialMT" w:hAnsi="ArialMT"/>
          <w:color w:val="FF0000"/>
          <w:sz w:val="24"/>
          <w:szCs w:val="24"/>
          <w:lang w:eastAsia="en-GB"/>
        </w:rPr>
        <w:t xml:space="preserve"> </w:t>
      </w:r>
    </w:p>
    <w:p w14:paraId="4FE20789" w14:textId="77777777" w:rsidR="007C0B6F" w:rsidRDefault="007C0B6F" w:rsidP="00F411F7"/>
    <w:p w14:paraId="55405A2B" w14:textId="77777777" w:rsidR="003E5B47" w:rsidRDefault="003E5B47">
      <w:pPr>
        <w:spacing w:before="0" w:after="0" w:line="240" w:lineRule="auto"/>
        <w:rPr>
          <w:rFonts w:cs="Arial"/>
          <w:bCs/>
          <w:color w:val="4A8195"/>
          <w:kern w:val="32"/>
          <w:sz w:val="36"/>
          <w:szCs w:val="68"/>
        </w:rPr>
      </w:pPr>
      <w:r>
        <w:br w:type="page"/>
      </w:r>
    </w:p>
    <w:p w14:paraId="5BB4D71B" w14:textId="6B19BBA3" w:rsidR="00F411F7" w:rsidRDefault="00F411F7" w:rsidP="00775776">
      <w:pPr>
        <w:pStyle w:val="Heading2"/>
        <w:numPr>
          <w:ilvl w:val="0"/>
          <w:numId w:val="34"/>
        </w:numPr>
      </w:pPr>
      <w:bookmarkStart w:id="2" w:name="_Toc123637722"/>
      <w:r>
        <w:lastRenderedPageBreak/>
        <w:t>Definition of terms</w:t>
      </w:r>
      <w:r w:rsidR="00020C7C">
        <w:t xml:space="preserve"> and abbreviations</w:t>
      </w:r>
      <w:bookmarkEnd w:id="2"/>
    </w:p>
    <w:tbl>
      <w:tblPr>
        <w:tblStyle w:val="GridTable4-Accent4"/>
        <w:tblW w:w="0" w:type="auto"/>
        <w:tblLook w:val="04A0" w:firstRow="1" w:lastRow="0" w:firstColumn="1" w:lastColumn="0" w:noHBand="0" w:noVBand="1"/>
      </w:tblPr>
      <w:tblGrid>
        <w:gridCol w:w="1696"/>
        <w:gridCol w:w="6521"/>
        <w:gridCol w:w="1412"/>
      </w:tblGrid>
      <w:tr w:rsidR="00CD5F63" w:rsidRPr="007223B4" w14:paraId="2C186E53" w14:textId="77777777" w:rsidTr="00852C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8629FD0" w14:textId="3166DE6B" w:rsidR="00CD5F63" w:rsidRPr="007223B4" w:rsidRDefault="00CD5F63" w:rsidP="00F411F7">
            <w:pPr>
              <w:rPr>
                <w:sz w:val="20"/>
                <w:szCs w:val="16"/>
              </w:rPr>
            </w:pPr>
            <w:r w:rsidRPr="007223B4">
              <w:rPr>
                <w:sz w:val="20"/>
                <w:szCs w:val="16"/>
              </w:rPr>
              <w:t>Term</w:t>
            </w:r>
          </w:p>
        </w:tc>
        <w:tc>
          <w:tcPr>
            <w:tcW w:w="6521" w:type="dxa"/>
          </w:tcPr>
          <w:p w14:paraId="5A99E579" w14:textId="139DE461" w:rsidR="00CD5F63" w:rsidRPr="007223B4" w:rsidRDefault="00CD5F63" w:rsidP="00F411F7">
            <w:pPr>
              <w:cnfStyle w:val="100000000000" w:firstRow="1" w:lastRow="0" w:firstColumn="0" w:lastColumn="0" w:oddVBand="0" w:evenVBand="0" w:oddHBand="0" w:evenHBand="0" w:firstRowFirstColumn="0" w:firstRowLastColumn="0" w:lastRowFirstColumn="0" w:lastRowLastColumn="0"/>
              <w:rPr>
                <w:sz w:val="20"/>
                <w:szCs w:val="16"/>
              </w:rPr>
            </w:pPr>
            <w:r w:rsidRPr="007223B4">
              <w:rPr>
                <w:sz w:val="20"/>
                <w:szCs w:val="16"/>
              </w:rPr>
              <w:t>Definition</w:t>
            </w:r>
          </w:p>
        </w:tc>
        <w:tc>
          <w:tcPr>
            <w:tcW w:w="1412" w:type="dxa"/>
          </w:tcPr>
          <w:p w14:paraId="5D0536E9" w14:textId="32A69D1F" w:rsidR="00CD5F63" w:rsidRPr="007223B4" w:rsidRDefault="00CD5F63" w:rsidP="00F411F7">
            <w:pPr>
              <w:cnfStyle w:val="100000000000" w:firstRow="1" w:lastRow="0" w:firstColumn="0" w:lastColumn="0" w:oddVBand="0" w:evenVBand="0" w:oddHBand="0" w:evenHBand="0" w:firstRowFirstColumn="0" w:firstRowLastColumn="0" w:lastRowFirstColumn="0" w:lastRowLastColumn="0"/>
              <w:rPr>
                <w:sz w:val="20"/>
                <w:szCs w:val="16"/>
              </w:rPr>
            </w:pPr>
            <w:r w:rsidRPr="007223B4">
              <w:rPr>
                <w:sz w:val="20"/>
                <w:szCs w:val="16"/>
              </w:rPr>
              <w:t>Reference</w:t>
            </w:r>
          </w:p>
        </w:tc>
      </w:tr>
      <w:tr w:rsidR="00CD5F63" w:rsidRPr="007223B4" w14:paraId="509A87F8" w14:textId="77777777" w:rsidTr="00852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60FD4BC" w14:textId="1994DD9B" w:rsidR="00CD5F63" w:rsidRPr="007223B4" w:rsidRDefault="00CD5F63" w:rsidP="00F411F7">
            <w:pPr>
              <w:rPr>
                <w:sz w:val="20"/>
                <w:szCs w:val="16"/>
              </w:rPr>
            </w:pPr>
            <w:r w:rsidRPr="007223B4">
              <w:rPr>
                <w:sz w:val="20"/>
                <w:szCs w:val="16"/>
              </w:rPr>
              <w:t>AAS</w:t>
            </w:r>
          </w:p>
        </w:tc>
        <w:tc>
          <w:tcPr>
            <w:tcW w:w="6521" w:type="dxa"/>
          </w:tcPr>
          <w:p w14:paraId="2860F528" w14:textId="01E4D71B" w:rsidR="00CD5F63" w:rsidRPr="007223B4" w:rsidRDefault="00CD5F63" w:rsidP="00F411F7">
            <w:pPr>
              <w:cnfStyle w:val="000000100000" w:firstRow="0" w:lastRow="0" w:firstColumn="0" w:lastColumn="0" w:oddVBand="0" w:evenVBand="0" w:oddHBand="1" w:evenHBand="0" w:firstRowFirstColumn="0" w:firstRowLastColumn="0" w:lastRowFirstColumn="0" w:lastRowLastColumn="0"/>
              <w:rPr>
                <w:sz w:val="20"/>
                <w:szCs w:val="16"/>
              </w:rPr>
            </w:pPr>
            <w:r w:rsidRPr="007223B4">
              <w:rPr>
                <w:sz w:val="20"/>
                <w:szCs w:val="16"/>
              </w:rPr>
              <w:t>Australia</w:t>
            </w:r>
            <w:r w:rsidR="008E4BD0">
              <w:rPr>
                <w:sz w:val="20"/>
                <w:szCs w:val="16"/>
              </w:rPr>
              <w:t>n</w:t>
            </w:r>
            <w:r w:rsidRPr="007223B4">
              <w:rPr>
                <w:sz w:val="20"/>
                <w:szCs w:val="16"/>
              </w:rPr>
              <w:t xml:space="preserve"> Accounting Standards</w:t>
            </w:r>
          </w:p>
        </w:tc>
        <w:tc>
          <w:tcPr>
            <w:tcW w:w="1412" w:type="dxa"/>
          </w:tcPr>
          <w:p w14:paraId="2AA9D699" w14:textId="77777777" w:rsidR="00CD5F63" w:rsidRPr="007223B4" w:rsidRDefault="00CD5F63" w:rsidP="00F411F7">
            <w:pPr>
              <w:cnfStyle w:val="000000100000" w:firstRow="0" w:lastRow="0" w:firstColumn="0" w:lastColumn="0" w:oddVBand="0" w:evenVBand="0" w:oddHBand="1" w:evenHBand="0" w:firstRowFirstColumn="0" w:firstRowLastColumn="0" w:lastRowFirstColumn="0" w:lastRowLastColumn="0"/>
              <w:rPr>
                <w:sz w:val="20"/>
                <w:szCs w:val="16"/>
              </w:rPr>
            </w:pPr>
          </w:p>
        </w:tc>
      </w:tr>
      <w:tr w:rsidR="00CD5F63" w:rsidRPr="007223B4" w14:paraId="34A18662" w14:textId="77777777" w:rsidTr="00852CD5">
        <w:tc>
          <w:tcPr>
            <w:cnfStyle w:val="001000000000" w:firstRow="0" w:lastRow="0" w:firstColumn="1" w:lastColumn="0" w:oddVBand="0" w:evenVBand="0" w:oddHBand="0" w:evenHBand="0" w:firstRowFirstColumn="0" w:firstRowLastColumn="0" w:lastRowFirstColumn="0" w:lastRowLastColumn="0"/>
            <w:tcW w:w="1696" w:type="dxa"/>
          </w:tcPr>
          <w:p w14:paraId="404D2C49" w14:textId="0BF39D70" w:rsidR="00CD5F63" w:rsidRPr="007223B4" w:rsidRDefault="00CD5F63" w:rsidP="00F411F7">
            <w:pPr>
              <w:rPr>
                <w:sz w:val="20"/>
                <w:szCs w:val="16"/>
              </w:rPr>
            </w:pPr>
            <w:r w:rsidRPr="007223B4">
              <w:rPr>
                <w:sz w:val="20"/>
                <w:szCs w:val="16"/>
              </w:rPr>
              <w:t>AASB</w:t>
            </w:r>
          </w:p>
        </w:tc>
        <w:tc>
          <w:tcPr>
            <w:tcW w:w="6521" w:type="dxa"/>
          </w:tcPr>
          <w:p w14:paraId="6BA8C6F5" w14:textId="1BF044EB" w:rsidR="00CD5F63" w:rsidRPr="007223B4" w:rsidRDefault="00CD5F63" w:rsidP="00F411F7">
            <w:pPr>
              <w:cnfStyle w:val="000000000000" w:firstRow="0" w:lastRow="0" w:firstColumn="0" w:lastColumn="0" w:oddVBand="0" w:evenVBand="0" w:oddHBand="0" w:evenHBand="0" w:firstRowFirstColumn="0" w:firstRowLastColumn="0" w:lastRowFirstColumn="0" w:lastRowLastColumn="0"/>
              <w:rPr>
                <w:sz w:val="20"/>
                <w:szCs w:val="16"/>
              </w:rPr>
            </w:pPr>
            <w:r w:rsidRPr="007223B4">
              <w:rPr>
                <w:sz w:val="20"/>
                <w:szCs w:val="16"/>
              </w:rPr>
              <w:t>Australian Accounting Standards Board</w:t>
            </w:r>
          </w:p>
        </w:tc>
        <w:tc>
          <w:tcPr>
            <w:tcW w:w="1412" w:type="dxa"/>
          </w:tcPr>
          <w:p w14:paraId="44E5880F" w14:textId="77777777" w:rsidR="00CD5F63" w:rsidRPr="007223B4" w:rsidRDefault="00CD5F63" w:rsidP="00F411F7">
            <w:pPr>
              <w:cnfStyle w:val="000000000000" w:firstRow="0" w:lastRow="0" w:firstColumn="0" w:lastColumn="0" w:oddVBand="0" w:evenVBand="0" w:oddHBand="0" w:evenHBand="0" w:firstRowFirstColumn="0" w:firstRowLastColumn="0" w:lastRowFirstColumn="0" w:lastRowLastColumn="0"/>
              <w:rPr>
                <w:sz w:val="20"/>
                <w:szCs w:val="16"/>
              </w:rPr>
            </w:pPr>
          </w:p>
        </w:tc>
      </w:tr>
      <w:tr w:rsidR="007223B4" w:rsidRPr="007223B4" w14:paraId="55D5F074" w14:textId="77777777" w:rsidTr="00852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337921B" w14:textId="267868A3" w:rsidR="007223B4" w:rsidRPr="007223B4" w:rsidRDefault="007223B4" w:rsidP="00F411F7">
            <w:pPr>
              <w:rPr>
                <w:sz w:val="20"/>
                <w:szCs w:val="16"/>
              </w:rPr>
            </w:pPr>
            <w:r w:rsidRPr="007223B4">
              <w:rPr>
                <w:sz w:val="20"/>
                <w:szCs w:val="16"/>
              </w:rPr>
              <w:t>Act</w:t>
            </w:r>
          </w:p>
        </w:tc>
        <w:tc>
          <w:tcPr>
            <w:tcW w:w="6521" w:type="dxa"/>
          </w:tcPr>
          <w:p w14:paraId="25ECE742" w14:textId="33D1EAFB" w:rsidR="007223B4" w:rsidRPr="007223B4" w:rsidRDefault="007223B4" w:rsidP="00F411F7">
            <w:pPr>
              <w:cnfStyle w:val="000000100000" w:firstRow="0" w:lastRow="0" w:firstColumn="0" w:lastColumn="0" w:oddVBand="0" w:evenVBand="0" w:oddHBand="1" w:evenHBand="0" w:firstRowFirstColumn="0" w:firstRowLastColumn="0" w:lastRowFirstColumn="0" w:lastRowLastColumn="0"/>
              <w:rPr>
                <w:i/>
                <w:iCs/>
                <w:sz w:val="20"/>
                <w:szCs w:val="16"/>
              </w:rPr>
            </w:pPr>
            <w:r w:rsidRPr="007223B4">
              <w:rPr>
                <w:i/>
                <w:iCs/>
                <w:sz w:val="20"/>
                <w:szCs w:val="16"/>
              </w:rPr>
              <w:t>Local Government Act 1995</w:t>
            </w:r>
          </w:p>
        </w:tc>
        <w:tc>
          <w:tcPr>
            <w:tcW w:w="1412" w:type="dxa"/>
          </w:tcPr>
          <w:p w14:paraId="0C709377" w14:textId="77777777" w:rsidR="007223B4" w:rsidRPr="007223B4" w:rsidRDefault="007223B4" w:rsidP="00F411F7">
            <w:pPr>
              <w:cnfStyle w:val="000000100000" w:firstRow="0" w:lastRow="0" w:firstColumn="0" w:lastColumn="0" w:oddVBand="0" w:evenVBand="0" w:oddHBand="1" w:evenHBand="0" w:firstRowFirstColumn="0" w:firstRowLastColumn="0" w:lastRowFirstColumn="0" w:lastRowLastColumn="0"/>
              <w:rPr>
                <w:sz w:val="20"/>
                <w:szCs w:val="16"/>
              </w:rPr>
            </w:pPr>
          </w:p>
        </w:tc>
      </w:tr>
      <w:tr w:rsidR="00CD5F63" w:rsidRPr="007223B4" w14:paraId="2CD57FDA" w14:textId="77777777" w:rsidTr="00852CD5">
        <w:tc>
          <w:tcPr>
            <w:cnfStyle w:val="001000000000" w:firstRow="0" w:lastRow="0" w:firstColumn="1" w:lastColumn="0" w:oddVBand="0" w:evenVBand="0" w:oddHBand="0" w:evenHBand="0" w:firstRowFirstColumn="0" w:firstRowLastColumn="0" w:lastRowFirstColumn="0" w:lastRowLastColumn="0"/>
            <w:tcW w:w="1696" w:type="dxa"/>
          </w:tcPr>
          <w:p w14:paraId="081FCD84" w14:textId="3B8F1D0C" w:rsidR="00CD5F63" w:rsidRPr="007223B4" w:rsidRDefault="00CD5F63" w:rsidP="00F411F7">
            <w:pPr>
              <w:rPr>
                <w:sz w:val="20"/>
                <w:szCs w:val="16"/>
              </w:rPr>
            </w:pPr>
            <w:r w:rsidRPr="007223B4">
              <w:rPr>
                <w:sz w:val="20"/>
                <w:szCs w:val="16"/>
              </w:rPr>
              <w:t>Asset</w:t>
            </w:r>
          </w:p>
        </w:tc>
        <w:tc>
          <w:tcPr>
            <w:tcW w:w="6521" w:type="dxa"/>
          </w:tcPr>
          <w:p w14:paraId="0CD64A5B" w14:textId="77777777" w:rsidR="00F70BBC" w:rsidRDefault="00D85984" w:rsidP="00E248FA">
            <w:pPr>
              <w:spacing w:after="120"/>
              <w:cnfStyle w:val="000000000000" w:firstRow="0" w:lastRow="0" w:firstColumn="0" w:lastColumn="0" w:oddVBand="0" w:evenVBand="0" w:oddHBand="0" w:evenHBand="0" w:firstRowFirstColumn="0" w:firstRowLastColumn="0" w:lastRowFirstColumn="0" w:lastRowLastColumn="0"/>
              <w:rPr>
                <w:sz w:val="20"/>
                <w:szCs w:val="16"/>
              </w:rPr>
            </w:pPr>
            <w:r w:rsidRPr="00F70BBC">
              <w:rPr>
                <w:sz w:val="20"/>
                <w:szCs w:val="16"/>
              </w:rPr>
              <w:t xml:space="preserve">A resource: </w:t>
            </w:r>
          </w:p>
          <w:p w14:paraId="5A617C90" w14:textId="181E0648" w:rsidR="00F70BBC" w:rsidRPr="00F70BBC" w:rsidRDefault="00D8598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16"/>
              </w:rPr>
            </w:pPr>
            <w:r w:rsidRPr="00F70BBC">
              <w:rPr>
                <w:sz w:val="20"/>
                <w:szCs w:val="16"/>
              </w:rPr>
              <w:t xml:space="preserve">controlled by an entity as a result of past events; and </w:t>
            </w:r>
          </w:p>
          <w:p w14:paraId="471BF6C0" w14:textId="6E69F332" w:rsidR="00CD5F63" w:rsidRPr="00F70BBC" w:rsidRDefault="00D8598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16"/>
              </w:rPr>
            </w:pPr>
            <w:r w:rsidRPr="00F70BBC">
              <w:rPr>
                <w:sz w:val="20"/>
                <w:szCs w:val="16"/>
              </w:rPr>
              <w:t>from which future economic benefits are expected to flow to the entity</w:t>
            </w:r>
            <w:r w:rsidR="001624D7">
              <w:rPr>
                <w:sz w:val="20"/>
                <w:szCs w:val="16"/>
              </w:rPr>
              <w:t>.</w:t>
            </w:r>
          </w:p>
        </w:tc>
        <w:tc>
          <w:tcPr>
            <w:tcW w:w="1412" w:type="dxa"/>
          </w:tcPr>
          <w:p w14:paraId="16D60DA0" w14:textId="4D72DDFD" w:rsidR="00CD5F63" w:rsidRPr="007223B4" w:rsidRDefault="00F70BBC" w:rsidP="00F411F7">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AASB 138.8</w:t>
            </w:r>
          </w:p>
        </w:tc>
      </w:tr>
      <w:tr w:rsidR="00CD5F63" w:rsidRPr="007223B4" w14:paraId="551C0F05" w14:textId="77777777" w:rsidTr="00852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1B5E9F5" w14:textId="60EABB0E" w:rsidR="00CD5F63" w:rsidRPr="007223B4" w:rsidRDefault="007223B4" w:rsidP="00F411F7">
            <w:pPr>
              <w:rPr>
                <w:sz w:val="20"/>
                <w:szCs w:val="16"/>
              </w:rPr>
            </w:pPr>
            <w:r w:rsidRPr="007223B4">
              <w:rPr>
                <w:sz w:val="20"/>
                <w:szCs w:val="16"/>
              </w:rPr>
              <w:t>Carrying Amount</w:t>
            </w:r>
          </w:p>
        </w:tc>
        <w:tc>
          <w:tcPr>
            <w:tcW w:w="6521" w:type="dxa"/>
          </w:tcPr>
          <w:p w14:paraId="5ADD22F6" w14:textId="346B39B3" w:rsidR="00CD5F63" w:rsidRPr="007223B4" w:rsidRDefault="003E5B47" w:rsidP="00F411F7">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The</w:t>
            </w:r>
            <w:r w:rsidRPr="003E5B47">
              <w:rPr>
                <w:sz w:val="20"/>
                <w:szCs w:val="16"/>
              </w:rPr>
              <w:t xml:space="preserve"> amount at which an asset is recognised after deducting any accumulated depreciation and accumulated impairment losses</w:t>
            </w:r>
            <w:r>
              <w:rPr>
                <w:sz w:val="20"/>
                <w:szCs w:val="16"/>
              </w:rPr>
              <w:t>.</w:t>
            </w:r>
          </w:p>
        </w:tc>
        <w:tc>
          <w:tcPr>
            <w:tcW w:w="1412" w:type="dxa"/>
          </w:tcPr>
          <w:p w14:paraId="709311BA" w14:textId="01606BF1" w:rsidR="00CD5F63" w:rsidRPr="007223B4" w:rsidRDefault="003E5B47" w:rsidP="00F411F7">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AASB 116.6</w:t>
            </w:r>
          </w:p>
        </w:tc>
      </w:tr>
      <w:tr w:rsidR="0044150C" w:rsidRPr="007223B4" w14:paraId="7FB5F946" w14:textId="77777777" w:rsidTr="00852CD5">
        <w:tc>
          <w:tcPr>
            <w:cnfStyle w:val="001000000000" w:firstRow="0" w:lastRow="0" w:firstColumn="1" w:lastColumn="0" w:oddVBand="0" w:evenVBand="0" w:oddHBand="0" w:evenHBand="0" w:firstRowFirstColumn="0" w:firstRowLastColumn="0" w:lastRowFirstColumn="0" w:lastRowLastColumn="0"/>
            <w:tcW w:w="1696" w:type="dxa"/>
          </w:tcPr>
          <w:p w14:paraId="4B0B3FD1" w14:textId="3B3BFCE0" w:rsidR="0044150C" w:rsidRPr="007223B4" w:rsidRDefault="0044150C" w:rsidP="00F411F7">
            <w:pPr>
              <w:rPr>
                <w:sz w:val="20"/>
                <w:szCs w:val="16"/>
              </w:rPr>
            </w:pPr>
            <w:r>
              <w:rPr>
                <w:sz w:val="20"/>
                <w:szCs w:val="16"/>
              </w:rPr>
              <w:t>Cost</w:t>
            </w:r>
          </w:p>
        </w:tc>
        <w:tc>
          <w:tcPr>
            <w:tcW w:w="6521" w:type="dxa"/>
          </w:tcPr>
          <w:p w14:paraId="099C2459" w14:textId="343CB9D6" w:rsidR="0044150C" w:rsidRDefault="0044150C" w:rsidP="00F411F7">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The amount of cash or cash equivalents paid, or the fair value of the other consideration given to acquire an asset at the time of its acquisition or construction or, where applicable, the amount attributed that asset when initially recognised in accordance with the specific requirements of other AAS.</w:t>
            </w:r>
          </w:p>
        </w:tc>
        <w:tc>
          <w:tcPr>
            <w:tcW w:w="1412" w:type="dxa"/>
          </w:tcPr>
          <w:p w14:paraId="462B21A1" w14:textId="644E6CA0" w:rsidR="0044150C" w:rsidRDefault="0044150C" w:rsidP="00F411F7">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AASB 116.6</w:t>
            </w:r>
          </w:p>
        </w:tc>
      </w:tr>
      <w:tr w:rsidR="007223B4" w:rsidRPr="007223B4" w14:paraId="6118D506" w14:textId="77777777" w:rsidTr="00852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75207A1" w14:textId="0F83709E" w:rsidR="007223B4" w:rsidRPr="007223B4" w:rsidRDefault="007223B4" w:rsidP="00F411F7">
            <w:pPr>
              <w:rPr>
                <w:sz w:val="20"/>
                <w:szCs w:val="16"/>
              </w:rPr>
            </w:pPr>
            <w:r w:rsidRPr="007223B4">
              <w:rPr>
                <w:sz w:val="20"/>
                <w:szCs w:val="16"/>
              </w:rPr>
              <w:t>Depreciation</w:t>
            </w:r>
          </w:p>
        </w:tc>
        <w:tc>
          <w:tcPr>
            <w:tcW w:w="6521" w:type="dxa"/>
          </w:tcPr>
          <w:p w14:paraId="70FB6674" w14:textId="17965EFD" w:rsidR="007223B4" w:rsidRPr="007223B4" w:rsidRDefault="00CF64A7" w:rsidP="00F411F7">
            <w:pPr>
              <w:cnfStyle w:val="000000100000" w:firstRow="0" w:lastRow="0" w:firstColumn="0" w:lastColumn="0" w:oddVBand="0" w:evenVBand="0" w:oddHBand="1" w:evenHBand="0" w:firstRowFirstColumn="0" w:firstRowLastColumn="0" w:lastRowFirstColumn="0" w:lastRowLastColumn="0"/>
              <w:rPr>
                <w:sz w:val="20"/>
                <w:szCs w:val="16"/>
              </w:rPr>
            </w:pPr>
            <w:r w:rsidRPr="00CF64A7">
              <w:rPr>
                <w:sz w:val="20"/>
                <w:szCs w:val="16"/>
              </w:rPr>
              <w:t>The systematic allocation of the depreciable amount of an asset over its useful life</w:t>
            </w:r>
            <w:r>
              <w:rPr>
                <w:sz w:val="20"/>
                <w:szCs w:val="16"/>
              </w:rPr>
              <w:t>.</w:t>
            </w:r>
          </w:p>
        </w:tc>
        <w:tc>
          <w:tcPr>
            <w:tcW w:w="1412" w:type="dxa"/>
          </w:tcPr>
          <w:p w14:paraId="77966E77" w14:textId="119BAAA7" w:rsidR="007223B4" w:rsidRPr="007223B4" w:rsidRDefault="00CF64A7" w:rsidP="00F411F7">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AASB 116.6</w:t>
            </w:r>
          </w:p>
        </w:tc>
      </w:tr>
      <w:tr w:rsidR="007223B4" w:rsidRPr="007223B4" w14:paraId="147105A7" w14:textId="77777777" w:rsidTr="00852CD5">
        <w:tc>
          <w:tcPr>
            <w:cnfStyle w:val="001000000000" w:firstRow="0" w:lastRow="0" w:firstColumn="1" w:lastColumn="0" w:oddVBand="0" w:evenVBand="0" w:oddHBand="0" w:evenHBand="0" w:firstRowFirstColumn="0" w:firstRowLastColumn="0" w:lastRowFirstColumn="0" w:lastRowLastColumn="0"/>
            <w:tcW w:w="1696" w:type="dxa"/>
          </w:tcPr>
          <w:p w14:paraId="7C77A506" w14:textId="6771B4CF" w:rsidR="007223B4" w:rsidRPr="007223B4" w:rsidRDefault="007223B4" w:rsidP="00F411F7">
            <w:pPr>
              <w:rPr>
                <w:sz w:val="20"/>
                <w:szCs w:val="16"/>
              </w:rPr>
            </w:pPr>
            <w:r w:rsidRPr="007223B4">
              <w:rPr>
                <w:sz w:val="20"/>
                <w:szCs w:val="16"/>
              </w:rPr>
              <w:t>Depreciable Amount</w:t>
            </w:r>
          </w:p>
        </w:tc>
        <w:tc>
          <w:tcPr>
            <w:tcW w:w="6521" w:type="dxa"/>
          </w:tcPr>
          <w:p w14:paraId="1502C7A6" w14:textId="0D395302" w:rsidR="007223B4" w:rsidRPr="007223B4" w:rsidRDefault="00CF64A7" w:rsidP="00F411F7">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C</w:t>
            </w:r>
            <w:r w:rsidRPr="00CF64A7">
              <w:rPr>
                <w:sz w:val="20"/>
                <w:szCs w:val="16"/>
              </w:rPr>
              <w:t>ost of an asset, or other amount substituted for cost, less its residual value</w:t>
            </w:r>
            <w:r>
              <w:rPr>
                <w:sz w:val="20"/>
                <w:szCs w:val="16"/>
              </w:rPr>
              <w:t>.</w:t>
            </w:r>
          </w:p>
        </w:tc>
        <w:tc>
          <w:tcPr>
            <w:tcW w:w="1412" w:type="dxa"/>
          </w:tcPr>
          <w:p w14:paraId="26B1F782" w14:textId="03CC0249" w:rsidR="007223B4" w:rsidRPr="007223B4" w:rsidRDefault="00CF64A7" w:rsidP="00F411F7">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AASB 116.6</w:t>
            </w:r>
          </w:p>
        </w:tc>
      </w:tr>
      <w:tr w:rsidR="00C644FE" w:rsidRPr="007223B4" w14:paraId="5697BB21" w14:textId="77777777" w:rsidTr="00852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B3ABE11" w14:textId="22095D6E" w:rsidR="00C644FE" w:rsidRPr="007223B4" w:rsidRDefault="00C644FE" w:rsidP="00F411F7">
            <w:pPr>
              <w:rPr>
                <w:sz w:val="20"/>
                <w:szCs w:val="16"/>
              </w:rPr>
            </w:pPr>
            <w:r>
              <w:rPr>
                <w:sz w:val="20"/>
                <w:szCs w:val="16"/>
              </w:rPr>
              <w:t>Fair Value</w:t>
            </w:r>
          </w:p>
        </w:tc>
        <w:tc>
          <w:tcPr>
            <w:tcW w:w="6521" w:type="dxa"/>
          </w:tcPr>
          <w:p w14:paraId="379A596F" w14:textId="5BB50016" w:rsidR="00C644FE" w:rsidRPr="00C644FE" w:rsidRDefault="00C644FE" w:rsidP="00F411F7">
            <w:pPr>
              <w:cnfStyle w:val="000000100000" w:firstRow="0" w:lastRow="0" w:firstColumn="0" w:lastColumn="0" w:oddVBand="0" w:evenVBand="0" w:oddHBand="1" w:evenHBand="0" w:firstRowFirstColumn="0" w:firstRowLastColumn="0" w:lastRowFirstColumn="0" w:lastRowLastColumn="0"/>
              <w:rPr>
                <w:b/>
                <w:bCs/>
                <w:i/>
                <w:iCs/>
                <w:lang w:eastAsia="en-GB"/>
              </w:rPr>
            </w:pPr>
            <w:r>
              <w:rPr>
                <w:sz w:val="20"/>
                <w:szCs w:val="16"/>
              </w:rPr>
              <w:t>T</w:t>
            </w:r>
            <w:r w:rsidRPr="00C644FE">
              <w:rPr>
                <w:sz w:val="20"/>
                <w:szCs w:val="16"/>
              </w:rPr>
              <w:t>he price that would be received to sell an asset or paid to transfer a liability in an orderly transaction between market participants at the measurement date.</w:t>
            </w:r>
          </w:p>
        </w:tc>
        <w:tc>
          <w:tcPr>
            <w:tcW w:w="1412" w:type="dxa"/>
          </w:tcPr>
          <w:p w14:paraId="3765C733" w14:textId="1AEDF6FA" w:rsidR="00C644FE" w:rsidRPr="007223B4" w:rsidRDefault="00C644FE" w:rsidP="00F411F7">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AASB 116.6</w:t>
            </w:r>
          </w:p>
        </w:tc>
      </w:tr>
      <w:tr w:rsidR="007223B4" w:rsidRPr="007223B4" w14:paraId="6A403C6D" w14:textId="77777777" w:rsidTr="00852CD5">
        <w:tc>
          <w:tcPr>
            <w:cnfStyle w:val="001000000000" w:firstRow="0" w:lastRow="0" w:firstColumn="1" w:lastColumn="0" w:oddVBand="0" w:evenVBand="0" w:oddHBand="0" w:evenHBand="0" w:firstRowFirstColumn="0" w:firstRowLastColumn="0" w:lastRowFirstColumn="0" w:lastRowLastColumn="0"/>
            <w:tcW w:w="1696" w:type="dxa"/>
          </w:tcPr>
          <w:p w14:paraId="28FCA97D" w14:textId="595A20DB" w:rsidR="007223B4" w:rsidRPr="007223B4" w:rsidRDefault="007223B4" w:rsidP="00F411F7">
            <w:pPr>
              <w:rPr>
                <w:sz w:val="20"/>
                <w:szCs w:val="16"/>
              </w:rPr>
            </w:pPr>
            <w:r w:rsidRPr="007223B4">
              <w:rPr>
                <w:sz w:val="20"/>
                <w:szCs w:val="16"/>
              </w:rPr>
              <w:t>FM Regs</w:t>
            </w:r>
          </w:p>
        </w:tc>
        <w:tc>
          <w:tcPr>
            <w:tcW w:w="6521" w:type="dxa"/>
          </w:tcPr>
          <w:p w14:paraId="7FFEF12E" w14:textId="1E408AE7" w:rsidR="007223B4" w:rsidRPr="007223B4" w:rsidRDefault="007223B4" w:rsidP="00F411F7">
            <w:pPr>
              <w:cnfStyle w:val="000000000000" w:firstRow="0" w:lastRow="0" w:firstColumn="0" w:lastColumn="0" w:oddVBand="0" w:evenVBand="0" w:oddHBand="0" w:evenHBand="0" w:firstRowFirstColumn="0" w:firstRowLastColumn="0" w:lastRowFirstColumn="0" w:lastRowLastColumn="0"/>
              <w:rPr>
                <w:i/>
                <w:iCs/>
                <w:sz w:val="20"/>
                <w:szCs w:val="16"/>
              </w:rPr>
            </w:pPr>
            <w:r w:rsidRPr="007223B4">
              <w:rPr>
                <w:i/>
                <w:iCs/>
                <w:sz w:val="20"/>
                <w:szCs w:val="16"/>
              </w:rPr>
              <w:t>Local Government (Financial Management) Regulations 1996</w:t>
            </w:r>
          </w:p>
        </w:tc>
        <w:tc>
          <w:tcPr>
            <w:tcW w:w="1412" w:type="dxa"/>
          </w:tcPr>
          <w:p w14:paraId="72776A91" w14:textId="77777777" w:rsidR="007223B4" w:rsidRPr="007223B4" w:rsidRDefault="007223B4" w:rsidP="00F411F7">
            <w:pPr>
              <w:cnfStyle w:val="000000000000" w:firstRow="0" w:lastRow="0" w:firstColumn="0" w:lastColumn="0" w:oddVBand="0" w:evenVBand="0" w:oddHBand="0" w:evenHBand="0" w:firstRowFirstColumn="0" w:firstRowLastColumn="0" w:lastRowFirstColumn="0" w:lastRowLastColumn="0"/>
              <w:rPr>
                <w:sz w:val="20"/>
                <w:szCs w:val="16"/>
              </w:rPr>
            </w:pPr>
          </w:p>
        </w:tc>
      </w:tr>
      <w:tr w:rsidR="002D27E3" w:rsidRPr="007223B4" w14:paraId="581689A1" w14:textId="77777777" w:rsidTr="00852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CAC021B" w14:textId="405E6592" w:rsidR="002D27E3" w:rsidRPr="007223B4" w:rsidRDefault="002D27E3" w:rsidP="00F411F7">
            <w:pPr>
              <w:rPr>
                <w:sz w:val="20"/>
                <w:szCs w:val="16"/>
              </w:rPr>
            </w:pPr>
            <w:r>
              <w:rPr>
                <w:sz w:val="20"/>
                <w:szCs w:val="16"/>
              </w:rPr>
              <w:t>Intangible Asset</w:t>
            </w:r>
          </w:p>
        </w:tc>
        <w:tc>
          <w:tcPr>
            <w:tcW w:w="6521" w:type="dxa"/>
          </w:tcPr>
          <w:p w14:paraId="6DD9AF15" w14:textId="35191CC6" w:rsidR="002D27E3" w:rsidRDefault="002D27E3" w:rsidP="002D27E3">
            <w:pPr>
              <w:cnfStyle w:val="000000100000" w:firstRow="0" w:lastRow="0" w:firstColumn="0" w:lastColumn="0" w:oddVBand="0" w:evenVBand="0" w:oddHBand="1" w:evenHBand="0" w:firstRowFirstColumn="0" w:firstRowLastColumn="0" w:lastRowFirstColumn="0" w:lastRowLastColumn="0"/>
              <w:rPr>
                <w:sz w:val="20"/>
                <w:szCs w:val="16"/>
              </w:rPr>
            </w:pPr>
            <w:r w:rsidRPr="002D27E3">
              <w:rPr>
                <w:sz w:val="20"/>
                <w:szCs w:val="16"/>
              </w:rPr>
              <w:t>An identifiable non-monetary asset without physical substance</w:t>
            </w:r>
          </w:p>
        </w:tc>
        <w:tc>
          <w:tcPr>
            <w:tcW w:w="1412" w:type="dxa"/>
          </w:tcPr>
          <w:p w14:paraId="531E9A69" w14:textId="0EA44313" w:rsidR="002D27E3" w:rsidRDefault="002D27E3" w:rsidP="00F411F7">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AASB 138.8</w:t>
            </w:r>
          </w:p>
        </w:tc>
      </w:tr>
      <w:tr w:rsidR="007223B4" w:rsidRPr="007223B4" w14:paraId="73356993" w14:textId="77777777" w:rsidTr="00852CD5">
        <w:tc>
          <w:tcPr>
            <w:cnfStyle w:val="001000000000" w:firstRow="0" w:lastRow="0" w:firstColumn="1" w:lastColumn="0" w:oddVBand="0" w:evenVBand="0" w:oddHBand="0" w:evenHBand="0" w:firstRowFirstColumn="0" w:firstRowLastColumn="0" w:lastRowFirstColumn="0" w:lastRowLastColumn="0"/>
            <w:tcW w:w="1696" w:type="dxa"/>
          </w:tcPr>
          <w:p w14:paraId="0D6FD68B" w14:textId="4A2669BD" w:rsidR="007223B4" w:rsidRPr="007223B4" w:rsidRDefault="007223B4" w:rsidP="00F411F7">
            <w:pPr>
              <w:rPr>
                <w:sz w:val="20"/>
                <w:szCs w:val="16"/>
              </w:rPr>
            </w:pPr>
            <w:r w:rsidRPr="007223B4">
              <w:rPr>
                <w:sz w:val="20"/>
                <w:szCs w:val="16"/>
              </w:rPr>
              <w:t>Investment Property</w:t>
            </w:r>
          </w:p>
        </w:tc>
        <w:tc>
          <w:tcPr>
            <w:tcW w:w="6521" w:type="dxa"/>
          </w:tcPr>
          <w:p w14:paraId="5903E675" w14:textId="19C9028D" w:rsidR="002D27E3" w:rsidRPr="002D27E3" w:rsidRDefault="002D27E3" w:rsidP="00E248FA">
            <w:pPr>
              <w:spacing w:after="12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P</w:t>
            </w:r>
            <w:r w:rsidRPr="002D27E3">
              <w:rPr>
                <w:sz w:val="20"/>
                <w:szCs w:val="16"/>
              </w:rPr>
              <w:t xml:space="preserve">roperty (land or a building—or part of a building—or both) held (by the owner or by the lessee as a right-of-use asset) to earn rentals or for capital appreciation or both, rather than for: </w:t>
            </w:r>
          </w:p>
          <w:p w14:paraId="05AD0BEC" w14:textId="77777777" w:rsidR="002D27E3" w:rsidRPr="002D27E3" w:rsidRDefault="002D27E3">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0"/>
                <w:szCs w:val="16"/>
              </w:rPr>
            </w:pPr>
            <w:r w:rsidRPr="002D27E3">
              <w:rPr>
                <w:sz w:val="20"/>
                <w:szCs w:val="16"/>
              </w:rPr>
              <w:t xml:space="preserve">use in the production or supply of goods or services or for administrative purposes; or </w:t>
            </w:r>
          </w:p>
          <w:p w14:paraId="16865C74" w14:textId="6B0EFD14" w:rsidR="007223B4" w:rsidRPr="00852CD5" w:rsidRDefault="002D27E3">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0"/>
                <w:szCs w:val="16"/>
              </w:rPr>
            </w:pPr>
            <w:r w:rsidRPr="002D27E3">
              <w:rPr>
                <w:sz w:val="20"/>
                <w:szCs w:val="16"/>
              </w:rPr>
              <w:t>sale in the ordinary course of business.</w:t>
            </w:r>
          </w:p>
        </w:tc>
        <w:tc>
          <w:tcPr>
            <w:tcW w:w="1412" w:type="dxa"/>
          </w:tcPr>
          <w:p w14:paraId="3B958C55" w14:textId="7D865F84" w:rsidR="007223B4" w:rsidRPr="007223B4" w:rsidRDefault="002D27E3" w:rsidP="00F411F7">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AASB 140.5</w:t>
            </w:r>
          </w:p>
        </w:tc>
      </w:tr>
      <w:tr w:rsidR="00D8042B" w:rsidRPr="007223B4" w14:paraId="72E63743" w14:textId="77777777" w:rsidTr="00852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113BC7D" w14:textId="677AFE94" w:rsidR="00D8042B" w:rsidRPr="007223B4" w:rsidRDefault="00D8042B" w:rsidP="00F411F7">
            <w:pPr>
              <w:rPr>
                <w:sz w:val="20"/>
                <w:szCs w:val="16"/>
              </w:rPr>
            </w:pPr>
            <w:r>
              <w:rPr>
                <w:sz w:val="20"/>
                <w:szCs w:val="16"/>
              </w:rPr>
              <w:t>Property, plant and Equipment</w:t>
            </w:r>
          </w:p>
        </w:tc>
        <w:tc>
          <w:tcPr>
            <w:tcW w:w="6521" w:type="dxa"/>
          </w:tcPr>
          <w:p w14:paraId="7485576B" w14:textId="49B29E8E" w:rsidR="00D8042B" w:rsidRPr="002D27E3" w:rsidRDefault="00D8042B" w:rsidP="00E248FA">
            <w:pPr>
              <w:spacing w:after="120"/>
              <w:cnfStyle w:val="000000100000" w:firstRow="0" w:lastRow="0" w:firstColumn="0" w:lastColumn="0" w:oddVBand="0" w:evenVBand="0" w:oddHBand="1" w:evenHBand="0" w:firstRowFirstColumn="0" w:firstRowLastColumn="0" w:lastRowFirstColumn="0" w:lastRowLastColumn="0"/>
              <w:rPr>
                <w:sz w:val="20"/>
                <w:szCs w:val="16"/>
              </w:rPr>
            </w:pPr>
            <w:r w:rsidRPr="002D27E3">
              <w:rPr>
                <w:sz w:val="20"/>
                <w:szCs w:val="16"/>
              </w:rPr>
              <w:t xml:space="preserve">Tangible items that: </w:t>
            </w:r>
          </w:p>
          <w:p w14:paraId="3A77940A" w14:textId="54A7F702" w:rsidR="00D8042B" w:rsidRPr="002D27E3" w:rsidRDefault="00D8042B">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sz w:val="20"/>
                <w:szCs w:val="16"/>
              </w:rPr>
            </w:pPr>
            <w:r w:rsidRPr="002D27E3">
              <w:rPr>
                <w:sz w:val="20"/>
                <w:szCs w:val="16"/>
              </w:rPr>
              <w:lastRenderedPageBreak/>
              <w:t>are held for use in the production or supply of goods or services, for rental to others, or for administrative purposes; and</w:t>
            </w:r>
          </w:p>
          <w:p w14:paraId="2D32DDBB" w14:textId="086AA944" w:rsidR="00D8042B" w:rsidRPr="00852CD5" w:rsidRDefault="00D8042B">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sz w:val="20"/>
                <w:szCs w:val="16"/>
              </w:rPr>
            </w:pPr>
            <w:r w:rsidRPr="002D27E3">
              <w:rPr>
                <w:sz w:val="20"/>
                <w:szCs w:val="16"/>
              </w:rPr>
              <w:t>are expected to be used during more than one period.</w:t>
            </w:r>
          </w:p>
        </w:tc>
        <w:tc>
          <w:tcPr>
            <w:tcW w:w="1412" w:type="dxa"/>
          </w:tcPr>
          <w:p w14:paraId="13710C01" w14:textId="428C8DB1" w:rsidR="00D8042B" w:rsidRPr="007223B4" w:rsidRDefault="00D8042B" w:rsidP="00F411F7">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lastRenderedPageBreak/>
              <w:t>AASB 116.6</w:t>
            </w:r>
          </w:p>
        </w:tc>
      </w:tr>
      <w:tr w:rsidR="007223B4" w:rsidRPr="007223B4" w14:paraId="335D7E63" w14:textId="77777777" w:rsidTr="00852CD5">
        <w:tc>
          <w:tcPr>
            <w:cnfStyle w:val="001000000000" w:firstRow="0" w:lastRow="0" w:firstColumn="1" w:lastColumn="0" w:oddVBand="0" w:evenVBand="0" w:oddHBand="0" w:evenHBand="0" w:firstRowFirstColumn="0" w:firstRowLastColumn="0" w:lastRowFirstColumn="0" w:lastRowLastColumn="0"/>
            <w:tcW w:w="1696" w:type="dxa"/>
          </w:tcPr>
          <w:p w14:paraId="2682222C" w14:textId="4FF3D5B8" w:rsidR="007223B4" w:rsidRPr="007223B4" w:rsidRDefault="007223B4" w:rsidP="00F411F7">
            <w:pPr>
              <w:rPr>
                <w:sz w:val="20"/>
                <w:szCs w:val="16"/>
              </w:rPr>
            </w:pPr>
            <w:r w:rsidRPr="007223B4">
              <w:rPr>
                <w:sz w:val="20"/>
                <w:szCs w:val="16"/>
              </w:rPr>
              <w:t>Residual Value</w:t>
            </w:r>
          </w:p>
        </w:tc>
        <w:tc>
          <w:tcPr>
            <w:tcW w:w="6521" w:type="dxa"/>
          </w:tcPr>
          <w:p w14:paraId="6965ADC6" w14:textId="6CB78019" w:rsidR="007223B4" w:rsidRPr="007223B4" w:rsidRDefault="00CF64A7" w:rsidP="00F411F7">
            <w:pPr>
              <w:cnfStyle w:val="000000000000" w:firstRow="0" w:lastRow="0" w:firstColumn="0" w:lastColumn="0" w:oddVBand="0" w:evenVBand="0" w:oddHBand="0" w:evenHBand="0" w:firstRowFirstColumn="0" w:firstRowLastColumn="0" w:lastRowFirstColumn="0" w:lastRowLastColumn="0"/>
              <w:rPr>
                <w:i/>
                <w:iCs/>
                <w:sz w:val="20"/>
                <w:szCs w:val="16"/>
              </w:rPr>
            </w:pPr>
            <w:r>
              <w:rPr>
                <w:sz w:val="20"/>
                <w:szCs w:val="16"/>
              </w:rPr>
              <w:t>T</w:t>
            </w:r>
            <w:r w:rsidRPr="00CF64A7">
              <w:rPr>
                <w:sz w:val="20"/>
                <w:szCs w:val="16"/>
              </w:rPr>
              <w:t>he estimated amount that an entity would currently obtain from disposal of the asset, after deducting the estimated costs of disposal, if the asset were already of the age and in the condition expected at the end of its useful life</w:t>
            </w:r>
            <w:r>
              <w:rPr>
                <w:sz w:val="20"/>
                <w:szCs w:val="16"/>
              </w:rPr>
              <w:t>.</w:t>
            </w:r>
          </w:p>
        </w:tc>
        <w:tc>
          <w:tcPr>
            <w:tcW w:w="1412" w:type="dxa"/>
          </w:tcPr>
          <w:p w14:paraId="7CC8832E" w14:textId="58853150" w:rsidR="007223B4" w:rsidRPr="007223B4" w:rsidRDefault="00CF64A7" w:rsidP="00F411F7">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AASB 116.6</w:t>
            </w:r>
          </w:p>
        </w:tc>
      </w:tr>
      <w:tr w:rsidR="00AD541F" w:rsidRPr="007223B4" w14:paraId="0610BB0F" w14:textId="77777777" w:rsidTr="00852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8B27FBA" w14:textId="27A7BFA7" w:rsidR="00AD541F" w:rsidRPr="007223B4" w:rsidRDefault="00AD541F" w:rsidP="00F411F7">
            <w:pPr>
              <w:rPr>
                <w:sz w:val="20"/>
                <w:szCs w:val="16"/>
              </w:rPr>
            </w:pPr>
            <w:r>
              <w:rPr>
                <w:sz w:val="20"/>
                <w:szCs w:val="16"/>
              </w:rPr>
              <w:t>Right-of-Use Asset</w:t>
            </w:r>
          </w:p>
        </w:tc>
        <w:tc>
          <w:tcPr>
            <w:tcW w:w="6521" w:type="dxa"/>
          </w:tcPr>
          <w:p w14:paraId="02DAE422" w14:textId="69C237C6" w:rsidR="00AD541F" w:rsidRPr="007223B4" w:rsidRDefault="00AD541F" w:rsidP="00F411F7">
            <w:pPr>
              <w:cnfStyle w:val="000000100000" w:firstRow="0" w:lastRow="0" w:firstColumn="0" w:lastColumn="0" w:oddVBand="0" w:evenVBand="0" w:oddHBand="1" w:evenHBand="0" w:firstRowFirstColumn="0" w:firstRowLastColumn="0" w:lastRowFirstColumn="0" w:lastRowLastColumn="0"/>
              <w:rPr>
                <w:i/>
                <w:iCs/>
                <w:sz w:val="20"/>
                <w:szCs w:val="16"/>
              </w:rPr>
            </w:pPr>
            <w:r w:rsidRPr="00AD541F">
              <w:rPr>
                <w:sz w:val="20"/>
                <w:szCs w:val="16"/>
              </w:rPr>
              <w:t>An asset that represents a lessee’s right to use an underlying asset for the lease term.</w:t>
            </w:r>
          </w:p>
        </w:tc>
        <w:tc>
          <w:tcPr>
            <w:tcW w:w="1412" w:type="dxa"/>
          </w:tcPr>
          <w:p w14:paraId="226E8C7F" w14:textId="09D1E541" w:rsidR="00AD541F" w:rsidRPr="007223B4" w:rsidRDefault="00AD541F" w:rsidP="00F411F7">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AASB 16 Appendix A</w:t>
            </w:r>
          </w:p>
        </w:tc>
      </w:tr>
      <w:tr w:rsidR="007223B4" w:rsidRPr="007223B4" w14:paraId="268A7724" w14:textId="77777777" w:rsidTr="00852CD5">
        <w:tc>
          <w:tcPr>
            <w:cnfStyle w:val="001000000000" w:firstRow="0" w:lastRow="0" w:firstColumn="1" w:lastColumn="0" w:oddVBand="0" w:evenVBand="0" w:oddHBand="0" w:evenHBand="0" w:firstRowFirstColumn="0" w:firstRowLastColumn="0" w:lastRowFirstColumn="0" w:lastRowLastColumn="0"/>
            <w:tcW w:w="1696" w:type="dxa"/>
          </w:tcPr>
          <w:p w14:paraId="72541592" w14:textId="15AC5CE9" w:rsidR="007223B4" w:rsidRPr="007223B4" w:rsidRDefault="007223B4" w:rsidP="00F411F7">
            <w:pPr>
              <w:rPr>
                <w:sz w:val="20"/>
                <w:szCs w:val="16"/>
              </w:rPr>
            </w:pPr>
            <w:r w:rsidRPr="007223B4">
              <w:rPr>
                <w:sz w:val="20"/>
                <w:szCs w:val="16"/>
              </w:rPr>
              <w:t>Useful Life</w:t>
            </w:r>
          </w:p>
        </w:tc>
        <w:tc>
          <w:tcPr>
            <w:tcW w:w="6521" w:type="dxa"/>
          </w:tcPr>
          <w:p w14:paraId="53DEEE59" w14:textId="1245C485" w:rsidR="00AD541F" w:rsidRPr="00AD541F" w:rsidRDefault="00AD541F" w:rsidP="00E248FA">
            <w:pPr>
              <w:spacing w:after="12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Is</w:t>
            </w:r>
            <w:r w:rsidR="00056867">
              <w:rPr>
                <w:sz w:val="20"/>
                <w:szCs w:val="16"/>
              </w:rPr>
              <w:t xml:space="preserve"> defined as</w:t>
            </w:r>
            <w:r>
              <w:rPr>
                <w:sz w:val="20"/>
                <w:szCs w:val="16"/>
              </w:rPr>
              <w:t>:</w:t>
            </w:r>
          </w:p>
          <w:p w14:paraId="6CEB6519" w14:textId="130C2472" w:rsidR="00AD541F" w:rsidRPr="00AD541F" w:rsidRDefault="00AD541F">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16"/>
              </w:rPr>
            </w:pPr>
            <w:r w:rsidRPr="00AD541F">
              <w:rPr>
                <w:sz w:val="20"/>
                <w:szCs w:val="16"/>
              </w:rPr>
              <w:t xml:space="preserve">the period over which an asset is expected to be available for use by an entity; or </w:t>
            </w:r>
          </w:p>
          <w:p w14:paraId="1ECC6433" w14:textId="341B36A5" w:rsidR="007223B4" w:rsidRPr="00AD541F" w:rsidRDefault="00AD541F">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i/>
                <w:iCs/>
                <w:sz w:val="20"/>
                <w:szCs w:val="16"/>
              </w:rPr>
            </w:pPr>
            <w:r w:rsidRPr="00AD541F">
              <w:rPr>
                <w:sz w:val="20"/>
                <w:szCs w:val="16"/>
              </w:rPr>
              <w:t>the number of production or similar units expected to be obtained from the asset by an entity</w:t>
            </w:r>
          </w:p>
        </w:tc>
        <w:tc>
          <w:tcPr>
            <w:tcW w:w="1412" w:type="dxa"/>
          </w:tcPr>
          <w:p w14:paraId="222CAA35" w14:textId="1EDDD476" w:rsidR="007223B4" w:rsidRPr="007223B4" w:rsidRDefault="00AD541F" w:rsidP="00F411F7">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AASB 116.6</w:t>
            </w:r>
          </w:p>
        </w:tc>
      </w:tr>
    </w:tbl>
    <w:p w14:paraId="65139F72" w14:textId="77777777" w:rsidR="00CD5F63" w:rsidRDefault="00CD5F63" w:rsidP="00F411F7">
      <w:pPr>
        <w:rPr>
          <w:highlight w:val="yellow"/>
        </w:rPr>
      </w:pPr>
    </w:p>
    <w:p w14:paraId="61B7ADDE" w14:textId="77777777" w:rsidR="001B0342" w:rsidRDefault="001B0342" w:rsidP="00F411F7"/>
    <w:p w14:paraId="31994E9D" w14:textId="77777777" w:rsidR="00034CAA" w:rsidRDefault="00034CAA">
      <w:pPr>
        <w:spacing w:before="0" w:after="0" w:line="240" w:lineRule="auto"/>
        <w:rPr>
          <w:rFonts w:cs="Arial"/>
          <w:bCs/>
          <w:color w:val="4A8195"/>
          <w:kern w:val="32"/>
          <w:sz w:val="36"/>
          <w:szCs w:val="68"/>
        </w:rPr>
      </w:pPr>
      <w:r>
        <w:br w:type="page"/>
      </w:r>
    </w:p>
    <w:p w14:paraId="6162F66E" w14:textId="23D4B10F" w:rsidR="00F411F7" w:rsidRDefault="00F411F7" w:rsidP="00775776">
      <w:pPr>
        <w:pStyle w:val="Heading2"/>
        <w:numPr>
          <w:ilvl w:val="0"/>
          <w:numId w:val="34"/>
        </w:numPr>
      </w:pPr>
      <w:bookmarkStart w:id="3" w:name="_Toc123637723"/>
      <w:r>
        <w:lastRenderedPageBreak/>
        <w:t>Guidance</w:t>
      </w:r>
      <w:bookmarkEnd w:id="3"/>
    </w:p>
    <w:p w14:paraId="7943010B" w14:textId="45721A43" w:rsidR="00F958FC" w:rsidRDefault="00FD1A34" w:rsidP="00F958FC">
      <w:pPr>
        <w:pStyle w:val="Heading3"/>
      </w:pPr>
      <w:bookmarkStart w:id="4" w:name="_Toc123637724"/>
      <w:r>
        <w:t xml:space="preserve">4.1 </w:t>
      </w:r>
      <w:r w:rsidR="00F958FC">
        <w:t>Introduction</w:t>
      </w:r>
      <w:bookmarkEnd w:id="4"/>
    </w:p>
    <w:p w14:paraId="76E47090" w14:textId="022D6B06" w:rsidR="007C6D61" w:rsidRPr="007C6D61" w:rsidRDefault="007C6D61" w:rsidP="002E22D8">
      <w:pPr>
        <w:jc w:val="both"/>
      </w:pPr>
      <w:r w:rsidRPr="007C6D61">
        <w:t>Assets are fundamental to</w:t>
      </w:r>
      <w:r>
        <w:t xml:space="preserve"> </w:t>
      </w:r>
      <w:r w:rsidR="00056867">
        <w:t xml:space="preserve">a </w:t>
      </w:r>
      <w:r>
        <w:t>local governments</w:t>
      </w:r>
      <w:r w:rsidRPr="007C6D61">
        <w:t xml:space="preserve"> </w:t>
      </w:r>
      <w:r w:rsidR="00056867">
        <w:t>service delivery</w:t>
      </w:r>
      <w:r w:rsidRPr="007C6D61">
        <w:t xml:space="preserve"> to the community. It is therefore important to manage those assets in a responsible and effective way. This involves recording their existence, location and depletion over time as a method of assessing future renewal requirements. The development and implementation of effective and efficient asset management policies and procedures is critical for the </w:t>
      </w:r>
      <w:r w:rsidR="00034CAA" w:rsidRPr="007C6D61">
        <w:t>long-term</w:t>
      </w:r>
      <w:r w:rsidRPr="007C6D61">
        <w:t xml:space="preserve"> sustainability of all local governments. </w:t>
      </w:r>
    </w:p>
    <w:p w14:paraId="6A5D7D97" w14:textId="11583F2E" w:rsidR="006F205A" w:rsidRDefault="006F205A" w:rsidP="002E22D8">
      <w:pPr>
        <w:jc w:val="both"/>
      </w:pPr>
      <w:r>
        <w:t xml:space="preserve">Applying </w:t>
      </w:r>
      <w:r w:rsidRPr="006F205A">
        <w:t xml:space="preserve">the </w:t>
      </w:r>
      <w:r>
        <w:t xml:space="preserve">correct </w:t>
      </w:r>
      <w:r w:rsidRPr="006F205A">
        <w:t xml:space="preserve">accounting treatment for property, plant and equipment </w:t>
      </w:r>
      <w:r>
        <w:t>allows</w:t>
      </w:r>
      <w:r w:rsidRPr="006F205A">
        <w:t xml:space="preserve"> users of the financial statements </w:t>
      </w:r>
      <w:r>
        <w:t>to</w:t>
      </w:r>
      <w:r w:rsidRPr="006F205A">
        <w:t xml:space="preserve"> discern information about an entity’s investment in its property, plant and equipment and the changes in such investment. The principal issues in accounting for property, plant and equipment are the recognition of the assets, the determination of their carrying amounts and the depreciation charges and impairment losses to be recognised in relation to them. </w:t>
      </w:r>
    </w:p>
    <w:p w14:paraId="080B22A8" w14:textId="6ECDB9BB" w:rsidR="00AB0974" w:rsidRPr="00AB0974" w:rsidRDefault="00035B56" w:rsidP="002E22D8">
      <w:pPr>
        <w:jc w:val="both"/>
      </w:pPr>
      <w:r>
        <w:t xml:space="preserve">The requirements of the </w:t>
      </w:r>
      <w:r w:rsidR="002E22D8">
        <w:t>AAS</w:t>
      </w:r>
      <w:r>
        <w:t xml:space="preserve"> and </w:t>
      </w:r>
      <w:r w:rsidR="002E22D8" w:rsidRPr="002E22D8">
        <w:t>the Act</w:t>
      </w:r>
      <w:r>
        <w:t xml:space="preserve"> and its associated Regulations determine how local governments in Western Australia are to account for their Non-Current Physical Assets.</w:t>
      </w:r>
    </w:p>
    <w:p w14:paraId="4D5A7F5B" w14:textId="77777777" w:rsidR="00034CAA" w:rsidRDefault="00034CAA">
      <w:pPr>
        <w:spacing w:before="0" w:after="0" w:line="240" w:lineRule="auto"/>
        <w:rPr>
          <w:rFonts w:cs="Arial"/>
          <w:b/>
          <w:bCs/>
          <w:color w:val="6E6C71"/>
          <w:sz w:val="26"/>
          <w:szCs w:val="28"/>
        </w:rPr>
      </w:pPr>
      <w:r>
        <w:br w:type="page"/>
      </w:r>
    </w:p>
    <w:p w14:paraId="1BB4888E" w14:textId="1AE2E7DA" w:rsidR="00F958FC" w:rsidRPr="0039492F" w:rsidRDefault="00FD1A34" w:rsidP="0039492F">
      <w:pPr>
        <w:pStyle w:val="Heading3"/>
      </w:pPr>
      <w:bookmarkStart w:id="5" w:name="_Toc123637725"/>
      <w:r w:rsidRPr="0039492F">
        <w:lastRenderedPageBreak/>
        <w:t xml:space="preserve">4.2 </w:t>
      </w:r>
      <w:r w:rsidR="00F958FC" w:rsidRPr="0039492F">
        <w:t>Associated Legislation</w:t>
      </w:r>
      <w:bookmarkEnd w:id="5"/>
    </w:p>
    <w:p w14:paraId="0ACB8FCD" w14:textId="6B17E767" w:rsidR="00F03F94" w:rsidRDefault="00F03F94" w:rsidP="002E22D8">
      <w:pPr>
        <w:jc w:val="both"/>
      </w:pPr>
      <w:bookmarkStart w:id="6" w:name="_Hlk112136475"/>
      <w:r>
        <w:t>In this section</w:t>
      </w:r>
      <w:r w:rsidR="00E248FA">
        <w:t>,</w:t>
      </w:r>
      <w:r>
        <w:t xml:space="preserve"> key sections of relevant legislation in regard to accounting for non-current physical assets is outlined. The application of the legislation is further explained in the relevant sections throughout this document.</w:t>
      </w:r>
    </w:p>
    <w:p w14:paraId="16210D85" w14:textId="0C3419CA" w:rsidR="00F03F94" w:rsidRDefault="00F03F94" w:rsidP="002E22D8">
      <w:pPr>
        <w:jc w:val="both"/>
      </w:pPr>
      <w:r>
        <w:t xml:space="preserve">The two key pieces of legislation are the </w:t>
      </w:r>
      <w:r w:rsidR="002E22D8" w:rsidRPr="002E22D8">
        <w:t>Act</w:t>
      </w:r>
      <w:r>
        <w:t xml:space="preserve"> (and associated Regulations) and the </w:t>
      </w:r>
      <w:r w:rsidR="002E22D8">
        <w:t>AAS</w:t>
      </w:r>
      <w:r>
        <w:t>.</w:t>
      </w:r>
    </w:p>
    <w:bookmarkEnd w:id="6"/>
    <w:p w14:paraId="404972DC" w14:textId="7D850A34" w:rsidR="00160857" w:rsidRPr="00035B56" w:rsidRDefault="004B5C60" w:rsidP="002E22D8">
      <w:pPr>
        <w:jc w:val="both"/>
      </w:pPr>
      <w:r>
        <w:t>Part 6 – Financial Management of th</w:t>
      </w:r>
      <w:r w:rsidR="00160857">
        <w:t>e Act</w:t>
      </w:r>
      <w:r w:rsidR="002E22D8">
        <w:t xml:space="preserve"> </w:t>
      </w:r>
      <w:r w:rsidR="00160857">
        <w:t xml:space="preserve">provides for the </w:t>
      </w:r>
      <w:r w:rsidR="006F205A">
        <w:t xml:space="preserve">financial </w:t>
      </w:r>
      <w:r w:rsidR="00160857">
        <w:t>management by a local government of its assets.</w:t>
      </w:r>
    </w:p>
    <w:tbl>
      <w:tblPr>
        <w:tblStyle w:val="TableGrid"/>
        <w:tblW w:w="0" w:type="auto"/>
        <w:shd w:val="clear" w:color="auto" w:fill="ABDAE1" w:themeFill="accent4" w:themeFillTint="66"/>
        <w:tblLook w:val="04A0" w:firstRow="1" w:lastRow="0" w:firstColumn="1" w:lastColumn="0" w:noHBand="0" w:noVBand="1"/>
      </w:tblPr>
      <w:tblGrid>
        <w:gridCol w:w="9629"/>
      </w:tblGrid>
      <w:tr w:rsidR="00160857" w14:paraId="3D7AAE82" w14:textId="77777777" w:rsidTr="00756E6E">
        <w:tc>
          <w:tcPr>
            <w:tcW w:w="9629" w:type="dxa"/>
            <w:shd w:val="clear" w:color="auto" w:fill="ABDAE1" w:themeFill="accent4" w:themeFillTint="66"/>
          </w:tcPr>
          <w:p w14:paraId="5CC82E0C" w14:textId="77777777" w:rsidR="00160857" w:rsidRPr="007F6A3E" w:rsidRDefault="00160857" w:rsidP="00B97D66">
            <w:pPr>
              <w:spacing w:before="0" w:after="0" w:line="240" w:lineRule="auto"/>
              <w:rPr>
                <w:i/>
                <w:iCs/>
              </w:rPr>
            </w:pPr>
            <w:r w:rsidRPr="007F6A3E">
              <w:rPr>
                <w:b/>
                <w:bCs/>
                <w:i/>
                <w:iCs/>
              </w:rPr>
              <w:t>6.10. Financial management regulations</w:t>
            </w:r>
            <w:r w:rsidRPr="007F6A3E">
              <w:rPr>
                <w:i/>
                <w:iCs/>
              </w:rPr>
              <w:t xml:space="preserve"> </w:t>
            </w:r>
          </w:p>
          <w:p w14:paraId="069B712F" w14:textId="77777777" w:rsidR="00160857" w:rsidRPr="007F6A3E" w:rsidRDefault="00160857" w:rsidP="00B97D66">
            <w:pPr>
              <w:spacing w:before="0" w:after="0" w:line="240" w:lineRule="auto"/>
              <w:rPr>
                <w:i/>
                <w:iCs/>
              </w:rPr>
            </w:pPr>
          </w:p>
          <w:p w14:paraId="1451BDFE" w14:textId="77777777" w:rsidR="00160857" w:rsidRPr="007F6A3E" w:rsidRDefault="00160857" w:rsidP="00B97D66">
            <w:pPr>
              <w:spacing w:before="0" w:after="0" w:line="240" w:lineRule="auto"/>
              <w:ind w:left="720"/>
              <w:rPr>
                <w:i/>
                <w:iCs/>
              </w:rPr>
            </w:pPr>
            <w:r w:rsidRPr="007F6A3E">
              <w:rPr>
                <w:i/>
                <w:iCs/>
              </w:rPr>
              <w:t xml:space="preserve">Regulations may provide for — </w:t>
            </w:r>
          </w:p>
          <w:p w14:paraId="1EF2694E" w14:textId="77777777" w:rsidR="00160857" w:rsidRPr="007F6A3E" w:rsidRDefault="00160857" w:rsidP="00B97D66">
            <w:pPr>
              <w:spacing w:before="0" w:after="0" w:line="240" w:lineRule="auto"/>
              <w:ind w:left="720"/>
              <w:rPr>
                <w:i/>
                <w:iCs/>
              </w:rPr>
            </w:pPr>
          </w:p>
          <w:p w14:paraId="54BE995F" w14:textId="77777777" w:rsidR="00160857" w:rsidRPr="007F6A3E" w:rsidRDefault="00160857" w:rsidP="00B97D66">
            <w:pPr>
              <w:spacing w:before="0" w:after="0" w:line="240" w:lineRule="auto"/>
              <w:ind w:left="720"/>
              <w:rPr>
                <w:i/>
                <w:iCs/>
              </w:rPr>
            </w:pPr>
            <w:r w:rsidRPr="007F6A3E">
              <w:rPr>
                <w:i/>
                <w:iCs/>
              </w:rPr>
              <w:t xml:space="preserve">(a) the security and banking of money received by a local government; and </w:t>
            </w:r>
          </w:p>
          <w:p w14:paraId="2F0EA8A8" w14:textId="77777777" w:rsidR="00160857" w:rsidRPr="007F6A3E" w:rsidRDefault="00160857" w:rsidP="00B97D66">
            <w:pPr>
              <w:spacing w:before="0" w:after="0" w:line="240" w:lineRule="auto"/>
              <w:ind w:left="720"/>
              <w:rPr>
                <w:i/>
                <w:iCs/>
              </w:rPr>
            </w:pPr>
          </w:p>
          <w:p w14:paraId="6068F205" w14:textId="77777777" w:rsidR="00160857" w:rsidRPr="007F6A3E" w:rsidRDefault="00160857" w:rsidP="00B97D66">
            <w:pPr>
              <w:spacing w:before="0" w:after="0" w:line="240" w:lineRule="auto"/>
              <w:ind w:left="720"/>
              <w:rPr>
                <w:i/>
                <w:iCs/>
              </w:rPr>
            </w:pPr>
            <w:r w:rsidRPr="007F6A3E">
              <w:rPr>
                <w:i/>
                <w:iCs/>
              </w:rPr>
              <w:t xml:space="preserve">(b) the keeping of financial records by a local government; and </w:t>
            </w:r>
          </w:p>
          <w:p w14:paraId="3519A47A" w14:textId="77777777" w:rsidR="00160857" w:rsidRPr="007F6A3E" w:rsidRDefault="00160857" w:rsidP="00B97D66">
            <w:pPr>
              <w:spacing w:before="0" w:after="0" w:line="240" w:lineRule="auto"/>
              <w:ind w:left="720"/>
              <w:rPr>
                <w:i/>
                <w:iCs/>
              </w:rPr>
            </w:pPr>
          </w:p>
          <w:p w14:paraId="33C79D0F" w14:textId="77777777" w:rsidR="00160857" w:rsidRPr="007F6A3E" w:rsidRDefault="00160857" w:rsidP="00B97D66">
            <w:pPr>
              <w:spacing w:before="0" w:after="0" w:line="240" w:lineRule="auto"/>
              <w:ind w:left="720"/>
              <w:rPr>
                <w:i/>
                <w:iCs/>
              </w:rPr>
            </w:pPr>
            <w:r w:rsidRPr="007F6A3E">
              <w:rPr>
                <w:i/>
                <w:iCs/>
              </w:rPr>
              <w:t xml:space="preserve">(c) the management by a local government of </w:t>
            </w:r>
            <w:r w:rsidRPr="007F6A3E">
              <w:rPr>
                <w:b/>
                <w:bCs/>
                <w:i/>
                <w:iCs/>
              </w:rPr>
              <w:t>its assets</w:t>
            </w:r>
            <w:r w:rsidRPr="007F6A3E">
              <w:rPr>
                <w:i/>
                <w:iCs/>
              </w:rPr>
              <w:t xml:space="preserve">, liabilities and revenue; and </w:t>
            </w:r>
          </w:p>
          <w:p w14:paraId="0BE11FE5" w14:textId="77777777" w:rsidR="00160857" w:rsidRPr="007F6A3E" w:rsidRDefault="00160857" w:rsidP="00B97D66">
            <w:pPr>
              <w:spacing w:before="0" w:after="0" w:line="240" w:lineRule="auto"/>
              <w:ind w:left="720"/>
              <w:rPr>
                <w:i/>
                <w:iCs/>
              </w:rPr>
            </w:pPr>
          </w:p>
          <w:p w14:paraId="569146B1" w14:textId="77777777" w:rsidR="00160857" w:rsidRPr="007F6A3E" w:rsidRDefault="00160857" w:rsidP="00B97D66">
            <w:pPr>
              <w:spacing w:before="0" w:after="0" w:line="240" w:lineRule="auto"/>
              <w:ind w:left="720"/>
              <w:rPr>
                <w:i/>
                <w:iCs/>
              </w:rPr>
            </w:pPr>
            <w:r w:rsidRPr="007F6A3E">
              <w:rPr>
                <w:i/>
                <w:iCs/>
              </w:rPr>
              <w:t xml:space="preserve">(d) the general management of, and the authorisation of payments out of — </w:t>
            </w:r>
          </w:p>
          <w:p w14:paraId="1E51DE7A" w14:textId="77777777" w:rsidR="00160857" w:rsidRPr="007F6A3E" w:rsidRDefault="00160857" w:rsidP="00B97D66">
            <w:pPr>
              <w:spacing w:before="0" w:after="0" w:line="240" w:lineRule="auto"/>
              <w:ind w:left="720"/>
              <w:rPr>
                <w:i/>
                <w:iCs/>
              </w:rPr>
            </w:pPr>
          </w:p>
          <w:p w14:paraId="45D0B08F" w14:textId="77777777" w:rsidR="00160857" w:rsidRPr="007F6A3E" w:rsidRDefault="00160857" w:rsidP="00B97D66">
            <w:pPr>
              <w:spacing w:before="0" w:after="0" w:line="240" w:lineRule="auto"/>
              <w:ind w:left="1440"/>
              <w:rPr>
                <w:i/>
                <w:iCs/>
              </w:rPr>
            </w:pPr>
            <w:r w:rsidRPr="007F6A3E">
              <w:rPr>
                <w:i/>
                <w:iCs/>
              </w:rPr>
              <w:t>(</w:t>
            </w:r>
            <w:proofErr w:type="spellStart"/>
            <w:r w:rsidRPr="007F6A3E">
              <w:rPr>
                <w:i/>
                <w:iCs/>
              </w:rPr>
              <w:t>i</w:t>
            </w:r>
            <w:proofErr w:type="spellEnd"/>
            <w:r w:rsidRPr="007F6A3E">
              <w:rPr>
                <w:i/>
                <w:iCs/>
              </w:rPr>
              <w:t xml:space="preserve">) the municipal fund; and </w:t>
            </w:r>
          </w:p>
          <w:p w14:paraId="7212274D" w14:textId="77777777" w:rsidR="00160857" w:rsidRPr="007F6A3E" w:rsidRDefault="00160857" w:rsidP="00B97D66">
            <w:pPr>
              <w:spacing w:before="0" w:after="0" w:line="240" w:lineRule="auto"/>
              <w:ind w:left="1440"/>
              <w:rPr>
                <w:i/>
                <w:iCs/>
              </w:rPr>
            </w:pPr>
            <w:r w:rsidRPr="007F6A3E">
              <w:rPr>
                <w:i/>
                <w:iCs/>
              </w:rPr>
              <w:t>(ii) the trust fund, of a local government.</w:t>
            </w:r>
          </w:p>
        </w:tc>
      </w:tr>
    </w:tbl>
    <w:p w14:paraId="11FAC995" w14:textId="7FE7D3B6" w:rsidR="00A02EC0" w:rsidRDefault="00160857" w:rsidP="002E22D8">
      <w:pPr>
        <w:spacing w:before="240"/>
        <w:jc w:val="both"/>
      </w:pPr>
      <w:r>
        <w:t xml:space="preserve">Regulation 4(1) of the </w:t>
      </w:r>
      <w:r w:rsidR="004B5C60">
        <w:t xml:space="preserve">FM </w:t>
      </w:r>
      <w:r w:rsidR="002A16BA">
        <w:rPr>
          <w:rFonts w:cs="Arial"/>
          <w:szCs w:val="22"/>
        </w:rPr>
        <w:t>Regulations</w:t>
      </w:r>
      <w:r>
        <w:t xml:space="preserve"> states that AAS are to be applied except where there may be inconsistency between the AAS and the </w:t>
      </w:r>
      <w:r w:rsidR="004B5C60">
        <w:t xml:space="preserve">FM </w:t>
      </w:r>
      <w:r w:rsidR="002A16BA">
        <w:rPr>
          <w:rFonts w:cs="Arial"/>
          <w:szCs w:val="22"/>
        </w:rPr>
        <w:t>Regulations</w:t>
      </w:r>
      <w:r>
        <w:t xml:space="preserve">, in which case the </w:t>
      </w:r>
      <w:r w:rsidR="004B5C60">
        <w:t xml:space="preserve">FM </w:t>
      </w:r>
      <w:r w:rsidR="002A16BA">
        <w:rPr>
          <w:rFonts w:cs="Arial"/>
          <w:szCs w:val="22"/>
        </w:rPr>
        <w:t xml:space="preserve">Regulations </w:t>
      </w:r>
      <w:r>
        <w:t>are to prevail.</w:t>
      </w:r>
    </w:p>
    <w:tbl>
      <w:tblPr>
        <w:tblStyle w:val="TableGrid"/>
        <w:tblW w:w="0" w:type="auto"/>
        <w:shd w:val="clear" w:color="auto" w:fill="ABDAE1" w:themeFill="accent4" w:themeFillTint="66"/>
        <w:tblLook w:val="04A0" w:firstRow="1" w:lastRow="0" w:firstColumn="1" w:lastColumn="0" w:noHBand="0" w:noVBand="1"/>
      </w:tblPr>
      <w:tblGrid>
        <w:gridCol w:w="9629"/>
      </w:tblGrid>
      <w:tr w:rsidR="00160857" w14:paraId="21E78CE2" w14:textId="77777777" w:rsidTr="00756E6E">
        <w:tc>
          <w:tcPr>
            <w:tcW w:w="9629" w:type="dxa"/>
            <w:shd w:val="clear" w:color="auto" w:fill="ABDAE1" w:themeFill="accent4" w:themeFillTint="66"/>
          </w:tcPr>
          <w:p w14:paraId="61B86E92" w14:textId="77777777" w:rsidR="00160857" w:rsidRPr="00160857" w:rsidRDefault="00160857" w:rsidP="00160857">
            <w:pPr>
              <w:spacing w:before="0" w:after="0" w:line="240" w:lineRule="auto"/>
              <w:rPr>
                <w:b/>
                <w:bCs/>
                <w:i/>
                <w:iCs/>
              </w:rPr>
            </w:pPr>
            <w:r w:rsidRPr="00160857">
              <w:rPr>
                <w:b/>
                <w:bCs/>
                <w:i/>
                <w:iCs/>
              </w:rPr>
              <w:t xml:space="preserve">4. AAS, effect of </w:t>
            </w:r>
          </w:p>
          <w:p w14:paraId="1321C83D" w14:textId="77777777" w:rsidR="00160857" w:rsidRPr="00160857" w:rsidRDefault="00160857" w:rsidP="00160857">
            <w:pPr>
              <w:spacing w:before="0" w:after="0" w:line="240" w:lineRule="auto"/>
              <w:rPr>
                <w:i/>
                <w:iCs/>
              </w:rPr>
            </w:pPr>
          </w:p>
          <w:p w14:paraId="61797BDD" w14:textId="77777777" w:rsidR="00160857" w:rsidRPr="00160857" w:rsidRDefault="00160857" w:rsidP="00160857">
            <w:pPr>
              <w:spacing w:before="0" w:after="0" w:line="240" w:lineRule="auto"/>
              <w:rPr>
                <w:i/>
                <w:iCs/>
              </w:rPr>
            </w:pPr>
            <w:r w:rsidRPr="00160857">
              <w:rPr>
                <w:i/>
                <w:iCs/>
              </w:rPr>
              <w:t xml:space="preserve">(1) These regulations are in addition to and not in derogation of the requirements of the AAS. </w:t>
            </w:r>
          </w:p>
          <w:p w14:paraId="4D1B2D66" w14:textId="77777777" w:rsidR="00160857" w:rsidRPr="00160857" w:rsidRDefault="00160857" w:rsidP="00160857">
            <w:pPr>
              <w:spacing w:before="0" w:after="0" w:line="240" w:lineRule="auto"/>
              <w:rPr>
                <w:i/>
                <w:iCs/>
              </w:rPr>
            </w:pPr>
          </w:p>
          <w:p w14:paraId="4CF7A966" w14:textId="77777777" w:rsidR="00160857" w:rsidRPr="00160857" w:rsidRDefault="00160857" w:rsidP="00160857">
            <w:pPr>
              <w:spacing w:before="0" w:after="0" w:line="240" w:lineRule="auto"/>
              <w:rPr>
                <w:i/>
                <w:iCs/>
              </w:rPr>
            </w:pPr>
            <w:r w:rsidRPr="00160857">
              <w:rPr>
                <w:i/>
                <w:iCs/>
              </w:rPr>
              <w:t xml:space="preserve">(2) If a provision of the AAS is inconsistent with a provision of these regulations, the provision of these regulations prevails to the extent of the inconsistency. </w:t>
            </w:r>
          </w:p>
          <w:p w14:paraId="01C58A2C" w14:textId="77777777" w:rsidR="00160857" w:rsidRPr="00160857" w:rsidRDefault="00160857" w:rsidP="00160857">
            <w:pPr>
              <w:spacing w:before="0" w:after="0" w:line="240" w:lineRule="auto"/>
              <w:rPr>
                <w:i/>
                <w:iCs/>
              </w:rPr>
            </w:pPr>
          </w:p>
          <w:p w14:paraId="521F9D6F" w14:textId="12527A80" w:rsidR="00160857" w:rsidRPr="00160857" w:rsidRDefault="00160857" w:rsidP="00160857">
            <w:pPr>
              <w:spacing w:before="0" w:after="0" w:line="240" w:lineRule="auto"/>
              <w:rPr>
                <w:rFonts w:ascii="Times New Roman" w:hAnsi="Times New Roman"/>
                <w:i/>
                <w:iCs/>
                <w:color w:val="auto"/>
                <w:sz w:val="24"/>
              </w:rPr>
            </w:pPr>
            <w:r w:rsidRPr="00160857">
              <w:rPr>
                <w:i/>
                <w:iCs/>
              </w:rPr>
              <w:t>(3) All words in the Act or these regulations that import revenue or expenditure are to be interpreted to permit compliance with the requirements of the AAS.</w:t>
            </w:r>
          </w:p>
        </w:tc>
      </w:tr>
    </w:tbl>
    <w:p w14:paraId="57092D85" w14:textId="4B5B388A" w:rsidR="003D5455" w:rsidRDefault="003D5455" w:rsidP="002E22D8">
      <w:pPr>
        <w:spacing w:before="240"/>
      </w:pPr>
      <w:r>
        <w:t xml:space="preserve">Inconsistencies exist </w:t>
      </w:r>
      <w:r w:rsidR="004B540D">
        <w:t>in the areas of</w:t>
      </w:r>
      <w:r>
        <w:t>:</w:t>
      </w:r>
    </w:p>
    <w:p w14:paraId="7F941176" w14:textId="0A91DFB1" w:rsidR="003D5455" w:rsidRDefault="00FD1A34" w:rsidP="00775776">
      <w:pPr>
        <w:pStyle w:val="ListParagraph"/>
        <w:numPr>
          <w:ilvl w:val="0"/>
          <w:numId w:val="33"/>
        </w:numPr>
        <w:jc w:val="both"/>
      </w:pPr>
      <w:r>
        <w:t>Measurement after recognition (cost model vs fair value)</w:t>
      </w:r>
      <w:r w:rsidR="003D5455">
        <w:t xml:space="preserve"> – </w:t>
      </w:r>
      <w:r>
        <w:t xml:space="preserve">see section </w:t>
      </w:r>
      <w:hyperlink w:anchor="_4.7_Valuing_Assets" w:history="1">
        <w:r w:rsidR="004D1F55" w:rsidRPr="00AF63ED">
          <w:rPr>
            <w:rStyle w:val="Hyperlink"/>
          </w:rPr>
          <w:t>4.7</w:t>
        </w:r>
      </w:hyperlink>
    </w:p>
    <w:p w14:paraId="55642588" w14:textId="5ACF46A0" w:rsidR="00FD1A34" w:rsidRDefault="00FD1A34" w:rsidP="00775776">
      <w:pPr>
        <w:pStyle w:val="ListParagraph"/>
        <w:numPr>
          <w:ilvl w:val="0"/>
          <w:numId w:val="33"/>
        </w:numPr>
        <w:jc w:val="both"/>
      </w:pPr>
      <w:r>
        <w:t xml:space="preserve">Setting of a minimum capitalisation threshold – see section </w:t>
      </w:r>
      <w:hyperlink w:anchor="_4.5.3_Capitalisation_Threshold" w:history="1">
        <w:r w:rsidR="004D1F55" w:rsidRPr="00926A39">
          <w:rPr>
            <w:rStyle w:val="Hyperlink"/>
          </w:rPr>
          <w:t>4.5.3</w:t>
        </w:r>
      </w:hyperlink>
    </w:p>
    <w:p w14:paraId="66EB3ACE" w14:textId="2613BF36" w:rsidR="00FD1A34" w:rsidRDefault="00FD1A34" w:rsidP="00775776">
      <w:pPr>
        <w:pStyle w:val="ListParagraph"/>
        <w:numPr>
          <w:ilvl w:val="0"/>
          <w:numId w:val="33"/>
        </w:numPr>
        <w:jc w:val="both"/>
      </w:pPr>
      <w:r>
        <w:t xml:space="preserve">Requirement to keep a register of portable and attractive items – </w:t>
      </w:r>
      <w:hyperlink w:anchor="_4.5.4_Portable_and" w:history="1">
        <w:r w:rsidR="004D1F55" w:rsidRPr="00926A39">
          <w:rPr>
            <w:rStyle w:val="Hyperlink"/>
          </w:rPr>
          <w:t>4.5.4</w:t>
        </w:r>
      </w:hyperlink>
      <w:r>
        <w:t xml:space="preserve"> </w:t>
      </w:r>
    </w:p>
    <w:p w14:paraId="0A1AE3C6" w14:textId="1D41886F" w:rsidR="00FD1A34" w:rsidRDefault="00FD1A34" w:rsidP="00775776">
      <w:pPr>
        <w:pStyle w:val="ListParagraph"/>
        <w:numPr>
          <w:ilvl w:val="0"/>
          <w:numId w:val="33"/>
        </w:numPr>
        <w:jc w:val="both"/>
      </w:pPr>
      <w:r>
        <w:t>Disclosure requirements in the annual budget and annual financial report over and above that of the AAS.</w:t>
      </w:r>
      <w:r w:rsidR="004D1F55">
        <w:t xml:space="preserve"> – FM Reg 27. and FM Reg 36.</w:t>
      </w:r>
    </w:p>
    <w:p w14:paraId="679823FC" w14:textId="77777777" w:rsidR="00FD1A34" w:rsidRPr="003D5455" w:rsidRDefault="00FD1A34" w:rsidP="00FD1A34">
      <w:pPr>
        <w:pStyle w:val="ListParagraph"/>
      </w:pPr>
    </w:p>
    <w:p w14:paraId="5FF15511" w14:textId="77777777" w:rsidR="00FD1A34" w:rsidRDefault="00FD1A34">
      <w:pPr>
        <w:spacing w:before="0" w:after="0" w:line="240" w:lineRule="auto"/>
        <w:rPr>
          <w:rFonts w:eastAsiaTheme="majorEastAsia" w:cstheme="majorBidi"/>
          <w:b/>
          <w:bCs/>
          <w:i/>
          <w:iCs/>
          <w:color w:val="auto"/>
          <w:szCs w:val="22"/>
        </w:rPr>
      </w:pPr>
      <w:r>
        <w:br w:type="page"/>
      </w:r>
    </w:p>
    <w:p w14:paraId="4F0052B6" w14:textId="40851321" w:rsidR="00035B56" w:rsidRDefault="00FD1A34" w:rsidP="00E568D1">
      <w:pPr>
        <w:pStyle w:val="Heading4"/>
      </w:pPr>
      <w:bookmarkStart w:id="7" w:name="_Toc123637726"/>
      <w:r>
        <w:lastRenderedPageBreak/>
        <w:t xml:space="preserve">4.2.1 </w:t>
      </w:r>
      <w:r w:rsidR="00035B56">
        <w:t>AASB 116 – Property, Plant and Equipment</w:t>
      </w:r>
      <w:bookmarkEnd w:id="7"/>
    </w:p>
    <w:p w14:paraId="3CA88D81" w14:textId="407FB2D0" w:rsidR="00331AFB" w:rsidRPr="00331AFB" w:rsidRDefault="00331AFB" w:rsidP="00FA7F0F">
      <w:pPr>
        <w:jc w:val="both"/>
      </w:pPr>
      <w:r>
        <w:t xml:space="preserve">AASB 116 Property, Plant and Equipment is the core </w:t>
      </w:r>
      <w:r w:rsidR="00E81082">
        <w:t>S</w:t>
      </w:r>
      <w:r>
        <w:t>tandard applicable to accounting for Physical Non-Current Assets (Property, Plant and Equipment</w:t>
      </w:r>
      <w:r w:rsidR="00756E6E">
        <w:t>)</w:t>
      </w:r>
      <w:r>
        <w:t xml:space="preserve">. </w:t>
      </w:r>
      <w:r w:rsidRPr="00331AFB">
        <w:t xml:space="preserve">This Standard shall be applied except when another Standard requires or permits a different accounting treatment. </w:t>
      </w:r>
    </w:p>
    <w:p w14:paraId="29495054" w14:textId="395E03E3" w:rsidR="00331AFB" w:rsidRPr="00331AFB" w:rsidRDefault="00331AFB" w:rsidP="00331AFB">
      <w:r w:rsidRPr="00331AFB">
        <w:t xml:space="preserve">AASB 116 does not apply to: </w:t>
      </w:r>
    </w:p>
    <w:p w14:paraId="6F81CF50" w14:textId="061E39DC" w:rsidR="00331AFB" w:rsidRPr="00331AFB" w:rsidRDefault="00331AFB" w:rsidP="00331AFB">
      <w:pPr>
        <w:ind w:left="720"/>
      </w:pPr>
      <w:r w:rsidRPr="00331AFB">
        <w:t xml:space="preserve">(a)  property, plant and equipment classified as held for sale in accordance with AASB 5 </w:t>
      </w:r>
      <w:r w:rsidRPr="003F3582">
        <w:rPr>
          <w:i/>
          <w:iCs/>
        </w:rPr>
        <w:t>Non-current Assets Held for Sale and Discontinued Operations</w:t>
      </w:r>
      <w:r w:rsidRPr="00331AFB">
        <w:t xml:space="preserve">. </w:t>
      </w:r>
    </w:p>
    <w:p w14:paraId="61FB22ED" w14:textId="509E5C93" w:rsidR="00331AFB" w:rsidRPr="00331AFB" w:rsidRDefault="00331AFB" w:rsidP="00331AFB">
      <w:pPr>
        <w:ind w:left="720"/>
      </w:pPr>
      <w:r w:rsidRPr="00331AFB">
        <w:t xml:space="preserve">(b)  biological assets related to agricultural activity other than bearer plants (see </w:t>
      </w:r>
      <w:r w:rsidRPr="0044150C">
        <w:t>AASB 141</w:t>
      </w:r>
      <w:r w:rsidRPr="0044150C">
        <w:rPr>
          <w:i/>
          <w:iCs/>
        </w:rPr>
        <w:t xml:space="preserve"> Agriculture</w:t>
      </w:r>
      <w:r w:rsidRPr="00331AFB">
        <w:t xml:space="preserve">). This Standard applies to bearer plants but it does not apply to the produce on bearer plants. </w:t>
      </w:r>
    </w:p>
    <w:p w14:paraId="7A77C977" w14:textId="77777777" w:rsidR="00331AFB" w:rsidRPr="00331AFB" w:rsidRDefault="00331AFB" w:rsidP="00FA7F0F">
      <w:pPr>
        <w:ind w:left="720"/>
        <w:jc w:val="both"/>
      </w:pPr>
      <w:r w:rsidRPr="00331AFB">
        <w:t xml:space="preserve">(c)  the recognition and measurement of exploration and evaluation assets (see AASB 6 </w:t>
      </w:r>
      <w:r w:rsidRPr="0044150C">
        <w:rPr>
          <w:i/>
          <w:iCs/>
        </w:rPr>
        <w:t>Exploration for and Evaluation of Mineral Resources</w:t>
      </w:r>
      <w:r w:rsidRPr="00331AFB">
        <w:t xml:space="preserve">). </w:t>
      </w:r>
    </w:p>
    <w:p w14:paraId="6078E598" w14:textId="77777777" w:rsidR="00331AFB" w:rsidRPr="00331AFB" w:rsidRDefault="00331AFB" w:rsidP="00FA7F0F">
      <w:pPr>
        <w:ind w:left="720"/>
        <w:jc w:val="both"/>
      </w:pPr>
      <w:r w:rsidRPr="00331AFB">
        <w:t xml:space="preserve">(d)  mineral rights and mineral reserves such as oil, natural gas and similar non-regenerative resources. </w:t>
      </w:r>
    </w:p>
    <w:p w14:paraId="190CF2BB" w14:textId="559F1DC9" w:rsidR="00331AFB" w:rsidRPr="00331AFB" w:rsidRDefault="00331AFB" w:rsidP="00FA7F0F">
      <w:pPr>
        <w:jc w:val="both"/>
      </w:pPr>
      <w:r w:rsidRPr="00331AFB">
        <w:t xml:space="preserve">However, this Standard applies to property, plant and equipment used to develop or maintain the assets described in </w:t>
      </w:r>
      <w:r w:rsidR="003F3582">
        <w:t>(b)–(d)</w:t>
      </w:r>
      <w:r w:rsidR="0044150C">
        <w:rPr>
          <w:rStyle w:val="FootnoteReference"/>
        </w:rPr>
        <w:footnoteReference w:id="1"/>
      </w:r>
      <w:r w:rsidRPr="00331AFB">
        <w:t xml:space="preserve">. </w:t>
      </w:r>
    </w:p>
    <w:p w14:paraId="74828A4B" w14:textId="273C1F8B" w:rsidR="00035B56" w:rsidRDefault="00D8042B" w:rsidP="00D8042B">
      <w:r>
        <w:t>AASB</w:t>
      </w:r>
      <w:r w:rsidR="00FA7F0F">
        <w:t xml:space="preserve"> </w:t>
      </w:r>
      <w:r>
        <w:t xml:space="preserve">116.6 defines </w:t>
      </w:r>
      <w:r w:rsidR="00B60762">
        <w:t>p</w:t>
      </w:r>
      <w:r>
        <w:t xml:space="preserve">roperty, </w:t>
      </w:r>
      <w:r w:rsidR="00926A39">
        <w:t>p</w:t>
      </w:r>
      <w:r>
        <w:t xml:space="preserve">lant and </w:t>
      </w:r>
      <w:r w:rsidR="00926A39">
        <w:t>e</w:t>
      </w:r>
      <w:r>
        <w:t>quipment as:</w:t>
      </w:r>
    </w:p>
    <w:p w14:paraId="5BBA8F7A" w14:textId="77777777" w:rsidR="00D8042B" w:rsidRPr="00D8042B" w:rsidRDefault="00D8042B" w:rsidP="00D8042B">
      <w:pPr>
        <w:ind w:left="720"/>
        <w:rPr>
          <w:rFonts w:cs="Arial"/>
          <w:b/>
          <w:bCs/>
          <w:i/>
          <w:iCs/>
          <w:color w:val="auto"/>
          <w:szCs w:val="22"/>
          <w:lang w:eastAsia="en-GB"/>
        </w:rPr>
      </w:pPr>
      <w:r w:rsidRPr="00D8042B">
        <w:rPr>
          <w:rFonts w:cs="Arial"/>
          <w:b/>
          <w:bCs/>
          <w:i/>
          <w:iCs/>
          <w:color w:val="auto"/>
          <w:szCs w:val="22"/>
          <w:lang w:eastAsia="en-GB"/>
        </w:rPr>
        <w:t xml:space="preserve">“tangible items that: </w:t>
      </w:r>
    </w:p>
    <w:p w14:paraId="08B1DE18" w14:textId="58BCEB66" w:rsidR="00D8042B" w:rsidRPr="00D8042B" w:rsidRDefault="00D8042B" w:rsidP="00FA7F0F">
      <w:pPr>
        <w:ind w:left="709"/>
        <w:rPr>
          <w:rFonts w:cs="Arial"/>
          <w:b/>
          <w:bCs/>
          <w:i/>
          <w:iCs/>
          <w:color w:val="auto"/>
          <w:szCs w:val="22"/>
          <w:lang w:eastAsia="en-GB"/>
        </w:rPr>
      </w:pPr>
      <w:r w:rsidRPr="00D8042B">
        <w:rPr>
          <w:rFonts w:cs="Arial"/>
          <w:b/>
          <w:bCs/>
          <w:i/>
          <w:iCs/>
          <w:color w:val="auto"/>
          <w:szCs w:val="22"/>
          <w:lang w:eastAsia="en-GB"/>
        </w:rPr>
        <w:t>(a) are held for use in the production or supply of goods or services, for rental to others, or for administrative purposes; and</w:t>
      </w:r>
    </w:p>
    <w:p w14:paraId="48BC30CE" w14:textId="7AC8BE3D" w:rsidR="00D8042B" w:rsidRPr="00D8042B" w:rsidRDefault="00D8042B" w:rsidP="00FA7F0F">
      <w:pPr>
        <w:ind w:left="709"/>
        <w:rPr>
          <w:rFonts w:cs="Arial"/>
          <w:b/>
          <w:bCs/>
          <w:i/>
          <w:iCs/>
          <w:color w:val="auto"/>
          <w:szCs w:val="22"/>
          <w:lang w:eastAsia="en-GB"/>
        </w:rPr>
      </w:pPr>
      <w:r w:rsidRPr="00D8042B">
        <w:rPr>
          <w:rFonts w:cs="Arial"/>
          <w:b/>
          <w:bCs/>
          <w:i/>
          <w:iCs/>
          <w:color w:val="auto"/>
          <w:szCs w:val="22"/>
          <w:lang w:eastAsia="en-GB"/>
        </w:rPr>
        <w:t>(b) are expected to be used during more than one period.”</w:t>
      </w:r>
      <w:r w:rsidR="00926A39">
        <w:rPr>
          <w:rStyle w:val="FootnoteReference"/>
          <w:rFonts w:cs="Arial"/>
          <w:b/>
          <w:bCs/>
          <w:i/>
          <w:iCs/>
          <w:color w:val="auto"/>
          <w:szCs w:val="22"/>
          <w:lang w:eastAsia="en-GB"/>
        </w:rPr>
        <w:footnoteReference w:id="2"/>
      </w:r>
    </w:p>
    <w:p w14:paraId="51AE06EF" w14:textId="683B6A7B" w:rsidR="00FD1A34" w:rsidRDefault="00FD1A34">
      <w:pPr>
        <w:spacing w:before="0" w:after="0" w:line="240" w:lineRule="auto"/>
      </w:pPr>
      <w:r>
        <w:br w:type="page"/>
      </w:r>
    </w:p>
    <w:p w14:paraId="09218990" w14:textId="45B48021" w:rsidR="00767597" w:rsidRPr="008329F6" w:rsidRDefault="00FD1A34" w:rsidP="00E568D1">
      <w:pPr>
        <w:pStyle w:val="Heading4"/>
      </w:pPr>
      <w:bookmarkStart w:id="8" w:name="_Toc123637727"/>
      <w:r>
        <w:lastRenderedPageBreak/>
        <w:t xml:space="preserve">4.2.2 </w:t>
      </w:r>
      <w:r w:rsidR="00767597" w:rsidRPr="008329F6">
        <w:t>Local Government (Financial Management Regulations) 1996</w:t>
      </w:r>
      <w:bookmarkEnd w:id="8"/>
    </w:p>
    <w:p w14:paraId="112140E3" w14:textId="7BB1E4C6" w:rsidR="00AB0974" w:rsidRDefault="000E6A24" w:rsidP="00FA7F0F">
      <w:pPr>
        <w:jc w:val="both"/>
      </w:pPr>
      <w:r>
        <w:t>The</w:t>
      </w:r>
      <w:r w:rsidR="00756E6E">
        <w:t xml:space="preserve"> FM </w:t>
      </w:r>
      <w:r w:rsidR="002A16BA">
        <w:rPr>
          <w:rFonts w:cs="Arial"/>
          <w:szCs w:val="22"/>
        </w:rPr>
        <w:t xml:space="preserve">Regulations </w:t>
      </w:r>
      <w:r>
        <w:t>17A,17B, 2</w:t>
      </w:r>
      <w:r w:rsidR="008329F6">
        <w:t>7 a</w:t>
      </w:r>
      <w:r>
        <w:t>nd 3</w:t>
      </w:r>
      <w:r w:rsidR="008329F6">
        <w:t>6</w:t>
      </w:r>
      <w:r>
        <w:t xml:space="preserve"> prescribe additional criteria to that of </w:t>
      </w:r>
      <w:r w:rsidR="00A154E2">
        <w:t xml:space="preserve">the </w:t>
      </w:r>
      <w:r w:rsidR="00FA7F0F">
        <w:t>AAS</w:t>
      </w:r>
      <w:r>
        <w:t xml:space="preserve"> when accounting for the valuation of certain assets, managing portable and attractive assets, and notes that may be required in the Annual Budget and Annual </w:t>
      </w:r>
      <w:r w:rsidR="00756E6E">
        <w:t xml:space="preserve">Financial </w:t>
      </w:r>
      <w:r>
        <w:t>Report.</w:t>
      </w:r>
    </w:p>
    <w:p w14:paraId="5EA6AAD8" w14:textId="4892CC8C" w:rsidR="003D4903" w:rsidRDefault="00756E6E" w:rsidP="00FA7F0F">
      <w:pPr>
        <w:jc w:val="both"/>
      </w:pPr>
      <w:r>
        <w:t xml:space="preserve">Outlined below are the applicable regulations impacting Non-Current Physical Assets, </w:t>
      </w:r>
      <w:r w:rsidR="00B60762">
        <w:t>that</w:t>
      </w:r>
      <w:r>
        <w:t xml:space="preserve"> will be discussed further in the relevant section of this </w:t>
      </w:r>
      <w:r w:rsidR="00141855">
        <w:t>document</w:t>
      </w:r>
      <w:r>
        <w:t>.</w:t>
      </w:r>
    </w:p>
    <w:tbl>
      <w:tblPr>
        <w:tblStyle w:val="TableGrid"/>
        <w:tblW w:w="0" w:type="auto"/>
        <w:shd w:val="clear" w:color="auto" w:fill="ABDAE1" w:themeFill="accent4" w:themeFillTint="66"/>
        <w:tblLook w:val="04A0" w:firstRow="1" w:lastRow="0" w:firstColumn="1" w:lastColumn="0" w:noHBand="0" w:noVBand="1"/>
      </w:tblPr>
      <w:tblGrid>
        <w:gridCol w:w="9629"/>
      </w:tblGrid>
      <w:tr w:rsidR="00AB0974" w14:paraId="434E60AF" w14:textId="77777777" w:rsidTr="00756E6E">
        <w:tc>
          <w:tcPr>
            <w:tcW w:w="9629" w:type="dxa"/>
            <w:shd w:val="clear" w:color="auto" w:fill="ABDAE1" w:themeFill="accent4" w:themeFillTint="66"/>
          </w:tcPr>
          <w:p w14:paraId="385590BE" w14:textId="77777777" w:rsidR="00767597" w:rsidRPr="007F6A3E" w:rsidRDefault="00AB0974" w:rsidP="00AB0974">
            <w:pPr>
              <w:spacing w:before="0" w:after="0" w:line="240" w:lineRule="auto"/>
              <w:rPr>
                <w:b/>
                <w:bCs/>
                <w:i/>
                <w:iCs/>
              </w:rPr>
            </w:pPr>
            <w:r w:rsidRPr="007F6A3E">
              <w:rPr>
                <w:b/>
                <w:bCs/>
                <w:i/>
                <w:iCs/>
              </w:rPr>
              <w:t xml:space="preserve">17A. Valuation of certain assets for financial reports </w:t>
            </w:r>
          </w:p>
          <w:p w14:paraId="710333A7" w14:textId="77777777" w:rsidR="00767597" w:rsidRPr="007F6A3E" w:rsidRDefault="00767597" w:rsidP="00AB0974">
            <w:pPr>
              <w:spacing w:before="0" w:after="0" w:line="240" w:lineRule="auto"/>
              <w:rPr>
                <w:b/>
                <w:bCs/>
                <w:i/>
                <w:iCs/>
              </w:rPr>
            </w:pPr>
          </w:p>
          <w:p w14:paraId="424E92DC" w14:textId="3DAB4F7C" w:rsidR="00767597" w:rsidRPr="00E01C4F" w:rsidRDefault="00AB0974" w:rsidP="00775776">
            <w:pPr>
              <w:pStyle w:val="ListParagraph"/>
              <w:numPr>
                <w:ilvl w:val="3"/>
                <w:numId w:val="39"/>
              </w:numPr>
              <w:spacing w:before="0"/>
              <w:rPr>
                <w:i/>
                <w:iCs/>
              </w:rPr>
            </w:pPr>
            <w:r w:rsidRPr="00E01C4F">
              <w:rPr>
                <w:i/>
                <w:iCs/>
              </w:rPr>
              <w:t xml:space="preserve">In this regulation — carrying amount, in relation to a non-financial asset, means the carrying amount of the non-financial asset determined in accordance with the AAS; fair value, in relation to a non-financial asset, means the fair value of the non-financial asset measured in accordance with the AAS; right-of-use asset, of a local government, includes the local government’s right to use — </w:t>
            </w:r>
          </w:p>
          <w:p w14:paraId="46A04167" w14:textId="77777777" w:rsidR="00767597" w:rsidRPr="007F6A3E" w:rsidRDefault="00767597" w:rsidP="00AB0974">
            <w:pPr>
              <w:spacing w:before="0" w:after="0" w:line="240" w:lineRule="auto"/>
              <w:rPr>
                <w:i/>
                <w:iCs/>
              </w:rPr>
            </w:pPr>
          </w:p>
          <w:p w14:paraId="675FC20A" w14:textId="6665FA1A" w:rsidR="00767597" w:rsidRPr="00E01C4F" w:rsidRDefault="00AB0974" w:rsidP="00775776">
            <w:pPr>
              <w:pStyle w:val="ListParagraph"/>
              <w:numPr>
                <w:ilvl w:val="0"/>
                <w:numId w:val="40"/>
              </w:numPr>
              <w:spacing w:before="0"/>
              <w:ind w:left="2014" w:hanging="426"/>
              <w:rPr>
                <w:i/>
                <w:iCs/>
              </w:rPr>
            </w:pPr>
            <w:r w:rsidRPr="00E01C4F">
              <w:rPr>
                <w:i/>
                <w:iCs/>
              </w:rPr>
              <w:t xml:space="preserve">Crown land; or </w:t>
            </w:r>
          </w:p>
          <w:p w14:paraId="2C4AAB3E" w14:textId="77777777" w:rsidR="00767597" w:rsidRPr="007F6A3E" w:rsidRDefault="00767597" w:rsidP="00767597">
            <w:pPr>
              <w:spacing w:before="0" w:after="0" w:line="240" w:lineRule="auto"/>
              <w:ind w:left="720"/>
              <w:rPr>
                <w:i/>
                <w:iCs/>
              </w:rPr>
            </w:pPr>
          </w:p>
          <w:p w14:paraId="32CB2D18" w14:textId="71389A20" w:rsidR="00767597" w:rsidRPr="00E01C4F" w:rsidRDefault="00AB0974" w:rsidP="00775776">
            <w:pPr>
              <w:pStyle w:val="ListParagraph"/>
              <w:numPr>
                <w:ilvl w:val="0"/>
                <w:numId w:val="40"/>
              </w:numPr>
              <w:spacing w:before="0"/>
              <w:ind w:left="2014" w:hanging="426"/>
              <w:rPr>
                <w:i/>
                <w:iCs/>
              </w:rPr>
            </w:pPr>
            <w:r w:rsidRPr="00E01C4F">
              <w:rPr>
                <w:i/>
                <w:iCs/>
              </w:rPr>
              <w:t xml:space="preserve">other land that is not owned by the local government, that is vested in the local government at nil or nominal cost for an indefinite period for the purpose of roads or for any other purpose; vested improvement, in relation to a local government, means a pre-existing improvement on land of which the care, control or management is vested in the local government at nil or nominal cost for an indefinite period. </w:t>
            </w:r>
          </w:p>
          <w:p w14:paraId="342A8ABD" w14:textId="77777777" w:rsidR="00E01C4F" w:rsidRDefault="00E01C4F" w:rsidP="00AB0974">
            <w:pPr>
              <w:spacing w:before="0" w:after="0" w:line="240" w:lineRule="auto"/>
              <w:rPr>
                <w:i/>
                <w:iCs/>
              </w:rPr>
            </w:pPr>
          </w:p>
          <w:p w14:paraId="426C3F2E" w14:textId="634076B7" w:rsidR="00767597" w:rsidRPr="00E01C4F" w:rsidRDefault="00AB0974" w:rsidP="00775776">
            <w:pPr>
              <w:pStyle w:val="ListParagraph"/>
              <w:numPr>
                <w:ilvl w:val="3"/>
                <w:numId w:val="39"/>
              </w:numPr>
              <w:spacing w:before="0"/>
              <w:rPr>
                <w:i/>
                <w:iCs/>
              </w:rPr>
            </w:pPr>
            <w:r w:rsidRPr="00E01C4F">
              <w:rPr>
                <w:i/>
                <w:iCs/>
              </w:rPr>
              <w:t xml:space="preserve"> A local government must show in each financial report for a financial year ending on or after 30 June 2020 — </w:t>
            </w:r>
          </w:p>
          <w:p w14:paraId="73CB7B54" w14:textId="77777777" w:rsidR="00767597" w:rsidRPr="007F6A3E" w:rsidRDefault="00767597" w:rsidP="00AB0974">
            <w:pPr>
              <w:spacing w:before="0" w:after="0" w:line="240" w:lineRule="auto"/>
              <w:rPr>
                <w:i/>
                <w:iCs/>
              </w:rPr>
            </w:pPr>
          </w:p>
          <w:p w14:paraId="28C35B98" w14:textId="237D9FEF" w:rsidR="00767597" w:rsidRPr="00E01C4F" w:rsidRDefault="00AB0974" w:rsidP="00775776">
            <w:pPr>
              <w:pStyle w:val="ListParagraph"/>
              <w:numPr>
                <w:ilvl w:val="0"/>
                <w:numId w:val="41"/>
              </w:numPr>
              <w:spacing w:before="0"/>
              <w:ind w:left="2014"/>
              <w:rPr>
                <w:i/>
                <w:iCs/>
              </w:rPr>
            </w:pPr>
            <w:r w:rsidRPr="00E01C4F">
              <w:rPr>
                <w:i/>
                <w:iCs/>
              </w:rPr>
              <w:t xml:space="preserve">the fair value of all of the non-financial assets of the local government that are — </w:t>
            </w:r>
          </w:p>
          <w:p w14:paraId="00709DB8" w14:textId="77777777" w:rsidR="00767597" w:rsidRPr="007F6A3E" w:rsidRDefault="00767597" w:rsidP="00E01274">
            <w:pPr>
              <w:spacing w:before="0" w:after="0" w:line="240" w:lineRule="auto"/>
              <w:ind w:left="720"/>
              <w:rPr>
                <w:i/>
                <w:iCs/>
              </w:rPr>
            </w:pPr>
          </w:p>
          <w:p w14:paraId="61AE9EAA" w14:textId="256D534A" w:rsidR="00767597" w:rsidRPr="00E01C4F" w:rsidRDefault="00AB0974" w:rsidP="00775776">
            <w:pPr>
              <w:pStyle w:val="ListParagraph"/>
              <w:numPr>
                <w:ilvl w:val="0"/>
                <w:numId w:val="42"/>
              </w:numPr>
              <w:spacing w:before="0"/>
              <w:ind w:left="2581"/>
              <w:rPr>
                <w:i/>
                <w:iCs/>
              </w:rPr>
            </w:pPr>
            <w:r w:rsidRPr="00E01C4F">
              <w:rPr>
                <w:i/>
                <w:iCs/>
              </w:rPr>
              <w:t xml:space="preserve">land and buildings that are classified as property, plant and equipment; or </w:t>
            </w:r>
          </w:p>
          <w:p w14:paraId="26D457BF" w14:textId="59916B5C" w:rsidR="00767597" w:rsidRPr="00E01C4F" w:rsidRDefault="00AB0974" w:rsidP="00775776">
            <w:pPr>
              <w:pStyle w:val="ListParagraph"/>
              <w:numPr>
                <w:ilvl w:val="0"/>
                <w:numId w:val="42"/>
              </w:numPr>
              <w:spacing w:before="0"/>
              <w:ind w:left="2581"/>
              <w:rPr>
                <w:i/>
                <w:iCs/>
              </w:rPr>
            </w:pPr>
            <w:r w:rsidRPr="00E01C4F">
              <w:rPr>
                <w:i/>
                <w:iCs/>
              </w:rPr>
              <w:t xml:space="preserve">investment properties; or </w:t>
            </w:r>
          </w:p>
          <w:p w14:paraId="4A6C051E" w14:textId="2D2801A7" w:rsidR="00767597" w:rsidRPr="00E01C4F" w:rsidRDefault="00AB0974" w:rsidP="00775776">
            <w:pPr>
              <w:pStyle w:val="ListParagraph"/>
              <w:numPr>
                <w:ilvl w:val="0"/>
                <w:numId w:val="42"/>
              </w:numPr>
              <w:spacing w:before="0"/>
              <w:ind w:left="2581"/>
              <w:rPr>
                <w:i/>
                <w:iCs/>
              </w:rPr>
            </w:pPr>
            <w:r w:rsidRPr="00E01C4F">
              <w:rPr>
                <w:i/>
                <w:iCs/>
              </w:rPr>
              <w:t xml:space="preserve">infrastructure; or </w:t>
            </w:r>
          </w:p>
          <w:p w14:paraId="6C4F119B" w14:textId="2CD809D8" w:rsidR="00767597" w:rsidRPr="00E01C4F" w:rsidRDefault="00AB0974" w:rsidP="00775776">
            <w:pPr>
              <w:pStyle w:val="ListParagraph"/>
              <w:numPr>
                <w:ilvl w:val="0"/>
                <w:numId w:val="42"/>
              </w:numPr>
              <w:spacing w:before="0"/>
              <w:ind w:left="2581"/>
              <w:rPr>
                <w:i/>
                <w:iCs/>
              </w:rPr>
            </w:pPr>
            <w:r w:rsidRPr="00E01C4F">
              <w:rPr>
                <w:i/>
                <w:iCs/>
              </w:rPr>
              <w:t xml:space="preserve">vested improvements that the local government controls; and </w:t>
            </w:r>
          </w:p>
          <w:p w14:paraId="6EF5CB31" w14:textId="77777777" w:rsidR="00767597" w:rsidRPr="007F6A3E" w:rsidRDefault="00767597" w:rsidP="00E01274">
            <w:pPr>
              <w:spacing w:before="0" w:after="0" w:line="240" w:lineRule="auto"/>
              <w:ind w:left="720"/>
              <w:rPr>
                <w:i/>
                <w:iCs/>
              </w:rPr>
            </w:pPr>
          </w:p>
          <w:p w14:paraId="6FBDA763" w14:textId="6E2111F3" w:rsidR="00767597" w:rsidRPr="00E01C4F" w:rsidRDefault="00AB0974" w:rsidP="00775776">
            <w:pPr>
              <w:pStyle w:val="ListParagraph"/>
              <w:numPr>
                <w:ilvl w:val="0"/>
                <w:numId w:val="41"/>
              </w:numPr>
              <w:spacing w:before="0"/>
              <w:ind w:left="2014"/>
              <w:rPr>
                <w:i/>
                <w:iCs/>
              </w:rPr>
            </w:pPr>
            <w:r w:rsidRPr="00E01C4F">
              <w:rPr>
                <w:i/>
                <w:iCs/>
              </w:rPr>
              <w:t xml:space="preserve">the carrying amount of all of the non-financial assets of the local government that are plant and equipment type assets measured using the cost model in accordance with the AAS; and </w:t>
            </w:r>
          </w:p>
          <w:p w14:paraId="0CE1637A" w14:textId="77777777" w:rsidR="00767597" w:rsidRPr="007F6A3E" w:rsidRDefault="00767597" w:rsidP="00E01274">
            <w:pPr>
              <w:spacing w:before="0" w:after="0" w:line="240" w:lineRule="auto"/>
              <w:ind w:left="720"/>
              <w:rPr>
                <w:i/>
                <w:iCs/>
              </w:rPr>
            </w:pPr>
          </w:p>
          <w:p w14:paraId="588AD7BA" w14:textId="4F3D6895" w:rsidR="00370F70" w:rsidRPr="00E01C4F" w:rsidRDefault="00AB0974" w:rsidP="00775776">
            <w:pPr>
              <w:pStyle w:val="ListParagraph"/>
              <w:numPr>
                <w:ilvl w:val="0"/>
                <w:numId w:val="41"/>
              </w:numPr>
              <w:spacing w:before="0"/>
              <w:ind w:left="2014"/>
              <w:rPr>
                <w:i/>
                <w:iCs/>
              </w:rPr>
            </w:pPr>
            <w:r w:rsidRPr="00E01C4F">
              <w:rPr>
                <w:i/>
                <w:iCs/>
              </w:rPr>
              <w:t xml:space="preserve">the carrying amount of all of the right-of-use assets of the local government (other than vested improvements referred to in paragraph (a)(iv)) measured using the cost model in accordance with the AAS. </w:t>
            </w:r>
          </w:p>
          <w:p w14:paraId="067B21CB" w14:textId="77777777" w:rsidR="00F87A67" w:rsidRDefault="00F87A67" w:rsidP="00F87A67">
            <w:pPr>
              <w:spacing w:before="0" w:after="0" w:line="240" w:lineRule="auto"/>
              <w:rPr>
                <w:i/>
                <w:iCs/>
              </w:rPr>
            </w:pPr>
          </w:p>
          <w:p w14:paraId="7321518E" w14:textId="6E1CF572" w:rsidR="00370F70" w:rsidRPr="00F87A67" w:rsidRDefault="00F87A67" w:rsidP="00775776">
            <w:pPr>
              <w:pStyle w:val="ListParagraph"/>
              <w:numPr>
                <w:ilvl w:val="3"/>
                <w:numId w:val="39"/>
              </w:numPr>
              <w:spacing w:before="0"/>
              <w:rPr>
                <w:i/>
                <w:iCs/>
              </w:rPr>
            </w:pPr>
            <w:r w:rsidRPr="007F6A3E">
              <w:rPr>
                <w:i/>
                <w:iCs/>
              </w:rPr>
              <w:t>[</w:t>
            </w:r>
            <w:r>
              <w:rPr>
                <w:i/>
                <w:iCs/>
              </w:rPr>
              <w:t>Deleted]</w:t>
            </w:r>
            <w:r w:rsidRPr="00F87A67">
              <w:rPr>
                <w:i/>
                <w:iCs/>
              </w:rPr>
              <w:tab/>
            </w:r>
            <w:r w:rsidRPr="00F87A67">
              <w:rPr>
                <w:i/>
                <w:iCs/>
              </w:rPr>
              <w:tab/>
            </w:r>
          </w:p>
          <w:p w14:paraId="7B2D3012" w14:textId="08443166" w:rsidR="00F87A67" w:rsidRDefault="00F87A67" w:rsidP="00F87A67">
            <w:pPr>
              <w:spacing w:before="0" w:after="0" w:line="240" w:lineRule="auto"/>
              <w:rPr>
                <w:i/>
                <w:iCs/>
              </w:rPr>
            </w:pPr>
            <w:r w:rsidRPr="007F6A3E">
              <w:rPr>
                <w:i/>
                <w:iCs/>
              </w:rPr>
              <w:t xml:space="preserve"> </w:t>
            </w:r>
          </w:p>
          <w:p w14:paraId="5F903456" w14:textId="0FCD4CA7" w:rsidR="00F87A67" w:rsidRPr="00F87A67" w:rsidRDefault="00AB0974" w:rsidP="00775776">
            <w:pPr>
              <w:pStyle w:val="ListParagraph"/>
              <w:numPr>
                <w:ilvl w:val="3"/>
                <w:numId w:val="39"/>
              </w:numPr>
              <w:spacing w:before="0"/>
              <w:rPr>
                <w:i/>
                <w:iCs/>
              </w:rPr>
            </w:pPr>
            <w:r w:rsidRPr="00F87A67">
              <w:rPr>
                <w:i/>
                <w:iCs/>
              </w:rPr>
              <w:t xml:space="preserve">A local government must revalue a non-financial asset of the local government referred to in </w:t>
            </w:r>
            <w:proofErr w:type="spellStart"/>
            <w:r w:rsidRPr="00F87A67">
              <w:rPr>
                <w:i/>
                <w:iCs/>
              </w:rPr>
              <w:t>subregulation</w:t>
            </w:r>
            <w:proofErr w:type="spellEnd"/>
            <w:r w:rsidRPr="00F87A67">
              <w:rPr>
                <w:i/>
                <w:iCs/>
              </w:rPr>
              <w:t xml:space="preserve"> (2)(a) —</w:t>
            </w:r>
          </w:p>
          <w:p w14:paraId="179F8C26" w14:textId="5F9422F7" w:rsidR="00F87A67" w:rsidRDefault="00AB0974" w:rsidP="00775776">
            <w:pPr>
              <w:pStyle w:val="ListParagraph"/>
              <w:numPr>
                <w:ilvl w:val="0"/>
                <w:numId w:val="43"/>
              </w:numPr>
              <w:spacing w:before="0"/>
              <w:ind w:left="2014"/>
              <w:rPr>
                <w:i/>
                <w:iCs/>
              </w:rPr>
            </w:pPr>
            <w:r w:rsidRPr="00F87A67">
              <w:rPr>
                <w:i/>
                <w:iCs/>
              </w:rPr>
              <w:t>whenever the local government is of the opinion that the fair value of the asset is likely to be materially different from its carrying amount; and</w:t>
            </w:r>
          </w:p>
          <w:p w14:paraId="510E4B5A" w14:textId="77777777" w:rsidR="00F87A67" w:rsidRPr="00F87A67" w:rsidRDefault="00F87A67" w:rsidP="00F87A67">
            <w:pPr>
              <w:pStyle w:val="ListParagraph"/>
              <w:spacing w:before="0"/>
              <w:ind w:left="2014"/>
              <w:rPr>
                <w:i/>
                <w:iCs/>
              </w:rPr>
            </w:pPr>
          </w:p>
          <w:p w14:paraId="12532FE3" w14:textId="327EE329" w:rsidR="00767597" w:rsidRPr="00F87A67" w:rsidRDefault="00AB0974" w:rsidP="00775776">
            <w:pPr>
              <w:pStyle w:val="ListParagraph"/>
              <w:numPr>
                <w:ilvl w:val="0"/>
                <w:numId w:val="43"/>
              </w:numPr>
              <w:spacing w:before="0"/>
              <w:ind w:left="2014"/>
              <w:rPr>
                <w:i/>
                <w:iCs/>
              </w:rPr>
            </w:pPr>
            <w:r w:rsidRPr="00F87A67">
              <w:rPr>
                <w:i/>
                <w:iCs/>
              </w:rPr>
              <w:t xml:space="preserve">in any event, within a period of no more than 5 years after the day on which the asset was last valued or revalued. </w:t>
            </w:r>
          </w:p>
          <w:p w14:paraId="4B0DF1ED" w14:textId="77777777" w:rsidR="00767597" w:rsidRPr="007F6A3E" w:rsidRDefault="00767597" w:rsidP="00AB0974">
            <w:pPr>
              <w:spacing w:before="0" w:after="0" w:line="240" w:lineRule="auto"/>
              <w:rPr>
                <w:i/>
                <w:iCs/>
              </w:rPr>
            </w:pPr>
          </w:p>
          <w:p w14:paraId="487B7543" w14:textId="520A0DD1" w:rsidR="00AB0974" w:rsidRDefault="00AB0974" w:rsidP="00775776">
            <w:pPr>
              <w:pStyle w:val="ListParagraph"/>
              <w:numPr>
                <w:ilvl w:val="3"/>
                <w:numId w:val="39"/>
              </w:numPr>
              <w:spacing w:before="0"/>
            </w:pPr>
            <w:r w:rsidRPr="00F87A67">
              <w:rPr>
                <w:i/>
                <w:iCs/>
              </w:rPr>
              <w:t>A non-financial asset is to be excluded from the assets of a local government if the fair value of the asset as at the date of acquisition by the local government is under $5 000.</w:t>
            </w:r>
          </w:p>
        </w:tc>
      </w:tr>
    </w:tbl>
    <w:p w14:paraId="2B1E99AC" w14:textId="36171B93" w:rsidR="00AB0974" w:rsidRDefault="00AB0974" w:rsidP="00AB0974"/>
    <w:tbl>
      <w:tblPr>
        <w:tblStyle w:val="TableGrid"/>
        <w:tblW w:w="0" w:type="auto"/>
        <w:shd w:val="clear" w:color="auto" w:fill="ABDAE1" w:themeFill="accent4" w:themeFillTint="66"/>
        <w:tblLook w:val="04A0" w:firstRow="1" w:lastRow="0" w:firstColumn="1" w:lastColumn="0" w:noHBand="0" w:noVBand="1"/>
      </w:tblPr>
      <w:tblGrid>
        <w:gridCol w:w="9629"/>
      </w:tblGrid>
      <w:tr w:rsidR="00AB0974" w14:paraId="6439BACD" w14:textId="77777777" w:rsidTr="00756E6E">
        <w:tc>
          <w:tcPr>
            <w:tcW w:w="9629" w:type="dxa"/>
            <w:shd w:val="clear" w:color="auto" w:fill="ABDAE1" w:themeFill="accent4" w:themeFillTint="66"/>
          </w:tcPr>
          <w:p w14:paraId="2F788A9C" w14:textId="77777777" w:rsidR="00126AE7" w:rsidRPr="00126AE7" w:rsidRDefault="00AB0974" w:rsidP="00AB0974">
            <w:pPr>
              <w:spacing w:before="0" w:after="0" w:line="240" w:lineRule="auto"/>
              <w:rPr>
                <w:i/>
                <w:iCs/>
              </w:rPr>
            </w:pPr>
            <w:r w:rsidRPr="00126AE7">
              <w:rPr>
                <w:b/>
                <w:bCs/>
                <w:i/>
                <w:iCs/>
              </w:rPr>
              <w:t>17B</w:t>
            </w:r>
            <w:r w:rsidRPr="00126AE7">
              <w:rPr>
                <w:i/>
                <w:iCs/>
              </w:rPr>
              <w:t xml:space="preserve">. </w:t>
            </w:r>
            <w:r w:rsidRPr="00126AE7">
              <w:rPr>
                <w:b/>
                <w:bCs/>
                <w:i/>
                <w:iCs/>
              </w:rPr>
              <w:t>CEO to take steps to protect excluded portable and attractive assets</w:t>
            </w:r>
            <w:r w:rsidRPr="00126AE7">
              <w:rPr>
                <w:i/>
                <w:iCs/>
              </w:rPr>
              <w:t xml:space="preserve"> </w:t>
            </w:r>
          </w:p>
          <w:p w14:paraId="0FF07056" w14:textId="77777777" w:rsidR="00126AE7" w:rsidRPr="00126AE7" w:rsidRDefault="00126AE7" w:rsidP="00AB0974">
            <w:pPr>
              <w:spacing w:before="0" w:after="0" w:line="240" w:lineRule="auto"/>
              <w:rPr>
                <w:i/>
                <w:iCs/>
              </w:rPr>
            </w:pPr>
          </w:p>
          <w:p w14:paraId="555C9CD8" w14:textId="77777777" w:rsidR="00F87A67" w:rsidRDefault="00AB0974" w:rsidP="00F87A67">
            <w:pPr>
              <w:spacing w:before="0"/>
              <w:rPr>
                <w:i/>
                <w:iCs/>
              </w:rPr>
            </w:pPr>
            <w:r w:rsidRPr="00F87A67">
              <w:rPr>
                <w:i/>
                <w:iCs/>
              </w:rPr>
              <w:t>A CEO must take all reasonable steps to prevent the theft or loss of —</w:t>
            </w:r>
          </w:p>
          <w:p w14:paraId="53A1074D" w14:textId="3B7B084F" w:rsidR="00126AE7" w:rsidRPr="00F87A67" w:rsidRDefault="00AB0974" w:rsidP="00775776">
            <w:pPr>
              <w:pStyle w:val="ListParagraph"/>
              <w:numPr>
                <w:ilvl w:val="0"/>
                <w:numId w:val="44"/>
              </w:numPr>
              <w:spacing w:before="0"/>
              <w:ind w:left="1447"/>
              <w:rPr>
                <w:i/>
                <w:iCs/>
              </w:rPr>
            </w:pPr>
            <w:r w:rsidRPr="00F87A67">
              <w:rPr>
                <w:i/>
                <w:iCs/>
              </w:rPr>
              <w:t xml:space="preserve">a non-consumable asset that is susceptible to theft or loss due to its portable nature and attractiveness for personal use or resale; and </w:t>
            </w:r>
          </w:p>
          <w:p w14:paraId="5886D9E3" w14:textId="77777777" w:rsidR="00126AE7" w:rsidRPr="00126AE7" w:rsidRDefault="00126AE7" w:rsidP="00126AE7">
            <w:pPr>
              <w:spacing w:before="0" w:after="0" w:line="240" w:lineRule="auto"/>
              <w:ind w:left="720"/>
              <w:rPr>
                <w:i/>
                <w:iCs/>
              </w:rPr>
            </w:pPr>
          </w:p>
          <w:p w14:paraId="3D4A3E02" w14:textId="4861B0C2" w:rsidR="00AB0974" w:rsidRPr="00126AE7" w:rsidRDefault="00AB0974" w:rsidP="00F87A67">
            <w:pPr>
              <w:spacing w:before="0" w:after="0" w:line="240" w:lineRule="auto"/>
              <w:ind w:left="1021"/>
              <w:rPr>
                <w:rFonts w:ascii="Times New Roman" w:hAnsi="Times New Roman"/>
                <w:i/>
                <w:iCs/>
                <w:color w:val="auto"/>
                <w:sz w:val="24"/>
              </w:rPr>
            </w:pPr>
            <w:r w:rsidRPr="00126AE7">
              <w:rPr>
                <w:i/>
                <w:iCs/>
              </w:rPr>
              <w:t>(b) an asset referred to in regulation 17A(5).</w:t>
            </w:r>
          </w:p>
        </w:tc>
      </w:tr>
    </w:tbl>
    <w:p w14:paraId="2F89B56A" w14:textId="375402C7" w:rsidR="00AB0974" w:rsidRDefault="00AB0974" w:rsidP="00AB0974"/>
    <w:tbl>
      <w:tblPr>
        <w:tblStyle w:val="TableGrid"/>
        <w:tblW w:w="0" w:type="auto"/>
        <w:shd w:val="clear" w:color="auto" w:fill="ABDAE1" w:themeFill="accent4" w:themeFillTint="66"/>
        <w:tblLook w:val="04A0" w:firstRow="1" w:lastRow="0" w:firstColumn="1" w:lastColumn="0" w:noHBand="0" w:noVBand="1"/>
      </w:tblPr>
      <w:tblGrid>
        <w:gridCol w:w="9629"/>
      </w:tblGrid>
      <w:tr w:rsidR="002B6281" w14:paraId="700C2AB0" w14:textId="77777777" w:rsidTr="00756E6E">
        <w:tc>
          <w:tcPr>
            <w:tcW w:w="9629" w:type="dxa"/>
            <w:shd w:val="clear" w:color="auto" w:fill="ABDAE1" w:themeFill="accent4" w:themeFillTint="66"/>
          </w:tcPr>
          <w:p w14:paraId="5466264D" w14:textId="41684ABB" w:rsidR="002B6281" w:rsidRPr="00126AE7" w:rsidRDefault="002B6281" w:rsidP="002B6281">
            <w:pPr>
              <w:spacing w:before="0" w:after="0" w:line="240" w:lineRule="auto"/>
              <w:rPr>
                <w:rFonts w:ascii="Times New Roman" w:hAnsi="Times New Roman"/>
                <w:b/>
                <w:bCs/>
                <w:i/>
                <w:iCs/>
                <w:color w:val="auto"/>
                <w:sz w:val="24"/>
              </w:rPr>
            </w:pPr>
            <w:r w:rsidRPr="00126AE7">
              <w:rPr>
                <w:b/>
                <w:bCs/>
                <w:i/>
                <w:iCs/>
              </w:rPr>
              <w:t>27.</w:t>
            </w:r>
            <w:r w:rsidR="00126AE7" w:rsidRPr="00126AE7">
              <w:rPr>
                <w:b/>
                <w:bCs/>
                <w:i/>
                <w:iCs/>
              </w:rPr>
              <w:t xml:space="preserve"> Notes to annual budget, when required</w:t>
            </w:r>
          </w:p>
          <w:p w14:paraId="14F27266" w14:textId="14F8983A" w:rsidR="00775776" w:rsidRDefault="00775776" w:rsidP="00775776">
            <w:pPr>
              <w:spacing w:before="0"/>
              <w:rPr>
                <w:i/>
                <w:iCs/>
              </w:rPr>
            </w:pPr>
            <w:r>
              <w:rPr>
                <w:i/>
                <w:iCs/>
              </w:rPr>
              <w:t>…</w:t>
            </w:r>
          </w:p>
          <w:p w14:paraId="07F22EA5" w14:textId="77777777" w:rsidR="00775776" w:rsidRDefault="00775776" w:rsidP="00775776">
            <w:pPr>
              <w:spacing w:before="0"/>
              <w:ind w:left="1447" w:hanging="426"/>
              <w:rPr>
                <w:i/>
                <w:iCs/>
              </w:rPr>
            </w:pPr>
            <w:r>
              <w:rPr>
                <w:i/>
                <w:iCs/>
              </w:rPr>
              <w:t>(d)</w:t>
            </w:r>
            <w:r>
              <w:rPr>
                <w:i/>
                <w:iCs/>
              </w:rPr>
              <w:tab/>
            </w:r>
            <w:r w:rsidR="002B6281" w:rsidRPr="00775776">
              <w:rPr>
                <w:i/>
                <w:iCs/>
              </w:rPr>
              <w:t xml:space="preserve">in relation to the disposal of a class of assets — </w:t>
            </w:r>
          </w:p>
          <w:p w14:paraId="024F59A8" w14:textId="77777777" w:rsidR="00775776" w:rsidRPr="00775776" w:rsidRDefault="002B6281" w:rsidP="00775776">
            <w:pPr>
              <w:pStyle w:val="ListParagraph"/>
              <w:numPr>
                <w:ilvl w:val="0"/>
                <w:numId w:val="46"/>
              </w:numPr>
              <w:spacing w:before="0"/>
              <w:ind w:left="1730" w:hanging="425"/>
              <w:rPr>
                <w:i/>
                <w:iCs/>
              </w:rPr>
            </w:pPr>
            <w:r w:rsidRPr="00775776">
              <w:rPr>
                <w:i/>
                <w:iCs/>
              </w:rPr>
              <w:t xml:space="preserve">the net book value of that class of assets; and </w:t>
            </w:r>
          </w:p>
          <w:p w14:paraId="33D95627" w14:textId="77777777" w:rsidR="00775776" w:rsidRPr="00775776" w:rsidRDefault="002B6281" w:rsidP="00775776">
            <w:pPr>
              <w:pStyle w:val="ListParagraph"/>
              <w:numPr>
                <w:ilvl w:val="0"/>
                <w:numId w:val="46"/>
              </w:numPr>
              <w:spacing w:before="0"/>
              <w:ind w:left="1730" w:hanging="425"/>
              <w:rPr>
                <w:i/>
                <w:iCs/>
              </w:rPr>
            </w:pPr>
            <w:r w:rsidRPr="00775776">
              <w:rPr>
                <w:i/>
                <w:iCs/>
              </w:rPr>
              <w:t xml:space="preserve">an estimate of the sale price of the class of assets; and </w:t>
            </w:r>
          </w:p>
          <w:p w14:paraId="4A8B134E" w14:textId="305773AB" w:rsidR="002B6281" w:rsidRPr="00775776" w:rsidRDefault="002B6281" w:rsidP="00775776">
            <w:pPr>
              <w:pStyle w:val="ListParagraph"/>
              <w:numPr>
                <w:ilvl w:val="0"/>
                <w:numId w:val="46"/>
              </w:numPr>
              <w:spacing w:before="0"/>
              <w:ind w:left="1730" w:hanging="425"/>
              <w:rPr>
                <w:i/>
                <w:iCs/>
              </w:rPr>
            </w:pPr>
            <w:r w:rsidRPr="00775776">
              <w:rPr>
                <w:i/>
                <w:iCs/>
              </w:rPr>
              <w:t>an estimate of the profit or loss on the sale of that class of assets;</w:t>
            </w:r>
          </w:p>
          <w:p w14:paraId="5EE1F900" w14:textId="1E1A549C" w:rsidR="002B6281" w:rsidRPr="00126AE7" w:rsidRDefault="002B6281" w:rsidP="002B6281">
            <w:pPr>
              <w:spacing w:before="0" w:after="0" w:line="240" w:lineRule="auto"/>
              <w:rPr>
                <w:i/>
                <w:iCs/>
              </w:rPr>
            </w:pPr>
          </w:p>
          <w:p w14:paraId="732CB5D1" w14:textId="6BE5AFDB" w:rsidR="002B6281" w:rsidRPr="00126AE7" w:rsidRDefault="002B6281" w:rsidP="002B6281">
            <w:pPr>
              <w:spacing w:before="0" w:after="0" w:line="240" w:lineRule="auto"/>
              <w:rPr>
                <w:i/>
                <w:iCs/>
              </w:rPr>
            </w:pPr>
            <w:r w:rsidRPr="00126AE7">
              <w:rPr>
                <w:i/>
                <w:iCs/>
              </w:rPr>
              <w:t>….</w:t>
            </w:r>
          </w:p>
          <w:p w14:paraId="21716F2B" w14:textId="77777777" w:rsidR="00775776" w:rsidRDefault="00775776" w:rsidP="00126AE7">
            <w:pPr>
              <w:spacing w:before="0" w:after="0" w:line="240" w:lineRule="auto"/>
              <w:rPr>
                <w:i/>
                <w:iCs/>
              </w:rPr>
            </w:pPr>
          </w:p>
          <w:p w14:paraId="034458B8" w14:textId="4EEBCE19" w:rsidR="002B6281" w:rsidRPr="00126AE7" w:rsidRDefault="00775776" w:rsidP="00775776">
            <w:pPr>
              <w:spacing w:before="0" w:after="0" w:line="240" w:lineRule="auto"/>
              <w:ind w:left="1447" w:hanging="426"/>
              <w:rPr>
                <w:rFonts w:ascii="Times New Roman" w:hAnsi="Times New Roman"/>
                <w:i/>
                <w:iCs/>
                <w:color w:val="auto"/>
                <w:sz w:val="24"/>
              </w:rPr>
            </w:pPr>
            <w:r>
              <w:rPr>
                <w:i/>
                <w:iCs/>
              </w:rPr>
              <w:t xml:space="preserve">(n)  </w:t>
            </w:r>
            <w:r w:rsidR="002B6281" w:rsidRPr="00126AE7">
              <w:rPr>
                <w:i/>
                <w:iCs/>
              </w:rPr>
              <w:t>in relation to depreciation on non-current assets, an estimate of the depreciation for the financial year included in the operating expenditure for each program in the income statement.</w:t>
            </w:r>
          </w:p>
        </w:tc>
      </w:tr>
    </w:tbl>
    <w:p w14:paraId="158E896F" w14:textId="77777777" w:rsidR="003D4903" w:rsidRDefault="003D4903" w:rsidP="00AB0974"/>
    <w:tbl>
      <w:tblPr>
        <w:tblStyle w:val="TableGrid"/>
        <w:tblW w:w="0" w:type="auto"/>
        <w:shd w:val="clear" w:color="auto" w:fill="ABDAE1" w:themeFill="accent4" w:themeFillTint="66"/>
        <w:tblLook w:val="04A0" w:firstRow="1" w:lastRow="0" w:firstColumn="1" w:lastColumn="0" w:noHBand="0" w:noVBand="1"/>
      </w:tblPr>
      <w:tblGrid>
        <w:gridCol w:w="9629"/>
      </w:tblGrid>
      <w:tr w:rsidR="002B6281" w14:paraId="0E2E45D7" w14:textId="77777777" w:rsidTr="00756E6E">
        <w:tc>
          <w:tcPr>
            <w:tcW w:w="9629" w:type="dxa"/>
            <w:shd w:val="clear" w:color="auto" w:fill="ABDAE1" w:themeFill="accent4" w:themeFillTint="66"/>
          </w:tcPr>
          <w:p w14:paraId="4CABEF49" w14:textId="7924B794" w:rsidR="002B6281" w:rsidRPr="007F6A3E" w:rsidRDefault="002B6281" w:rsidP="002B6281">
            <w:pPr>
              <w:spacing w:before="0" w:after="0" w:line="240" w:lineRule="auto"/>
              <w:rPr>
                <w:rFonts w:ascii="Times New Roman" w:hAnsi="Times New Roman"/>
                <w:b/>
                <w:bCs/>
                <w:i/>
                <w:iCs/>
                <w:color w:val="auto"/>
                <w:sz w:val="24"/>
              </w:rPr>
            </w:pPr>
            <w:r w:rsidRPr="007F6A3E">
              <w:rPr>
                <w:b/>
                <w:bCs/>
                <w:i/>
                <w:iCs/>
              </w:rPr>
              <w:t xml:space="preserve">36. </w:t>
            </w:r>
            <w:r w:rsidR="00126AE7" w:rsidRPr="007F6A3E">
              <w:rPr>
                <w:b/>
                <w:bCs/>
                <w:i/>
                <w:iCs/>
              </w:rPr>
              <w:t>Annual financial report, content of (Act s. 6.4(2))</w:t>
            </w:r>
          </w:p>
          <w:p w14:paraId="081284DF" w14:textId="643A5D3F" w:rsidR="00F87A67" w:rsidRPr="00F87A67" w:rsidRDefault="002B6281" w:rsidP="00F87A67">
            <w:pPr>
              <w:spacing w:before="0" w:after="0" w:line="240" w:lineRule="auto"/>
              <w:rPr>
                <w:i/>
                <w:iCs/>
              </w:rPr>
            </w:pPr>
            <w:r w:rsidRPr="007F6A3E">
              <w:rPr>
                <w:i/>
                <w:iCs/>
              </w:rPr>
              <w:t>….</w:t>
            </w:r>
          </w:p>
          <w:p w14:paraId="6EA801FF" w14:textId="77777777" w:rsidR="00F87A67" w:rsidRDefault="002B6281" w:rsidP="00F87A67">
            <w:pPr>
              <w:spacing w:before="0"/>
              <w:ind w:left="1447" w:hanging="426"/>
              <w:rPr>
                <w:i/>
                <w:iCs/>
              </w:rPr>
            </w:pPr>
            <w:r w:rsidRPr="00F87A67">
              <w:rPr>
                <w:i/>
                <w:iCs/>
              </w:rPr>
              <w:t>(e) in relation to the disposal of a class of assets —</w:t>
            </w:r>
          </w:p>
          <w:p w14:paraId="03786BD2" w14:textId="08ACD9DD" w:rsidR="00126AE7" w:rsidRPr="00F87A67" w:rsidRDefault="002B6281" w:rsidP="00775776">
            <w:pPr>
              <w:pStyle w:val="ListParagraph"/>
              <w:numPr>
                <w:ilvl w:val="0"/>
                <w:numId w:val="45"/>
              </w:numPr>
              <w:spacing w:before="0"/>
              <w:ind w:left="1730" w:hanging="425"/>
              <w:rPr>
                <w:i/>
                <w:iCs/>
              </w:rPr>
            </w:pPr>
            <w:r w:rsidRPr="00F87A67">
              <w:rPr>
                <w:i/>
                <w:iCs/>
              </w:rPr>
              <w:t xml:space="preserve">the net book value of that class of assets; and </w:t>
            </w:r>
          </w:p>
          <w:p w14:paraId="59EAD5B5" w14:textId="61AA20AB" w:rsidR="00126AE7" w:rsidRDefault="002B6281" w:rsidP="00775776">
            <w:pPr>
              <w:pStyle w:val="ListParagraph"/>
              <w:numPr>
                <w:ilvl w:val="0"/>
                <w:numId w:val="45"/>
              </w:numPr>
              <w:spacing w:before="0"/>
              <w:ind w:left="1730" w:hanging="425"/>
              <w:rPr>
                <w:i/>
                <w:iCs/>
              </w:rPr>
            </w:pPr>
            <w:r w:rsidRPr="00F87A67">
              <w:rPr>
                <w:i/>
                <w:iCs/>
              </w:rPr>
              <w:t xml:space="preserve">the sale price of that class of assets; and </w:t>
            </w:r>
          </w:p>
          <w:p w14:paraId="1F9E123C" w14:textId="49DE432E" w:rsidR="002B6281" w:rsidRPr="00775776" w:rsidRDefault="00775776" w:rsidP="00775776">
            <w:pPr>
              <w:pStyle w:val="ListParagraph"/>
              <w:numPr>
                <w:ilvl w:val="0"/>
                <w:numId w:val="45"/>
              </w:numPr>
              <w:spacing w:before="0"/>
              <w:ind w:left="1730" w:hanging="425"/>
              <w:rPr>
                <w:i/>
                <w:iCs/>
              </w:rPr>
            </w:pPr>
            <w:r>
              <w:rPr>
                <w:i/>
                <w:iCs/>
              </w:rPr>
              <w:t>the profit or loss on the sale of that class of assets;</w:t>
            </w:r>
          </w:p>
        </w:tc>
      </w:tr>
    </w:tbl>
    <w:p w14:paraId="22897CB9" w14:textId="0205B753" w:rsidR="002B6281" w:rsidRDefault="002B6281" w:rsidP="00AB0974"/>
    <w:p w14:paraId="0564FFCB" w14:textId="77777777" w:rsidR="00FF15FE" w:rsidRDefault="00FF15FE">
      <w:pPr>
        <w:spacing w:before="0" w:after="0" w:line="240" w:lineRule="auto"/>
        <w:rPr>
          <w:rFonts w:cs="Arial"/>
          <w:b/>
          <w:bCs/>
          <w:color w:val="6E6C71"/>
          <w:sz w:val="26"/>
          <w:szCs w:val="28"/>
        </w:rPr>
      </w:pPr>
      <w:r>
        <w:br w:type="page"/>
      </w:r>
    </w:p>
    <w:p w14:paraId="3056A30D" w14:textId="425B03B8" w:rsidR="002A0100" w:rsidRDefault="00FD1A34" w:rsidP="002A0100">
      <w:pPr>
        <w:pStyle w:val="Heading3"/>
      </w:pPr>
      <w:bookmarkStart w:id="9" w:name="_Toc123637728"/>
      <w:r>
        <w:lastRenderedPageBreak/>
        <w:t xml:space="preserve">4.3 </w:t>
      </w:r>
      <w:r w:rsidR="002A0100">
        <w:t>Definition of Non-Current Assets</w:t>
      </w:r>
      <w:bookmarkEnd w:id="9"/>
    </w:p>
    <w:p w14:paraId="738D1B7F" w14:textId="3B37D1B8" w:rsidR="00A94778" w:rsidRDefault="00A94778" w:rsidP="00A94778">
      <w:pPr>
        <w:rPr>
          <w:i/>
          <w:iCs/>
          <w:lang w:eastAsia="en-GB"/>
        </w:rPr>
      </w:pPr>
      <w:r w:rsidRPr="00A94778">
        <w:rPr>
          <w:lang w:eastAsia="en-GB"/>
        </w:rPr>
        <w:t>AASB 101.66 provides that:</w:t>
      </w:r>
    </w:p>
    <w:p w14:paraId="35C04F92" w14:textId="3AACBAC1" w:rsidR="00A94778" w:rsidRPr="00020C7C" w:rsidRDefault="00020C7C" w:rsidP="00A94778">
      <w:pPr>
        <w:ind w:left="720"/>
        <w:rPr>
          <w:b/>
          <w:bCs/>
          <w:i/>
          <w:iCs/>
          <w:lang w:eastAsia="en-GB"/>
        </w:rPr>
      </w:pPr>
      <w:r>
        <w:rPr>
          <w:b/>
          <w:bCs/>
          <w:i/>
          <w:iCs/>
          <w:lang w:eastAsia="en-GB"/>
        </w:rPr>
        <w:t>“</w:t>
      </w:r>
      <w:r w:rsidR="00A94778" w:rsidRPr="00020C7C">
        <w:rPr>
          <w:b/>
          <w:bCs/>
          <w:i/>
          <w:iCs/>
          <w:lang w:eastAsia="en-GB"/>
        </w:rPr>
        <w:t>An entity shall classify an asset as current when:</w:t>
      </w:r>
    </w:p>
    <w:p w14:paraId="5CCA0A4A" w14:textId="2062FDB7" w:rsidR="00A94778" w:rsidRPr="00020C7C" w:rsidRDefault="00A94778" w:rsidP="00A94778">
      <w:pPr>
        <w:ind w:left="1440"/>
        <w:rPr>
          <w:b/>
          <w:bCs/>
          <w:i/>
          <w:iCs/>
          <w:lang w:eastAsia="en-GB"/>
        </w:rPr>
      </w:pPr>
      <w:r w:rsidRPr="00020C7C">
        <w:rPr>
          <w:b/>
          <w:bCs/>
          <w:i/>
          <w:iCs/>
          <w:lang w:eastAsia="en-GB"/>
        </w:rPr>
        <w:t xml:space="preserve">(a)  it expects to realise the asset, or intends to sell or consume it, in its normal operating cycle; </w:t>
      </w:r>
    </w:p>
    <w:p w14:paraId="4DF9A4B4" w14:textId="77777777" w:rsidR="00A94778" w:rsidRPr="00020C7C" w:rsidRDefault="00A94778" w:rsidP="00A94778">
      <w:pPr>
        <w:ind w:left="1440"/>
        <w:rPr>
          <w:b/>
          <w:bCs/>
          <w:i/>
          <w:iCs/>
          <w:lang w:eastAsia="en-GB"/>
        </w:rPr>
      </w:pPr>
      <w:r w:rsidRPr="00020C7C">
        <w:rPr>
          <w:b/>
          <w:bCs/>
          <w:i/>
          <w:iCs/>
          <w:lang w:eastAsia="en-GB"/>
        </w:rPr>
        <w:t xml:space="preserve">(b)  it holds the asset primarily for the purpose of trading; </w:t>
      </w:r>
    </w:p>
    <w:p w14:paraId="7D3075D6" w14:textId="77777777" w:rsidR="00A94778" w:rsidRPr="00020C7C" w:rsidRDefault="00A94778" w:rsidP="00A94778">
      <w:pPr>
        <w:ind w:left="1440"/>
        <w:rPr>
          <w:b/>
          <w:bCs/>
          <w:i/>
          <w:iCs/>
          <w:lang w:eastAsia="en-GB"/>
        </w:rPr>
      </w:pPr>
      <w:r w:rsidRPr="00020C7C">
        <w:rPr>
          <w:b/>
          <w:bCs/>
          <w:i/>
          <w:iCs/>
          <w:lang w:eastAsia="en-GB"/>
        </w:rPr>
        <w:t xml:space="preserve">(c)  it expects to realise the asset within twelve months after the reporting period; or </w:t>
      </w:r>
    </w:p>
    <w:p w14:paraId="47259AE3" w14:textId="77777777" w:rsidR="00A94778" w:rsidRPr="00020C7C" w:rsidRDefault="00A94778" w:rsidP="00A94778">
      <w:pPr>
        <w:ind w:left="1440"/>
        <w:rPr>
          <w:b/>
          <w:bCs/>
          <w:i/>
          <w:iCs/>
          <w:lang w:eastAsia="en-GB"/>
        </w:rPr>
      </w:pPr>
      <w:r w:rsidRPr="00020C7C">
        <w:rPr>
          <w:b/>
          <w:bCs/>
          <w:i/>
          <w:iCs/>
          <w:lang w:eastAsia="en-GB"/>
        </w:rPr>
        <w:t xml:space="preserve">(d)  the asset is cash or a cash equivalent (as defined in AASB 107) unless the asset is restricted from being exchanged or used to settle a liability for at least twelve months after the reporting period. </w:t>
      </w:r>
    </w:p>
    <w:p w14:paraId="08B3D1F5" w14:textId="16AC0C26" w:rsidR="00A94778" w:rsidRPr="00020C7C" w:rsidRDefault="00A94778" w:rsidP="00A94778">
      <w:pPr>
        <w:ind w:left="720"/>
        <w:rPr>
          <w:b/>
          <w:bCs/>
          <w:i/>
          <w:iCs/>
          <w:lang w:eastAsia="en-GB"/>
        </w:rPr>
      </w:pPr>
      <w:r w:rsidRPr="00020C7C">
        <w:rPr>
          <w:b/>
          <w:bCs/>
          <w:i/>
          <w:iCs/>
          <w:lang w:eastAsia="en-GB"/>
        </w:rPr>
        <w:t>An entity shall classify all other assets as non-current.</w:t>
      </w:r>
      <w:r w:rsidR="00020C7C">
        <w:rPr>
          <w:b/>
          <w:bCs/>
          <w:i/>
          <w:iCs/>
          <w:lang w:eastAsia="en-GB"/>
        </w:rPr>
        <w:t>”</w:t>
      </w:r>
      <w:r w:rsidR="00852900">
        <w:rPr>
          <w:rStyle w:val="FootnoteReference"/>
          <w:b/>
          <w:bCs/>
          <w:i/>
          <w:iCs/>
          <w:lang w:eastAsia="en-GB"/>
        </w:rPr>
        <w:footnoteReference w:id="3"/>
      </w:r>
    </w:p>
    <w:p w14:paraId="365EEF1D" w14:textId="5EEDA3D8" w:rsidR="00A94778" w:rsidRPr="003D4903" w:rsidRDefault="00A94778" w:rsidP="00FA7F0F">
      <w:pPr>
        <w:jc w:val="both"/>
        <w:rPr>
          <w:rFonts w:ascii="Times New Roman" w:hAnsi="Times New Roman"/>
          <w:lang w:eastAsia="en-GB"/>
        </w:rPr>
      </w:pPr>
      <w:r w:rsidRPr="00A94778">
        <w:rPr>
          <w:lang w:eastAsia="en-GB"/>
        </w:rPr>
        <w:t>The above criteri</w:t>
      </w:r>
      <w:r w:rsidR="00FD7F43">
        <w:rPr>
          <w:lang w:eastAsia="en-GB"/>
        </w:rPr>
        <w:t>a</w:t>
      </w:r>
      <w:r w:rsidRPr="00A94778">
        <w:rPr>
          <w:lang w:eastAsia="en-GB"/>
        </w:rPr>
        <w:t xml:space="preserve"> require</w:t>
      </w:r>
      <w:r w:rsidR="00FD7F43">
        <w:rPr>
          <w:lang w:eastAsia="en-GB"/>
        </w:rPr>
        <w:t>s</w:t>
      </w:r>
      <w:r w:rsidRPr="00A94778">
        <w:rPr>
          <w:lang w:eastAsia="en-GB"/>
        </w:rPr>
        <w:t xml:space="preserve"> an understanding of what an asset</w:t>
      </w:r>
      <w:r w:rsidR="0067787A">
        <w:rPr>
          <w:lang w:eastAsia="en-GB"/>
        </w:rPr>
        <w:t xml:space="preserve"> is</w:t>
      </w:r>
      <w:r w:rsidRPr="00A94778">
        <w:rPr>
          <w:lang w:eastAsia="en-GB"/>
        </w:rPr>
        <w:t xml:space="preserve"> before any </w:t>
      </w:r>
      <w:r w:rsidRPr="003D4903">
        <w:rPr>
          <w:lang w:eastAsia="en-GB"/>
        </w:rPr>
        <w:t xml:space="preserve">assessment can be made about its current or non-current status. </w:t>
      </w:r>
    </w:p>
    <w:p w14:paraId="74F09456" w14:textId="2066DA5E" w:rsidR="003D4903" w:rsidRPr="003D4903" w:rsidRDefault="003D4903" w:rsidP="00FA7F0F">
      <w:pPr>
        <w:spacing w:before="0" w:after="0" w:line="240" w:lineRule="auto"/>
        <w:jc w:val="both"/>
        <w:rPr>
          <w:lang w:eastAsia="en-GB"/>
        </w:rPr>
      </w:pPr>
      <w:r w:rsidRPr="003D4903">
        <w:rPr>
          <w:lang w:eastAsia="en-GB"/>
        </w:rPr>
        <w:t>AASB 138.8 provides the following definition of an asset.</w:t>
      </w:r>
    </w:p>
    <w:p w14:paraId="263A0855" w14:textId="04AF2105" w:rsidR="003D4903" w:rsidRDefault="003D4903" w:rsidP="00A94778">
      <w:pPr>
        <w:spacing w:before="0" w:after="0" w:line="240" w:lineRule="auto"/>
        <w:rPr>
          <w:highlight w:val="yellow"/>
          <w:lang w:eastAsia="en-GB"/>
        </w:rPr>
      </w:pPr>
    </w:p>
    <w:p w14:paraId="6E3DFDF8" w14:textId="77777777" w:rsidR="003D4903" w:rsidRPr="003D4903" w:rsidRDefault="003D4903" w:rsidP="003D4903">
      <w:pPr>
        <w:ind w:left="720"/>
        <w:rPr>
          <w:b/>
          <w:bCs/>
          <w:i/>
          <w:iCs/>
          <w:lang w:eastAsia="en-GB"/>
        </w:rPr>
      </w:pPr>
      <w:r w:rsidRPr="003D4903">
        <w:rPr>
          <w:b/>
          <w:bCs/>
          <w:i/>
          <w:iCs/>
          <w:lang w:eastAsia="en-GB"/>
        </w:rPr>
        <w:t xml:space="preserve">“An asset is a resource: </w:t>
      </w:r>
    </w:p>
    <w:p w14:paraId="03DCD50B" w14:textId="77777777" w:rsidR="003D4903" w:rsidRPr="003D4903" w:rsidRDefault="003D4903" w:rsidP="003D4903">
      <w:pPr>
        <w:ind w:left="720" w:firstLine="720"/>
        <w:rPr>
          <w:b/>
          <w:bCs/>
          <w:i/>
          <w:iCs/>
          <w:lang w:eastAsia="en-GB"/>
        </w:rPr>
      </w:pPr>
      <w:r w:rsidRPr="003D4903">
        <w:rPr>
          <w:b/>
          <w:bCs/>
          <w:i/>
          <w:iCs/>
          <w:lang w:eastAsia="en-GB"/>
        </w:rPr>
        <w:t xml:space="preserve">(a) controlled by an entity as a result of past events; and </w:t>
      </w:r>
    </w:p>
    <w:p w14:paraId="038DB725" w14:textId="1834C572" w:rsidR="003D4903" w:rsidRPr="003D4903" w:rsidRDefault="003D4903" w:rsidP="003D4903">
      <w:pPr>
        <w:ind w:left="720" w:firstLine="720"/>
        <w:rPr>
          <w:b/>
          <w:bCs/>
          <w:i/>
          <w:iCs/>
          <w:lang w:eastAsia="en-GB"/>
        </w:rPr>
      </w:pPr>
      <w:r w:rsidRPr="003D4903">
        <w:rPr>
          <w:b/>
          <w:bCs/>
          <w:i/>
          <w:iCs/>
          <w:lang w:eastAsia="en-GB"/>
        </w:rPr>
        <w:t>(b) from which future economic benefits are expected to flow to the entity.”</w:t>
      </w:r>
      <w:r w:rsidR="00EA0EAA">
        <w:rPr>
          <w:rStyle w:val="FootnoteReference"/>
          <w:b/>
          <w:bCs/>
          <w:i/>
          <w:iCs/>
          <w:lang w:eastAsia="en-GB"/>
        </w:rPr>
        <w:footnoteReference w:id="4"/>
      </w:r>
    </w:p>
    <w:p w14:paraId="7307FB1B" w14:textId="5DB37D18" w:rsidR="00A94778" w:rsidRPr="003D4903" w:rsidRDefault="00A94778" w:rsidP="00FA7F0F">
      <w:pPr>
        <w:jc w:val="both"/>
        <w:rPr>
          <w:lang w:eastAsia="en-GB"/>
        </w:rPr>
      </w:pPr>
      <w:r w:rsidRPr="003D4903">
        <w:rPr>
          <w:lang w:eastAsia="en-GB"/>
        </w:rPr>
        <w:t xml:space="preserve">As </w:t>
      </w:r>
      <w:r w:rsidR="00FD7F43">
        <w:rPr>
          <w:lang w:eastAsia="en-GB"/>
        </w:rPr>
        <w:t>defined above</w:t>
      </w:r>
      <w:r w:rsidRPr="003D4903">
        <w:rPr>
          <w:lang w:eastAsia="en-GB"/>
        </w:rPr>
        <w:t xml:space="preserve">, an asset does not require the local government to </w:t>
      </w:r>
      <w:r w:rsidR="003D4903" w:rsidRPr="003D4903">
        <w:rPr>
          <w:lang w:eastAsia="en-GB"/>
        </w:rPr>
        <w:t xml:space="preserve">legally </w:t>
      </w:r>
      <w:r w:rsidRPr="003D4903">
        <w:rPr>
          <w:lang w:eastAsia="en-GB"/>
        </w:rPr>
        <w:t>own the property, plant or equipment for it to be classified an asset, the local government only needs to have control of the item and be able to direct its use to achieve its strategic goals and receive future benefit</w:t>
      </w:r>
      <w:r w:rsidR="00C10DAF" w:rsidRPr="003D4903">
        <w:rPr>
          <w:lang w:eastAsia="en-GB"/>
        </w:rPr>
        <w:t>s</w:t>
      </w:r>
      <w:r w:rsidRPr="003D4903">
        <w:rPr>
          <w:lang w:eastAsia="en-GB"/>
        </w:rPr>
        <w:t xml:space="preserve">. </w:t>
      </w:r>
    </w:p>
    <w:p w14:paraId="24FD5D79" w14:textId="77777777" w:rsidR="003D4903" w:rsidRPr="003D4903" w:rsidRDefault="003D4903" w:rsidP="00FA7F0F">
      <w:pPr>
        <w:jc w:val="both"/>
        <w:rPr>
          <w:lang w:eastAsia="en-GB"/>
        </w:rPr>
      </w:pPr>
      <w:r w:rsidRPr="003D4903">
        <w:rPr>
          <w:lang w:eastAsia="en-GB"/>
        </w:rPr>
        <w:t>To be recognised as an asset the following criteria must be met:</w:t>
      </w:r>
    </w:p>
    <w:p w14:paraId="5A28F631" w14:textId="30F24DDF" w:rsidR="00A3473F" w:rsidRPr="003D4903" w:rsidRDefault="00A3473F" w:rsidP="00FA7F0F">
      <w:pPr>
        <w:pStyle w:val="ListParagraph"/>
        <w:numPr>
          <w:ilvl w:val="0"/>
          <w:numId w:val="30"/>
        </w:numPr>
        <w:jc w:val="both"/>
        <w:rPr>
          <w:bCs w:val="0"/>
          <w:lang w:eastAsia="en-GB"/>
        </w:rPr>
      </w:pPr>
      <w:r w:rsidRPr="003D4903">
        <w:rPr>
          <w:bCs w:val="0"/>
          <w:lang w:eastAsia="en-GB"/>
        </w:rPr>
        <w:t xml:space="preserve">it is </w:t>
      </w:r>
      <w:r w:rsidRPr="003D4903">
        <w:rPr>
          <w:b/>
          <w:lang w:eastAsia="en-GB"/>
        </w:rPr>
        <w:t>probable</w:t>
      </w:r>
      <w:r w:rsidRPr="003D4903">
        <w:rPr>
          <w:bCs w:val="0"/>
          <w:lang w:eastAsia="en-GB"/>
        </w:rPr>
        <w:t xml:space="preserve"> that the future economic benefits embodied in the asset will eventuate;</w:t>
      </w:r>
      <w:r w:rsidR="003D4903" w:rsidRPr="003D4903">
        <w:rPr>
          <w:bCs w:val="0"/>
          <w:lang w:eastAsia="en-GB"/>
        </w:rPr>
        <w:t xml:space="preserve"> </w:t>
      </w:r>
      <w:r w:rsidRPr="003D4903">
        <w:rPr>
          <w:bCs w:val="0"/>
          <w:lang w:eastAsia="en-GB"/>
        </w:rPr>
        <w:t>and</w:t>
      </w:r>
    </w:p>
    <w:p w14:paraId="31AB1BA9" w14:textId="5C18411C" w:rsidR="002A0100" w:rsidRPr="003D4903" w:rsidRDefault="00A3473F" w:rsidP="00FA7F0F">
      <w:pPr>
        <w:pStyle w:val="ListParagraph"/>
        <w:numPr>
          <w:ilvl w:val="0"/>
          <w:numId w:val="30"/>
        </w:numPr>
        <w:jc w:val="both"/>
        <w:rPr>
          <w:bCs w:val="0"/>
          <w:lang w:eastAsia="en-GB"/>
        </w:rPr>
      </w:pPr>
      <w:r w:rsidRPr="003D4903">
        <w:rPr>
          <w:bCs w:val="0"/>
          <w:lang w:eastAsia="en-GB"/>
        </w:rPr>
        <w:t xml:space="preserve">the asset possesses a cost or other value that can be </w:t>
      </w:r>
      <w:r w:rsidRPr="003D4903">
        <w:rPr>
          <w:b/>
          <w:lang w:eastAsia="en-GB"/>
        </w:rPr>
        <w:t>measured reliably</w:t>
      </w:r>
      <w:r w:rsidRPr="003D4903">
        <w:rPr>
          <w:bCs w:val="0"/>
          <w:lang w:eastAsia="en-GB"/>
        </w:rPr>
        <w:t>.</w:t>
      </w:r>
    </w:p>
    <w:p w14:paraId="7B3C6402" w14:textId="77777777" w:rsidR="00FA7F0F" w:rsidRDefault="00FA7F0F" w:rsidP="00FA7F0F">
      <w:pPr>
        <w:spacing w:before="0" w:after="0"/>
      </w:pPr>
    </w:p>
    <w:p w14:paraId="14A3DCD9" w14:textId="2AC5F9BD" w:rsidR="00FF15FE" w:rsidRDefault="00C10DAF" w:rsidP="00034CAA">
      <w:r>
        <w:t xml:space="preserve">Meaning, it must be probable that future economic benefits will flow from the asset, and the cost or value must be able to be reliably measured before an asset </w:t>
      </w:r>
      <w:r w:rsidR="00FD7F43">
        <w:t>can</w:t>
      </w:r>
      <w:r>
        <w:t xml:space="preserve"> be recognised.</w:t>
      </w:r>
    </w:p>
    <w:p w14:paraId="2F8FD86F" w14:textId="15A7CA29" w:rsidR="003D4903" w:rsidRDefault="003D4903">
      <w:pPr>
        <w:spacing w:before="0" w:after="0" w:line="240" w:lineRule="auto"/>
        <w:rPr>
          <w:rFonts w:eastAsiaTheme="majorEastAsia" w:cstheme="majorBidi"/>
          <w:b/>
          <w:bCs/>
          <w:i/>
          <w:iCs/>
          <w:color w:val="auto"/>
          <w:szCs w:val="22"/>
        </w:rPr>
      </w:pPr>
      <w:r>
        <w:br w:type="page"/>
      </w:r>
    </w:p>
    <w:p w14:paraId="40FCC3E5" w14:textId="2986B30E" w:rsidR="007D3077" w:rsidRDefault="007D3077" w:rsidP="00FA7F0F">
      <w:pPr>
        <w:pStyle w:val="Heading4"/>
        <w:jc w:val="both"/>
      </w:pPr>
      <w:bookmarkStart w:id="10" w:name="_Toc123637729"/>
      <w:r w:rsidRPr="00FF15FE">
        <w:lastRenderedPageBreak/>
        <w:t xml:space="preserve">Diagram </w:t>
      </w:r>
      <w:r w:rsidR="00B843D1" w:rsidRPr="00FF15FE">
        <w:t>1</w:t>
      </w:r>
      <w:r w:rsidRPr="00FF15FE">
        <w:t xml:space="preserve"> </w:t>
      </w:r>
      <w:r w:rsidR="00B843D1" w:rsidRPr="00FF15FE">
        <w:t>–</w:t>
      </w:r>
      <w:r>
        <w:t xml:space="preserve"> </w:t>
      </w:r>
      <w:r w:rsidR="00B843D1">
        <w:t>Definition Criteria of a Non-Current Asset</w:t>
      </w:r>
      <w:bookmarkEnd w:id="10"/>
    </w:p>
    <w:p w14:paraId="6E9163BD" w14:textId="7534B9F9" w:rsidR="00B843D1" w:rsidRDefault="00B843D1" w:rsidP="00FA7F0F">
      <w:pPr>
        <w:jc w:val="both"/>
      </w:pPr>
      <w:r>
        <w:t xml:space="preserve">The above requirements of the definition of a Non-Current Asset, in accordance with the AAS </w:t>
      </w:r>
      <w:r w:rsidR="008C6773">
        <w:t xml:space="preserve">is </w:t>
      </w:r>
      <w:r w:rsidR="00FD7F43">
        <w:t>illustrated</w:t>
      </w:r>
      <w:r w:rsidR="008C6773">
        <w:t xml:space="preserve"> </w:t>
      </w:r>
      <w:r>
        <w:t>in the decision tree below:</w:t>
      </w:r>
    </w:p>
    <w:p w14:paraId="47CBBFFF" w14:textId="77777777" w:rsidR="00B843D1" w:rsidRPr="00B843D1" w:rsidRDefault="00B843D1" w:rsidP="00B843D1"/>
    <w:p w14:paraId="3C58C4A4" w14:textId="2CE49090" w:rsidR="007D3077" w:rsidRDefault="007D3077" w:rsidP="007D3077">
      <w:pPr>
        <w:jc w:val="center"/>
      </w:pPr>
      <w:r>
        <w:rPr>
          <w:noProof/>
        </w:rPr>
        <w:drawing>
          <wp:inline distT="0" distB="0" distL="0" distR="0" wp14:anchorId="578A9EFB" wp14:editId="262023FC">
            <wp:extent cx="6120765" cy="4590415"/>
            <wp:effectExtent l="0" t="0" r="63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2">
                      <a:extLst>
                        <a:ext uri="{28A0092B-C50C-407E-A947-70E740481C1C}">
                          <a14:useLocalDpi xmlns:a14="http://schemas.microsoft.com/office/drawing/2010/main" val="0"/>
                        </a:ext>
                      </a:extLst>
                    </a:blip>
                    <a:stretch>
                      <a:fillRect/>
                    </a:stretch>
                  </pic:blipFill>
                  <pic:spPr>
                    <a:xfrm>
                      <a:off x="0" y="0"/>
                      <a:ext cx="6120765" cy="4590415"/>
                    </a:xfrm>
                    <a:prstGeom prst="rect">
                      <a:avLst/>
                    </a:prstGeom>
                  </pic:spPr>
                </pic:pic>
              </a:graphicData>
            </a:graphic>
          </wp:inline>
        </w:drawing>
      </w:r>
    </w:p>
    <w:p w14:paraId="7B4208AB" w14:textId="7E7426C7" w:rsidR="007D3077" w:rsidRPr="007D3077" w:rsidRDefault="00FD7F43" w:rsidP="00FA7F0F">
      <w:pPr>
        <w:jc w:val="both"/>
      </w:pPr>
      <w:r>
        <w:t xml:space="preserve">While </w:t>
      </w:r>
      <w:r w:rsidR="00714EE6">
        <w:t>you may have determined that you have a Non-Current Asset to account for, it is too early to be accounting for the asset in the local governments Asset Register</w:t>
      </w:r>
      <w:r w:rsidR="00141855">
        <w:t xml:space="preserve"> as Property, Plant and Equipment</w:t>
      </w:r>
      <w:r w:rsidR="00714EE6">
        <w:t>. More must be considered</w:t>
      </w:r>
      <w:r w:rsidR="00D708B6">
        <w:t xml:space="preserve"> before </w:t>
      </w:r>
      <w:r w:rsidR="00CB3BE6">
        <w:t xml:space="preserve">moving </w:t>
      </w:r>
      <w:r w:rsidR="00D708B6">
        <w:t xml:space="preserve">ahead. </w:t>
      </w:r>
    </w:p>
    <w:p w14:paraId="1F466D91" w14:textId="77777777" w:rsidR="00261572" w:rsidRDefault="00261572">
      <w:pPr>
        <w:spacing w:before="0" w:after="0" w:line="240" w:lineRule="auto"/>
        <w:rPr>
          <w:rFonts w:cs="Arial"/>
          <w:b/>
          <w:bCs/>
          <w:color w:val="6E6C71"/>
          <w:sz w:val="26"/>
          <w:szCs w:val="28"/>
        </w:rPr>
      </w:pPr>
      <w:r>
        <w:br w:type="page"/>
      </w:r>
    </w:p>
    <w:p w14:paraId="41CE1196" w14:textId="4154A339" w:rsidR="00A0650B" w:rsidRDefault="00FD1A34" w:rsidP="00A0650B">
      <w:pPr>
        <w:pStyle w:val="Heading3"/>
      </w:pPr>
      <w:bookmarkStart w:id="11" w:name="_Toc123637730"/>
      <w:r>
        <w:lastRenderedPageBreak/>
        <w:t xml:space="preserve">4.4 </w:t>
      </w:r>
      <w:r w:rsidR="007C6D61">
        <w:t xml:space="preserve">Classes </w:t>
      </w:r>
      <w:r w:rsidR="00971A4A">
        <w:t>of Assets</w:t>
      </w:r>
      <w:bookmarkEnd w:id="11"/>
    </w:p>
    <w:p w14:paraId="26480B67" w14:textId="696AA631" w:rsidR="00A0650B" w:rsidRPr="00A0650B" w:rsidRDefault="00A0650B" w:rsidP="00FA7F0F">
      <w:pPr>
        <w:jc w:val="both"/>
        <w:rPr>
          <w:color w:val="6E6C71"/>
          <w:sz w:val="26"/>
          <w:szCs w:val="28"/>
        </w:rPr>
      </w:pPr>
      <w:r w:rsidRPr="00A0650B">
        <w:rPr>
          <w:lang w:eastAsia="en-GB"/>
        </w:rPr>
        <w:t xml:space="preserve">A class of property, plant and equipment is a grouping of assets of a similar nature and use in </w:t>
      </w:r>
      <w:r>
        <w:rPr>
          <w:lang w:eastAsia="en-GB"/>
        </w:rPr>
        <w:t xml:space="preserve">a local </w:t>
      </w:r>
      <w:r w:rsidR="00931B3A">
        <w:rPr>
          <w:lang w:eastAsia="en-GB"/>
        </w:rPr>
        <w:t>government’s</w:t>
      </w:r>
      <w:r w:rsidRPr="00A0650B">
        <w:rPr>
          <w:lang w:eastAsia="en-GB"/>
        </w:rPr>
        <w:t xml:space="preserve"> operations. The following are examples of separate classes</w:t>
      </w:r>
      <w:r w:rsidR="00615D13">
        <w:rPr>
          <w:lang w:eastAsia="en-GB"/>
        </w:rPr>
        <w:t xml:space="preserve"> as provided in AASB 116.37</w:t>
      </w:r>
      <w:r w:rsidRPr="00A0650B">
        <w:rPr>
          <w:lang w:eastAsia="en-GB"/>
        </w:rPr>
        <w:t xml:space="preserve">: </w:t>
      </w:r>
    </w:p>
    <w:p w14:paraId="34EA2C9C" w14:textId="4900A5BD" w:rsidR="00A0650B" w:rsidRPr="00A0650B" w:rsidRDefault="00A0650B" w:rsidP="004A280C">
      <w:pPr>
        <w:spacing w:before="0" w:after="0"/>
        <w:ind w:left="720"/>
        <w:rPr>
          <w:sz w:val="24"/>
          <w:szCs w:val="24"/>
          <w:lang w:eastAsia="en-GB"/>
        </w:rPr>
      </w:pPr>
      <w:r w:rsidRPr="00A0650B">
        <w:rPr>
          <w:lang w:eastAsia="en-GB"/>
        </w:rPr>
        <w:t xml:space="preserve">(a) land </w:t>
      </w:r>
    </w:p>
    <w:p w14:paraId="16BE2D5F" w14:textId="38E330D5" w:rsidR="00A0650B" w:rsidRPr="00A0650B" w:rsidRDefault="00A0650B" w:rsidP="004A280C">
      <w:pPr>
        <w:spacing w:before="0" w:after="0"/>
        <w:ind w:left="720"/>
        <w:rPr>
          <w:sz w:val="24"/>
          <w:szCs w:val="24"/>
          <w:lang w:eastAsia="en-GB"/>
        </w:rPr>
      </w:pPr>
      <w:r w:rsidRPr="00A0650B">
        <w:rPr>
          <w:lang w:eastAsia="en-GB"/>
        </w:rPr>
        <w:t xml:space="preserve">(b) land and buildings </w:t>
      </w:r>
    </w:p>
    <w:p w14:paraId="18DF610B" w14:textId="7ED527CD" w:rsidR="00A0650B" w:rsidRPr="00A0650B" w:rsidRDefault="00A0650B" w:rsidP="004A280C">
      <w:pPr>
        <w:spacing w:before="0" w:after="0"/>
        <w:ind w:left="720"/>
        <w:rPr>
          <w:sz w:val="24"/>
          <w:szCs w:val="24"/>
          <w:lang w:eastAsia="en-GB"/>
        </w:rPr>
      </w:pPr>
      <w:r w:rsidRPr="00A0650B">
        <w:rPr>
          <w:lang w:eastAsia="en-GB"/>
        </w:rPr>
        <w:t xml:space="preserve">(c) machinery </w:t>
      </w:r>
    </w:p>
    <w:p w14:paraId="4C9A9A11" w14:textId="5264EE2A" w:rsidR="00A0650B" w:rsidRPr="00A0650B" w:rsidRDefault="00A0650B" w:rsidP="004A280C">
      <w:pPr>
        <w:spacing w:before="0" w:after="0"/>
        <w:ind w:left="720"/>
        <w:rPr>
          <w:sz w:val="24"/>
          <w:szCs w:val="24"/>
          <w:lang w:eastAsia="en-GB"/>
        </w:rPr>
      </w:pPr>
      <w:r w:rsidRPr="00A0650B">
        <w:rPr>
          <w:lang w:eastAsia="en-GB"/>
        </w:rPr>
        <w:t xml:space="preserve">(d) ships </w:t>
      </w:r>
    </w:p>
    <w:p w14:paraId="62156B6B" w14:textId="0511A37E" w:rsidR="00A0650B" w:rsidRPr="00A0650B" w:rsidRDefault="00A0650B" w:rsidP="004A280C">
      <w:pPr>
        <w:spacing w:before="0" w:after="0"/>
        <w:ind w:left="720"/>
        <w:rPr>
          <w:sz w:val="24"/>
          <w:szCs w:val="24"/>
          <w:lang w:eastAsia="en-GB"/>
        </w:rPr>
      </w:pPr>
      <w:r w:rsidRPr="00A0650B">
        <w:rPr>
          <w:lang w:eastAsia="en-GB"/>
        </w:rPr>
        <w:t xml:space="preserve">(e) aircraft </w:t>
      </w:r>
    </w:p>
    <w:p w14:paraId="6AC6E1A1" w14:textId="10B9D146" w:rsidR="00A0650B" w:rsidRPr="00A0650B" w:rsidRDefault="00A0650B" w:rsidP="004A280C">
      <w:pPr>
        <w:spacing w:before="0" w:after="0"/>
        <w:ind w:left="720"/>
        <w:rPr>
          <w:sz w:val="24"/>
          <w:szCs w:val="24"/>
          <w:lang w:eastAsia="en-GB"/>
        </w:rPr>
      </w:pPr>
      <w:r w:rsidRPr="00A0650B">
        <w:rPr>
          <w:lang w:eastAsia="en-GB"/>
        </w:rPr>
        <w:t xml:space="preserve">(f)  motor vehicles </w:t>
      </w:r>
    </w:p>
    <w:p w14:paraId="6ACABDB2" w14:textId="439E1C42" w:rsidR="00A0650B" w:rsidRPr="00A0650B" w:rsidRDefault="00A0650B" w:rsidP="004A280C">
      <w:pPr>
        <w:spacing w:before="0" w:after="0"/>
        <w:ind w:left="720"/>
        <w:rPr>
          <w:sz w:val="24"/>
          <w:szCs w:val="24"/>
          <w:lang w:eastAsia="en-GB"/>
        </w:rPr>
      </w:pPr>
      <w:r w:rsidRPr="00A0650B">
        <w:rPr>
          <w:lang w:eastAsia="en-GB"/>
        </w:rPr>
        <w:t xml:space="preserve">(g) furniture and fixtures </w:t>
      </w:r>
    </w:p>
    <w:p w14:paraId="7EDC3831" w14:textId="23AEE1CD" w:rsidR="00A0650B" w:rsidRPr="00A0650B" w:rsidRDefault="00A0650B" w:rsidP="004A280C">
      <w:pPr>
        <w:spacing w:before="0" w:after="0"/>
        <w:ind w:left="720"/>
        <w:rPr>
          <w:sz w:val="24"/>
          <w:szCs w:val="24"/>
          <w:lang w:eastAsia="en-GB"/>
        </w:rPr>
      </w:pPr>
      <w:r w:rsidRPr="00A0650B">
        <w:rPr>
          <w:lang w:eastAsia="en-GB"/>
        </w:rPr>
        <w:t xml:space="preserve">(h) office equipment and </w:t>
      </w:r>
    </w:p>
    <w:p w14:paraId="6E4A4129" w14:textId="03407B92" w:rsidR="004A280C" w:rsidRDefault="00A0650B" w:rsidP="00FF15FE">
      <w:pPr>
        <w:spacing w:before="0" w:after="0"/>
        <w:ind w:left="720"/>
        <w:rPr>
          <w:sz w:val="24"/>
          <w:szCs w:val="24"/>
          <w:lang w:eastAsia="en-GB"/>
        </w:rPr>
      </w:pPr>
      <w:r w:rsidRPr="00A0650B">
        <w:rPr>
          <w:lang w:eastAsia="en-GB"/>
        </w:rPr>
        <w:t>(</w:t>
      </w:r>
      <w:proofErr w:type="spellStart"/>
      <w:r w:rsidRPr="00A0650B">
        <w:rPr>
          <w:lang w:eastAsia="en-GB"/>
        </w:rPr>
        <w:t>i</w:t>
      </w:r>
      <w:proofErr w:type="spellEnd"/>
      <w:r w:rsidRPr="00A0650B">
        <w:rPr>
          <w:lang w:eastAsia="en-GB"/>
        </w:rPr>
        <w:t xml:space="preserve">)  bearer plants. </w:t>
      </w:r>
    </w:p>
    <w:p w14:paraId="5BD1434A" w14:textId="77777777" w:rsidR="00FF15FE" w:rsidRPr="00FF15FE" w:rsidRDefault="00FF15FE" w:rsidP="00FF15FE">
      <w:pPr>
        <w:spacing w:before="0" w:after="0"/>
        <w:ind w:left="720"/>
        <w:rPr>
          <w:sz w:val="24"/>
          <w:szCs w:val="24"/>
          <w:lang w:eastAsia="en-GB"/>
        </w:rPr>
      </w:pPr>
    </w:p>
    <w:p w14:paraId="6FF0D37B" w14:textId="745EA76F" w:rsidR="00615D13" w:rsidRPr="00615D13" w:rsidRDefault="00615D13" w:rsidP="00FA7F0F">
      <w:pPr>
        <w:jc w:val="both"/>
        <w:rPr>
          <w:lang w:eastAsia="en-GB"/>
        </w:rPr>
      </w:pPr>
      <w:r w:rsidRPr="00615D13">
        <w:rPr>
          <w:lang w:eastAsia="en-GB"/>
        </w:rPr>
        <w:t xml:space="preserve">Defining a class of assets is important under the Standards as this term is used to define the disclosure requirements and restrict opportunistic revaluations occurring to individual assets. </w:t>
      </w:r>
    </w:p>
    <w:p w14:paraId="721471D8" w14:textId="179A44EC" w:rsidR="00615D13" w:rsidRPr="00615D13" w:rsidRDefault="00615D13" w:rsidP="00FA7F0F">
      <w:pPr>
        <w:jc w:val="both"/>
        <w:rPr>
          <w:lang w:eastAsia="en-GB"/>
        </w:rPr>
      </w:pPr>
      <w:r w:rsidRPr="00615D13">
        <w:rPr>
          <w:lang w:eastAsia="en-GB"/>
        </w:rPr>
        <w:t xml:space="preserve">Local governments differ from many other organisations in that </w:t>
      </w:r>
      <w:r w:rsidR="0046570F">
        <w:rPr>
          <w:lang w:eastAsia="en-GB"/>
        </w:rPr>
        <w:t>in addition to</w:t>
      </w:r>
      <w:r w:rsidRPr="00615D13">
        <w:rPr>
          <w:lang w:eastAsia="en-GB"/>
        </w:rPr>
        <w:t xml:space="preserve"> having assets which are used for operational purposes – property, plant and equipment, they also hold assets to meet the community’s need for economic and social facilities and services</w:t>
      </w:r>
      <w:r w:rsidR="0046570F">
        <w:rPr>
          <w:lang w:eastAsia="en-GB"/>
        </w:rPr>
        <w:t>,</w:t>
      </w:r>
      <w:r>
        <w:rPr>
          <w:lang w:eastAsia="en-GB"/>
        </w:rPr>
        <w:t xml:space="preserve"> for example -</w:t>
      </w:r>
      <w:r w:rsidRPr="00615D13">
        <w:rPr>
          <w:lang w:eastAsia="en-GB"/>
        </w:rPr>
        <w:t xml:space="preserve"> infrastructure. </w:t>
      </w:r>
    </w:p>
    <w:p w14:paraId="54FFBD77" w14:textId="69C68585" w:rsidR="00615D13" w:rsidRDefault="00861DEE" w:rsidP="00EA0084">
      <w:pPr>
        <w:jc w:val="both"/>
        <w:rPr>
          <w:lang w:eastAsia="en-GB"/>
        </w:rPr>
      </w:pPr>
      <w:r w:rsidRPr="00861DEE">
        <w:rPr>
          <w:lang w:eastAsia="en-GB"/>
        </w:rPr>
        <w:t xml:space="preserve">The vast majority of a local </w:t>
      </w:r>
      <w:r w:rsidR="00931B3A" w:rsidRPr="00861DEE">
        <w:rPr>
          <w:lang w:eastAsia="en-GB"/>
        </w:rPr>
        <w:t>government’s</w:t>
      </w:r>
      <w:r w:rsidRPr="00861DEE">
        <w:rPr>
          <w:lang w:eastAsia="en-GB"/>
        </w:rPr>
        <w:t xml:space="preserve"> assets are</w:t>
      </w:r>
      <w:r>
        <w:rPr>
          <w:lang w:eastAsia="en-GB"/>
        </w:rPr>
        <w:t xml:space="preserve"> usually</w:t>
      </w:r>
      <w:r w:rsidRPr="00861DEE">
        <w:rPr>
          <w:lang w:eastAsia="en-GB"/>
        </w:rPr>
        <w:t xml:space="preserve"> infrastructure assets. Infrastructure assets are physical assets used to meet the public’s need for access to major economic and social facilities and services. By </w:t>
      </w:r>
      <w:r w:rsidR="00931B3A" w:rsidRPr="00861DEE">
        <w:rPr>
          <w:lang w:eastAsia="en-GB"/>
        </w:rPr>
        <w:t>nature,</w:t>
      </w:r>
      <w:r w:rsidRPr="00861DEE">
        <w:rPr>
          <w:lang w:eastAsia="en-GB"/>
        </w:rPr>
        <w:t xml:space="preserve"> infrastructure assets are typically large, interconnected networks or portfolios of composite assets. The components of these assets may be separately maintained, renewed and/or replaced, so that the required level and standard of service from the network of assets is continuously sustained. Generally, the components and hence the assets, have long lives, are fixed in place and often have no market value.</w:t>
      </w:r>
      <w:r w:rsidR="00613E41">
        <w:rPr>
          <w:rStyle w:val="FootnoteReference"/>
          <w:lang w:eastAsia="en-GB"/>
        </w:rPr>
        <w:footnoteReference w:id="5"/>
      </w:r>
      <w:r w:rsidRPr="00861DEE">
        <w:rPr>
          <w:lang w:eastAsia="en-GB"/>
        </w:rPr>
        <w:t xml:space="preserve"> </w:t>
      </w:r>
    </w:p>
    <w:p w14:paraId="3764C061" w14:textId="00B5AA62" w:rsidR="00A61ADC" w:rsidRDefault="00A61ADC" w:rsidP="00EA0084">
      <w:pPr>
        <w:jc w:val="both"/>
        <w:rPr>
          <w:lang w:eastAsia="en-GB"/>
        </w:rPr>
      </w:pPr>
      <w:r w:rsidRPr="00BA65EB">
        <w:rPr>
          <w:lang w:eastAsia="en-GB"/>
        </w:rPr>
        <w:t xml:space="preserve">Sub-classes </w:t>
      </w:r>
      <w:r>
        <w:rPr>
          <w:lang w:eastAsia="en-GB"/>
        </w:rPr>
        <w:t xml:space="preserve">are usually also </w:t>
      </w:r>
      <w:r w:rsidR="0046570F">
        <w:rPr>
          <w:lang w:eastAsia="en-GB"/>
        </w:rPr>
        <w:t>used</w:t>
      </w:r>
      <w:r w:rsidR="0046570F" w:rsidRPr="00BA65EB">
        <w:rPr>
          <w:lang w:eastAsia="en-GB"/>
        </w:rPr>
        <w:t xml:space="preserve"> </w:t>
      </w:r>
      <w:r w:rsidRPr="00BA65EB">
        <w:rPr>
          <w:lang w:eastAsia="en-GB"/>
        </w:rPr>
        <w:t xml:space="preserve">to manage the </w:t>
      </w:r>
      <w:r w:rsidRPr="00F0727F">
        <w:rPr>
          <w:lang w:eastAsia="en-GB"/>
        </w:rPr>
        <w:t>various groupings under each class</w:t>
      </w:r>
      <w:r w:rsidRPr="00931B3A">
        <w:rPr>
          <w:lang w:eastAsia="en-GB"/>
        </w:rPr>
        <w:t>.</w:t>
      </w:r>
    </w:p>
    <w:p w14:paraId="6EABD51A" w14:textId="6D469C6B" w:rsidR="00A61ADC" w:rsidRDefault="00A61ADC" w:rsidP="00441637">
      <w:pPr>
        <w:rPr>
          <w:lang w:eastAsia="en-GB"/>
        </w:rPr>
      </w:pPr>
      <w:r>
        <w:rPr>
          <w:lang w:eastAsia="en-GB"/>
        </w:rPr>
        <w:t>When developing a local governments Asset or Accounting Policy the definition of the classes and sub classes adopted should be clearly outlined.</w:t>
      </w:r>
    </w:p>
    <w:p w14:paraId="6D14AAB8" w14:textId="441D13D0" w:rsidR="00441637" w:rsidRDefault="00441637" w:rsidP="00EA0084">
      <w:pPr>
        <w:jc w:val="both"/>
        <w:rPr>
          <w:lang w:eastAsia="en-GB"/>
        </w:rPr>
        <w:sectPr w:rsidR="00441637" w:rsidSect="00441637">
          <w:headerReference w:type="even" r:id="rId13"/>
          <w:footerReference w:type="even" r:id="rId14"/>
          <w:footerReference w:type="default" r:id="rId15"/>
          <w:headerReference w:type="first" r:id="rId16"/>
          <w:pgSz w:w="11907" w:h="16839" w:code="9"/>
          <w:pgMar w:top="1304" w:right="1134" w:bottom="1247" w:left="1134" w:header="284" w:footer="227" w:gutter="0"/>
          <w:cols w:space="720"/>
          <w:noEndnote/>
          <w:titlePg/>
          <w:docGrid w:linePitch="299"/>
        </w:sectPr>
      </w:pPr>
      <w:r w:rsidRPr="00615D13">
        <w:rPr>
          <w:lang w:eastAsia="en-GB"/>
        </w:rPr>
        <w:t>A</w:t>
      </w:r>
      <w:r>
        <w:rPr>
          <w:lang w:eastAsia="en-GB"/>
        </w:rPr>
        <w:t>n</w:t>
      </w:r>
      <w:r w:rsidRPr="00615D13">
        <w:rPr>
          <w:lang w:eastAsia="en-GB"/>
        </w:rPr>
        <w:t xml:space="preserve"> </w:t>
      </w:r>
      <w:r>
        <w:rPr>
          <w:lang w:eastAsia="en-GB"/>
        </w:rPr>
        <w:t>example table</w:t>
      </w:r>
      <w:r w:rsidRPr="00615D13">
        <w:rPr>
          <w:lang w:eastAsia="en-GB"/>
        </w:rPr>
        <w:t xml:space="preserve"> of classifications</w:t>
      </w:r>
      <w:r>
        <w:rPr>
          <w:lang w:eastAsia="en-GB"/>
        </w:rPr>
        <w:t xml:space="preserve"> (class and subclass)</w:t>
      </w:r>
      <w:r w:rsidRPr="00615D13">
        <w:rPr>
          <w:lang w:eastAsia="en-GB"/>
        </w:rPr>
        <w:t xml:space="preserve"> </w:t>
      </w:r>
      <w:r w:rsidR="0046570F">
        <w:rPr>
          <w:lang w:eastAsia="en-GB"/>
        </w:rPr>
        <w:t xml:space="preserve">is </w:t>
      </w:r>
      <w:r>
        <w:rPr>
          <w:lang w:eastAsia="en-GB"/>
        </w:rPr>
        <w:t xml:space="preserve">provided in </w:t>
      </w:r>
      <w:r w:rsidRPr="00EA0084">
        <w:rPr>
          <w:b/>
          <w:bCs/>
          <w:lang w:eastAsia="en-GB"/>
        </w:rPr>
        <w:t>Appendix 2</w:t>
      </w:r>
      <w:r>
        <w:rPr>
          <w:lang w:eastAsia="en-GB"/>
        </w:rPr>
        <w:t>.</w:t>
      </w:r>
      <w:r w:rsidR="00A61ADC">
        <w:rPr>
          <w:lang w:eastAsia="en-GB"/>
        </w:rPr>
        <w:t xml:space="preserve"> </w:t>
      </w:r>
      <w:r w:rsidR="00A61ADC" w:rsidRPr="00931B3A">
        <w:rPr>
          <w:lang w:eastAsia="en-GB"/>
        </w:rPr>
        <w:t>Not every</w:t>
      </w:r>
      <w:r w:rsidR="00A61ADC" w:rsidRPr="00BA65EB">
        <w:rPr>
          <w:lang w:eastAsia="en-GB"/>
        </w:rPr>
        <w:t xml:space="preserve"> local government</w:t>
      </w:r>
      <w:r w:rsidR="00A61ADC">
        <w:rPr>
          <w:lang w:eastAsia="en-GB"/>
        </w:rPr>
        <w:t xml:space="preserve"> will fit the example </w:t>
      </w:r>
      <w:r w:rsidR="00A61ADC" w:rsidRPr="00BA65EB">
        <w:rPr>
          <w:lang w:eastAsia="en-GB"/>
        </w:rPr>
        <w:t>range of asset class</w:t>
      </w:r>
      <w:r w:rsidR="00A61ADC">
        <w:rPr>
          <w:lang w:eastAsia="en-GB"/>
        </w:rPr>
        <w:t xml:space="preserve">es and sub classes. </w:t>
      </w:r>
      <w:r w:rsidR="0046570F">
        <w:rPr>
          <w:lang w:eastAsia="en-GB"/>
        </w:rPr>
        <w:t xml:space="preserve">The </w:t>
      </w:r>
      <w:r w:rsidR="00A61ADC">
        <w:rPr>
          <w:lang w:eastAsia="en-GB"/>
        </w:rPr>
        <w:t xml:space="preserve">individual </w:t>
      </w:r>
      <w:r w:rsidR="0046570F">
        <w:rPr>
          <w:lang w:eastAsia="en-GB"/>
        </w:rPr>
        <w:t xml:space="preserve">needs of the </w:t>
      </w:r>
      <w:r w:rsidR="00A61ADC">
        <w:rPr>
          <w:lang w:eastAsia="en-GB"/>
        </w:rPr>
        <w:t>local government</w:t>
      </w:r>
      <w:r w:rsidR="0046570F">
        <w:rPr>
          <w:lang w:eastAsia="en-GB"/>
        </w:rPr>
        <w:t xml:space="preserve"> should</w:t>
      </w:r>
      <w:r w:rsidR="00A61ADC">
        <w:rPr>
          <w:lang w:eastAsia="en-GB"/>
        </w:rPr>
        <w:t xml:space="preserve"> be considered when developing classes and sub classes to be included as part of their Asset or Accounting Policy</w:t>
      </w:r>
      <w:r w:rsidR="0046570F">
        <w:rPr>
          <w:lang w:eastAsia="en-GB"/>
        </w:rPr>
        <w:t>.</w:t>
      </w:r>
    </w:p>
    <w:p w14:paraId="3A76355E" w14:textId="2C6979F1" w:rsidR="00991E09" w:rsidRDefault="00991E09" w:rsidP="00991E09">
      <w:pPr>
        <w:rPr>
          <w:i/>
          <w:iCs/>
        </w:rPr>
      </w:pPr>
      <w:r>
        <w:rPr>
          <w:i/>
          <w:iCs/>
        </w:rPr>
        <w:lastRenderedPageBreak/>
        <w:t>Separable Assets</w:t>
      </w:r>
      <w:r w:rsidR="00E45626">
        <w:rPr>
          <w:i/>
          <w:iCs/>
        </w:rPr>
        <w:t>/Components of Assets</w:t>
      </w:r>
    </w:p>
    <w:p w14:paraId="63EA2F30" w14:textId="43A79B7C" w:rsidR="00991E09" w:rsidRPr="00127BE9" w:rsidRDefault="00991E09" w:rsidP="00EA0084">
      <w:pPr>
        <w:jc w:val="both"/>
      </w:pPr>
      <w:r w:rsidRPr="00127BE9">
        <w:t>AASB 116.4</w:t>
      </w:r>
      <w:r>
        <w:t>3</w:t>
      </w:r>
      <w:r w:rsidRPr="00127BE9">
        <w:t xml:space="preserve"> states that a part of an item of property, plant and equipment with a cost that is significant in relation to the total cost of the item shall be depreciated separately</w:t>
      </w:r>
      <w:r w:rsidR="00E51C2A">
        <w:rPr>
          <w:rStyle w:val="FootnoteReference"/>
        </w:rPr>
        <w:footnoteReference w:id="6"/>
      </w:r>
      <w:r w:rsidRPr="00127BE9">
        <w:t xml:space="preserve">. Parts that make up </w:t>
      </w:r>
      <w:r>
        <w:t>an</w:t>
      </w:r>
      <w:r w:rsidRPr="00127BE9">
        <w:t xml:space="preserve"> asset may have differing useful lives, residual values and depreciation rates that are significant, requiring them to be depreciated separately.</w:t>
      </w:r>
    </w:p>
    <w:p w14:paraId="2A212EB0" w14:textId="5F674824" w:rsidR="00991E09" w:rsidRPr="00127BE9" w:rsidRDefault="00991E09" w:rsidP="00EA0084">
      <w:pPr>
        <w:jc w:val="both"/>
      </w:pPr>
      <w:r w:rsidRPr="00127BE9">
        <w:t xml:space="preserve">For example, road seals typically have significantly shorter lives than pavements. By contrast road formations (earthworks) may have indefinite lives. A similar approach can be applied to drainage, where pits and pipes may have different useful lives; and to buildings, where plant such as </w:t>
      </w:r>
      <w:r w:rsidR="000422B7" w:rsidRPr="00127BE9">
        <w:t>lifts,</w:t>
      </w:r>
      <w:r w:rsidRPr="00127BE9">
        <w:t xml:space="preserve"> and air conditioning may be replaced during the building’s life. </w:t>
      </w:r>
    </w:p>
    <w:p w14:paraId="68993175" w14:textId="77777777" w:rsidR="00991E09" w:rsidRDefault="00991E09" w:rsidP="00EA0084">
      <w:pPr>
        <w:jc w:val="both"/>
      </w:pPr>
      <w:r w:rsidRPr="000E0C65">
        <w:t>Land and buildings are separable assets and are accounted for separately, even when they are acquired together. With some exceptions, such as quarries and sites used for landfill, land has an unlimited useful life and therefore is not depreciated. Buildings have a limited useful life and therefore are depreciable assets.</w:t>
      </w:r>
    </w:p>
    <w:p w14:paraId="42885918" w14:textId="64D74409" w:rsidR="00991E09" w:rsidRDefault="00991E09" w:rsidP="00EA0084">
      <w:pPr>
        <w:jc w:val="both"/>
      </w:pPr>
      <w:r>
        <w:t>When determining the classes, sub-classes and ultimate depreciable categories for the local government, AASB 116.43 must be considered to ensure that depreciation is able to be applied correctly to separable parts</w:t>
      </w:r>
      <w:r w:rsidR="00E45626">
        <w:t xml:space="preserve"> of each asset.</w:t>
      </w:r>
    </w:p>
    <w:p w14:paraId="13D93AF4" w14:textId="4742F2D5" w:rsidR="00C20E85" w:rsidRDefault="00AB7C9A" w:rsidP="00EA0084">
      <w:pPr>
        <w:jc w:val="both"/>
      </w:pPr>
      <w:r>
        <w:t xml:space="preserve">It is important to understand how the finance system (or ERP) of a local government is able to deal with the need to </w:t>
      </w:r>
      <w:r w:rsidR="00C20E85">
        <w:t>account for</w:t>
      </w:r>
      <w:r>
        <w:t xml:space="preserve"> separable</w:t>
      </w:r>
      <w:r w:rsidR="00FC4CF4">
        <w:t>/</w:t>
      </w:r>
      <w:r>
        <w:t xml:space="preserve">components of assets. Some systems may not be developed in a way that easily captures this information or has the ability to perform the calculations and reporting required.  </w:t>
      </w:r>
      <w:r w:rsidR="00D2498F">
        <w:t>In</w:t>
      </w:r>
      <w:r>
        <w:t xml:space="preserve"> some </w:t>
      </w:r>
      <w:r w:rsidR="00FC4CF4">
        <w:t>instances,</w:t>
      </w:r>
      <w:r>
        <w:t xml:space="preserve"> work arounds may be required</w:t>
      </w:r>
      <w:r w:rsidR="00C20E85">
        <w:t xml:space="preserve"> until the finance system is upgraded or replaced</w:t>
      </w:r>
      <w:r w:rsidR="00FC4CF4">
        <w:t>.</w:t>
      </w:r>
      <w:r>
        <w:t xml:space="preserve"> </w:t>
      </w:r>
    </w:p>
    <w:p w14:paraId="23646196" w14:textId="6C2F96A3" w:rsidR="00AB7C9A" w:rsidRDefault="00FC4CF4" w:rsidP="00EA0084">
      <w:pPr>
        <w:jc w:val="both"/>
      </w:pPr>
      <w:r>
        <w:t>For example,</w:t>
      </w:r>
      <w:r w:rsidR="00AB7C9A">
        <w:t xml:space="preserve"> where sub-assets are not able to be created, an individual asset may need to be created for each component and reflected in the asset numbering or grouping; or </w:t>
      </w:r>
      <w:r>
        <w:t xml:space="preserve">a </w:t>
      </w:r>
      <w:r w:rsidR="00AB7C9A">
        <w:t>further detailed register may be kept in</w:t>
      </w:r>
      <w:r>
        <w:t xml:space="preserve"> an alternative system such as Microsoft Excel</w:t>
      </w:r>
      <w:r w:rsidR="00BE2361">
        <w:t xml:space="preserve"> or RAMM</w:t>
      </w:r>
      <w:r>
        <w:t>. In these scenarios, regular reconciliation between the systems will need to be conducted and processes put in place to ensure that each register is maintained and reflective of the other.</w:t>
      </w:r>
    </w:p>
    <w:p w14:paraId="227B2368" w14:textId="5650B214" w:rsidR="00991E09" w:rsidRPr="00991E09" w:rsidRDefault="00FC4CF4" w:rsidP="00EA0084">
      <w:pPr>
        <w:jc w:val="both"/>
        <w:sectPr w:rsidR="00991E09" w:rsidRPr="00991E09" w:rsidSect="00862EAD">
          <w:headerReference w:type="even" r:id="rId17"/>
          <w:headerReference w:type="default" r:id="rId18"/>
          <w:footerReference w:type="even" r:id="rId19"/>
          <w:footerReference w:type="default" r:id="rId20"/>
          <w:headerReference w:type="first" r:id="rId21"/>
          <w:pgSz w:w="11907" w:h="16839" w:code="9"/>
          <w:pgMar w:top="1304" w:right="1134" w:bottom="1247" w:left="1134" w:header="284" w:footer="227" w:gutter="0"/>
          <w:cols w:space="720"/>
          <w:noEndnote/>
          <w:titlePg/>
          <w:docGrid w:linePitch="299"/>
        </w:sectPr>
      </w:pPr>
      <w:r>
        <w:t>In addition, t</w:t>
      </w:r>
      <w:r w:rsidR="00820B5C">
        <w:t>o assist with the marrying of the financial asset system and the asset management system, i</w:t>
      </w:r>
      <w:r w:rsidR="00E45626">
        <w:t>t is important to discuss closely with the</w:t>
      </w:r>
      <w:r w:rsidR="00820B5C">
        <w:t xml:space="preserve"> local government</w:t>
      </w:r>
      <w:r w:rsidR="00C20E85">
        <w:t>’</w:t>
      </w:r>
      <w:r w:rsidR="00820B5C">
        <w:t>s</w:t>
      </w:r>
      <w:r w:rsidR="00E45626">
        <w:t xml:space="preserve"> Asset Management team to ensure that </w:t>
      </w:r>
      <w:r w:rsidR="00820B5C">
        <w:t xml:space="preserve">the </w:t>
      </w:r>
      <w:r w:rsidR="00E45626">
        <w:t>components of assets</w:t>
      </w:r>
      <w:r w:rsidR="00820B5C">
        <w:t xml:space="preserve"> determined, where possible, work harmoniously between the systems and </w:t>
      </w:r>
      <w:r w:rsidR="00C20E85">
        <w:t>users’</w:t>
      </w:r>
      <w:r w:rsidR="00820B5C">
        <w:t xml:space="preserve"> needs of the systems. </w:t>
      </w:r>
    </w:p>
    <w:p w14:paraId="25AA3032" w14:textId="47AF7BED" w:rsidR="00803A60" w:rsidRDefault="00FD1A34" w:rsidP="00E568D1">
      <w:pPr>
        <w:pStyle w:val="Heading4"/>
      </w:pPr>
      <w:bookmarkStart w:id="12" w:name="_Toc123637731"/>
      <w:r w:rsidRPr="00CA267C">
        <w:lastRenderedPageBreak/>
        <w:t xml:space="preserve">4.4.1 </w:t>
      </w:r>
      <w:r w:rsidR="00803A60" w:rsidRPr="00CA267C">
        <w:t xml:space="preserve">Work </w:t>
      </w:r>
      <w:r w:rsidR="000422B7" w:rsidRPr="00CA267C">
        <w:t>in</w:t>
      </w:r>
      <w:r w:rsidR="00803A60" w:rsidRPr="00CA267C">
        <w:t xml:space="preserve"> Progress</w:t>
      </w:r>
      <w:bookmarkEnd w:id="12"/>
    </w:p>
    <w:p w14:paraId="776D6060" w14:textId="5B49DD0E" w:rsidR="00020C7C" w:rsidRPr="00020C7C" w:rsidRDefault="00803A60" w:rsidP="000422B7">
      <w:pPr>
        <w:jc w:val="both"/>
        <w:rPr>
          <w:rFonts w:ascii="Times New Roman" w:hAnsi="Times New Roman"/>
          <w:lang w:eastAsia="en-GB"/>
        </w:rPr>
      </w:pPr>
      <w:r w:rsidRPr="00803A60">
        <w:rPr>
          <w:lang w:eastAsia="en-GB"/>
        </w:rPr>
        <w:t xml:space="preserve">Under certain circumstances projects being undertaken by a local government may not be physically complete at the reporting date. The work in progress category accrues expenditure at the time of reporting when the asset is not available for use. Upon commissioning the full value is allocated to the appropriate category, such as infrastructure assets. </w:t>
      </w:r>
    </w:p>
    <w:p w14:paraId="212770F1" w14:textId="6BC1C9E0" w:rsidR="00B95264" w:rsidRPr="00B95264" w:rsidRDefault="00E568D1" w:rsidP="00E568D1">
      <w:pPr>
        <w:pStyle w:val="Heading4"/>
      </w:pPr>
      <w:bookmarkStart w:id="13" w:name="_Toc123637732"/>
      <w:r>
        <w:t xml:space="preserve">4.4.2 </w:t>
      </w:r>
      <w:r w:rsidR="00B95264" w:rsidRPr="00B95264">
        <w:t>Investment Property</w:t>
      </w:r>
      <w:bookmarkEnd w:id="13"/>
    </w:p>
    <w:p w14:paraId="58311494" w14:textId="3452E063" w:rsidR="001832C9" w:rsidRDefault="001832C9" w:rsidP="000422B7">
      <w:pPr>
        <w:jc w:val="both"/>
      </w:pPr>
      <w:r>
        <w:t xml:space="preserve">Whilst Investment Property is listed in the Asset Classes </w:t>
      </w:r>
      <w:r w:rsidR="004014A3">
        <w:t>example</w:t>
      </w:r>
      <w:r w:rsidR="00FC4CF4">
        <w:t xml:space="preserve"> at Appendix 2</w:t>
      </w:r>
      <w:r>
        <w:t>, it is not dealt with</w:t>
      </w:r>
      <w:r w:rsidR="00FD3FD6">
        <w:t xml:space="preserve"> in detail</w:t>
      </w:r>
      <w:r>
        <w:t xml:space="preserve"> in this </w:t>
      </w:r>
      <w:r w:rsidR="00BE2361">
        <w:t>document</w:t>
      </w:r>
      <w:r>
        <w:t xml:space="preserve">. Investment property </w:t>
      </w:r>
      <w:r w:rsidR="00B95264">
        <w:t>guidance is provided in</w:t>
      </w:r>
      <w:r>
        <w:t xml:space="preserve"> AASB 140 Investment Property and is defined as:</w:t>
      </w:r>
    </w:p>
    <w:p w14:paraId="055441C4" w14:textId="7A9835A5" w:rsidR="001832C9" w:rsidRPr="001E7AF4" w:rsidRDefault="001E7AF4" w:rsidP="000422B7">
      <w:pPr>
        <w:pStyle w:val="NormalWeb"/>
        <w:ind w:left="720"/>
        <w:jc w:val="both"/>
        <w:rPr>
          <w:rFonts w:ascii="Arial" w:hAnsi="Arial"/>
          <w:b/>
          <w:bCs/>
          <w:i/>
          <w:iCs/>
        </w:rPr>
      </w:pPr>
      <w:r w:rsidRPr="001E7AF4">
        <w:rPr>
          <w:b/>
          <w:bCs/>
          <w:i/>
          <w:iCs/>
        </w:rPr>
        <w:t>“</w:t>
      </w:r>
      <w:r w:rsidR="001832C9" w:rsidRPr="001E7AF4">
        <w:rPr>
          <w:rFonts w:ascii="Arial" w:hAnsi="Arial"/>
          <w:b/>
          <w:bCs/>
          <w:i/>
          <w:iCs/>
        </w:rPr>
        <w:t xml:space="preserve">property (land or a building—or part of a building—or both) held (by the owner or by the lessee as a right-of-use asset) to earn rentals or for capital appreciation or both, rather than for: </w:t>
      </w:r>
    </w:p>
    <w:p w14:paraId="2CAA1503" w14:textId="531845A3" w:rsidR="001E7AF4" w:rsidRPr="001E7AF4" w:rsidRDefault="001832C9" w:rsidP="000422B7">
      <w:pPr>
        <w:pStyle w:val="NormalWeb"/>
        <w:numPr>
          <w:ilvl w:val="0"/>
          <w:numId w:val="8"/>
        </w:numPr>
        <w:jc w:val="both"/>
        <w:rPr>
          <w:rFonts w:ascii="Arial" w:hAnsi="Arial"/>
          <w:b/>
          <w:bCs/>
          <w:i/>
          <w:iCs/>
        </w:rPr>
      </w:pPr>
      <w:r w:rsidRPr="001E7AF4">
        <w:rPr>
          <w:rFonts w:ascii="Arial" w:hAnsi="Arial"/>
          <w:b/>
          <w:bCs/>
          <w:i/>
          <w:iCs/>
        </w:rPr>
        <w:t xml:space="preserve">use in the production or supply of goods or services or for administrative purposes; or </w:t>
      </w:r>
    </w:p>
    <w:p w14:paraId="0C6BA7D1" w14:textId="32321C26" w:rsidR="001832C9" w:rsidRPr="001E7AF4" w:rsidRDefault="001E7AF4" w:rsidP="000422B7">
      <w:pPr>
        <w:pStyle w:val="NormalWeb"/>
        <w:numPr>
          <w:ilvl w:val="0"/>
          <w:numId w:val="8"/>
        </w:numPr>
        <w:jc w:val="both"/>
        <w:rPr>
          <w:rFonts w:ascii="Arial" w:hAnsi="Arial"/>
          <w:b/>
          <w:bCs/>
          <w:i/>
          <w:iCs/>
        </w:rPr>
      </w:pPr>
      <w:r w:rsidRPr="001E7AF4">
        <w:rPr>
          <w:rFonts w:ascii="Arial" w:hAnsi="Arial"/>
          <w:b/>
          <w:bCs/>
          <w:i/>
          <w:iCs/>
        </w:rPr>
        <w:t>sale in the ordinary course of business.”</w:t>
      </w:r>
      <w:r w:rsidR="000422B7">
        <w:rPr>
          <w:rStyle w:val="FootnoteReference"/>
          <w:rFonts w:ascii="Arial" w:hAnsi="Arial"/>
          <w:b/>
          <w:bCs/>
          <w:i/>
          <w:iCs/>
        </w:rPr>
        <w:footnoteReference w:id="7"/>
      </w:r>
    </w:p>
    <w:p w14:paraId="75B907D4" w14:textId="0EA645C3" w:rsidR="001832C9" w:rsidRDefault="001E7AF4" w:rsidP="000422B7">
      <w:pPr>
        <w:jc w:val="both"/>
      </w:pPr>
      <w:r>
        <w:t>However, a not-for-profit exemption is provided at AASB</w:t>
      </w:r>
      <w:r w:rsidR="004014A3">
        <w:t xml:space="preserve"> </w:t>
      </w:r>
      <w:r>
        <w:t>140.</w:t>
      </w:r>
      <w:r w:rsidR="000422B7">
        <w:t xml:space="preserve"> </w:t>
      </w:r>
      <w:r>
        <w:t>Aus9.1 as follows:</w:t>
      </w:r>
    </w:p>
    <w:p w14:paraId="01043032" w14:textId="5CFB1791" w:rsidR="001E7AF4" w:rsidRPr="001E7AF4" w:rsidRDefault="001E7AF4" w:rsidP="000422B7">
      <w:pPr>
        <w:ind w:left="720"/>
        <w:jc w:val="both"/>
        <w:rPr>
          <w:b/>
          <w:bCs/>
          <w:i/>
          <w:iCs/>
        </w:rPr>
      </w:pPr>
      <w:r w:rsidRPr="001E7AF4">
        <w:rPr>
          <w:b/>
          <w:bCs/>
          <w:i/>
          <w:iCs/>
        </w:rPr>
        <w:t xml:space="preserve">“In respect of not-for-profit entities, property may be held to meet service delivery objectives rather than to earn rental or for capital appreciation. In such situations the property will not meet the definition of investment property and will be accounted for under AASB 116, for example: </w:t>
      </w:r>
    </w:p>
    <w:p w14:paraId="18B9A2FE" w14:textId="77777777" w:rsidR="001E7AF4" w:rsidRPr="001E7AF4" w:rsidRDefault="001E7AF4" w:rsidP="000422B7">
      <w:pPr>
        <w:ind w:left="1134"/>
        <w:jc w:val="both"/>
        <w:rPr>
          <w:b/>
          <w:bCs/>
          <w:i/>
          <w:iCs/>
        </w:rPr>
      </w:pPr>
      <w:r w:rsidRPr="001E7AF4">
        <w:rPr>
          <w:b/>
          <w:bCs/>
          <w:i/>
          <w:iCs/>
        </w:rPr>
        <w:t xml:space="preserve">(a)  property held for strategic purposes; and </w:t>
      </w:r>
    </w:p>
    <w:p w14:paraId="24AE9FED" w14:textId="1BCF11B3" w:rsidR="001E7AF4" w:rsidRPr="001E7AF4" w:rsidRDefault="001E7AF4" w:rsidP="000422B7">
      <w:pPr>
        <w:ind w:left="1134"/>
        <w:jc w:val="both"/>
        <w:rPr>
          <w:b/>
          <w:bCs/>
          <w:i/>
          <w:iCs/>
        </w:rPr>
      </w:pPr>
      <w:r w:rsidRPr="001E7AF4">
        <w:rPr>
          <w:b/>
          <w:bCs/>
          <w:i/>
          <w:iCs/>
        </w:rPr>
        <w:t>(b)  property held to provide a social service, including those which generate cash inflows where the rental revenue is incidental to the purpose for holding the property.”</w:t>
      </w:r>
      <w:r w:rsidR="000422B7">
        <w:rPr>
          <w:rStyle w:val="FootnoteReference"/>
          <w:b/>
          <w:bCs/>
          <w:i/>
          <w:iCs/>
        </w:rPr>
        <w:footnoteReference w:id="8"/>
      </w:r>
    </w:p>
    <w:p w14:paraId="1C3648AD" w14:textId="0D31711B" w:rsidR="00036234" w:rsidRDefault="004014A3" w:rsidP="000422B7">
      <w:pPr>
        <w:jc w:val="both"/>
        <w:rPr>
          <w:lang w:eastAsia="en-GB"/>
        </w:rPr>
      </w:pPr>
      <w:r>
        <w:rPr>
          <w:lang w:eastAsia="en-GB"/>
        </w:rPr>
        <w:t>Local governments will need to ensure that their specific circumstances are considered for properties that meet the definition of an Investment Property and provide a clear position o</w:t>
      </w:r>
      <w:r w:rsidR="00D61C3C">
        <w:rPr>
          <w:lang w:eastAsia="en-GB"/>
        </w:rPr>
        <w:t>n</w:t>
      </w:r>
      <w:r>
        <w:rPr>
          <w:lang w:eastAsia="en-GB"/>
        </w:rPr>
        <w:t xml:space="preserve"> whether it is captured by AASB 140 or is exempt under AASB 140</w:t>
      </w:r>
      <w:r w:rsidR="000422B7">
        <w:rPr>
          <w:lang w:eastAsia="en-GB"/>
        </w:rPr>
        <w:t xml:space="preserve">. </w:t>
      </w:r>
      <w:r>
        <w:rPr>
          <w:lang w:eastAsia="en-GB"/>
        </w:rPr>
        <w:t xml:space="preserve">Aus9.1 and </w:t>
      </w:r>
      <w:r w:rsidR="00D61C3C">
        <w:rPr>
          <w:lang w:eastAsia="en-GB"/>
        </w:rPr>
        <w:t xml:space="preserve">therefore accounted for under AASB 116. </w:t>
      </w:r>
    </w:p>
    <w:p w14:paraId="0AD85D8B" w14:textId="51500A4D" w:rsidR="004014A3" w:rsidRDefault="00D61C3C" w:rsidP="00186DF3">
      <w:pPr>
        <w:jc w:val="both"/>
        <w:rPr>
          <w:lang w:eastAsia="en-GB"/>
        </w:rPr>
      </w:pPr>
      <w:r>
        <w:rPr>
          <w:lang w:eastAsia="en-GB"/>
        </w:rPr>
        <w:t xml:space="preserve">An example of this may be where a regional local government provides freehold </w:t>
      </w:r>
      <w:r w:rsidR="00036234">
        <w:rPr>
          <w:lang w:eastAsia="en-GB"/>
        </w:rPr>
        <w:t xml:space="preserve">land and </w:t>
      </w:r>
      <w:r>
        <w:rPr>
          <w:lang w:eastAsia="en-GB"/>
        </w:rPr>
        <w:t xml:space="preserve">building under a nominal commercial lease for a service such as a </w:t>
      </w:r>
      <w:r w:rsidR="00036234">
        <w:rPr>
          <w:lang w:eastAsia="en-GB"/>
        </w:rPr>
        <w:t>medical</w:t>
      </w:r>
      <w:r>
        <w:rPr>
          <w:lang w:eastAsia="en-GB"/>
        </w:rPr>
        <w:t xml:space="preserve"> </w:t>
      </w:r>
      <w:r w:rsidR="00036234">
        <w:rPr>
          <w:lang w:eastAsia="en-GB"/>
        </w:rPr>
        <w:t>s</w:t>
      </w:r>
      <w:r>
        <w:rPr>
          <w:lang w:eastAsia="en-GB"/>
        </w:rPr>
        <w:t>ervice. Whil</w:t>
      </w:r>
      <w:r w:rsidR="005D4846">
        <w:rPr>
          <w:lang w:eastAsia="en-GB"/>
        </w:rPr>
        <w:t>e</w:t>
      </w:r>
      <w:r>
        <w:rPr>
          <w:lang w:eastAsia="en-GB"/>
        </w:rPr>
        <w:t xml:space="preserve"> the property is held</w:t>
      </w:r>
      <w:r w:rsidR="00036234">
        <w:rPr>
          <w:lang w:eastAsia="en-GB"/>
        </w:rPr>
        <w:t xml:space="preserve">, likely to have capital appreciation </w:t>
      </w:r>
      <w:r>
        <w:rPr>
          <w:lang w:eastAsia="en-GB"/>
        </w:rPr>
        <w:t>and earns rental income</w:t>
      </w:r>
      <w:r w:rsidR="00BE2361">
        <w:rPr>
          <w:lang w:eastAsia="en-GB"/>
        </w:rPr>
        <w:t xml:space="preserve"> (nominal)</w:t>
      </w:r>
      <w:r w:rsidR="00036234">
        <w:rPr>
          <w:lang w:eastAsia="en-GB"/>
        </w:rPr>
        <w:t>; t</w:t>
      </w:r>
      <w:r>
        <w:rPr>
          <w:lang w:eastAsia="en-GB"/>
        </w:rPr>
        <w:t>he reason the local government is providing the facility for this service is to ensure that the community has access to medical services not already provided for</w:t>
      </w:r>
      <w:r w:rsidR="00036234">
        <w:rPr>
          <w:lang w:eastAsia="en-GB"/>
        </w:rPr>
        <w:t xml:space="preserve"> – meeting both Aus9.1(a)(b) held for a </w:t>
      </w:r>
      <w:r>
        <w:rPr>
          <w:lang w:eastAsia="en-GB"/>
        </w:rPr>
        <w:t>strategic purpose</w:t>
      </w:r>
      <w:r w:rsidR="00036234">
        <w:rPr>
          <w:lang w:eastAsia="en-GB"/>
        </w:rPr>
        <w:t xml:space="preserve"> </w:t>
      </w:r>
      <w:r w:rsidR="00036234">
        <w:rPr>
          <w:lang w:eastAsia="en-GB"/>
        </w:rPr>
        <w:lastRenderedPageBreak/>
        <w:t>and held to provide a social service and therefore accounted for under AASB 116 and not AASB 140</w:t>
      </w:r>
      <w:r>
        <w:rPr>
          <w:lang w:eastAsia="en-GB"/>
        </w:rPr>
        <w:t xml:space="preserve">. </w:t>
      </w:r>
    </w:p>
    <w:p w14:paraId="364F26B2" w14:textId="2362EA1C" w:rsidR="00B95264" w:rsidRPr="00B95264" w:rsidRDefault="00FD1A34" w:rsidP="00E568D1">
      <w:pPr>
        <w:pStyle w:val="Heading4"/>
        <w:rPr>
          <w:lang w:eastAsia="en-GB"/>
        </w:rPr>
      </w:pPr>
      <w:bookmarkStart w:id="14" w:name="_Toc123637733"/>
      <w:r>
        <w:rPr>
          <w:lang w:eastAsia="en-GB"/>
        </w:rPr>
        <w:t>4.4.</w:t>
      </w:r>
      <w:r w:rsidR="00E568D1">
        <w:rPr>
          <w:lang w:eastAsia="en-GB"/>
        </w:rPr>
        <w:t>3</w:t>
      </w:r>
      <w:r>
        <w:rPr>
          <w:lang w:eastAsia="en-GB"/>
        </w:rPr>
        <w:t xml:space="preserve"> </w:t>
      </w:r>
      <w:r w:rsidR="00B95264" w:rsidRPr="00B95264">
        <w:rPr>
          <w:lang w:eastAsia="en-GB"/>
        </w:rPr>
        <w:t>Intangible Assets</w:t>
      </w:r>
      <w:bookmarkEnd w:id="14"/>
    </w:p>
    <w:p w14:paraId="2E03A0F3" w14:textId="68A33061" w:rsidR="00E77FB0" w:rsidRDefault="00B95264" w:rsidP="00186DF3">
      <w:pPr>
        <w:jc w:val="both"/>
      </w:pPr>
      <w:r>
        <w:rPr>
          <w:lang w:eastAsia="en-GB"/>
        </w:rPr>
        <w:t>Similar</w:t>
      </w:r>
      <w:r w:rsidR="00186DF3">
        <w:rPr>
          <w:lang w:eastAsia="en-GB"/>
        </w:rPr>
        <w:t xml:space="preserve"> </w:t>
      </w:r>
      <w:r>
        <w:rPr>
          <w:lang w:eastAsia="en-GB"/>
        </w:rPr>
        <w:t xml:space="preserve">to Investment Property, Intangible Assets have been included in the example of asset classes </w:t>
      </w:r>
      <w:r w:rsidR="009053EB">
        <w:rPr>
          <w:lang w:eastAsia="en-GB"/>
        </w:rPr>
        <w:t>provided</w:t>
      </w:r>
      <w:r w:rsidR="00FC4CF4">
        <w:rPr>
          <w:lang w:eastAsia="en-GB"/>
        </w:rPr>
        <w:t xml:space="preserve"> in Appendix 2</w:t>
      </w:r>
      <w:r>
        <w:rPr>
          <w:lang w:eastAsia="en-GB"/>
        </w:rPr>
        <w:t xml:space="preserve"> however</w:t>
      </w:r>
      <w:r w:rsidR="00186DF3">
        <w:rPr>
          <w:lang w:eastAsia="en-GB"/>
        </w:rPr>
        <w:t>,</w:t>
      </w:r>
      <w:r>
        <w:rPr>
          <w:lang w:eastAsia="en-GB"/>
        </w:rPr>
        <w:t xml:space="preserve"> are not dealt with in detail in this </w:t>
      </w:r>
      <w:r w:rsidR="00E035A1">
        <w:rPr>
          <w:lang w:eastAsia="en-GB"/>
        </w:rPr>
        <w:t>document</w:t>
      </w:r>
      <w:r>
        <w:rPr>
          <w:lang w:eastAsia="en-GB"/>
        </w:rPr>
        <w:t xml:space="preserve">. </w:t>
      </w:r>
      <w:r w:rsidRPr="00E77FB0">
        <w:t xml:space="preserve">Intangible asset guidance is contained in AASB 138 </w:t>
      </w:r>
      <w:r w:rsidR="00BE2361">
        <w:t xml:space="preserve">and </w:t>
      </w:r>
      <w:r w:rsidRPr="00E77FB0">
        <w:t>provides a definition of an intangible asset as</w:t>
      </w:r>
      <w:r w:rsidR="00E77FB0">
        <w:t>:</w:t>
      </w:r>
    </w:p>
    <w:p w14:paraId="653D757E" w14:textId="5783F9D0" w:rsidR="00020C7C" w:rsidRPr="00020C7C" w:rsidRDefault="00E77FB0" w:rsidP="00020C7C">
      <w:pPr>
        <w:ind w:left="720"/>
        <w:rPr>
          <w:rFonts w:ascii="Times New Roman" w:hAnsi="Times New Roman"/>
          <w:b/>
          <w:bCs/>
          <w:i/>
          <w:iCs/>
          <w:sz w:val="24"/>
          <w:szCs w:val="24"/>
          <w:lang w:eastAsia="en-GB"/>
        </w:rPr>
      </w:pPr>
      <w:r w:rsidRPr="00E77FB0">
        <w:rPr>
          <w:b/>
          <w:bCs/>
          <w:i/>
          <w:iCs/>
          <w:lang w:eastAsia="en-GB"/>
        </w:rPr>
        <w:t>“an identifiable non-monetary asset without physical substance.”</w:t>
      </w:r>
      <w:r w:rsidR="00186DF3">
        <w:rPr>
          <w:rStyle w:val="FootnoteReference"/>
          <w:b/>
          <w:bCs/>
          <w:i/>
          <w:iCs/>
          <w:lang w:eastAsia="en-GB"/>
        </w:rPr>
        <w:footnoteReference w:id="9"/>
      </w:r>
    </w:p>
    <w:p w14:paraId="2EAF976D" w14:textId="17E23FDC" w:rsidR="00A56DD2" w:rsidRPr="00E035A1" w:rsidRDefault="00E035A1" w:rsidP="00E035A1">
      <w:pPr>
        <w:pStyle w:val="Heading4"/>
      </w:pPr>
      <w:bookmarkStart w:id="15" w:name="_Toc123637734"/>
      <w:r w:rsidRPr="00E035A1">
        <w:t xml:space="preserve">4.4.4 </w:t>
      </w:r>
      <w:r w:rsidR="00A56DD2" w:rsidRPr="00A56DD2">
        <w:t>Right of Use Assets</w:t>
      </w:r>
      <w:bookmarkEnd w:id="15"/>
    </w:p>
    <w:p w14:paraId="5593BC6A" w14:textId="5FC28265" w:rsidR="00670F53" w:rsidRDefault="00670F53" w:rsidP="00186DF3">
      <w:pPr>
        <w:jc w:val="both"/>
      </w:pPr>
      <w:r w:rsidRPr="00670F53">
        <w:t>Right of Use Assets are not deal</w:t>
      </w:r>
      <w:r w:rsidR="00885D82">
        <w:t>t</w:t>
      </w:r>
      <w:r w:rsidRPr="00670F53">
        <w:t xml:space="preserve"> with in this </w:t>
      </w:r>
      <w:r w:rsidR="00E035A1">
        <w:t>document</w:t>
      </w:r>
      <w:r w:rsidRPr="00670F53">
        <w:t xml:space="preserve">. A Right of Use Asset is </w:t>
      </w:r>
    </w:p>
    <w:p w14:paraId="2E38BC60" w14:textId="4D460FC2" w:rsidR="00670F53" w:rsidRPr="00670F53" w:rsidRDefault="00670F53" w:rsidP="00186DF3">
      <w:pPr>
        <w:ind w:left="720"/>
        <w:jc w:val="both"/>
        <w:rPr>
          <w:b/>
          <w:bCs/>
          <w:i/>
          <w:iCs/>
        </w:rPr>
      </w:pPr>
      <w:r w:rsidRPr="00670F53">
        <w:rPr>
          <w:b/>
          <w:bCs/>
          <w:i/>
          <w:iCs/>
        </w:rPr>
        <w:t>“an asset that represents a lessee’s right to use an underlying asset for the lease term.”</w:t>
      </w:r>
      <w:r w:rsidR="00186DF3">
        <w:rPr>
          <w:rStyle w:val="FootnoteReference"/>
          <w:b/>
          <w:bCs/>
          <w:i/>
          <w:iCs/>
        </w:rPr>
        <w:footnoteReference w:id="10"/>
      </w:r>
    </w:p>
    <w:p w14:paraId="52925D96" w14:textId="1EFA953E" w:rsidR="00117F08" w:rsidRPr="00117F08" w:rsidRDefault="00670F53" w:rsidP="00186DF3">
      <w:pPr>
        <w:jc w:val="both"/>
      </w:pPr>
      <w:r w:rsidRPr="00670F53">
        <w:t xml:space="preserve">Guidance </w:t>
      </w:r>
      <w:r w:rsidR="0069713E">
        <w:t>on how to account for these</w:t>
      </w:r>
      <w:r w:rsidRPr="00670F53">
        <w:t xml:space="preserve"> assets is contained in AASB 16 </w:t>
      </w:r>
      <w:r w:rsidRPr="00020C7C">
        <w:rPr>
          <w:i/>
          <w:iCs/>
        </w:rPr>
        <w:t>Leases</w:t>
      </w:r>
      <w:r w:rsidRPr="00670F53">
        <w:t>.</w:t>
      </w:r>
    </w:p>
    <w:p w14:paraId="13641953" w14:textId="2F1DE854" w:rsidR="001832C9" w:rsidRDefault="00FD1A34" w:rsidP="00E568D1">
      <w:pPr>
        <w:pStyle w:val="Heading4"/>
      </w:pPr>
      <w:bookmarkStart w:id="16" w:name="_Toc123637735"/>
      <w:r>
        <w:t>4.4.</w:t>
      </w:r>
      <w:r w:rsidR="00E035A1">
        <w:t>5</w:t>
      </w:r>
      <w:r>
        <w:t xml:space="preserve"> </w:t>
      </w:r>
      <w:r w:rsidR="007E5CE5">
        <w:t>Land under Roads</w:t>
      </w:r>
      <w:bookmarkEnd w:id="16"/>
    </w:p>
    <w:p w14:paraId="3193E591" w14:textId="17E81721" w:rsidR="00AF1AED" w:rsidRDefault="00AF1AED" w:rsidP="00186DF3">
      <w:pPr>
        <w:jc w:val="both"/>
      </w:pPr>
      <w:r>
        <w:t xml:space="preserve">Changes to the FM Regs effective from 1 July 2019 resulted in a </w:t>
      </w:r>
      <w:r w:rsidR="00FF15FE">
        <w:t>local government’s</w:t>
      </w:r>
      <w:r>
        <w:t xml:space="preserve"> right to use vested land (or crown land), including land under roads, as a right-of-use asset.</w:t>
      </w:r>
    </w:p>
    <w:p w14:paraId="749B4CF1" w14:textId="1E60F11E" w:rsidR="00B812F4" w:rsidRDefault="00AF1AED" w:rsidP="00186DF3">
      <w:pPr>
        <w:jc w:val="both"/>
      </w:pPr>
      <w:r>
        <w:t>In most instances land under roads is measured at zero cost, meaning the previous inconsistency with AASB 1051 in regard to the non-recognition of land under roads acquired on or after 1 July 2008 has been removed</w:t>
      </w:r>
      <w:r w:rsidR="00F87448">
        <w:t>; even though at zero cost land under roads is not shown on the statement of financial position.</w:t>
      </w:r>
    </w:p>
    <w:tbl>
      <w:tblPr>
        <w:tblStyle w:val="TableGrid"/>
        <w:tblW w:w="0" w:type="auto"/>
        <w:shd w:val="clear" w:color="auto" w:fill="ABDAE1" w:themeFill="accent4" w:themeFillTint="66"/>
        <w:tblLook w:val="04A0" w:firstRow="1" w:lastRow="0" w:firstColumn="1" w:lastColumn="0" w:noHBand="0" w:noVBand="1"/>
      </w:tblPr>
      <w:tblGrid>
        <w:gridCol w:w="9629"/>
      </w:tblGrid>
      <w:tr w:rsidR="00F87448" w14:paraId="4C3662C8" w14:textId="77777777" w:rsidTr="00F87448">
        <w:tc>
          <w:tcPr>
            <w:tcW w:w="9629" w:type="dxa"/>
            <w:shd w:val="clear" w:color="auto" w:fill="ABDAE1" w:themeFill="accent4" w:themeFillTint="66"/>
          </w:tcPr>
          <w:p w14:paraId="285C86D4" w14:textId="77777777" w:rsidR="00F87448" w:rsidRPr="007F6A3E" w:rsidRDefault="00F87448" w:rsidP="00F87448">
            <w:pPr>
              <w:spacing w:before="0" w:after="0" w:line="240" w:lineRule="auto"/>
              <w:rPr>
                <w:b/>
                <w:bCs/>
                <w:i/>
                <w:iCs/>
              </w:rPr>
            </w:pPr>
            <w:r w:rsidRPr="007F6A3E">
              <w:rPr>
                <w:b/>
                <w:bCs/>
                <w:i/>
                <w:iCs/>
              </w:rPr>
              <w:t xml:space="preserve">17A. Valuation of certain assets for financial reports </w:t>
            </w:r>
          </w:p>
          <w:p w14:paraId="00AD297E" w14:textId="77777777" w:rsidR="00F87448" w:rsidRPr="007F6A3E" w:rsidRDefault="00F87448" w:rsidP="00F87448">
            <w:pPr>
              <w:spacing w:before="0" w:after="0" w:line="240" w:lineRule="auto"/>
              <w:rPr>
                <w:b/>
                <w:bCs/>
                <w:i/>
                <w:iCs/>
              </w:rPr>
            </w:pPr>
          </w:p>
          <w:p w14:paraId="3AC1E12D" w14:textId="3AE83E56" w:rsidR="00186DF3" w:rsidRPr="00186DF3" w:rsidRDefault="00F87448" w:rsidP="00186DF3">
            <w:pPr>
              <w:pStyle w:val="ListParagraph"/>
              <w:numPr>
                <w:ilvl w:val="0"/>
                <w:numId w:val="47"/>
              </w:numPr>
              <w:spacing w:before="0"/>
              <w:rPr>
                <w:i/>
                <w:iCs/>
              </w:rPr>
            </w:pPr>
            <w:r w:rsidRPr="00186DF3">
              <w:rPr>
                <w:i/>
                <w:iCs/>
              </w:rPr>
              <w:t xml:space="preserve">In this regulation — </w:t>
            </w:r>
          </w:p>
          <w:p w14:paraId="419A7BA2" w14:textId="77777777" w:rsidR="00186DF3" w:rsidRDefault="00F87448" w:rsidP="00186DF3">
            <w:pPr>
              <w:pStyle w:val="ListParagraph"/>
              <w:spacing w:before="0"/>
              <w:rPr>
                <w:i/>
                <w:iCs/>
              </w:rPr>
            </w:pPr>
            <w:r w:rsidRPr="00186DF3">
              <w:rPr>
                <w:b/>
                <w:bCs w:val="0"/>
                <w:i/>
                <w:iCs/>
              </w:rPr>
              <w:t>carrying amount</w:t>
            </w:r>
            <w:r w:rsidRPr="00186DF3">
              <w:rPr>
                <w:i/>
                <w:iCs/>
              </w:rPr>
              <w:t xml:space="preserve">, in relation to a non-financial asset, means the carrying amount of the non-financial asset determined in accordance with the AAS; </w:t>
            </w:r>
          </w:p>
          <w:p w14:paraId="4BF3E833" w14:textId="77777777" w:rsidR="00186DF3" w:rsidRDefault="00F87448" w:rsidP="00186DF3">
            <w:pPr>
              <w:pStyle w:val="ListParagraph"/>
              <w:spacing w:before="0"/>
              <w:rPr>
                <w:i/>
                <w:iCs/>
              </w:rPr>
            </w:pPr>
            <w:r w:rsidRPr="00186DF3">
              <w:rPr>
                <w:b/>
                <w:bCs w:val="0"/>
                <w:i/>
                <w:iCs/>
              </w:rPr>
              <w:t>fair value</w:t>
            </w:r>
            <w:r w:rsidRPr="00186DF3">
              <w:rPr>
                <w:i/>
                <w:iCs/>
              </w:rPr>
              <w:t xml:space="preserve">, in relation to a non-financial asset, means the fair value of the non-financial asset measured in accordance with the AAS; </w:t>
            </w:r>
          </w:p>
          <w:p w14:paraId="0E1D7C47" w14:textId="5E85BEC1" w:rsidR="00F87448" w:rsidRPr="00186DF3" w:rsidRDefault="00F87448" w:rsidP="00186DF3">
            <w:pPr>
              <w:pStyle w:val="ListParagraph"/>
              <w:spacing w:before="0"/>
              <w:rPr>
                <w:i/>
                <w:iCs/>
              </w:rPr>
            </w:pPr>
            <w:r w:rsidRPr="00186DF3">
              <w:rPr>
                <w:b/>
                <w:bCs w:val="0"/>
                <w:i/>
                <w:iCs/>
              </w:rPr>
              <w:t>right-of-use asset</w:t>
            </w:r>
            <w:r w:rsidRPr="00186DF3">
              <w:rPr>
                <w:i/>
                <w:iCs/>
              </w:rPr>
              <w:t xml:space="preserve">, of a local government, includes the local government’s right to use — </w:t>
            </w:r>
          </w:p>
          <w:p w14:paraId="1C35576F" w14:textId="77777777" w:rsidR="00F87448" w:rsidRPr="00F87448" w:rsidRDefault="00F87448" w:rsidP="00F87448">
            <w:pPr>
              <w:spacing w:before="0" w:after="0" w:line="240" w:lineRule="auto"/>
              <w:rPr>
                <w:i/>
                <w:iCs/>
              </w:rPr>
            </w:pPr>
          </w:p>
          <w:p w14:paraId="4567FFAC" w14:textId="77777777" w:rsidR="00F87448" w:rsidRPr="00F87448" w:rsidRDefault="00F87448" w:rsidP="00F87448">
            <w:pPr>
              <w:spacing w:before="0" w:after="0" w:line="240" w:lineRule="auto"/>
              <w:ind w:left="720"/>
              <w:rPr>
                <w:i/>
                <w:iCs/>
              </w:rPr>
            </w:pPr>
            <w:r w:rsidRPr="00F87448">
              <w:rPr>
                <w:i/>
                <w:iCs/>
              </w:rPr>
              <w:t xml:space="preserve">(a) Crown land; or </w:t>
            </w:r>
          </w:p>
          <w:p w14:paraId="4A90C43B" w14:textId="77777777" w:rsidR="00186DF3" w:rsidRDefault="00F87448" w:rsidP="00F87448">
            <w:pPr>
              <w:spacing w:before="0" w:after="0" w:line="240" w:lineRule="auto"/>
              <w:ind w:left="720"/>
              <w:rPr>
                <w:i/>
                <w:iCs/>
              </w:rPr>
            </w:pPr>
            <w:r w:rsidRPr="00F87448">
              <w:rPr>
                <w:i/>
                <w:iCs/>
              </w:rPr>
              <w:t xml:space="preserve">(b) other land that is not owned by the local government, that is vested in the local government at nil or nominal cost for an indefinite period for the purpose of roads or for any other purpose; </w:t>
            </w:r>
          </w:p>
          <w:p w14:paraId="5E49B1C9" w14:textId="671FD08E" w:rsidR="00F87448" w:rsidRPr="00F87448" w:rsidRDefault="00F87448" w:rsidP="00F87448">
            <w:pPr>
              <w:spacing w:before="0" w:after="0" w:line="240" w:lineRule="auto"/>
              <w:ind w:left="720"/>
              <w:rPr>
                <w:i/>
                <w:iCs/>
                <w:highlight w:val="yellow"/>
              </w:rPr>
            </w:pPr>
            <w:r w:rsidRPr="00186DF3">
              <w:rPr>
                <w:b/>
                <w:bCs/>
                <w:i/>
                <w:iCs/>
              </w:rPr>
              <w:t>vested improvement</w:t>
            </w:r>
            <w:r w:rsidRPr="00F87448">
              <w:rPr>
                <w:i/>
                <w:iCs/>
              </w:rPr>
              <w:t xml:space="preserve">, in relation to a local government, means a pre-existing improvement on land of which the care, control or management is vested in the local government at nil or nominal cost for an indefinite period. </w:t>
            </w:r>
          </w:p>
        </w:tc>
      </w:tr>
    </w:tbl>
    <w:p w14:paraId="04EECA20" w14:textId="6EECA67E" w:rsidR="00971A4A" w:rsidRDefault="00FD1A34" w:rsidP="00971A4A">
      <w:pPr>
        <w:pStyle w:val="Heading3"/>
      </w:pPr>
      <w:bookmarkStart w:id="17" w:name="_4.5_Accounting_for"/>
      <w:bookmarkStart w:id="18" w:name="_Toc123637736"/>
      <w:bookmarkEnd w:id="17"/>
      <w:r>
        <w:lastRenderedPageBreak/>
        <w:t xml:space="preserve">4.5 </w:t>
      </w:r>
      <w:r w:rsidR="00B213F9">
        <w:t>Accounting for Assets on Acquisition</w:t>
      </w:r>
      <w:bookmarkEnd w:id="18"/>
    </w:p>
    <w:p w14:paraId="34CB262E" w14:textId="7445DE41" w:rsidR="00B213F9" w:rsidRDefault="00FD1A34" w:rsidP="00E568D1">
      <w:pPr>
        <w:pStyle w:val="Heading4"/>
      </w:pPr>
      <w:bookmarkStart w:id="19" w:name="_Toc123637737"/>
      <w:r>
        <w:t xml:space="preserve">4.5.1 </w:t>
      </w:r>
      <w:r w:rsidR="00B213F9" w:rsidRPr="008673ED">
        <w:t>Cost of Acquisition</w:t>
      </w:r>
      <w:bookmarkEnd w:id="19"/>
    </w:p>
    <w:p w14:paraId="30A9EBBE" w14:textId="31F499D4" w:rsidR="00D046C8" w:rsidRPr="00D046C8" w:rsidRDefault="00D046C8" w:rsidP="00CC45AD">
      <w:pPr>
        <w:jc w:val="both"/>
        <w:rPr>
          <w:lang w:eastAsia="en-GB"/>
        </w:rPr>
      </w:pPr>
      <w:r w:rsidRPr="00D046C8">
        <w:rPr>
          <w:lang w:eastAsia="en-GB"/>
        </w:rPr>
        <w:t>AASB 116.15 requires an item of property, plant and equipment to be</w:t>
      </w:r>
      <w:r>
        <w:rPr>
          <w:lang w:eastAsia="en-GB"/>
        </w:rPr>
        <w:t xml:space="preserve"> </w:t>
      </w:r>
      <w:r w:rsidRPr="00D046C8">
        <w:rPr>
          <w:lang w:eastAsia="en-GB"/>
        </w:rPr>
        <w:t xml:space="preserve">measured at: </w:t>
      </w:r>
    </w:p>
    <w:p w14:paraId="01C5A56E" w14:textId="77777777" w:rsidR="00D046C8" w:rsidRPr="00D046C8" w:rsidRDefault="00D046C8" w:rsidP="00CC45AD">
      <w:pPr>
        <w:pStyle w:val="ListParagraph"/>
        <w:numPr>
          <w:ilvl w:val="0"/>
          <w:numId w:val="10"/>
        </w:numPr>
        <w:jc w:val="both"/>
        <w:rPr>
          <w:lang w:eastAsia="en-GB"/>
        </w:rPr>
      </w:pPr>
      <w:r w:rsidRPr="00D046C8">
        <w:rPr>
          <w:lang w:eastAsia="en-GB"/>
        </w:rPr>
        <w:t xml:space="preserve">its cost if it qualifies to be an asset, or </w:t>
      </w:r>
    </w:p>
    <w:p w14:paraId="6C368C43" w14:textId="56737E43" w:rsidR="00AC3052" w:rsidRDefault="00D046C8" w:rsidP="00CC45AD">
      <w:pPr>
        <w:pStyle w:val="ListParagraph"/>
        <w:numPr>
          <w:ilvl w:val="0"/>
          <w:numId w:val="10"/>
        </w:numPr>
        <w:jc w:val="both"/>
        <w:rPr>
          <w:lang w:eastAsia="en-GB"/>
        </w:rPr>
      </w:pPr>
      <w:r w:rsidRPr="00D046C8">
        <w:rPr>
          <w:lang w:eastAsia="en-GB"/>
        </w:rPr>
        <w:t xml:space="preserve">if the item has no or a nominal cost, such as donated items, then it is to be valued at its ‘fair value’. </w:t>
      </w:r>
    </w:p>
    <w:p w14:paraId="27BFA443" w14:textId="77777777" w:rsidR="009C4368" w:rsidRDefault="009C4368" w:rsidP="00CC45AD">
      <w:pPr>
        <w:pStyle w:val="ListParagraph"/>
        <w:jc w:val="both"/>
        <w:rPr>
          <w:lang w:eastAsia="en-GB"/>
        </w:rPr>
      </w:pPr>
    </w:p>
    <w:p w14:paraId="5B8C374F" w14:textId="662051A6" w:rsidR="00D23DBE" w:rsidRDefault="00D23DBE" w:rsidP="00CC45AD">
      <w:pPr>
        <w:jc w:val="both"/>
        <w:rPr>
          <w:lang w:eastAsia="en-GB"/>
        </w:rPr>
      </w:pPr>
      <w:r>
        <w:rPr>
          <w:lang w:eastAsia="en-GB"/>
        </w:rPr>
        <w:t xml:space="preserve">Contributed infrastructure items by developers are examples of donated </w:t>
      </w:r>
      <w:r w:rsidR="00E035A1">
        <w:rPr>
          <w:lang w:eastAsia="en-GB"/>
        </w:rPr>
        <w:t>items and</w:t>
      </w:r>
      <w:r>
        <w:rPr>
          <w:lang w:eastAsia="en-GB"/>
        </w:rPr>
        <w:t xml:space="preserve"> are required to be valued at fair value in accordance with AASB 13 </w:t>
      </w:r>
      <w:r w:rsidRPr="007848C5">
        <w:rPr>
          <w:lang w:eastAsia="en-GB"/>
        </w:rPr>
        <w:t>Fair Value Measurement</w:t>
      </w:r>
      <w:r>
        <w:rPr>
          <w:lang w:eastAsia="en-GB"/>
        </w:rPr>
        <w:t>.</w:t>
      </w:r>
    </w:p>
    <w:p w14:paraId="7B086D31" w14:textId="1A0C4BBA" w:rsidR="00D046C8" w:rsidRPr="00D046C8" w:rsidRDefault="00AC3052" w:rsidP="00CC45AD">
      <w:pPr>
        <w:jc w:val="both"/>
        <w:rPr>
          <w:lang w:eastAsia="en-GB"/>
        </w:rPr>
      </w:pPr>
      <w:r>
        <w:rPr>
          <w:lang w:eastAsia="en-GB"/>
        </w:rPr>
        <w:t>AASB 116.23 outlines the</w:t>
      </w:r>
      <w:r w:rsidRPr="00AC3052">
        <w:rPr>
          <w:lang w:eastAsia="en-GB"/>
        </w:rPr>
        <w:t xml:space="preserve"> cost of an item of property, plant and equipment as the cash price equivalent at the recognition date. If payment is deferred beyond normal credit terms, the difference between the cash price equivalent and the total payment is recognised as interest over the period of credit unless such interest is capitalised in accordance with AASB 123</w:t>
      </w:r>
      <w:r w:rsidR="00D40819">
        <w:rPr>
          <w:lang w:eastAsia="en-GB"/>
        </w:rPr>
        <w:t xml:space="preserve"> </w:t>
      </w:r>
      <w:r w:rsidR="00D40819" w:rsidRPr="007848C5">
        <w:rPr>
          <w:lang w:eastAsia="en-GB"/>
        </w:rPr>
        <w:t>Borrowing Costs</w:t>
      </w:r>
      <w:r w:rsidR="00117F08" w:rsidRPr="007848C5">
        <w:rPr>
          <w:lang w:eastAsia="en-GB"/>
        </w:rPr>
        <w:t>.</w:t>
      </w:r>
      <w:r w:rsidRPr="00AC3052">
        <w:rPr>
          <w:lang w:eastAsia="en-GB"/>
        </w:rPr>
        <w:t xml:space="preserve"> </w:t>
      </w:r>
    </w:p>
    <w:p w14:paraId="64B25C94" w14:textId="703BA2B3" w:rsidR="00B213F9" w:rsidRDefault="00FD1A34" w:rsidP="00E568D1">
      <w:pPr>
        <w:pStyle w:val="Heading4"/>
      </w:pPr>
      <w:bookmarkStart w:id="20" w:name="_Toc123637738"/>
      <w:r>
        <w:t xml:space="preserve">4.5.2 </w:t>
      </w:r>
      <w:r w:rsidR="00B213F9" w:rsidRPr="008673ED">
        <w:t>Cost Elements</w:t>
      </w:r>
      <w:bookmarkEnd w:id="20"/>
    </w:p>
    <w:p w14:paraId="3D266074" w14:textId="0FFB9595" w:rsidR="00533B0D" w:rsidRPr="00533B0D" w:rsidRDefault="00533B0D" w:rsidP="00CC45AD">
      <w:pPr>
        <w:jc w:val="both"/>
        <w:rPr>
          <w:sz w:val="24"/>
          <w:szCs w:val="24"/>
          <w:lang w:eastAsia="en-GB"/>
        </w:rPr>
      </w:pPr>
      <w:r w:rsidRPr="00533B0D">
        <w:rPr>
          <w:lang w:eastAsia="en-GB"/>
        </w:rPr>
        <w:t xml:space="preserve">The cost of an </w:t>
      </w:r>
      <w:r>
        <w:rPr>
          <w:lang w:eastAsia="en-GB"/>
        </w:rPr>
        <w:t>asset includes</w:t>
      </w:r>
      <w:r w:rsidRPr="00533B0D">
        <w:rPr>
          <w:lang w:eastAsia="en-GB"/>
        </w:rPr>
        <w:t xml:space="preserve">: </w:t>
      </w:r>
    </w:p>
    <w:p w14:paraId="044F0AC0" w14:textId="021507FB" w:rsidR="00533B0D" w:rsidRPr="00533B0D" w:rsidRDefault="00533B0D" w:rsidP="00CC45AD">
      <w:pPr>
        <w:pStyle w:val="ListParagraph"/>
        <w:numPr>
          <w:ilvl w:val="0"/>
          <w:numId w:val="11"/>
        </w:numPr>
        <w:jc w:val="both"/>
        <w:rPr>
          <w:sz w:val="24"/>
          <w:szCs w:val="24"/>
          <w:lang w:eastAsia="en-GB"/>
        </w:rPr>
      </w:pPr>
      <w:r w:rsidRPr="00533B0D">
        <w:rPr>
          <w:lang w:eastAsia="en-GB"/>
        </w:rPr>
        <w:t xml:space="preserve">its purchase price, including import duties and non-refundable purchase taxes, after deducting trade discounts and rebates. </w:t>
      </w:r>
    </w:p>
    <w:p w14:paraId="675C1B99" w14:textId="1613A6D7" w:rsidR="00533B0D" w:rsidRPr="00533B0D" w:rsidRDefault="00533B0D" w:rsidP="00CC45AD">
      <w:pPr>
        <w:pStyle w:val="ListParagraph"/>
        <w:numPr>
          <w:ilvl w:val="0"/>
          <w:numId w:val="11"/>
        </w:numPr>
        <w:jc w:val="both"/>
        <w:rPr>
          <w:sz w:val="24"/>
          <w:szCs w:val="24"/>
          <w:lang w:eastAsia="en-GB"/>
        </w:rPr>
      </w:pPr>
      <w:r w:rsidRPr="00533B0D">
        <w:rPr>
          <w:lang w:eastAsia="en-GB"/>
        </w:rPr>
        <w:t xml:space="preserve">any costs directly attributable to bringing the asset to the location and condition necessary for it to be capable of operating in the manner intended by management. </w:t>
      </w:r>
    </w:p>
    <w:p w14:paraId="539BB118" w14:textId="2A06C1DC" w:rsidR="00533B0D" w:rsidRPr="00533B0D" w:rsidRDefault="00533B0D" w:rsidP="00CC45AD">
      <w:pPr>
        <w:pStyle w:val="ListParagraph"/>
        <w:numPr>
          <w:ilvl w:val="0"/>
          <w:numId w:val="11"/>
        </w:numPr>
        <w:jc w:val="both"/>
        <w:rPr>
          <w:sz w:val="24"/>
          <w:szCs w:val="24"/>
          <w:lang w:eastAsia="en-GB"/>
        </w:rPr>
      </w:pPr>
      <w:r w:rsidRPr="00533B0D">
        <w:rPr>
          <w:lang w:eastAsia="en-GB"/>
        </w:rPr>
        <w:t>the initial estimate of the costs of dismantling and removing the item and restoring the site on which it is located, the obligation for which an entity incurs either when the item is acquired or as a consequence of having used the item during a particular period for purposes other than to produce inventories during that period</w:t>
      </w:r>
      <w:r w:rsidR="00CC45AD">
        <w:rPr>
          <w:rStyle w:val="FootnoteReference"/>
          <w:lang w:eastAsia="en-GB"/>
        </w:rPr>
        <w:footnoteReference w:id="11"/>
      </w:r>
      <w:r w:rsidRPr="00533B0D">
        <w:rPr>
          <w:lang w:eastAsia="en-GB"/>
        </w:rPr>
        <w:t xml:space="preserve">. </w:t>
      </w:r>
    </w:p>
    <w:p w14:paraId="661130C5" w14:textId="77777777" w:rsidR="00533B0D" w:rsidRDefault="00533B0D" w:rsidP="00B213F9">
      <w:pPr>
        <w:rPr>
          <w:i/>
          <w:iCs/>
        </w:rPr>
      </w:pPr>
    </w:p>
    <w:p w14:paraId="3ED6D880" w14:textId="38A9D305" w:rsidR="00533B0D" w:rsidRDefault="00533B0D" w:rsidP="00CC45AD">
      <w:pPr>
        <w:jc w:val="both"/>
        <w:rPr>
          <w:i/>
          <w:iCs/>
        </w:rPr>
      </w:pPr>
      <w:r w:rsidRPr="00533B0D">
        <w:rPr>
          <w:i/>
          <w:iCs/>
        </w:rPr>
        <w:t>Purchase Price</w:t>
      </w:r>
    </w:p>
    <w:p w14:paraId="75751F69" w14:textId="449CCF18" w:rsidR="009C6210" w:rsidRPr="009C6210" w:rsidRDefault="009C6210" w:rsidP="00CC45AD">
      <w:pPr>
        <w:jc w:val="both"/>
        <w:rPr>
          <w:rFonts w:ascii="Times New Roman" w:hAnsi="Times New Roman"/>
          <w:lang w:eastAsia="en-GB"/>
        </w:rPr>
      </w:pPr>
      <w:r>
        <w:rPr>
          <w:lang w:eastAsia="en-GB"/>
        </w:rPr>
        <w:t>P</w:t>
      </w:r>
      <w:r w:rsidRPr="009C6210">
        <w:rPr>
          <w:lang w:eastAsia="en-GB"/>
        </w:rPr>
        <w:t xml:space="preserve">urchase price includes any </w:t>
      </w:r>
      <w:r w:rsidR="00051E9A" w:rsidRPr="009C6210">
        <w:rPr>
          <w:lang w:eastAsia="en-GB"/>
        </w:rPr>
        <w:t>non-refundable</w:t>
      </w:r>
      <w:r w:rsidRPr="009C6210">
        <w:rPr>
          <w:lang w:eastAsia="en-GB"/>
        </w:rPr>
        <w:t xml:space="preserve"> taxes and charges such as goods and services tax (GST) less any discounts and rebates, all costs associated with bringing the asset to the location and to working order and any initial estimates for dismantling and removal of the asset. </w:t>
      </w:r>
    </w:p>
    <w:p w14:paraId="6924A7F5" w14:textId="6BB38530" w:rsidR="00533B0D" w:rsidRPr="00DB041E" w:rsidRDefault="009C6210" w:rsidP="00CC45AD">
      <w:pPr>
        <w:jc w:val="both"/>
        <w:rPr>
          <w:rFonts w:ascii="Times New Roman" w:hAnsi="Times New Roman"/>
          <w:lang w:eastAsia="en-GB"/>
        </w:rPr>
      </w:pPr>
      <w:r w:rsidRPr="009C6210">
        <w:rPr>
          <w:lang w:eastAsia="en-GB"/>
        </w:rPr>
        <w:t xml:space="preserve">The purchase price of a self-constructed asset is determined using the same principles as for an acquired asset. Any internal profits are eliminated in arriving at the cost. Similarly, the cost of abnormal amounts of wasted material, labour, or other resources incurred in self-constructing an asset is not included in the cost of the asset. Interest on certain borrowings may also be recognised as a component of cost. </w:t>
      </w:r>
    </w:p>
    <w:p w14:paraId="413CBEA1" w14:textId="77777777" w:rsidR="009C4368" w:rsidRDefault="009C4368" w:rsidP="00B213F9">
      <w:pPr>
        <w:rPr>
          <w:i/>
          <w:iCs/>
        </w:rPr>
      </w:pPr>
    </w:p>
    <w:p w14:paraId="085193B2" w14:textId="77777777" w:rsidR="00E905D3" w:rsidRDefault="00E905D3">
      <w:pPr>
        <w:spacing w:before="0" w:after="0" w:line="240" w:lineRule="auto"/>
        <w:rPr>
          <w:i/>
          <w:iCs/>
        </w:rPr>
      </w:pPr>
      <w:r>
        <w:rPr>
          <w:i/>
          <w:iCs/>
        </w:rPr>
        <w:br w:type="page"/>
      </w:r>
    </w:p>
    <w:p w14:paraId="53BAD8E7" w14:textId="167E5A0E" w:rsidR="00533B0D" w:rsidRDefault="00533B0D" w:rsidP="00B213F9">
      <w:pPr>
        <w:rPr>
          <w:i/>
          <w:iCs/>
        </w:rPr>
      </w:pPr>
      <w:r>
        <w:rPr>
          <w:i/>
          <w:iCs/>
        </w:rPr>
        <w:lastRenderedPageBreak/>
        <w:t>Directly Attributable Costs</w:t>
      </w:r>
    </w:p>
    <w:p w14:paraId="24C604A6" w14:textId="77777777" w:rsidR="00BE1B6F" w:rsidRDefault="00BE1B6F" w:rsidP="00BE1B6F">
      <w:r>
        <w:t>Directly Attributable Costs include:</w:t>
      </w:r>
    </w:p>
    <w:p w14:paraId="22DD16FB" w14:textId="3DCC0CFA" w:rsidR="00BE1B6F" w:rsidRDefault="00BE1B6F" w:rsidP="00CC45AD">
      <w:pPr>
        <w:pStyle w:val="ListParagraph"/>
        <w:numPr>
          <w:ilvl w:val="0"/>
          <w:numId w:val="13"/>
        </w:numPr>
        <w:jc w:val="both"/>
      </w:pPr>
      <w:r w:rsidRPr="00BE1B6F">
        <w:t xml:space="preserve">costs of employee benefits (as defined in AASB 119 Employee Benefits) arising directly from the construction or acquisition of the item of property, plant and equipment </w:t>
      </w:r>
    </w:p>
    <w:p w14:paraId="0DDAF357" w14:textId="581AB14E" w:rsidR="00BE1B6F" w:rsidRDefault="00BE1B6F" w:rsidP="00CC45AD">
      <w:pPr>
        <w:pStyle w:val="ListParagraph"/>
        <w:numPr>
          <w:ilvl w:val="0"/>
          <w:numId w:val="13"/>
        </w:numPr>
        <w:jc w:val="both"/>
      </w:pPr>
      <w:r w:rsidRPr="00BE1B6F">
        <w:t xml:space="preserve">costs of site preparation </w:t>
      </w:r>
    </w:p>
    <w:p w14:paraId="16A410FD" w14:textId="77777777" w:rsidR="00BE1B6F" w:rsidRPr="00BE1B6F" w:rsidRDefault="00BE1B6F" w:rsidP="00CC45AD">
      <w:pPr>
        <w:pStyle w:val="ListParagraph"/>
        <w:numPr>
          <w:ilvl w:val="0"/>
          <w:numId w:val="13"/>
        </w:numPr>
        <w:jc w:val="both"/>
      </w:pPr>
      <w:r w:rsidRPr="00BE1B6F">
        <w:t>initial delivery and handling costs</w:t>
      </w:r>
    </w:p>
    <w:p w14:paraId="2CC4C908" w14:textId="1310D90D" w:rsidR="00BE1B6F" w:rsidRPr="00BE1B6F" w:rsidRDefault="00BE1B6F" w:rsidP="00CC45AD">
      <w:pPr>
        <w:pStyle w:val="ListParagraph"/>
        <w:numPr>
          <w:ilvl w:val="0"/>
          <w:numId w:val="13"/>
        </w:numPr>
        <w:jc w:val="both"/>
      </w:pPr>
      <w:r w:rsidRPr="00BE1B6F">
        <w:t xml:space="preserve">installation and assembly costs </w:t>
      </w:r>
    </w:p>
    <w:p w14:paraId="14610E4E" w14:textId="400CEA61" w:rsidR="00BE1B6F" w:rsidRPr="00BE1B6F" w:rsidRDefault="00BE1B6F" w:rsidP="00CC45AD">
      <w:pPr>
        <w:pStyle w:val="ListParagraph"/>
        <w:numPr>
          <w:ilvl w:val="0"/>
          <w:numId w:val="13"/>
        </w:numPr>
        <w:jc w:val="both"/>
      </w:pPr>
      <w:r w:rsidRPr="00BE1B6F">
        <w:t>costs of testing whether the asset is functioning properly (</w:t>
      </w:r>
      <w:r w:rsidR="00D32E16" w:rsidRPr="00BE1B6F">
        <w:t>i.e.</w:t>
      </w:r>
      <w:r w:rsidRPr="00BE1B6F">
        <w:t xml:space="preserve"> assessing whether the technical and physical performance of the asset is such that it is capable of being used in the production or supply of goods or services, for rental to others, or for administrative purposes)</w:t>
      </w:r>
      <w:r w:rsidR="00E63EE9">
        <w:t>,</w:t>
      </w:r>
      <w:r w:rsidRPr="00BE1B6F">
        <w:t xml:space="preserve"> and </w:t>
      </w:r>
    </w:p>
    <w:p w14:paraId="5583F59F" w14:textId="094308C1" w:rsidR="00BE1B6F" w:rsidRPr="00DB041E" w:rsidRDefault="00BE1B6F" w:rsidP="00CC45AD">
      <w:pPr>
        <w:pStyle w:val="ListParagraph"/>
        <w:numPr>
          <w:ilvl w:val="0"/>
          <w:numId w:val="13"/>
        </w:numPr>
        <w:jc w:val="both"/>
      </w:pPr>
      <w:r w:rsidRPr="00BE1B6F">
        <w:t xml:space="preserve">professional fees. </w:t>
      </w:r>
    </w:p>
    <w:p w14:paraId="2DAF0F69" w14:textId="526A09D8" w:rsidR="00D84ECC" w:rsidRDefault="00533B0D" w:rsidP="00D84ECC">
      <w:pPr>
        <w:pStyle w:val="NormalWeb"/>
        <w:rPr>
          <w:rFonts w:ascii="Arial" w:hAnsi="Arial"/>
          <w:i/>
          <w:iCs/>
        </w:rPr>
      </w:pPr>
      <w:r w:rsidRPr="00D84ECC">
        <w:rPr>
          <w:rFonts w:ascii="Arial" w:hAnsi="Arial"/>
          <w:i/>
          <w:iCs/>
        </w:rPr>
        <w:t>Restoration Costs</w:t>
      </w:r>
    </w:p>
    <w:p w14:paraId="0A98F975" w14:textId="10A5AD88" w:rsidR="009407D6" w:rsidRPr="00D84ECC" w:rsidRDefault="00D84ECC" w:rsidP="00CC45AD">
      <w:pPr>
        <w:pStyle w:val="NormalWeb"/>
        <w:jc w:val="both"/>
        <w:rPr>
          <w:rFonts w:ascii="Arial" w:hAnsi="Arial"/>
          <w:lang w:eastAsia="en-GB"/>
        </w:rPr>
      </w:pPr>
      <w:r w:rsidRPr="00D84ECC">
        <w:rPr>
          <w:rFonts w:ascii="Arial" w:hAnsi="Arial"/>
        </w:rPr>
        <w:t>Restoration costs are an element of cost which is particularly relevant to licensed landfill operations</w:t>
      </w:r>
      <w:r w:rsidRPr="00D84ECC">
        <w:rPr>
          <w:rFonts w:ascii="Arial" w:hAnsi="Arial"/>
          <w:lang w:eastAsia="en-GB"/>
        </w:rPr>
        <w:t xml:space="preserve">. An estimate of remediation and restoration costs is required for all active landfills when they commence </w:t>
      </w:r>
      <w:r w:rsidR="00E035A1" w:rsidRPr="00D84ECC">
        <w:rPr>
          <w:rFonts w:ascii="Arial" w:hAnsi="Arial"/>
          <w:lang w:eastAsia="en-GB"/>
        </w:rPr>
        <w:t>operation or</w:t>
      </w:r>
      <w:r w:rsidRPr="00D84ECC">
        <w:rPr>
          <w:rFonts w:ascii="Arial" w:hAnsi="Arial"/>
          <w:lang w:eastAsia="en-GB"/>
        </w:rPr>
        <w:t xml:space="preserve"> are held ready for operation. </w:t>
      </w:r>
      <w:r>
        <w:rPr>
          <w:rFonts w:ascii="Arial" w:hAnsi="Arial"/>
          <w:lang w:eastAsia="en-GB"/>
        </w:rPr>
        <w:t>Other assets, for example,</w:t>
      </w:r>
      <w:r w:rsidRPr="00D84ECC">
        <w:rPr>
          <w:rFonts w:ascii="Arial" w:hAnsi="Arial"/>
          <w:lang w:eastAsia="en-GB"/>
        </w:rPr>
        <w:t xml:space="preserve"> road and drainage networks</w:t>
      </w:r>
      <w:r>
        <w:rPr>
          <w:rFonts w:ascii="Arial" w:hAnsi="Arial"/>
          <w:lang w:eastAsia="en-GB"/>
        </w:rPr>
        <w:t>,</w:t>
      </w:r>
      <w:r w:rsidRPr="00D84ECC">
        <w:rPr>
          <w:rFonts w:ascii="Arial" w:hAnsi="Arial"/>
          <w:lang w:eastAsia="en-GB"/>
        </w:rPr>
        <w:t xml:space="preserve"> it is unlikely that this element of cost will apply on initial construction unless it is known that the network asset has a fixed life and will not be renewed.</w:t>
      </w:r>
      <w:r w:rsidRPr="00D84ECC">
        <w:rPr>
          <w:rFonts w:ascii="Verdana" w:hAnsi="Verdana"/>
          <w:color w:val="auto"/>
          <w:sz w:val="24"/>
          <w:szCs w:val="24"/>
          <w:lang w:eastAsia="en-GB"/>
        </w:rPr>
        <w:t xml:space="preserve"> </w:t>
      </w:r>
    </w:p>
    <w:p w14:paraId="10B31AF9" w14:textId="64E75AF0" w:rsidR="009407D6" w:rsidRPr="006241AC" w:rsidRDefault="006241AC" w:rsidP="009407D6">
      <w:pPr>
        <w:rPr>
          <w:i/>
          <w:iCs/>
        </w:rPr>
      </w:pPr>
      <w:r w:rsidRPr="006241AC">
        <w:rPr>
          <w:i/>
          <w:iCs/>
        </w:rPr>
        <w:t>Excluded Costs</w:t>
      </w:r>
    </w:p>
    <w:p w14:paraId="1A9EB2D0" w14:textId="510D06A8" w:rsidR="009407D6" w:rsidRPr="009407D6" w:rsidRDefault="009407D6" w:rsidP="00CC45AD">
      <w:pPr>
        <w:jc w:val="both"/>
        <w:rPr>
          <w:i/>
          <w:iCs/>
        </w:rPr>
      </w:pPr>
      <w:r w:rsidRPr="009407D6">
        <w:t>E</w:t>
      </w:r>
      <w:r w:rsidRPr="009407D6">
        <w:rPr>
          <w:lang w:eastAsia="en-GB"/>
        </w:rPr>
        <w:t xml:space="preserve">xamples of costs that </w:t>
      </w:r>
      <w:r>
        <w:rPr>
          <w:lang w:eastAsia="en-GB"/>
        </w:rPr>
        <w:t xml:space="preserve">are not included in the </w:t>
      </w:r>
      <w:r w:rsidR="000B4294">
        <w:rPr>
          <w:lang w:eastAsia="en-GB"/>
        </w:rPr>
        <w:t>c</w:t>
      </w:r>
      <w:r>
        <w:rPr>
          <w:lang w:eastAsia="en-GB"/>
        </w:rPr>
        <w:t xml:space="preserve">ost of </w:t>
      </w:r>
      <w:r w:rsidR="000B4294">
        <w:rPr>
          <w:lang w:eastAsia="en-GB"/>
        </w:rPr>
        <w:t>a</w:t>
      </w:r>
      <w:r>
        <w:rPr>
          <w:lang w:eastAsia="en-GB"/>
        </w:rPr>
        <w:t>cquisition of an asset are</w:t>
      </w:r>
      <w:r w:rsidRPr="009407D6">
        <w:rPr>
          <w:lang w:eastAsia="en-GB"/>
        </w:rPr>
        <w:t xml:space="preserve">: </w:t>
      </w:r>
    </w:p>
    <w:p w14:paraId="553E8CEF" w14:textId="4A88580A" w:rsidR="009407D6" w:rsidRPr="009407D6" w:rsidRDefault="009407D6" w:rsidP="00CC45AD">
      <w:pPr>
        <w:pStyle w:val="ListParagraph"/>
        <w:numPr>
          <w:ilvl w:val="0"/>
          <w:numId w:val="12"/>
        </w:numPr>
        <w:jc w:val="both"/>
        <w:rPr>
          <w:sz w:val="24"/>
          <w:szCs w:val="24"/>
          <w:lang w:eastAsia="en-GB"/>
        </w:rPr>
      </w:pPr>
      <w:r w:rsidRPr="009407D6">
        <w:rPr>
          <w:lang w:eastAsia="en-GB"/>
        </w:rPr>
        <w:t>costs of opening a new facility</w:t>
      </w:r>
    </w:p>
    <w:p w14:paraId="55BDC80E" w14:textId="6BA65870" w:rsidR="009407D6" w:rsidRPr="009407D6" w:rsidRDefault="009407D6" w:rsidP="00CC45AD">
      <w:pPr>
        <w:pStyle w:val="ListParagraph"/>
        <w:numPr>
          <w:ilvl w:val="0"/>
          <w:numId w:val="12"/>
        </w:numPr>
        <w:jc w:val="both"/>
        <w:rPr>
          <w:sz w:val="24"/>
          <w:szCs w:val="24"/>
          <w:lang w:eastAsia="en-GB"/>
        </w:rPr>
      </w:pPr>
      <w:r w:rsidRPr="009407D6">
        <w:rPr>
          <w:lang w:eastAsia="en-GB"/>
        </w:rPr>
        <w:t xml:space="preserve">costs of introducing a new product or service (including costs of advertising and promotional activities) </w:t>
      </w:r>
    </w:p>
    <w:p w14:paraId="45DE0A0A" w14:textId="679BB499" w:rsidR="009407D6" w:rsidRPr="009407D6" w:rsidRDefault="009407D6" w:rsidP="00CC45AD">
      <w:pPr>
        <w:pStyle w:val="ListParagraph"/>
        <w:numPr>
          <w:ilvl w:val="0"/>
          <w:numId w:val="12"/>
        </w:numPr>
        <w:jc w:val="both"/>
        <w:rPr>
          <w:sz w:val="24"/>
          <w:szCs w:val="24"/>
          <w:lang w:eastAsia="en-GB"/>
        </w:rPr>
      </w:pPr>
      <w:r w:rsidRPr="009407D6">
        <w:rPr>
          <w:lang w:eastAsia="en-GB"/>
        </w:rPr>
        <w:t xml:space="preserve">costs of conducting business in a new location or with a new class of customer (including costs of staff training) and </w:t>
      </w:r>
    </w:p>
    <w:p w14:paraId="5C78B02A" w14:textId="72773873" w:rsidR="009407D6" w:rsidRPr="006241AC" w:rsidRDefault="009407D6" w:rsidP="00CC45AD">
      <w:pPr>
        <w:pStyle w:val="ListParagraph"/>
        <w:numPr>
          <w:ilvl w:val="0"/>
          <w:numId w:val="12"/>
        </w:numPr>
        <w:jc w:val="both"/>
        <w:rPr>
          <w:sz w:val="24"/>
          <w:szCs w:val="24"/>
          <w:lang w:eastAsia="en-GB"/>
        </w:rPr>
      </w:pPr>
      <w:r w:rsidRPr="009407D6">
        <w:rPr>
          <w:lang w:eastAsia="en-GB"/>
        </w:rPr>
        <w:t xml:space="preserve">administration and other general overhead costs. </w:t>
      </w:r>
    </w:p>
    <w:p w14:paraId="62BD9B2C" w14:textId="77777777" w:rsidR="006241AC" w:rsidRPr="006241AC" w:rsidRDefault="006241AC" w:rsidP="00CC45AD">
      <w:pPr>
        <w:pStyle w:val="ListParagraph"/>
        <w:jc w:val="both"/>
        <w:rPr>
          <w:sz w:val="24"/>
          <w:szCs w:val="24"/>
          <w:lang w:eastAsia="en-GB"/>
        </w:rPr>
      </w:pPr>
    </w:p>
    <w:p w14:paraId="408CCFF2" w14:textId="70AC51A4" w:rsidR="009407D6" w:rsidRPr="009407D6" w:rsidRDefault="009407D6" w:rsidP="00CC45AD">
      <w:pPr>
        <w:jc w:val="both"/>
      </w:pPr>
      <w:r w:rsidRPr="009407D6">
        <w:t xml:space="preserve">It is important to interrogate the transactions contained within </w:t>
      </w:r>
      <w:r>
        <w:t xml:space="preserve">the </w:t>
      </w:r>
      <w:r w:rsidRPr="009407D6">
        <w:t xml:space="preserve">capital expenditure accounts to ensure that excluded costs are not caught up in the cost of acquisition of the asset when </w:t>
      </w:r>
      <w:r w:rsidR="008F70CC">
        <w:t xml:space="preserve">considering the </w:t>
      </w:r>
      <w:r w:rsidRPr="009407D6">
        <w:t>capitalis</w:t>
      </w:r>
      <w:r w:rsidR="008F70CC">
        <w:t>ation of</w:t>
      </w:r>
      <w:r w:rsidRPr="009407D6">
        <w:t xml:space="preserve"> an asset to the asset register.</w:t>
      </w:r>
    </w:p>
    <w:p w14:paraId="2DBC84F1" w14:textId="77777777" w:rsidR="003D4903" w:rsidRDefault="003D4903">
      <w:pPr>
        <w:spacing w:before="0" w:after="0" w:line="240" w:lineRule="auto"/>
        <w:rPr>
          <w:b/>
          <w:bCs/>
          <w:i/>
          <w:iCs/>
        </w:rPr>
      </w:pPr>
      <w:r>
        <w:rPr>
          <w:b/>
          <w:bCs/>
          <w:i/>
          <w:iCs/>
        </w:rPr>
        <w:br w:type="page"/>
      </w:r>
    </w:p>
    <w:p w14:paraId="758526D4" w14:textId="5A3FBDE7" w:rsidR="00B213F9" w:rsidRDefault="00FD1A34" w:rsidP="00E568D1">
      <w:pPr>
        <w:pStyle w:val="Heading4"/>
      </w:pPr>
      <w:bookmarkStart w:id="21" w:name="_4.5.3_Capitalisation_Threshold"/>
      <w:bookmarkStart w:id="22" w:name="_Toc123637739"/>
      <w:bookmarkEnd w:id="21"/>
      <w:r w:rsidRPr="004B540D">
        <w:lastRenderedPageBreak/>
        <w:t xml:space="preserve">4.5.3 </w:t>
      </w:r>
      <w:r w:rsidR="00B213F9" w:rsidRPr="004B540D">
        <w:t>Capitalisation Threshold</w:t>
      </w:r>
      <w:bookmarkEnd w:id="22"/>
    </w:p>
    <w:p w14:paraId="06338957" w14:textId="64531932" w:rsidR="008329F6" w:rsidRPr="008329F6" w:rsidRDefault="008329F6" w:rsidP="007157E2">
      <w:pPr>
        <w:jc w:val="both"/>
        <w:rPr>
          <w:rFonts w:ascii="Times New Roman" w:hAnsi="Times New Roman"/>
          <w:sz w:val="24"/>
          <w:szCs w:val="24"/>
          <w:lang w:eastAsia="en-GB"/>
        </w:rPr>
      </w:pPr>
      <w:r w:rsidRPr="008329F6">
        <w:rPr>
          <w:lang w:eastAsia="en-GB"/>
        </w:rPr>
        <w:t>The cost of acquiring an asset is recorded in the balance sheet. This is called the asset’s initial “carrying value</w:t>
      </w:r>
      <w:r w:rsidR="008F70CC">
        <w:rPr>
          <w:lang w:eastAsia="en-GB"/>
        </w:rPr>
        <w:t>”</w:t>
      </w:r>
      <w:r w:rsidRPr="008329F6">
        <w:rPr>
          <w:lang w:eastAsia="en-GB"/>
        </w:rPr>
        <w:t xml:space="preserve"> (sometimes </w:t>
      </w:r>
      <w:r w:rsidR="007157E2">
        <w:rPr>
          <w:lang w:eastAsia="en-GB"/>
        </w:rPr>
        <w:t>also referred to as an</w:t>
      </w:r>
      <w:r w:rsidRPr="008329F6">
        <w:rPr>
          <w:lang w:eastAsia="en-GB"/>
        </w:rPr>
        <w:t xml:space="preserve"> “</w:t>
      </w:r>
      <w:r w:rsidR="00E035A1">
        <w:rPr>
          <w:lang w:eastAsia="en-GB"/>
        </w:rPr>
        <w:t xml:space="preserve">initial </w:t>
      </w:r>
      <w:r w:rsidRPr="008329F6">
        <w:rPr>
          <w:lang w:eastAsia="en-GB"/>
        </w:rPr>
        <w:t>book value</w:t>
      </w:r>
      <w:r w:rsidR="008F70CC">
        <w:rPr>
          <w:lang w:eastAsia="en-GB"/>
        </w:rPr>
        <w:t>”</w:t>
      </w:r>
      <w:r w:rsidRPr="008329F6">
        <w:rPr>
          <w:lang w:eastAsia="en-GB"/>
        </w:rPr>
        <w:t xml:space="preserve">). </w:t>
      </w:r>
    </w:p>
    <w:p w14:paraId="02287DD1" w14:textId="3EA4CAC2" w:rsidR="008329F6" w:rsidRPr="00C67CDA" w:rsidRDefault="008329F6" w:rsidP="007157E2">
      <w:pPr>
        <w:jc w:val="both"/>
        <w:rPr>
          <w:color w:val="auto"/>
          <w:sz w:val="24"/>
          <w:szCs w:val="24"/>
          <w:lang w:eastAsia="en-GB"/>
        </w:rPr>
      </w:pPr>
      <w:r w:rsidRPr="008329F6">
        <w:rPr>
          <w:lang w:eastAsia="en-GB"/>
        </w:rPr>
        <w:t xml:space="preserve">However, not all assets acquired need to be recorded in the balance sheet. If an individual asset or component of an asset is not “material” the cost of acquisition may be shown as an expense in the </w:t>
      </w:r>
      <w:r w:rsidR="007157E2" w:rsidRPr="008329F6">
        <w:rPr>
          <w:lang w:eastAsia="en-GB"/>
        </w:rPr>
        <w:t>period,</w:t>
      </w:r>
      <w:r w:rsidRPr="008329F6">
        <w:rPr>
          <w:lang w:eastAsia="en-GB"/>
        </w:rPr>
        <w:t xml:space="preserve"> it was incurred. </w:t>
      </w:r>
      <w:r w:rsidR="00C67CDA">
        <w:rPr>
          <w:lang w:eastAsia="en-GB"/>
        </w:rPr>
        <w:t>For example</w:t>
      </w:r>
      <w:r w:rsidR="00C67CDA" w:rsidRPr="00C67CDA">
        <w:rPr>
          <w:rFonts w:cs="Arial"/>
          <w:lang w:eastAsia="en-GB"/>
        </w:rPr>
        <w:t xml:space="preserve">, without such limits, items like a $25 calculator </w:t>
      </w:r>
      <w:r w:rsidR="00C67CDA">
        <w:rPr>
          <w:rFonts w:cs="Arial"/>
          <w:lang w:eastAsia="en-GB"/>
        </w:rPr>
        <w:t xml:space="preserve">may </w:t>
      </w:r>
      <w:r w:rsidR="00C67CDA" w:rsidRPr="00C67CDA">
        <w:rPr>
          <w:rFonts w:cs="Arial"/>
          <w:lang w:eastAsia="en-GB"/>
        </w:rPr>
        <w:t>be included as an asset</w:t>
      </w:r>
      <w:r w:rsidR="007157E2">
        <w:rPr>
          <w:rFonts w:cs="Arial"/>
          <w:lang w:eastAsia="en-GB"/>
        </w:rPr>
        <w:t>,</w:t>
      </w:r>
      <w:r w:rsidR="00C67CDA" w:rsidRPr="00C67CDA">
        <w:rPr>
          <w:rFonts w:cs="Arial"/>
          <w:lang w:eastAsia="en-GB"/>
        </w:rPr>
        <w:t xml:space="preserve"> as it would meet all the relevant recognition criteria. This level of asset recording does not present an efficient use of the local government’s resources</w:t>
      </w:r>
      <w:r w:rsidR="00C67CDA">
        <w:rPr>
          <w:rFonts w:cs="Arial"/>
          <w:lang w:eastAsia="en-GB"/>
        </w:rPr>
        <w:t xml:space="preserve"> and would be classed as immaterial</w:t>
      </w:r>
      <w:r w:rsidR="00C67CDA" w:rsidRPr="00C67CDA">
        <w:rPr>
          <w:rFonts w:cs="Arial"/>
          <w:lang w:eastAsia="en-GB"/>
        </w:rPr>
        <w:t>.</w:t>
      </w:r>
      <w:r w:rsidR="00C67CDA" w:rsidRPr="00C67CDA">
        <w:rPr>
          <w:rFonts w:ascii="Verdana" w:hAnsi="Verdana"/>
          <w:color w:val="auto"/>
          <w:sz w:val="24"/>
          <w:szCs w:val="24"/>
          <w:lang w:eastAsia="en-GB"/>
        </w:rPr>
        <w:t xml:space="preserve"> </w:t>
      </w:r>
    </w:p>
    <w:p w14:paraId="666F6FAA" w14:textId="77777777" w:rsidR="008329F6" w:rsidRPr="008329F6" w:rsidRDefault="008329F6" w:rsidP="007157E2">
      <w:pPr>
        <w:jc w:val="both"/>
        <w:rPr>
          <w:rFonts w:ascii="Times New Roman" w:hAnsi="Times New Roman"/>
          <w:sz w:val="24"/>
          <w:szCs w:val="24"/>
          <w:lang w:eastAsia="en-GB"/>
        </w:rPr>
      </w:pPr>
      <w:r w:rsidRPr="008329F6">
        <w:rPr>
          <w:lang w:eastAsia="en-GB"/>
        </w:rPr>
        <w:t xml:space="preserve">It is common practice to establish a dollar amount as a materiality or capitalisation threshold for each class of asset. Where the cost of an asset or a component of an asset falls below this threshold it is expensed. </w:t>
      </w:r>
    </w:p>
    <w:p w14:paraId="42B1C202" w14:textId="4EC90C71" w:rsidR="002C1987" w:rsidRPr="007574B2" w:rsidRDefault="008329F6" w:rsidP="00BB7538">
      <w:pPr>
        <w:jc w:val="both"/>
        <w:rPr>
          <w:lang w:eastAsia="en-GB"/>
        </w:rPr>
      </w:pPr>
      <w:r w:rsidRPr="007574B2">
        <w:rPr>
          <w:lang w:eastAsia="en-GB"/>
        </w:rPr>
        <w:t xml:space="preserve">What is “material” </w:t>
      </w:r>
      <w:r w:rsidR="007574B2" w:rsidRPr="007574B2">
        <w:rPr>
          <w:lang w:eastAsia="en-GB"/>
        </w:rPr>
        <w:t>i</w:t>
      </w:r>
      <w:r w:rsidRPr="007574B2">
        <w:rPr>
          <w:lang w:eastAsia="en-GB"/>
        </w:rPr>
        <w:t>s de</w:t>
      </w:r>
      <w:r w:rsidR="002C1987" w:rsidRPr="007574B2">
        <w:rPr>
          <w:lang w:eastAsia="en-GB"/>
        </w:rPr>
        <w:t>fined</w:t>
      </w:r>
      <w:r w:rsidRPr="007574B2">
        <w:rPr>
          <w:lang w:eastAsia="en-GB"/>
        </w:rPr>
        <w:t xml:space="preserve"> in AASB </w:t>
      </w:r>
      <w:r w:rsidR="002C1987" w:rsidRPr="007574B2">
        <w:rPr>
          <w:lang w:eastAsia="en-GB"/>
        </w:rPr>
        <w:t>101.7</w:t>
      </w:r>
      <w:r w:rsidRPr="007574B2">
        <w:rPr>
          <w:lang w:eastAsia="en-GB"/>
        </w:rPr>
        <w:t xml:space="preserve"> </w:t>
      </w:r>
      <w:r w:rsidR="002C1987" w:rsidRPr="007574B2">
        <w:rPr>
          <w:lang w:eastAsia="en-GB"/>
        </w:rPr>
        <w:t>Presentation of Financial Statements</w:t>
      </w:r>
      <w:r w:rsidR="007574B2" w:rsidRPr="007574B2">
        <w:rPr>
          <w:lang w:eastAsia="en-GB"/>
        </w:rPr>
        <w:t xml:space="preserve"> as follows</w:t>
      </w:r>
      <w:r w:rsidR="002C1987" w:rsidRPr="007574B2">
        <w:rPr>
          <w:lang w:eastAsia="en-GB"/>
        </w:rPr>
        <w:t>:</w:t>
      </w:r>
    </w:p>
    <w:p w14:paraId="48E10092" w14:textId="4EF69BD1" w:rsidR="002C1987" w:rsidRPr="00DF3FE4" w:rsidRDefault="002C1987" w:rsidP="00BB7538">
      <w:pPr>
        <w:ind w:left="720"/>
        <w:jc w:val="both"/>
        <w:rPr>
          <w:rFonts w:ascii="Times New Roman" w:hAnsi="Times New Roman"/>
          <w:b/>
          <w:bCs/>
          <w:i/>
          <w:iCs/>
          <w:sz w:val="24"/>
          <w:szCs w:val="24"/>
          <w:lang w:eastAsia="en-GB"/>
        </w:rPr>
      </w:pPr>
      <w:r w:rsidRPr="007574B2">
        <w:rPr>
          <w:b/>
          <w:bCs/>
          <w:i/>
          <w:iCs/>
          <w:lang w:eastAsia="en-GB"/>
        </w:rPr>
        <w:t xml:space="preserve">“Information is material if omitting, misstating or obscuring it could reasonably be expected to influence decisions that the primary users of </w:t>
      </w:r>
      <w:r w:rsidR="003D4903" w:rsidRPr="007574B2">
        <w:rPr>
          <w:b/>
          <w:bCs/>
          <w:i/>
          <w:iCs/>
          <w:lang w:eastAsia="en-GB"/>
        </w:rPr>
        <w:t>general-purpose</w:t>
      </w:r>
      <w:r w:rsidRPr="007574B2">
        <w:rPr>
          <w:b/>
          <w:bCs/>
          <w:i/>
          <w:iCs/>
          <w:lang w:eastAsia="en-GB"/>
        </w:rPr>
        <w:t xml:space="preserve"> financial statements make on the basis of those financial statements, which provide financial information about a specific reporting entity.”</w:t>
      </w:r>
    </w:p>
    <w:p w14:paraId="72BB097B" w14:textId="77777777" w:rsidR="00532861" w:rsidRDefault="002C1987" w:rsidP="00BD6F0A">
      <w:pPr>
        <w:jc w:val="both"/>
        <w:rPr>
          <w:lang w:eastAsia="en-GB"/>
        </w:rPr>
      </w:pPr>
      <w:r w:rsidRPr="002C1987">
        <w:rPr>
          <w:lang w:eastAsia="en-GB"/>
        </w:rPr>
        <w:t>Materiality depends on the nature or magnitude of information, or both. A</w:t>
      </w:r>
      <w:r w:rsidR="004E2D35">
        <w:rPr>
          <w:lang w:eastAsia="en-GB"/>
        </w:rPr>
        <w:t xml:space="preserve"> local government needs to</w:t>
      </w:r>
      <w:r w:rsidRPr="002C1987">
        <w:rPr>
          <w:lang w:eastAsia="en-GB"/>
        </w:rPr>
        <w:t xml:space="preserve"> assess whether information, either individually or in combination with other information, is material in the context of its financial statements taken as a whole. </w:t>
      </w:r>
    </w:p>
    <w:p w14:paraId="5C1BB8E9" w14:textId="5B6C51C8" w:rsidR="008329F6" w:rsidRDefault="00532861" w:rsidP="00BD6F0A">
      <w:pPr>
        <w:jc w:val="both"/>
        <w:rPr>
          <w:lang w:eastAsia="en-GB"/>
        </w:rPr>
      </w:pPr>
      <w:r>
        <w:rPr>
          <w:lang w:eastAsia="en-GB"/>
        </w:rPr>
        <w:t xml:space="preserve">What may be material for one local government may be different to </w:t>
      </w:r>
      <w:r w:rsidR="00D32E16">
        <w:rPr>
          <w:lang w:eastAsia="en-GB"/>
        </w:rPr>
        <w:t>another</w:t>
      </w:r>
      <w:r>
        <w:rPr>
          <w:lang w:eastAsia="en-GB"/>
        </w:rPr>
        <w:t xml:space="preserve"> local government of differing scale and </w:t>
      </w:r>
      <w:r w:rsidR="00D32E16">
        <w:rPr>
          <w:lang w:eastAsia="en-GB"/>
        </w:rPr>
        <w:t>size.</w:t>
      </w:r>
      <w:r w:rsidR="00D32E16" w:rsidRPr="008329F6">
        <w:rPr>
          <w:lang w:eastAsia="en-GB"/>
        </w:rPr>
        <w:t xml:space="preserve"> It</w:t>
      </w:r>
      <w:r w:rsidR="008329F6" w:rsidRPr="008329F6">
        <w:rPr>
          <w:lang w:eastAsia="en-GB"/>
        </w:rPr>
        <w:t xml:space="preserve"> is not appropriate therefore to specify a common threshold to apply to all local governments or even for one local government to use the same threshold each year without reconfirming its relevance and suitability</w:t>
      </w:r>
      <w:r w:rsidR="00C67CDA">
        <w:rPr>
          <w:lang w:eastAsia="en-GB"/>
        </w:rPr>
        <w:t>.</w:t>
      </w:r>
    </w:p>
    <w:p w14:paraId="0A949FE2" w14:textId="2656E185" w:rsidR="005041EF" w:rsidRDefault="00C67CDA" w:rsidP="00BD6F0A">
      <w:pPr>
        <w:jc w:val="both"/>
        <w:rPr>
          <w:b/>
          <w:bCs/>
          <w:lang w:eastAsia="en-GB"/>
        </w:rPr>
      </w:pPr>
      <w:r>
        <w:rPr>
          <w:lang w:eastAsia="en-GB"/>
        </w:rPr>
        <w:t>When considering the capitalisation threshold</w:t>
      </w:r>
      <w:r w:rsidR="002C1987">
        <w:rPr>
          <w:lang w:eastAsia="en-GB"/>
        </w:rPr>
        <w:t xml:space="preserve"> and materiality</w:t>
      </w:r>
      <w:r>
        <w:rPr>
          <w:lang w:eastAsia="en-GB"/>
        </w:rPr>
        <w:t xml:space="preserve"> applicable to your local government, it is important to note that the FM </w:t>
      </w:r>
      <w:r w:rsidR="002A16BA">
        <w:rPr>
          <w:rFonts w:cs="Arial"/>
          <w:szCs w:val="22"/>
        </w:rPr>
        <w:t xml:space="preserve">Regulations </w:t>
      </w:r>
      <w:r>
        <w:rPr>
          <w:lang w:eastAsia="en-GB"/>
        </w:rPr>
        <w:t>17A(5) prescribes</w:t>
      </w:r>
      <w:r>
        <w:rPr>
          <w:b/>
          <w:bCs/>
          <w:lang w:eastAsia="en-GB"/>
        </w:rPr>
        <w:t xml:space="preserve"> </w:t>
      </w:r>
      <w:r w:rsidRPr="00C67CDA">
        <w:rPr>
          <w:b/>
          <w:bCs/>
          <w:lang w:eastAsia="en-GB"/>
        </w:rPr>
        <w:t xml:space="preserve">that a </w:t>
      </w:r>
      <w:r w:rsidR="005041EF" w:rsidRPr="00C67CDA">
        <w:rPr>
          <w:b/>
          <w:bCs/>
          <w:lang w:eastAsia="en-GB"/>
        </w:rPr>
        <w:t>non-financial asset is to be excluded from the assets of a local government if the fair value of the asset as at the date of acquisition by the local government is under $5</w:t>
      </w:r>
      <w:r w:rsidR="00D40819">
        <w:rPr>
          <w:b/>
          <w:bCs/>
          <w:lang w:eastAsia="en-GB"/>
        </w:rPr>
        <w:t>,</w:t>
      </w:r>
      <w:r w:rsidR="005041EF" w:rsidRPr="00C67CDA">
        <w:rPr>
          <w:b/>
          <w:bCs/>
          <w:lang w:eastAsia="en-GB"/>
        </w:rPr>
        <w:t>000.</w:t>
      </w:r>
    </w:p>
    <w:p w14:paraId="2359D0F1" w14:textId="14A631D3" w:rsidR="00C67CDA" w:rsidRDefault="00C67CDA" w:rsidP="00BD6F0A">
      <w:pPr>
        <w:jc w:val="both"/>
        <w:rPr>
          <w:lang w:eastAsia="en-GB"/>
        </w:rPr>
      </w:pPr>
      <w:r w:rsidRPr="007D29D6">
        <w:rPr>
          <w:lang w:eastAsia="en-GB"/>
        </w:rPr>
        <w:t>In essence</w:t>
      </w:r>
      <w:r w:rsidR="008F70CC">
        <w:rPr>
          <w:lang w:eastAsia="en-GB"/>
        </w:rPr>
        <w:t>,</w:t>
      </w:r>
      <w:r w:rsidRPr="007D29D6">
        <w:rPr>
          <w:lang w:eastAsia="en-GB"/>
        </w:rPr>
        <w:t xml:space="preserve"> the minimum capitalisation threshold that a local government can adopt is $5,000</w:t>
      </w:r>
      <w:r w:rsidR="007D29D6" w:rsidRPr="007D29D6">
        <w:rPr>
          <w:lang w:eastAsia="en-GB"/>
        </w:rPr>
        <w:t xml:space="preserve"> for non-financial assets.</w:t>
      </w:r>
      <w:r w:rsidR="004E2D35">
        <w:rPr>
          <w:lang w:eastAsia="en-GB"/>
        </w:rPr>
        <w:t xml:space="preserve"> Assets that are acquired for less than $5,000 are expensed in the year of acquisition.</w:t>
      </w:r>
    </w:p>
    <w:p w14:paraId="4897DF0C" w14:textId="72CC782F" w:rsidR="00532861" w:rsidRPr="00A46F62" w:rsidRDefault="00532861" w:rsidP="00B213F9">
      <w:pPr>
        <w:rPr>
          <w:i/>
          <w:iCs/>
          <w:lang w:eastAsia="en-GB"/>
        </w:rPr>
      </w:pPr>
      <w:r w:rsidRPr="00A46F62">
        <w:rPr>
          <w:i/>
          <w:iCs/>
          <w:lang w:eastAsia="en-GB"/>
        </w:rPr>
        <w:t>Grouping or Aggregation of Assets</w:t>
      </w:r>
    </w:p>
    <w:p w14:paraId="3F9E3C04" w14:textId="75650189" w:rsidR="00532861" w:rsidRPr="00A46F62" w:rsidRDefault="00AF4F4C" w:rsidP="00BD6F0A">
      <w:pPr>
        <w:jc w:val="both"/>
        <w:rPr>
          <w:lang w:eastAsia="en-GB"/>
        </w:rPr>
      </w:pPr>
      <w:r w:rsidRPr="00A46F62">
        <w:rPr>
          <w:lang w:eastAsia="en-GB"/>
        </w:rPr>
        <w:t>As AASB</w:t>
      </w:r>
      <w:r w:rsidR="00A46F62">
        <w:rPr>
          <w:lang w:eastAsia="en-GB"/>
        </w:rPr>
        <w:t xml:space="preserve"> </w:t>
      </w:r>
      <w:r w:rsidRPr="00A46F62">
        <w:rPr>
          <w:lang w:eastAsia="en-GB"/>
        </w:rPr>
        <w:t>116</w:t>
      </w:r>
      <w:r w:rsidR="00A46F62">
        <w:rPr>
          <w:lang w:eastAsia="en-GB"/>
        </w:rPr>
        <w:t>.9</w:t>
      </w:r>
      <w:r w:rsidRPr="00A46F62">
        <w:rPr>
          <w:lang w:eastAsia="en-GB"/>
        </w:rPr>
        <w:t xml:space="preserve"> does not prescribe a unit of measure for recognition (</w:t>
      </w:r>
      <w:r w:rsidR="00D32E16" w:rsidRPr="00A46F62">
        <w:rPr>
          <w:lang w:eastAsia="en-GB"/>
        </w:rPr>
        <w:t>i.e.</w:t>
      </w:r>
      <w:r w:rsidRPr="00A46F62">
        <w:rPr>
          <w:lang w:eastAsia="en-GB"/>
        </w:rPr>
        <w:t xml:space="preserve"> what constitutes an item of property, plant and equipment), only that judgement is required in applying the recognition criteria to an entity’s specific circumstances. </w:t>
      </w:r>
      <w:r w:rsidR="00532861" w:rsidRPr="00A46F62">
        <w:rPr>
          <w:lang w:eastAsia="en-GB"/>
        </w:rPr>
        <w:t>Circumstances may exist where a local government</w:t>
      </w:r>
      <w:r w:rsidR="00532861" w:rsidRPr="00532861">
        <w:rPr>
          <w:lang w:eastAsia="en-GB"/>
        </w:rPr>
        <w:t xml:space="preserve"> should apply the asset capitalisation</w:t>
      </w:r>
      <w:r w:rsidR="00A46F62" w:rsidRPr="00A46F62">
        <w:rPr>
          <w:lang w:eastAsia="en-GB"/>
        </w:rPr>
        <w:t xml:space="preserve"> </w:t>
      </w:r>
      <w:r w:rsidR="00532861" w:rsidRPr="00532861">
        <w:rPr>
          <w:lang w:eastAsia="en-GB"/>
        </w:rPr>
        <w:t xml:space="preserve">threshold of $5,000 to the </w:t>
      </w:r>
      <w:r w:rsidR="00E723BB">
        <w:rPr>
          <w:lang w:eastAsia="en-GB"/>
        </w:rPr>
        <w:t>collective</w:t>
      </w:r>
      <w:r w:rsidR="00532861" w:rsidRPr="00532861">
        <w:rPr>
          <w:lang w:eastAsia="en-GB"/>
        </w:rPr>
        <w:t xml:space="preserve"> value of a group or network of assets</w:t>
      </w:r>
      <w:r w:rsidR="00532861" w:rsidRPr="00A46F62">
        <w:rPr>
          <w:lang w:eastAsia="en-GB"/>
        </w:rPr>
        <w:t>.</w:t>
      </w:r>
    </w:p>
    <w:p w14:paraId="33BB2B08" w14:textId="77777777" w:rsidR="00532861" w:rsidRPr="00A46F62" w:rsidRDefault="00532861" w:rsidP="00A46F62">
      <w:pPr>
        <w:rPr>
          <w:lang w:eastAsia="en-GB"/>
        </w:rPr>
      </w:pPr>
    </w:p>
    <w:p w14:paraId="755B2F43" w14:textId="1B0B2269" w:rsidR="00927B18" w:rsidRPr="00A46F62" w:rsidRDefault="00927B18" w:rsidP="00E64EDD">
      <w:pPr>
        <w:jc w:val="both"/>
        <w:rPr>
          <w:lang w:eastAsia="en-GB"/>
        </w:rPr>
      </w:pPr>
      <w:r w:rsidRPr="00A46F62">
        <w:rPr>
          <w:lang w:eastAsia="en-GB"/>
        </w:rPr>
        <w:lastRenderedPageBreak/>
        <w:t>A</w:t>
      </w:r>
      <w:r w:rsidR="00532861" w:rsidRPr="00532861">
        <w:rPr>
          <w:lang w:eastAsia="en-GB"/>
        </w:rPr>
        <w:t xml:space="preserve"> group is a</w:t>
      </w:r>
      <w:r w:rsidRPr="00A46F62">
        <w:rPr>
          <w:lang w:eastAsia="en-GB"/>
        </w:rPr>
        <w:t xml:space="preserve"> </w:t>
      </w:r>
      <w:r w:rsidR="00532861" w:rsidRPr="00532861">
        <w:rPr>
          <w:lang w:eastAsia="en-GB"/>
        </w:rPr>
        <w:t xml:space="preserve">collection of similar </w:t>
      </w:r>
      <w:r w:rsidR="00BD6F0A" w:rsidRPr="00532861">
        <w:rPr>
          <w:lang w:eastAsia="en-GB"/>
        </w:rPr>
        <w:t>assets,</w:t>
      </w:r>
      <w:r w:rsidR="00532861" w:rsidRPr="00532861">
        <w:rPr>
          <w:lang w:eastAsia="en-GB"/>
        </w:rPr>
        <w:t xml:space="preserve"> and a network is a chain of interconnected but dissimilar assets for</w:t>
      </w:r>
      <w:r w:rsidRPr="00A46F62">
        <w:rPr>
          <w:lang w:eastAsia="en-GB"/>
        </w:rPr>
        <w:t xml:space="preserve"> </w:t>
      </w:r>
      <w:r w:rsidR="00532861" w:rsidRPr="00532861">
        <w:rPr>
          <w:lang w:eastAsia="en-GB"/>
        </w:rPr>
        <w:t>the provision of one simultaneous service</w:t>
      </w:r>
      <w:r w:rsidRPr="00A46F62">
        <w:rPr>
          <w:lang w:eastAsia="en-GB"/>
        </w:rPr>
        <w:t>, for example a purchase of computer and IT hardware</w:t>
      </w:r>
      <w:r w:rsidR="00532861" w:rsidRPr="00532861">
        <w:rPr>
          <w:lang w:eastAsia="en-GB"/>
        </w:rPr>
        <w:t xml:space="preserve"> or office furniture. </w:t>
      </w:r>
    </w:p>
    <w:p w14:paraId="40C136D7" w14:textId="0DB5BE03" w:rsidR="002027AE" w:rsidRDefault="00927B18" w:rsidP="00BD6F0A">
      <w:pPr>
        <w:jc w:val="both"/>
        <w:rPr>
          <w:lang w:eastAsia="en-GB"/>
        </w:rPr>
      </w:pPr>
      <w:r w:rsidRPr="00A46F62">
        <w:rPr>
          <w:lang w:eastAsia="en-GB"/>
        </w:rPr>
        <w:t xml:space="preserve">Individually </w:t>
      </w:r>
      <w:r w:rsidR="00E723BB">
        <w:rPr>
          <w:lang w:eastAsia="en-GB"/>
        </w:rPr>
        <w:t>each asset value</w:t>
      </w:r>
      <w:r w:rsidRPr="00A46F62">
        <w:rPr>
          <w:lang w:eastAsia="en-GB"/>
        </w:rPr>
        <w:t xml:space="preserve"> </w:t>
      </w:r>
      <w:r w:rsidR="00532861" w:rsidRPr="00532861">
        <w:rPr>
          <w:lang w:eastAsia="en-GB"/>
        </w:rPr>
        <w:t xml:space="preserve">may be below the threshold but collectively the cost </w:t>
      </w:r>
      <w:r w:rsidR="002027AE">
        <w:rPr>
          <w:lang w:eastAsia="en-GB"/>
        </w:rPr>
        <w:t xml:space="preserve">of the </w:t>
      </w:r>
      <w:r w:rsidR="00532861" w:rsidRPr="00532861">
        <w:rPr>
          <w:lang w:eastAsia="en-GB"/>
        </w:rPr>
        <w:t xml:space="preserve">items in the group or network exceeds the threshold. </w:t>
      </w:r>
      <w:r w:rsidR="002027AE">
        <w:rPr>
          <w:lang w:eastAsia="en-GB"/>
        </w:rPr>
        <w:t xml:space="preserve">Consideration of a grouping or aggregation </w:t>
      </w:r>
      <w:r w:rsidR="00532861" w:rsidRPr="00532861">
        <w:rPr>
          <w:lang w:eastAsia="en-GB"/>
        </w:rPr>
        <w:t xml:space="preserve">of assets </w:t>
      </w:r>
      <w:r w:rsidR="002027AE">
        <w:rPr>
          <w:lang w:eastAsia="en-GB"/>
        </w:rPr>
        <w:t>is usually on</w:t>
      </w:r>
      <w:r w:rsidR="004868E3">
        <w:rPr>
          <w:lang w:eastAsia="en-GB"/>
        </w:rPr>
        <w:t>ly</w:t>
      </w:r>
      <w:r w:rsidR="002027AE">
        <w:rPr>
          <w:lang w:eastAsia="en-GB"/>
        </w:rPr>
        <w:t xml:space="preserve"> given </w:t>
      </w:r>
      <w:r w:rsidR="00532861" w:rsidRPr="00532861">
        <w:rPr>
          <w:lang w:eastAsia="en-GB"/>
        </w:rPr>
        <w:t xml:space="preserve">where they have long useful lives and </w:t>
      </w:r>
      <w:r w:rsidR="002027AE">
        <w:rPr>
          <w:lang w:eastAsia="en-GB"/>
        </w:rPr>
        <w:t>material</w:t>
      </w:r>
      <w:r w:rsidR="00532861" w:rsidRPr="00532861">
        <w:rPr>
          <w:lang w:eastAsia="en-GB"/>
        </w:rPr>
        <w:t xml:space="preserve"> aggregate values. </w:t>
      </w:r>
    </w:p>
    <w:p w14:paraId="4E76E2D9" w14:textId="180CCBD6" w:rsidR="003B0B5D" w:rsidRDefault="002027AE" w:rsidP="00E64EDD">
      <w:pPr>
        <w:jc w:val="both"/>
        <w:rPr>
          <w:lang w:eastAsia="en-GB"/>
        </w:rPr>
      </w:pPr>
      <w:r>
        <w:rPr>
          <w:lang w:eastAsia="en-GB"/>
        </w:rPr>
        <w:t>Comparing p</w:t>
      </w:r>
      <w:r w:rsidR="00532861" w:rsidRPr="00532861">
        <w:rPr>
          <w:lang w:eastAsia="en-GB"/>
        </w:rPr>
        <w:t>atterns of asset consumption with patterns of asset</w:t>
      </w:r>
      <w:r w:rsidR="00A46F62">
        <w:rPr>
          <w:lang w:eastAsia="en-GB"/>
        </w:rPr>
        <w:t xml:space="preserve"> r</w:t>
      </w:r>
      <w:r w:rsidR="00532861" w:rsidRPr="00532861">
        <w:rPr>
          <w:lang w:eastAsia="en-GB"/>
        </w:rPr>
        <w:t>eplacement</w:t>
      </w:r>
      <w:r>
        <w:rPr>
          <w:lang w:eastAsia="en-GB"/>
        </w:rPr>
        <w:t xml:space="preserve"> expenditure</w:t>
      </w:r>
      <w:r w:rsidR="00E723BB">
        <w:rPr>
          <w:lang w:eastAsia="en-GB"/>
        </w:rPr>
        <w:t xml:space="preserve"> </w:t>
      </w:r>
      <w:r>
        <w:rPr>
          <w:lang w:eastAsia="en-GB"/>
        </w:rPr>
        <w:t>a</w:t>
      </w:r>
      <w:r w:rsidR="004868E3">
        <w:rPr>
          <w:lang w:eastAsia="en-GB"/>
        </w:rPr>
        <w:t>ssists</w:t>
      </w:r>
      <w:r>
        <w:rPr>
          <w:lang w:eastAsia="en-GB"/>
        </w:rPr>
        <w:t xml:space="preserve"> </w:t>
      </w:r>
      <w:r w:rsidR="00532861" w:rsidRPr="00532861">
        <w:rPr>
          <w:lang w:eastAsia="en-GB"/>
        </w:rPr>
        <w:t>to identify whether there is a material periodic difference between</w:t>
      </w:r>
      <w:r w:rsidR="00A46F62">
        <w:rPr>
          <w:lang w:eastAsia="en-GB"/>
        </w:rPr>
        <w:t xml:space="preserve"> </w:t>
      </w:r>
      <w:r>
        <w:rPr>
          <w:lang w:eastAsia="en-GB"/>
        </w:rPr>
        <w:t xml:space="preserve">the </w:t>
      </w:r>
      <w:r w:rsidR="00532861" w:rsidRPr="00532861">
        <w:rPr>
          <w:lang w:eastAsia="en-GB"/>
        </w:rPr>
        <w:t xml:space="preserve">depreciation expense and the ongoing expensing of acquisitions. </w:t>
      </w:r>
      <w:r w:rsidR="004868E3">
        <w:rPr>
          <w:lang w:eastAsia="en-GB"/>
        </w:rPr>
        <w:t>For example, w</w:t>
      </w:r>
      <w:r w:rsidR="00532861" w:rsidRPr="00532861">
        <w:rPr>
          <w:lang w:eastAsia="en-GB"/>
        </w:rPr>
        <w:t xml:space="preserve">here </w:t>
      </w:r>
      <w:r>
        <w:rPr>
          <w:lang w:eastAsia="en-GB"/>
        </w:rPr>
        <w:t xml:space="preserve">the straight-line method of depreciation is </w:t>
      </w:r>
      <w:r w:rsidR="00433BDF">
        <w:rPr>
          <w:lang w:eastAsia="en-GB"/>
        </w:rPr>
        <w:t>used,</w:t>
      </w:r>
      <w:r>
        <w:rPr>
          <w:lang w:eastAsia="en-GB"/>
        </w:rPr>
        <w:t xml:space="preserve"> yet asset</w:t>
      </w:r>
      <w:r w:rsidR="00532861" w:rsidRPr="00532861">
        <w:rPr>
          <w:lang w:eastAsia="en-GB"/>
        </w:rPr>
        <w:t xml:space="preserve"> replacement</w:t>
      </w:r>
      <w:r w:rsidR="00A46F62">
        <w:rPr>
          <w:lang w:eastAsia="en-GB"/>
        </w:rPr>
        <w:t xml:space="preserve"> </w:t>
      </w:r>
      <w:r w:rsidR="00532861" w:rsidRPr="00532861">
        <w:rPr>
          <w:lang w:eastAsia="en-GB"/>
        </w:rPr>
        <w:t xml:space="preserve">expenditure </w:t>
      </w:r>
      <w:r w:rsidR="003B0B5D">
        <w:rPr>
          <w:lang w:eastAsia="en-GB"/>
        </w:rPr>
        <w:t>is at periodic intervals</w:t>
      </w:r>
      <w:r w:rsidR="00532861" w:rsidRPr="00532861">
        <w:rPr>
          <w:lang w:eastAsia="en-GB"/>
        </w:rPr>
        <w:t xml:space="preserve"> and </w:t>
      </w:r>
      <w:r w:rsidR="003B0B5D">
        <w:rPr>
          <w:lang w:eastAsia="en-GB"/>
        </w:rPr>
        <w:t>of material value</w:t>
      </w:r>
      <w:r w:rsidR="00433BDF">
        <w:rPr>
          <w:lang w:eastAsia="en-GB"/>
        </w:rPr>
        <w:t>,</w:t>
      </w:r>
      <w:r w:rsidR="00532861" w:rsidRPr="00532861">
        <w:rPr>
          <w:lang w:eastAsia="en-GB"/>
        </w:rPr>
        <w:t xml:space="preserve"> there may be a case for capitalising the</w:t>
      </w:r>
      <w:r w:rsidR="004868E3">
        <w:rPr>
          <w:lang w:eastAsia="en-GB"/>
        </w:rPr>
        <w:t xml:space="preserve"> group or network of</w:t>
      </w:r>
      <w:r w:rsidR="00532861" w:rsidRPr="00532861">
        <w:rPr>
          <w:lang w:eastAsia="en-GB"/>
        </w:rPr>
        <w:t xml:space="preserve"> assets. </w:t>
      </w:r>
    </w:p>
    <w:p w14:paraId="29E7ECFE" w14:textId="3DF49BD2" w:rsidR="00532861" w:rsidRDefault="00A46F62" w:rsidP="00E64EDD">
      <w:pPr>
        <w:jc w:val="both"/>
        <w:rPr>
          <w:lang w:eastAsia="en-GB"/>
        </w:rPr>
      </w:pPr>
      <w:r>
        <w:rPr>
          <w:lang w:eastAsia="en-GB"/>
        </w:rPr>
        <w:t xml:space="preserve">Other examples of a group of assets </w:t>
      </w:r>
      <w:r w:rsidR="003B0B5D">
        <w:rPr>
          <w:lang w:eastAsia="en-GB"/>
        </w:rPr>
        <w:t>that</w:t>
      </w:r>
      <w:r w:rsidR="00433BDF">
        <w:rPr>
          <w:lang w:eastAsia="en-GB"/>
        </w:rPr>
        <w:t xml:space="preserve"> may</w:t>
      </w:r>
      <w:r w:rsidR="003B0B5D">
        <w:rPr>
          <w:lang w:eastAsia="en-GB"/>
        </w:rPr>
        <w:t xml:space="preserve"> individually fall below a capitalisation threshold are:</w:t>
      </w:r>
    </w:p>
    <w:p w14:paraId="2F215096" w14:textId="6C0AA147" w:rsidR="003B0B5D" w:rsidRDefault="003B0B5D" w:rsidP="00775776">
      <w:pPr>
        <w:pStyle w:val="ListParagraph"/>
        <w:numPr>
          <w:ilvl w:val="0"/>
          <w:numId w:val="35"/>
        </w:numPr>
        <w:rPr>
          <w:lang w:eastAsia="en-GB"/>
        </w:rPr>
      </w:pPr>
      <w:r>
        <w:rPr>
          <w:lang w:eastAsia="en-GB"/>
        </w:rPr>
        <w:t>Book collections at a library</w:t>
      </w:r>
      <w:r w:rsidR="00433BDF">
        <w:rPr>
          <w:lang w:eastAsia="en-GB"/>
        </w:rPr>
        <w:t>.</w:t>
      </w:r>
    </w:p>
    <w:p w14:paraId="490BD450" w14:textId="42093463" w:rsidR="003B0B5D" w:rsidRDefault="003B0B5D" w:rsidP="00775776">
      <w:pPr>
        <w:pStyle w:val="ListParagraph"/>
        <w:numPr>
          <w:ilvl w:val="0"/>
          <w:numId w:val="35"/>
        </w:numPr>
        <w:rPr>
          <w:lang w:eastAsia="en-GB"/>
        </w:rPr>
      </w:pPr>
      <w:r>
        <w:rPr>
          <w:lang w:eastAsia="en-GB"/>
        </w:rPr>
        <w:t>IT Equipment - Computers/Laptops/Monitors</w:t>
      </w:r>
      <w:r w:rsidR="00433BDF">
        <w:rPr>
          <w:lang w:eastAsia="en-GB"/>
        </w:rPr>
        <w:t>.</w:t>
      </w:r>
    </w:p>
    <w:p w14:paraId="4695CE03" w14:textId="3F3F1A82" w:rsidR="004B540D" w:rsidRDefault="004B540D" w:rsidP="00775776">
      <w:pPr>
        <w:pStyle w:val="ListParagraph"/>
        <w:numPr>
          <w:ilvl w:val="0"/>
          <w:numId w:val="35"/>
        </w:numPr>
        <w:rPr>
          <w:lang w:eastAsia="en-GB"/>
        </w:rPr>
      </w:pPr>
      <w:r>
        <w:rPr>
          <w:lang w:eastAsia="en-GB"/>
        </w:rPr>
        <w:t>Office fit-outs and/or furniture</w:t>
      </w:r>
      <w:r w:rsidR="00433BDF">
        <w:rPr>
          <w:lang w:eastAsia="en-GB"/>
        </w:rPr>
        <w:t>.</w:t>
      </w:r>
    </w:p>
    <w:p w14:paraId="645F6382" w14:textId="30093341" w:rsidR="003B0B5D" w:rsidRDefault="003B0B5D" w:rsidP="00775776">
      <w:pPr>
        <w:pStyle w:val="ListParagraph"/>
        <w:numPr>
          <w:ilvl w:val="0"/>
          <w:numId w:val="35"/>
        </w:numPr>
        <w:rPr>
          <w:lang w:eastAsia="en-GB"/>
        </w:rPr>
      </w:pPr>
      <w:r>
        <w:rPr>
          <w:lang w:eastAsia="en-GB"/>
        </w:rPr>
        <w:t>A purchase of a group of minor plant and equipment (</w:t>
      </w:r>
      <w:r w:rsidR="00D32E16">
        <w:rPr>
          <w:lang w:eastAsia="en-GB"/>
        </w:rPr>
        <w:t>i.e. tools</w:t>
      </w:r>
      <w:r>
        <w:rPr>
          <w:lang w:eastAsia="en-GB"/>
        </w:rPr>
        <w:t>)</w:t>
      </w:r>
      <w:r w:rsidR="004868E3">
        <w:rPr>
          <w:lang w:eastAsia="en-GB"/>
        </w:rPr>
        <w:t>.</w:t>
      </w:r>
    </w:p>
    <w:p w14:paraId="2CA1BE8F" w14:textId="77777777" w:rsidR="003B0B5D" w:rsidRDefault="003B0B5D" w:rsidP="003B0B5D">
      <w:pPr>
        <w:pStyle w:val="ListParagraph"/>
        <w:rPr>
          <w:lang w:eastAsia="en-GB"/>
        </w:rPr>
      </w:pPr>
    </w:p>
    <w:p w14:paraId="1EE9F4DB" w14:textId="5869DEAB" w:rsidR="003B0B5D" w:rsidRPr="00532861" w:rsidRDefault="004868E3" w:rsidP="00E64EDD">
      <w:pPr>
        <w:jc w:val="both"/>
        <w:rPr>
          <w:lang w:eastAsia="en-GB"/>
        </w:rPr>
      </w:pPr>
      <w:r>
        <w:rPr>
          <w:lang w:eastAsia="en-GB"/>
        </w:rPr>
        <w:t>C</w:t>
      </w:r>
      <w:r w:rsidR="003B0B5D">
        <w:rPr>
          <w:lang w:eastAsia="en-GB"/>
        </w:rPr>
        <w:t>onsideration to the applicability of grouping or aggregating these assets must be given in the context of each local government.</w:t>
      </w:r>
    </w:p>
    <w:p w14:paraId="50165B0A" w14:textId="3B082236" w:rsidR="007D29D6" w:rsidRDefault="00D40819" w:rsidP="00E64EDD">
      <w:pPr>
        <w:jc w:val="both"/>
        <w:rPr>
          <w:b/>
          <w:bCs/>
          <w:lang w:eastAsia="en-GB"/>
        </w:rPr>
      </w:pPr>
      <w:r w:rsidRPr="00D40819">
        <w:rPr>
          <w:b/>
          <w:bCs/>
          <w:lang w:eastAsia="en-GB"/>
        </w:rPr>
        <w:t>N</w:t>
      </w:r>
      <w:r w:rsidR="00634B22">
        <w:rPr>
          <w:b/>
          <w:bCs/>
          <w:lang w:eastAsia="en-GB"/>
        </w:rPr>
        <w:t>OTE</w:t>
      </w:r>
      <w:r w:rsidRPr="00D40819">
        <w:rPr>
          <w:b/>
          <w:bCs/>
          <w:lang w:eastAsia="en-GB"/>
        </w:rPr>
        <w:t xml:space="preserve">: </w:t>
      </w:r>
      <w:r w:rsidR="007D29D6" w:rsidRPr="00D40819">
        <w:rPr>
          <w:b/>
          <w:bCs/>
          <w:lang w:eastAsia="en-GB"/>
        </w:rPr>
        <w:t>Importantly local governments should include the capitalisation threshold adopted in an Asset or Accounting Policy which is reviewed for relevance and materiality each year.</w:t>
      </w:r>
    </w:p>
    <w:p w14:paraId="3F915CB0" w14:textId="32AC3DEF" w:rsidR="00A80206" w:rsidRDefault="00634B22" w:rsidP="00E64EDD">
      <w:pPr>
        <w:jc w:val="both"/>
        <w:rPr>
          <w:b/>
          <w:bCs/>
          <w:lang w:eastAsia="en-GB"/>
        </w:rPr>
      </w:pPr>
      <w:r>
        <w:rPr>
          <w:b/>
          <w:bCs/>
          <w:lang w:eastAsia="en-GB"/>
        </w:rPr>
        <w:t>AUDIT TIP</w:t>
      </w:r>
      <w:r w:rsidR="00A80206">
        <w:rPr>
          <w:b/>
          <w:bCs/>
          <w:lang w:eastAsia="en-GB"/>
        </w:rPr>
        <w:t>: Auditors will expect to see the thresholds within a policy reflected in the treatment of assets acquired</w:t>
      </w:r>
      <w:r w:rsidR="00E64EDD">
        <w:rPr>
          <w:b/>
          <w:bCs/>
          <w:lang w:eastAsia="en-GB"/>
        </w:rPr>
        <w:t>,</w:t>
      </w:r>
      <w:r w:rsidR="00A80206">
        <w:rPr>
          <w:b/>
          <w:bCs/>
          <w:lang w:eastAsia="en-GB"/>
        </w:rPr>
        <w:t xml:space="preserve"> as well</w:t>
      </w:r>
      <w:r w:rsidR="00E64EDD">
        <w:rPr>
          <w:b/>
          <w:bCs/>
          <w:lang w:eastAsia="en-GB"/>
        </w:rPr>
        <w:t>,</w:t>
      </w:r>
      <w:r w:rsidR="00A80206">
        <w:rPr>
          <w:b/>
          <w:bCs/>
          <w:lang w:eastAsia="en-GB"/>
        </w:rPr>
        <w:t xml:space="preserve"> as evidence of the review of the Asset or Accounting Policy taking place each year.</w:t>
      </w:r>
      <w:r w:rsidR="004868E3">
        <w:rPr>
          <w:b/>
          <w:bCs/>
          <w:lang w:eastAsia="en-GB"/>
        </w:rPr>
        <w:t xml:space="preserve"> Where you have grouped or aggregated assets for capitalisation, ensure that you record </w:t>
      </w:r>
      <w:r w:rsidR="00E64EDD">
        <w:rPr>
          <w:b/>
          <w:bCs/>
          <w:lang w:eastAsia="en-GB"/>
        </w:rPr>
        <w:t xml:space="preserve">is captured </w:t>
      </w:r>
      <w:r w:rsidR="004868E3">
        <w:rPr>
          <w:b/>
          <w:bCs/>
          <w:lang w:eastAsia="en-GB"/>
        </w:rPr>
        <w:t>in a workpaper or position paper</w:t>
      </w:r>
      <w:r w:rsidR="00E64EDD">
        <w:rPr>
          <w:b/>
          <w:bCs/>
          <w:lang w:eastAsia="en-GB"/>
        </w:rPr>
        <w:t xml:space="preserve"> and provide</w:t>
      </w:r>
      <w:r w:rsidR="004868E3">
        <w:rPr>
          <w:b/>
          <w:bCs/>
          <w:lang w:eastAsia="en-GB"/>
        </w:rPr>
        <w:t xml:space="preserve"> </w:t>
      </w:r>
      <w:r w:rsidR="007E60AC">
        <w:rPr>
          <w:b/>
          <w:bCs/>
          <w:lang w:eastAsia="en-GB"/>
        </w:rPr>
        <w:t>the</w:t>
      </w:r>
      <w:r w:rsidR="004868E3">
        <w:rPr>
          <w:b/>
          <w:bCs/>
          <w:lang w:eastAsia="en-GB"/>
        </w:rPr>
        <w:t xml:space="preserve"> reasoning for this.</w:t>
      </w:r>
    </w:p>
    <w:p w14:paraId="3CEE8B27" w14:textId="77777777" w:rsidR="003D4903" w:rsidRDefault="003D4903">
      <w:pPr>
        <w:spacing w:before="0" w:after="0" w:line="240" w:lineRule="auto"/>
        <w:rPr>
          <w:rFonts w:eastAsiaTheme="majorEastAsia" w:cstheme="majorBidi"/>
          <w:b/>
          <w:bCs/>
          <w:i/>
          <w:iCs/>
          <w:color w:val="auto"/>
          <w:szCs w:val="22"/>
          <w:lang w:eastAsia="en-GB"/>
        </w:rPr>
      </w:pPr>
      <w:r>
        <w:rPr>
          <w:lang w:eastAsia="en-GB"/>
        </w:rPr>
        <w:br w:type="page"/>
      </w:r>
    </w:p>
    <w:p w14:paraId="0BE5676A" w14:textId="0060C1F8" w:rsidR="004E2D35" w:rsidRDefault="00FD1A34" w:rsidP="00E568D1">
      <w:pPr>
        <w:pStyle w:val="Heading4"/>
        <w:rPr>
          <w:lang w:eastAsia="en-GB"/>
        </w:rPr>
      </w:pPr>
      <w:bookmarkStart w:id="23" w:name="_4.5.4_Portable_and"/>
      <w:bookmarkStart w:id="24" w:name="_Toc123637740"/>
      <w:bookmarkEnd w:id="23"/>
      <w:r>
        <w:rPr>
          <w:lang w:eastAsia="en-GB"/>
        </w:rPr>
        <w:lastRenderedPageBreak/>
        <w:t xml:space="preserve">4.5.4 </w:t>
      </w:r>
      <w:r w:rsidR="004E2D35">
        <w:rPr>
          <w:lang w:eastAsia="en-GB"/>
        </w:rPr>
        <w:t>Portable and Attractive Assets</w:t>
      </w:r>
      <w:bookmarkEnd w:id="24"/>
    </w:p>
    <w:p w14:paraId="4E530D81" w14:textId="1C5C8560" w:rsidR="00D24639" w:rsidRDefault="004E2D35" w:rsidP="00E64EDD">
      <w:pPr>
        <w:jc w:val="both"/>
        <w:rPr>
          <w:lang w:eastAsia="en-GB"/>
        </w:rPr>
      </w:pPr>
      <w:r>
        <w:rPr>
          <w:lang w:eastAsia="en-GB"/>
        </w:rPr>
        <w:t>Assets that fall under the $5,000 threshold are not expensed and then forgotten.</w:t>
      </w:r>
    </w:p>
    <w:p w14:paraId="1D90FA4E" w14:textId="5D2A60FE" w:rsidR="004E2D35" w:rsidRDefault="00D24639" w:rsidP="00E64EDD">
      <w:pPr>
        <w:jc w:val="both"/>
        <w:rPr>
          <w:i/>
          <w:iCs/>
        </w:rPr>
      </w:pPr>
      <w:r>
        <w:rPr>
          <w:lang w:eastAsia="en-GB"/>
        </w:rPr>
        <w:t xml:space="preserve">FM Reg 17B </w:t>
      </w:r>
      <w:r w:rsidR="004E2D35">
        <w:rPr>
          <w:lang w:eastAsia="en-GB"/>
        </w:rPr>
        <w:t>prescribe</w:t>
      </w:r>
      <w:r>
        <w:rPr>
          <w:lang w:eastAsia="en-GB"/>
        </w:rPr>
        <w:t>s</w:t>
      </w:r>
      <w:r w:rsidR="004E2D35">
        <w:rPr>
          <w:lang w:eastAsia="en-GB"/>
        </w:rPr>
        <w:t xml:space="preserve"> that th</w:t>
      </w:r>
      <w:r w:rsidR="004E2D35" w:rsidRPr="004E2D35">
        <w:rPr>
          <w:lang w:eastAsia="en-GB"/>
        </w:rPr>
        <w:t>e CEO of a local government must</w:t>
      </w:r>
      <w:r w:rsidR="004E2D35" w:rsidRPr="004E2D35">
        <w:t xml:space="preserve"> take all reasonable steps to prevent the theft or loss of a non-consumable asset that is susceptible to theft or loss due to its portable nature and attractiveness for personal use or resale and is less than the capitalisation threshold of $5,000 set in FM </w:t>
      </w:r>
      <w:r w:rsidR="00480F0D">
        <w:rPr>
          <w:rFonts w:cs="Arial"/>
          <w:szCs w:val="22"/>
        </w:rPr>
        <w:t>Regulations</w:t>
      </w:r>
      <w:r w:rsidR="004E2D35" w:rsidRPr="004E2D35">
        <w:t xml:space="preserve"> 17A(5).</w:t>
      </w:r>
      <w:r w:rsidR="004E2D35" w:rsidRPr="00126AE7">
        <w:rPr>
          <w:i/>
          <w:iCs/>
        </w:rPr>
        <w:t xml:space="preserve"> </w:t>
      </w:r>
    </w:p>
    <w:p w14:paraId="1C0BF452" w14:textId="672276C0" w:rsidR="00D24639" w:rsidRDefault="00D24639" w:rsidP="00E64EDD">
      <w:pPr>
        <w:jc w:val="both"/>
      </w:pPr>
      <w:r>
        <w:t>At a minimum it would be expected that a register of portable and attractive items is kept and regularly monitored and reviewed to ensure that the assets classed as portable and attractive remain in the control</w:t>
      </w:r>
      <w:r w:rsidR="004868E3">
        <w:t xml:space="preserve"> and safe custody</w:t>
      </w:r>
      <w:r>
        <w:t xml:space="preserve"> of the local government. Other measures may be implemented at each local government dependent on the risk level of each item.</w:t>
      </w:r>
    </w:p>
    <w:p w14:paraId="561DD4D0" w14:textId="356B8D19" w:rsidR="00D24639" w:rsidRDefault="00D24639" w:rsidP="003D4903">
      <w:pPr>
        <w:spacing w:before="0" w:after="0" w:line="240" w:lineRule="auto"/>
      </w:pPr>
      <w:r>
        <w:t xml:space="preserve">Examples of items that may </w:t>
      </w:r>
      <w:r w:rsidR="003E60CC">
        <w:t>be classed as portable and attractive assets</w:t>
      </w:r>
      <w:r>
        <w:t xml:space="preserve"> are:</w:t>
      </w:r>
    </w:p>
    <w:p w14:paraId="7A10D271" w14:textId="77777777" w:rsidR="003D4903" w:rsidRDefault="003D4903" w:rsidP="003D4903">
      <w:pPr>
        <w:spacing w:before="0" w:after="0" w:line="240" w:lineRule="auto"/>
      </w:pPr>
    </w:p>
    <w:p w14:paraId="5511C032" w14:textId="3E551F06" w:rsidR="00D24639" w:rsidRDefault="00D24639" w:rsidP="00E64EDD">
      <w:pPr>
        <w:pStyle w:val="ListParagraph"/>
        <w:numPr>
          <w:ilvl w:val="0"/>
          <w:numId w:val="24"/>
        </w:numPr>
        <w:jc w:val="both"/>
      </w:pPr>
      <w:r>
        <w:t>Laptops/Computer Equipment</w:t>
      </w:r>
      <w:r w:rsidR="005B2940">
        <w:t>.</w:t>
      </w:r>
    </w:p>
    <w:p w14:paraId="7C98E9A3" w14:textId="52702209" w:rsidR="00D24639" w:rsidRDefault="00D24639" w:rsidP="00E64EDD">
      <w:pPr>
        <w:pStyle w:val="ListParagraph"/>
        <w:numPr>
          <w:ilvl w:val="0"/>
          <w:numId w:val="24"/>
        </w:numPr>
        <w:jc w:val="both"/>
      </w:pPr>
      <w:r>
        <w:t>Photography Equipment (Cameras/Drones)</w:t>
      </w:r>
      <w:r w:rsidR="005B2940">
        <w:t>.</w:t>
      </w:r>
    </w:p>
    <w:p w14:paraId="54BC9EA7" w14:textId="7A9118D1" w:rsidR="00D24639" w:rsidRDefault="00E64EDD" w:rsidP="00E64EDD">
      <w:pPr>
        <w:pStyle w:val="ListParagraph"/>
        <w:numPr>
          <w:ilvl w:val="0"/>
          <w:numId w:val="24"/>
        </w:numPr>
        <w:jc w:val="both"/>
      </w:pPr>
      <w:r>
        <w:t>Handheld</w:t>
      </w:r>
      <w:r w:rsidR="00D24639">
        <w:t xml:space="preserve"> Radios</w:t>
      </w:r>
      <w:r w:rsidR="005B2940">
        <w:t>.</w:t>
      </w:r>
    </w:p>
    <w:p w14:paraId="591DD669" w14:textId="12674831" w:rsidR="00D24639" w:rsidRDefault="00D24639" w:rsidP="00E64EDD">
      <w:pPr>
        <w:pStyle w:val="ListParagraph"/>
        <w:numPr>
          <w:ilvl w:val="0"/>
          <w:numId w:val="24"/>
        </w:numPr>
        <w:jc w:val="both"/>
      </w:pPr>
      <w:r>
        <w:t>Mobile Telephones</w:t>
      </w:r>
      <w:r w:rsidR="005B2940">
        <w:t>.</w:t>
      </w:r>
    </w:p>
    <w:p w14:paraId="3CFBE876" w14:textId="3047B401" w:rsidR="00D24639" w:rsidRDefault="00D24639" w:rsidP="00E64EDD">
      <w:pPr>
        <w:pStyle w:val="ListParagraph"/>
        <w:numPr>
          <w:ilvl w:val="0"/>
          <w:numId w:val="24"/>
        </w:numPr>
        <w:jc w:val="both"/>
      </w:pPr>
      <w:r>
        <w:t>Bicycles</w:t>
      </w:r>
      <w:r w:rsidR="005B2940">
        <w:t>.</w:t>
      </w:r>
    </w:p>
    <w:p w14:paraId="20FB8257" w14:textId="32F5341A" w:rsidR="00D40819" w:rsidRPr="00D24639" w:rsidRDefault="00D40819" w:rsidP="00E64EDD">
      <w:pPr>
        <w:pStyle w:val="ListParagraph"/>
        <w:numPr>
          <w:ilvl w:val="0"/>
          <w:numId w:val="24"/>
        </w:numPr>
        <w:jc w:val="both"/>
      </w:pPr>
      <w:r>
        <w:t>Minor Plant and Equipment such as tools, brush cutters, chainsaws</w:t>
      </w:r>
      <w:r w:rsidR="00A80206">
        <w:t>, lawnmowers</w:t>
      </w:r>
      <w:r w:rsidR="000E195E">
        <w:t>,</w:t>
      </w:r>
      <w:r w:rsidR="00A80206">
        <w:t xml:space="preserve"> etc</w:t>
      </w:r>
      <w:r w:rsidR="005B2940">
        <w:t>.</w:t>
      </w:r>
    </w:p>
    <w:p w14:paraId="5705807B" w14:textId="77777777" w:rsidR="003D4903" w:rsidRDefault="003D4903">
      <w:pPr>
        <w:spacing w:before="0" w:after="0" w:line="240" w:lineRule="auto"/>
        <w:rPr>
          <w:rFonts w:eastAsiaTheme="majorEastAsia" w:cstheme="majorBidi"/>
          <w:b/>
          <w:bCs/>
          <w:i/>
          <w:iCs/>
          <w:color w:val="auto"/>
          <w:szCs w:val="22"/>
        </w:rPr>
      </w:pPr>
      <w:r>
        <w:br w:type="page"/>
      </w:r>
    </w:p>
    <w:p w14:paraId="6E2F065B" w14:textId="41697D3F" w:rsidR="00582045" w:rsidRDefault="00582045" w:rsidP="00E568D1">
      <w:pPr>
        <w:pStyle w:val="Heading4"/>
      </w:pPr>
      <w:bookmarkStart w:id="25" w:name="_Toc123637741"/>
      <w:r w:rsidRPr="00FF15FE">
        <w:lastRenderedPageBreak/>
        <w:t xml:space="preserve">Diagram </w:t>
      </w:r>
      <w:r w:rsidR="00B843D1" w:rsidRPr="00FF15FE">
        <w:t>2</w:t>
      </w:r>
      <w:r w:rsidRPr="00FF15FE">
        <w:t xml:space="preserve"> </w:t>
      </w:r>
      <w:r w:rsidR="00B843D1" w:rsidRPr="00FF15FE">
        <w:t>–</w:t>
      </w:r>
      <w:r>
        <w:t xml:space="preserve"> </w:t>
      </w:r>
      <w:r w:rsidR="00B843D1">
        <w:t>Accounting for Assets on Acquisition</w:t>
      </w:r>
      <w:bookmarkEnd w:id="25"/>
    </w:p>
    <w:p w14:paraId="5D6C8137" w14:textId="503284E6" w:rsidR="00B843D1" w:rsidRDefault="00B843D1" w:rsidP="00E64EDD">
      <w:pPr>
        <w:jc w:val="both"/>
      </w:pPr>
      <w:r>
        <w:t xml:space="preserve">Following on from Diagram </w:t>
      </w:r>
      <w:r w:rsidR="00FA1334">
        <w:t>1</w:t>
      </w:r>
      <w:r>
        <w:t xml:space="preserve">, the next stages of accounting for an asset on acquisition </w:t>
      </w:r>
      <w:r w:rsidR="008C6773">
        <w:t xml:space="preserve">is </w:t>
      </w:r>
      <w:r w:rsidR="005B2940">
        <w:t>illustrated</w:t>
      </w:r>
      <w:r>
        <w:t xml:space="preserve"> </w:t>
      </w:r>
      <w:r w:rsidR="00FA1334">
        <w:t>in</w:t>
      </w:r>
      <w:r>
        <w:t xml:space="preserve"> the below </w:t>
      </w:r>
      <w:r w:rsidR="00FA1334">
        <w:t>decision tree</w:t>
      </w:r>
      <w:r>
        <w:t>.</w:t>
      </w:r>
    </w:p>
    <w:p w14:paraId="6A72FCDE" w14:textId="58168915" w:rsidR="00881B66" w:rsidRDefault="00582045" w:rsidP="000A6FB8">
      <w:r>
        <w:rPr>
          <w:noProof/>
        </w:rPr>
        <w:drawing>
          <wp:inline distT="0" distB="0" distL="0" distR="0" wp14:anchorId="7EFAC1A8" wp14:editId="651E68CA">
            <wp:extent cx="6120765" cy="4590415"/>
            <wp:effectExtent l="0" t="0" r="63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2">
                      <a:extLst>
                        <a:ext uri="{28A0092B-C50C-407E-A947-70E740481C1C}">
                          <a14:useLocalDpi xmlns:a14="http://schemas.microsoft.com/office/drawing/2010/main" val="0"/>
                        </a:ext>
                      </a:extLst>
                    </a:blip>
                    <a:stretch>
                      <a:fillRect/>
                    </a:stretch>
                  </pic:blipFill>
                  <pic:spPr>
                    <a:xfrm>
                      <a:off x="0" y="0"/>
                      <a:ext cx="6120765" cy="4590415"/>
                    </a:xfrm>
                    <a:prstGeom prst="rect">
                      <a:avLst/>
                    </a:prstGeom>
                  </pic:spPr>
                </pic:pic>
              </a:graphicData>
            </a:graphic>
          </wp:inline>
        </w:drawing>
      </w:r>
    </w:p>
    <w:p w14:paraId="7395CD28" w14:textId="77777777" w:rsidR="000A6FB8" w:rsidRDefault="000A6FB8" w:rsidP="000A6FB8"/>
    <w:p w14:paraId="5C14B743" w14:textId="02E37102" w:rsidR="009F0305" w:rsidRDefault="009F0305" w:rsidP="00E568D1">
      <w:pPr>
        <w:pStyle w:val="Heading4"/>
      </w:pPr>
      <w:bookmarkStart w:id="26" w:name="_Toc123637742"/>
      <w:r>
        <w:t>Example</w:t>
      </w:r>
      <w:r w:rsidR="004D250A">
        <w:t xml:space="preserve"> 1: A</w:t>
      </w:r>
      <w:r>
        <w:t>pplication of Diagram 2 – Accounting for Assets on Acquisition</w:t>
      </w:r>
      <w:bookmarkEnd w:id="26"/>
    </w:p>
    <w:p w14:paraId="23FAD1CD" w14:textId="3032841C" w:rsidR="009F0305" w:rsidRDefault="009F0305" w:rsidP="00C33C20">
      <w:pPr>
        <w:jc w:val="both"/>
      </w:pPr>
      <w:r>
        <w:t xml:space="preserve">The above diagram can be applied to the following example of a purchase of </w:t>
      </w:r>
      <w:r w:rsidR="006703DC">
        <w:t>a light vehicle.</w:t>
      </w:r>
      <w:r w:rsidR="00060175">
        <w:t xml:space="preserve"> </w:t>
      </w:r>
    </w:p>
    <w:p w14:paraId="6AEE4BD5" w14:textId="6FA6B2A9" w:rsidR="009938B3" w:rsidRPr="009938B3" w:rsidRDefault="00B0385E" w:rsidP="00C33C20">
      <w:pPr>
        <w:jc w:val="both"/>
        <w:rPr>
          <w:i/>
          <w:iCs/>
        </w:rPr>
      </w:pPr>
      <w:r>
        <w:rPr>
          <w:i/>
          <w:iCs/>
        </w:rPr>
        <w:t>Case Study</w:t>
      </w:r>
    </w:p>
    <w:p w14:paraId="3492B2D2" w14:textId="6F829C2B" w:rsidR="006703DC" w:rsidRDefault="004D250A" w:rsidP="00C33C20">
      <w:pPr>
        <w:pStyle w:val="ListParagraph"/>
        <w:numPr>
          <w:ilvl w:val="0"/>
          <w:numId w:val="31"/>
        </w:numPr>
        <w:jc w:val="both"/>
      </w:pPr>
      <w:r>
        <w:t>On 1 July 2022</w:t>
      </w:r>
      <w:r w:rsidR="00DE6BC3">
        <w:t xml:space="preserve"> t</w:t>
      </w:r>
      <w:r w:rsidR="006703DC">
        <w:t>he Shire of City</w:t>
      </w:r>
      <w:r w:rsidR="004868E3">
        <w:t>-Country</w:t>
      </w:r>
      <w:r w:rsidR="006703DC">
        <w:t xml:space="preserve"> </w:t>
      </w:r>
      <w:r w:rsidR="00060175">
        <w:t>paid cash for</w:t>
      </w:r>
      <w:r w:rsidR="006703DC">
        <w:t xml:space="preserve"> Light Fleet Vehicle 1 </w:t>
      </w:r>
      <w:r w:rsidR="00060175">
        <w:t>(LF1) of</w:t>
      </w:r>
      <w:r w:rsidR="006703DC">
        <w:t xml:space="preserve"> $43,000</w:t>
      </w:r>
      <w:r w:rsidR="00060175">
        <w:t xml:space="preserve"> at market value</w:t>
      </w:r>
      <w:r w:rsidR="006703DC">
        <w:t>. The invoice outlined the items that make up the value of the purchase as follows:</w:t>
      </w:r>
    </w:p>
    <w:p w14:paraId="6BE56980" w14:textId="77777777" w:rsidR="009938B3" w:rsidRDefault="009938B3" w:rsidP="009938B3">
      <w:pPr>
        <w:spacing w:before="0" w:after="0"/>
        <w:ind w:left="1440"/>
      </w:pPr>
    </w:p>
    <w:p w14:paraId="4DD842FF" w14:textId="01CE8C34" w:rsidR="006703DC" w:rsidRDefault="006703DC" w:rsidP="009938B3">
      <w:pPr>
        <w:spacing w:before="0" w:after="0"/>
        <w:ind w:left="1440"/>
      </w:pPr>
      <w:r>
        <w:t xml:space="preserve">Vehicle: </w:t>
      </w:r>
      <w:r>
        <w:tab/>
      </w:r>
      <w:r>
        <w:tab/>
        <w:t>$40,000</w:t>
      </w:r>
    </w:p>
    <w:p w14:paraId="7C4E11F4" w14:textId="7FB5B4E7" w:rsidR="006703DC" w:rsidRDefault="006703DC" w:rsidP="009938B3">
      <w:pPr>
        <w:spacing w:before="0" w:after="0"/>
        <w:ind w:left="1440"/>
      </w:pPr>
      <w:r>
        <w:t xml:space="preserve">Additional Tinting: </w:t>
      </w:r>
      <w:r>
        <w:tab/>
        <w:t>$  2,000</w:t>
      </w:r>
    </w:p>
    <w:p w14:paraId="78EA0E1B" w14:textId="4532426F" w:rsidR="006703DC" w:rsidRDefault="006703DC" w:rsidP="009938B3">
      <w:pPr>
        <w:spacing w:before="0" w:after="0"/>
        <w:ind w:left="1440"/>
      </w:pPr>
      <w:r>
        <w:t xml:space="preserve">Delivery: </w:t>
      </w:r>
      <w:r>
        <w:tab/>
      </w:r>
      <w:r>
        <w:tab/>
        <w:t>$  1,000</w:t>
      </w:r>
    </w:p>
    <w:p w14:paraId="342B715E" w14:textId="26A9932F" w:rsidR="006703DC" w:rsidRPr="00060175" w:rsidRDefault="006703DC" w:rsidP="009938B3">
      <w:pPr>
        <w:spacing w:before="0" w:after="0"/>
        <w:ind w:left="1440"/>
        <w:rPr>
          <w:b/>
          <w:bCs/>
        </w:rPr>
      </w:pPr>
      <w:r w:rsidRPr="00060175">
        <w:rPr>
          <w:b/>
          <w:bCs/>
        </w:rPr>
        <w:t>Total:</w:t>
      </w:r>
      <w:r w:rsidRPr="00060175">
        <w:rPr>
          <w:b/>
          <w:bCs/>
        </w:rPr>
        <w:tab/>
      </w:r>
      <w:r w:rsidRPr="00060175">
        <w:rPr>
          <w:b/>
          <w:bCs/>
        </w:rPr>
        <w:tab/>
      </w:r>
      <w:r w:rsidRPr="00060175">
        <w:rPr>
          <w:b/>
          <w:bCs/>
        </w:rPr>
        <w:tab/>
        <w:t>$43,000</w:t>
      </w:r>
    </w:p>
    <w:p w14:paraId="18B3F17D" w14:textId="77777777" w:rsidR="00060175" w:rsidRPr="00060175" w:rsidRDefault="00060175">
      <w:pPr>
        <w:spacing w:before="0" w:after="0" w:line="240" w:lineRule="auto"/>
        <w:rPr>
          <w:i/>
          <w:iCs/>
        </w:rPr>
      </w:pPr>
    </w:p>
    <w:p w14:paraId="4705EE39" w14:textId="77777777" w:rsidR="009938B3" w:rsidRDefault="009938B3" w:rsidP="00541A7F">
      <w:pPr>
        <w:pStyle w:val="ListParagraph"/>
        <w:numPr>
          <w:ilvl w:val="0"/>
          <w:numId w:val="31"/>
        </w:numPr>
        <w:spacing w:before="0"/>
        <w:jc w:val="both"/>
      </w:pPr>
      <w:r>
        <w:t xml:space="preserve">The Shire’s capitalisation threshold for light fleet vehicles is $5,000. </w:t>
      </w:r>
    </w:p>
    <w:p w14:paraId="7F0B5538" w14:textId="628568F4" w:rsidR="00060175" w:rsidRDefault="009938B3" w:rsidP="00541A7F">
      <w:pPr>
        <w:pStyle w:val="ListParagraph"/>
        <w:numPr>
          <w:ilvl w:val="0"/>
          <w:numId w:val="31"/>
        </w:numPr>
        <w:spacing w:before="0"/>
        <w:jc w:val="both"/>
      </w:pPr>
      <w:r>
        <w:t>The useful life of light fleet vehicles is 3 years in accordance with the asset changeover policy of the Shire.</w:t>
      </w:r>
    </w:p>
    <w:p w14:paraId="33184E6E" w14:textId="3D215B0C" w:rsidR="009938B3" w:rsidRDefault="009938B3" w:rsidP="00541A7F">
      <w:pPr>
        <w:pStyle w:val="ListParagraph"/>
        <w:numPr>
          <w:ilvl w:val="0"/>
          <w:numId w:val="31"/>
        </w:numPr>
        <w:spacing w:before="0"/>
        <w:jc w:val="both"/>
      </w:pPr>
      <w:r>
        <w:lastRenderedPageBreak/>
        <w:t xml:space="preserve">The Shire utilises </w:t>
      </w:r>
      <w:hyperlink r:id="rId23" w:history="1">
        <w:r w:rsidRPr="004F6742">
          <w:rPr>
            <w:rStyle w:val="Hyperlink"/>
          </w:rPr>
          <w:t>www.redbook.com.au</w:t>
        </w:r>
      </w:hyperlink>
      <w:r>
        <w:t xml:space="preserve"> to provide estimates for residual values of light fleet vehicles. They base the search on looking for information on the same model of vehicle, with an age of 3 years, in a condition expected of vehicles turned over by the Shire after 3 years</w:t>
      </w:r>
      <w:r w:rsidR="004D250A">
        <w:t>, at a trade in value – as the Shire u</w:t>
      </w:r>
      <w:r w:rsidR="004773F5">
        <w:t>ses</w:t>
      </w:r>
      <w:r w:rsidR="004D250A">
        <w:t xml:space="preserve"> an auction house to sell their light fleet vehicles. Evidence was sourced showing an expected future sale value of $19,000.</w:t>
      </w:r>
    </w:p>
    <w:p w14:paraId="0DF071DC" w14:textId="7D6246B9" w:rsidR="00F902DD" w:rsidRDefault="00F902DD" w:rsidP="00541A7F">
      <w:pPr>
        <w:pStyle w:val="ListParagraph"/>
        <w:numPr>
          <w:ilvl w:val="0"/>
          <w:numId w:val="31"/>
        </w:numPr>
        <w:spacing w:before="0"/>
        <w:jc w:val="both"/>
      </w:pPr>
      <w:r>
        <w:t xml:space="preserve">The Shire has </w:t>
      </w:r>
      <w:r w:rsidR="00D32E16">
        <w:t>determined</w:t>
      </w:r>
      <w:r>
        <w:t xml:space="preserve"> the straight-line method of accounting is appropriate for light fleet vehicles and is stated in their policy.</w:t>
      </w:r>
    </w:p>
    <w:p w14:paraId="72CD5853" w14:textId="77777777" w:rsidR="009938B3" w:rsidRDefault="009938B3">
      <w:pPr>
        <w:spacing w:before="0" w:after="0" w:line="240" w:lineRule="auto"/>
        <w:rPr>
          <w:i/>
          <w:iCs/>
        </w:rPr>
      </w:pPr>
    </w:p>
    <w:p w14:paraId="7542AC4F" w14:textId="77777777" w:rsidR="004D250A" w:rsidRDefault="004D250A">
      <w:pPr>
        <w:spacing w:before="0" w:after="0" w:line="240" w:lineRule="auto"/>
        <w:rPr>
          <w:i/>
          <w:iCs/>
        </w:rPr>
      </w:pPr>
    </w:p>
    <w:p w14:paraId="7B67AE8E" w14:textId="4B25693A" w:rsidR="00060175" w:rsidRDefault="00060175">
      <w:pPr>
        <w:spacing w:before="0" w:after="0" w:line="240" w:lineRule="auto"/>
        <w:rPr>
          <w:i/>
          <w:iCs/>
        </w:rPr>
      </w:pPr>
      <w:r w:rsidRPr="00060175">
        <w:rPr>
          <w:i/>
          <w:iCs/>
        </w:rPr>
        <w:t>Applying the steps of Diagram 2</w:t>
      </w:r>
    </w:p>
    <w:p w14:paraId="2F331D60" w14:textId="77777777" w:rsidR="00060175" w:rsidRDefault="00060175">
      <w:pPr>
        <w:spacing w:before="0" w:after="0" w:line="240" w:lineRule="auto"/>
        <w:rPr>
          <w:i/>
          <w:iCs/>
        </w:rPr>
      </w:pPr>
    </w:p>
    <w:p w14:paraId="2FC9CE72" w14:textId="640451B4" w:rsidR="00060175" w:rsidRDefault="00060175">
      <w:pPr>
        <w:spacing w:before="0" w:after="0" w:line="240" w:lineRule="auto"/>
      </w:pPr>
      <w:r>
        <w:t>Step 1: Determine Initial Carrying Value of Asset</w:t>
      </w:r>
    </w:p>
    <w:p w14:paraId="14BF5BF5" w14:textId="77777777" w:rsidR="001801C2" w:rsidRDefault="001801C2">
      <w:pPr>
        <w:spacing w:before="0" w:after="0" w:line="240" w:lineRule="auto"/>
      </w:pPr>
    </w:p>
    <w:p w14:paraId="764540F7" w14:textId="5898F71C" w:rsidR="001801C2" w:rsidRDefault="001801C2" w:rsidP="00C54E02">
      <w:pPr>
        <w:spacing w:before="0" w:after="0" w:line="240" w:lineRule="auto"/>
        <w:ind w:left="720"/>
        <w:jc w:val="both"/>
      </w:pPr>
      <w:r>
        <w:t xml:space="preserve">1(a): </w:t>
      </w:r>
      <w:r w:rsidR="00060175">
        <w:t xml:space="preserve">Was the asset acquired for no or nominal </w:t>
      </w:r>
      <w:r w:rsidR="00D32E16">
        <w:t>cost?</w:t>
      </w:r>
      <w:r w:rsidR="00060175">
        <w:t xml:space="preserve"> </w:t>
      </w:r>
    </w:p>
    <w:p w14:paraId="6A71DCDF" w14:textId="77777777" w:rsidR="001801C2" w:rsidRDefault="001801C2" w:rsidP="00C54E02">
      <w:pPr>
        <w:spacing w:before="0" w:after="0" w:line="240" w:lineRule="auto"/>
        <w:ind w:left="720"/>
        <w:jc w:val="both"/>
      </w:pPr>
    </w:p>
    <w:p w14:paraId="5E09CC9B" w14:textId="46BD6253" w:rsidR="00060175" w:rsidRDefault="00060175" w:rsidP="00C54E02">
      <w:pPr>
        <w:spacing w:before="0" w:after="0" w:line="240" w:lineRule="auto"/>
        <w:ind w:left="720"/>
        <w:jc w:val="both"/>
      </w:pPr>
      <w:r>
        <w:t>No, LF1 was purchased at market value</w:t>
      </w:r>
      <w:r w:rsidR="001801C2">
        <w:t>, with the Shire paying cash ($43,000)</w:t>
      </w:r>
    </w:p>
    <w:p w14:paraId="76CC9491" w14:textId="38696F40" w:rsidR="001801C2" w:rsidRDefault="001801C2" w:rsidP="00C54E02">
      <w:pPr>
        <w:spacing w:before="0" w:after="0" w:line="240" w:lineRule="auto"/>
        <w:jc w:val="both"/>
      </w:pPr>
    </w:p>
    <w:p w14:paraId="68B988A8" w14:textId="7A4FE311" w:rsidR="001801C2" w:rsidRDefault="001801C2" w:rsidP="00C54E02">
      <w:pPr>
        <w:spacing w:before="0" w:after="0" w:line="240" w:lineRule="auto"/>
        <w:ind w:left="720"/>
        <w:jc w:val="both"/>
      </w:pPr>
      <w:r>
        <w:t xml:space="preserve">1 (b): Determine cost elements of asset: </w:t>
      </w:r>
    </w:p>
    <w:p w14:paraId="3753173D" w14:textId="77777777" w:rsidR="001801C2" w:rsidRDefault="001801C2" w:rsidP="00C54E02">
      <w:pPr>
        <w:spacing w:before="0" w:after="0" w:line="240" w:lineRule="auto"/>
        <w:ind w:left="720"/>
        <w:jc w:val="both"/>
      </w:pPr>
    </w:p>
    <w:p w14:paraId="3FDDAC0A" w14:textId="78EBFC99" w:rsidR="001801C2" w:rsidRDefault="001801C2" w:rsidP="00C54E02">
      <w:pPr>
        <w:spacing w:before="0" w:after="0" w:line="240" w:lineRule="auto"/>
        <w:ind w:left="720"/>
        <w:jc w:val="both"/>
      </w:pPr>
      <w:r>
        <w:t>The purchase of the vehicle was made up of the vehicle cost ($40,000), tinting ($2,000), and delivery ($1,000).</w:t>
      </w:r>
    </w:p>
    <w:p w14:paraId="10467AD6" w14:textId="015498F0" w:rsidR="001801C2" w:rsidRDefault="001801C2" w:rsidP="00C54E02">
      <w:pPr>
        <w:spacing w:before="0" w:after="0" w:line="240" w:lineRule="auto"/>
        <w:ind w:left="720"/>
        <w:jc w:val="both"/>
      </w:pPr>
    </w:p>
    <w:p w14:paraId="257BD374" w14:textId="638DA1C9" w:rsidR="001801C2" w:rsidRDefault="00FB6AC7" w:rsidP="00C54E02">
      <w:pPr>
        <w:spacing w:before="0" w:after="0" w:line="240" w:lineRule="auto"/>
        <w:ind w:left="720"/>
        <w:jc w:val="both"/>
      </w:pPr>
      <w:r>
        <w:t>Initial c</w:t>
      </w:r>
      <w:r w:rsidR="001801C2">
        <w:t>arrying value/cost = $43,000</w:t>
      </w:r>
    </w:p>
    <w:p w14:paraId="5B031A97" w14:textId="6593245D" w:rsidR="001801C2" w:rsidRDefault="001801C2" w:rsidP="00C54E02">
      <w:pPr>
        <w:spacing w:before="0" w:after="0" w:line="240" w:lineRule="auto"/>
        <w:jc w:val="both"/>
      </w:pPr>
    </w:p>
    <w:p w14:paraId="2CF0131A" w14:textId="77777777" w:rsidR="00881B66" w:rsidRDefault="00881B66" w:rsidP="00C54E02">
      <w:pPr>
        <w:spacing w:before="0" w:after="0" w:line="240" w:lineRule="auto"/>
        <w:jc w:val="both"/>
      </w:pPr>
    </w:p>
    <w:p w14:paraId="245305C7" w14:textId="6DCF119C" w:rsidR="001801C2" w:rsidRDefault="001801C2" w:rsidP="00C54E02">
      <w:pPr>
        <w:spacing w:before="0" w:after="0" w:line="240" w:lineRule="auto"/>
        <w:jc w:val="both"/>
      </w:pPr>
      <w:r>
        <w:t xml:space="preserve">Step 2: Is the </w:t>
      </w:r>
      <w:r w:rsidR="00FB6AC7">
        <w:t xml:space="preserve">initial </w:t>
      </w:r>
      <w:r>
        <w:t xml:space="preserve">carrying value/cost equal to or greater than the capitalisation threshold? </w:t>
      </w:r>
    </w:p>
    <w:p w14:paraId="44CF1310" w14:textId="77777777" w:rsidR="001801C2" w:rsidRDefault="001801C2" w:rsidP="00C54E02">
      <w:pPr>
        <w:spacing w:before="0" w:after="0" w:line="240" w:lineRule="auto"/>
        <w:jc w:val="both"/>
      </w:pPr>
    </w:p>
    <w:p w14:paraId="6AD597AB" w14:textId="77777777" w:rsidR="00881B66" w:rsidRDefault="001801C2" w:rsidP="00C54E02">
      <w:pPr>
        <w:spacing w:before="0" w:after="0" w:line="240" w:lineRule="auto"/>
        <w:ind w:left="720"/>
        <w:jc w:val="both"/>
      </w:pPr>
      <w:r>
        <w:t xml:space="preserve">Yes, the </w:t>
      </w:r>
      <w:r w:rsidR="00881B66">
        <w:t xml:space="preserve">Shire’s </w:t>
      </w:r>
      <w:r>
        <w:t>capitalisation threshold is $5,000 for light vehicles. The total of the cost elements is $43,000.</w:t>
      </w:r>
    </w:p>
    <w:p w14:paraId="01B9275B" w14:textId="77777777" w:rsidR="00881B66" w:rsidRDefault="00881B66" w:rsidP="00C54E02">
      <w:pPr>
        <w:spacing w:before="0" w:after="0" w:line="240" w:lineRule="auto"/>
        <w:jc w:val="both"/>
      </w:pPr>
    </w:p>
    <w:p w14:paraId="58E6F36D" w14:textId="3A0F7B38" w:rsidR="001801C2" w:rsidRDefault="00881B66" w:rsidP="00C54E02">
      <w:pPr>
        <w:spacing w:before="0" w:after="0" w:line="240" w:lineRule="auto"/>
        <w:ind w:firstLine="720"/>
        <w:jc w:val="both"/>
      </w:pPr>
      <w:r>
        <w:t>$43,000 &gt; $5,000</w:t>
      </w:r>
    </w:p>
    <w:p w14:paraId="602D0648" w14:textId="054BD0E1" w:rsidR="001801C2" w:rsidRDefault="001801C2" w:rsidP="00C54E02">
      <w:pPr>
        <w:spacing w:before="0" w:after="0" w:line="240" w:lineRule="auto"/>
        <w:jc w:val="both"/>
      </w:pPr>
    </w:p>
    <w:p w14:paraId="031C3298" w14:textId="77777777" w:rsidR="00881B66" w:rsidRDefault="00881B66" w:rsidP="00C54E02">
      <w:pPr>
        <w:spacing w:before="0" w:after="0" w:line="240" w:lineRule="auto"/>
        <w:jc w:val="both"/>
      </w:pPr>
    </w:p>
    <w:p w14:paraId="4898E7F5" w14:textId="1BA67908" w:rsidR="001801C2" w:rsidRDefault="001801C2" w:rsidP="00C54E02">
      <w:pPr>
        <w:spacing w:before="0" w:after="0" w:line="240" w:lineRule="auto"/>
        <w:jc w:val="both"/>
      </w:pPr>
      <w:r>
        <w:t xml:space="preserve">Step </w:t>
      </w:r>
      <w:r w:rsidR="00881B66">
        <w:t>3</w:t>
      </w:r>
      <w:r>
        <w:t>: Meets recognition criteria – complete acquisition/capitalisation of asset.</w:t>
      </w:r>
    </w:p>
    <w:p w14:paraId="21291987" w14:textId="30D55611" w:rsidR="004D250A" w:rsidRDefault="004D250A" w:rsidP="00C54E02">
      <w:pPr>
        <w:spacing w:before="0" w:after="0" w:line="240" w:lineRule="auto"/>
        <w:jc w:val="both"/>
      </w:pPr>
    </w:p>
    <w:p w14:paraId="03538C7E" w14:textId="658861D0" w:rsidR="004D250A" w:rsidRDefault="004D250A" w:rsidP="00C54E02">
      <w:pPr>
        <w:spacing w:before="0" w:after="0" w:line="240" w:lineRule="auto"/>
        <w:jc w:val="both"/>
      </w:pPr>
      <w:r>
        <w:tab/>
        <w:t>The journal entry for the acquisition is as follows:</w:t>
      </w:r>
    </w:p>
    <w:p w14:paraId="3C1D64B8" w14:textId="5F63141A" w:rsidR="004D250A" w:rsidRDefault="004D250A" w:rsidP="00C54E02">
      <w:pPr>
        <w:spacing w:before="0" w:after="0" w:line="240" w:lineRule="auto"/>
        <w:jc w:val="both"/>
      </w:pPr>
      <w:r>
        <w:tab/>
      </w:r>
    </w:p>
    <w:p w14:paraId="4AE90687" w14:textId="77777777" w:rsidR="00881B66" w:rsidRDefault="004D250A" w:rsidP="00C54E02">
      <w:pPr>
        <w:spacing w:before="0" w:after="0" w:line="240" w:lineRule="auto"/>
        <w:jc w:val="both"/>
      </w:pPr>
      <w:r>
        <w:tab/>
      </w:r>
    </w:p>
    <w:p w14:paraId="77071CC2" w14:textId="5176856A" w:rsidR="004D250A" w:rsidRDefault="004D250A" w:rsidP="00C54E02">
      <w:pPr>
        <w:spacing w:before="0" w:after="0" w:line="240" w:lineRule="auto"/>
        <w:ind w:firstLine="720"/>
        <w:jc w:val="both"/>
      </w:pPr>
      <w:r>
        <w:t>DR</w:t>
      </w:r>
      <w:r>
        <w:tab/>
        <w:t>Non-Current Assets – PPE – Light Fleet</w:t>
      </w:r>
      <w:r w:rsidR="00DE6BC3">
        <w:tab/>
        <w:t>$43,000</w:t>
      </w:r>
    </w:p>
    <w:p w14:paraId="0268C763" w14:textId="11853FCE" w:rsidR="004D250A" w:rsidRDefault="004D250A" w:rsidP="00C54E02">
      <w:pPr>
        <w:spacing w:before="0" w:after="0" w:line="240" w:lineRule="auto"/>
        <w:jc w:val="both"/>
      </w:pPr>
      <w:r>
        <w:tab/>
      </w:r>
      <w:r>
        <w:tab/>
      </w:r>
    </w:p>
    <w:p w14:paraId="3FED8E7D" w14:textId="75DA201B" w:rsidR="004D250A" w:rsidRDefault="004D250A" w:rsidP="00C54E02">
      <w:pPr>
        <w:spacing w:before="0" w:after="0" w:line="240" w:lineRule="auto"/>
        <w:jc w:val="both"/>
      </w:pPr>
      <w:r>
        <w:tab/>
      </w:r>
      <w:r>
        <w:tab/>
        <w:t>CR</w:t>
      </w:r>
      <w:r>
        <w:tab/>
        <w:t>Cash at Bank</w:t>
      </w:r>
      <w:r w:rsidR="00DE6BC3">
        <w:tab/>
      </w:r>
      <w:r w:rsidR="00DE6BC3">
        <w:tab/>
      </w:r>
      <w:r w:rsidR="00DE6BC3">
        <w:tab/>
      </w:r>
      <w:r w:rsidR="00DE6BC3">
        <w:tab/>
      </w:r>
      <w:r w:rsidR="00DE6BC3">
        <w:tab/>
        <w:t>$43,000</w:t>
      </w:r>
    </w:p>
    <w:p w14:paraId="4C0E93BC" w14:textId="50BD6116" w:rsidR="00F902DD" w:rsidRDefault="00F902DD" w:rsidP="00C54E02">
      <w:pPr>
        <w:spacing w:before="0" w:after="0" w:line="240" w:lineRule="auto"/>
        <w:jc w:val="both"/>
      </w:pPr>
    </w:p>
    <w:p w14:paraId="0C426A67" w14:textId="5224177C" w:rsidR="00F902DD" w:rsidRPr="00B0385E" w:rsidRDefault="00F902DD" w:rsidP="00C54E02">
      <w:pPr>
        <w:spacing w:before="0" w:after="0" w:line="240" w:lineRule="auto"/>
        <w:jc w:val="both"/>
        <w:rPr>
          <w:i/>
          <w:iCs/>
        </w:rPr>
      </w:pPr>
      <w:r>
        <w:tab/>
      </w:r>
      <w:r w:rsidR="00B0385E" w:rsidRPr="00B0385E">
        <w:rPr>
          <w:i/>
          <w:iCs/>
        </w:rPr>
        <w:t>Being the purchase of LF1</w:t>
      </w:r>
    </w:p>
    <w:p w14:paraId="7B498974" w14:textId="29873FF1" w:rsidR="004D250A" w:rsidRDefault="004D250A" w:rsidP="00C54E02">
      <w:pPr>
        <w:spacing w:before="0" w:after="0" w:line="240" w:lineRule="auto"/>
        <w:jc w:val="both"/>
      </w:pPr>
    </w:p>
    <w:p w14:paraId="6B636FAF" w14:textId="77777777" w:rsidR="00881B66" w:rsidRDefault="004D250A" w:rsidP="00C54E02">
      <w:pPr>
        <w:spacing w:before="0" w:after="0" w:line="240" w:lineRule="auto"/>
        <w:jc w:val="both"/>
      </w:pPr>
      <w:r>
        <w:tab/>
      </w:r>
    </w:p>
    <w:p w14:paraId="44ACB7EC" w14:textId="558F0945" w:rsidR="004D250A" w:rsidRDefault="004D250A" w:rsidP="00C54E02">
      <w:pPr>
        <w:spacing w:before="0" w:after="0" w:line="240" w:lineRule="auto"/>
        <w:ind w:firstLine="720"/>
        <w:jc w:val="both"/>
      </w:pPr>
      <w:r>
        <w:t>Additionally</w:t>
      </w:r>
      <w:r w:rsidR="00DE6BC3">
        <w:t>,</w:t>
      </w:r>
      <w:r>
        <w:t xml:space="preserve"> the Assets subsidiary ledger details are added as follows:</w:t>
      </w:r>
    </w:p>
    <w:p w14:paraId="5EF7092F" w14:textId="27A473E3" w:rsidR="004D250A" w:rsidRDefault="004D250A">
      <w:pPr>
        <w:spacing w:before="0" w:after="0" w:line="240" w:lineRule="auto"/>
      </w:pPr>
    </w:p>
    <w:p w14:paraId="6348949A" w14:textId="77777777" w:rsidR="00DE6BC3" w:rsidRDefault="004D250A">
      <w:pPr>
        <w:spacing w:before="0" w:after="0" w:line="240" w:lineRule="auto"/>
      </w:pPr>
      <w:r>
        <w:tab/>
      </w:r>
    </w:p>
    <w:tbl>
      <w:tblPr>
        <w:tblStyle w:val="GridTable4-Accent4"/>
        <w:tblW w:w="0" w:type="auto"/>
        <w:tblInd w:w="704" w:type="dxa"/>
        <w:tblLook w:val="04A0" w:firstRow="1" w:lastRow="0" w:firstColumn="1" w:lastColumn="0" w:noHBand="0" w:noVBand="1"/>
      </w:tblPr>
      <w:tblGrid>
        <w:gridCol w:w="1221"/>
        <w:gridCol w:w="1926"/>
        <w:gridCol w:w="1926"/>
        <w:gridCol w:w="1926"/>
        <w:gridCol w:w="1926"/>
      </w:tblGrid>
      <w:tr w:rsidR="00DE6BC3" w14:paraId="39CD5B21" w14:textId="77777777" w:rsidTr="00DE6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6E43C1A9" w14:textId="5E87C6D8" w:rsidR="00DE6BC3" w:rsidRPr="00DE6BC3" w:rsidRDefault="00DE6BC3" w:rsidP="00DE6BC3">
            <w:pPr>
              <w:spacing w:before="0" w:after="0" w:line="240" w:lineRule="auto"/>
              <w:jc w:val="center"/>
            </w:pPr>
            <w:r w:rsidRPr="00DE6BC3">
              <w:t>Asset #</w:t>
            </w:r>
          </w:p>
        </w:tc>
        <w:tc>
          <w:tcPr>
            <w:tcW w:w="1926" w:type="dxa"/>
          </w:tcPr>
          <w:p w14:paraId="38696343" w14:textId="2B8A9A69" w:rsidR="00DE6BC3" w:rsidRPr="00DE6BC3" w:rsidRDefault="00DE6BC3" w:rsidP="00DE6BC3">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DE6BC3">
              <w:t>Acquisition Date</w:t>
            </w:r>
          </w:p>
        </w:tc>
        <w:tc>
          <w:tcPr>
            <w:tcW w:w="1926" w:type="dxa"/>
          </w:tcPr>
          <w:p w14:paraId="3E11C659" w14:textId="5E65F449" w:rsidR="00DE6BC3" w:rsidRPr="00DE6BC3" w:rsidRDefault="00DE6BC3" w:rsidP="00DE6BC3">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DE6BC3">
              <w:t>Cost</w:t>
            </w:r>
          </w:p>
        </w:tc>
        <w:tc>
          <w:tcPr>
            <w:tcW w:w="1926" w:type="dxa"/>
          </w:tcPr>
          <w:p w14:paraId="4AF32956" w14:textId="0CD1D637" w:rsidR="00DE6BC3" w:rsidRPr="00DE6BC3" w:rsidRDefault="00DE6BC3" w:rsidP="00DE6BC3">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DE6BC3">
              <w:t>Estimated Useful Life</w:t>
            </w:r>
          </w:p>
        </w:tc>
        <w:tc>
          <w:tcPr>
            <w:tcW w:w="1926" w:type="dxa"/>
          </w:tcPr>
          <w:p w14:paraId="6D859C62" w14:textId="13551F9B" w:rsidR="00DE6BC3" w:rsidRPr="00DE6BC3" w:rsidRDefault="00DE6BC3" w:rsidP="00DE6BC3">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DE6BC3">
              <w:t>Estimated Residual Value</w:t>
            </w:r>
          </w:p>
        </w:tc>
      </w:tr>
      <w:tr w:rsidR="00DE6BC3" w14:paraId="26F57C79" w14:textId="77777777" w:rsidTr="00DE6BC3">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221" w:type="dxa"/>
            <w:vAlign w:val="center"/>
          </w:tcPr>
          <w:p w14:paraId="16F22096" w14:textId="3BBAFC10" w:rsidR="00DE6BC3" w:rsidRPr="00FB6AC7" w:rsidRDefault="00DE6BC3" w:rsidP="00DE6BC3">
            <w:pPr>
              <w:spacing w:before="0" w:after="0" w:line="240" w:lineRule="auto"/>
              <w:jc w:val="center"/>
              <w:rPr>
                <w:b w:val="0"/>
                <w:bCs w:val="0"/>
              </w:rPr>
            </w:pPr>
            <w:r w:rsidRPr="00FB6AC7">
              <w:rPr>
                <w:b w:val="0"/>
                <w:bCs w:val="0"/>
              </w:rPr>
              <w:t>LF1</w:t>
            </w:r>
          </w:p>
        </w:tc>
        <w:tc>
          <w:tcPr>
            <w:tcW w:w="1926" w:type="dxa"/>
            <w:vAlign w:val="center"/>
          </w:tcPr>
          <w:p w14:paraId="61D8E7D1" w14:textId="717F20FD" w:rsidR="00DE6BC3" w:rsidRDefault="00DE6BC3" w:rsidP="00DE6BC3">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t>1 July 2022</w:t>
            </w:r>
          </w:p>
        </w:tc>
        <w:tc>
          <w:tcPr>
            <w:tcW w:w="1926" w:type="dxa"/>
            <w:vAlign w:val="center"/>
          </w:tcPr>
          <w:p w14:paraId="59422826" w14:textId="2F0F611C" w:rsidR="00DE6BC3" w:rsidRDefault="00DE6BC3" w:rsidP="00DE6BC3">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t>$43,000</w:t>
            </w:r>
          </w:p>
        </w:tc>
        <w:tc>
          <w:tcPr>
            <w:tcW w:w="1926" w:type="dxa"/>
            <w:vAlign w:val="center"/>
          </w:tcPr>
          <w:p w14:paraId="5A0B10DF" w14:textId="468DD96D" w:rsidR="00DE6BC3" w:rsidRDefault="00DE6BC3" w:rsidP="00DE6BC3">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t>3 years</w:t>
            </w:r>
          </w:p>
        </w:tc>
        <w:tc>
          <w:tcPr>
            <w:tcW w:w="1926" w:type="dxa"/>
            <w:vAlign w:val="center"/>
          </w:tcPr>
          <w:p w14:paraId="75931765" w14:textId="3DD4811C" w:rsidR="00DE6BC3" w:rsidRDefault="00DE6BC3" w:rsidP="00DE6BC3">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t>$19,000</w:t>
            </w:r>
          </w:p>
        </w:tc>
      </w:tr>
    </w:tbl>
    <w:p w14:paraId="6AFE920C" w14:textId="0B29F27E" w:rsidR="004D250A" w:rsidRDefault="004D250A">
      <w:pPr>
        <w:spacing w:before="0" w:after="0" w:line="240" w:lineRule="auto"/>
      </w:pPr>
    </w:p>
    <w:p w14:paraId="1FECE422" w14:textId="5DFDB9FA" w:rsidR="009938B3" w:rsidRDefault="009938B3">
      <w:pPr>
        <w:spacing w:before="0" w:after="0" w:line="240" w:lineRule="auto"/>
      </w:pPr>
    </w:p>
    <w:p w14:paraId="25F62E34" w14:textId="1DA03E94" w:rsidR="00B843D1" w:rsidRDefault="00B843D1">
      <w:pPr>
        <w:spacing w:before="0" w:after="0" w:line="240" w:lineRule="auto"/>
        <w:rPr>
          <w:rFonts w:cs="Arial"/>
          <w:b/>
          <w:bCs/>
          <w:color w:val="6E6C71"/>
          <w:sz w:val="26"/>
          <w:szCs w:val="28"/>
        </w:rPr>
      </w:pPr>
    </w:p>
    <w:p w14:paraId="24B912A2" w14:textId="297ABCB4" w:rsidR="00246621" w:rsidRDefault="00FD1A34" w:rsidP="00246621">
      <w:pPr>
        <w:pStyle w:val="Heading3"/>
      </w:pPr>
      <w:bookmarkStart w:id="27" w:name="_Toc123637743"/>
      <w:r>
        <w:lastRenderedPageBreak/>
        <w:t xml:space="preserve">4.6 </w:t>
      </w:r>
      <w:r w:rsidR="00246621">
        <w:t>Accounting for Assets after Acquisition</w:t>
      </w:r>
      <w:bookmarkEnd w:id="27"/>
    </w:p>
    <w:p w14:paraId="7426A7ED" w14:textId="1012E184" w:rsidR="00DA7D46" w:rsidRDefault="00FD1A34" w:rsidP="00E568D1">
      <w:pPr>
        <w:pStyle w:val="Heading4"/>
      </w:pPr>
      <w:bookmarkStart w:id="28" w:name="_Toc123637744"/>
      <w:r>
        <w:t xml:space="preserve">4.6.1 </w:t>
      </w:r>
      <w:r w:rsidR="00246621">
        <w:t>Depreciation</w:t>
      </w:r>
      <w:bookmarkEnd w:id="28"/>
    </w:p>
    <w:p w14:paraId="54F56395" w14:textId="262FC7D0" w:rsidR="00680C38" w:rsidRDefault="0043016D" w:rsidP="00C54E02">
      <w:pPr>
        <w:jc w:val="both"/>
      </w:pPr>
      <w:r w:rsidRPr="0043016D">
        <w:t>Depreciation is the process of systematically allocating the cost (or fair value) of a tangible asset over its expected useful life</w:t>
      </w:r>
      <w:r>
        <w:t xml:space="preserve"> and is defined in AASB 116.6 as:</w:t>
      </w:r>
    </w:p>
    <w:p w14:paraId="169FFFFE" w14:textId="6763BF47" w:rsidR="0043016D" w:rsidRPr="0089338A" w:rsidRDefault="0043016D" w:rsidP="00C54E02">
      <w:pPr>
        <w:ind w:left="720"/>
        <w:jc w:val="both"/>
        <w:rPr>
          <w:rFonts w:ascii="Times New Roman" w:hAnsi="Times New Roman"/>
          <w:b/>
          <w:bCs/>
          <w:i/>
          <w:iCs/>
          <w:sz w:val="24"/>
          <w:szCs w:val="24"/>
          <w:lang w:eastAsia="en-GB"/>
        </w:rPr>
      </w:pPr>
      <w:r w:rsidRPr="0043016D">
        <w:rPr>
          <w:rFonts w:ascii="Times New Roman,BoldItalic" w:hAnsi="Times New Roman,BoldItalic"/>
          <w:b/>
          <w:bCs/>
          <w:i/>
          <w:iCs/>
          <w:lang w:eastAsia="en-GB"/>
        </w:rPr>
        <w:t>“</w:t>
      </w:r>
      <w:r w:rsidR="00680C38" w:rsidRPr="0043016D">
        <w:rPr>
          <w:b/>
          <w:bCs/>
          <w:i/>
          <w:iCs/>
          <w:lang w:eastAsia="en-GB"/>
        </w:rPr>
        <w:t>the systematic allocation of the depreciable amount of an asset over its useful life</w:t>
      </w:r>
      <w:r w:rsidRPr="0043016D">
        <w:rPr>
          <w:b/>
          <w:bCs/>
          <w:i/>
          <w:iCs/>
          <w:lang w:eastAsia="en-GB"/>
        </w:rPr>
        <w:t>.”</w:t>
      </w:r>
      <w:r w:rsidR="00C54E02">
        <w:rPr>
          <w:rStyle w:val="FootnoteReference"/>
          <w:b/>
          <w:bCs/>
          <w:i/>
          <w:iCs/>
          <w:lang w:eastAsia="en-GB"/>
        </w:rPr>
        <w:footnoteReference w:id="12"/>
      </w:r>
    </w:p>
    <w:p w14:paraId="5F48A439" w14:textId="5E8E5D59" w:rsidR="0043016D" w:rsidRPr="0089338A" w:rsidRDefault="0043016D" w:rsidP="00C54E02">
      <w:pPr>
        <w:jc w:val="both"/>
      </w:pPr>
      <w:r w:rsidRPr="0043016D">
        <w:t xml:space="preserve">Depreciable amount </w:t>
      </w:r>
      <w:r w:rsidRPr="0089338A">
        <w:t xml:space="preserve">is the cost of an asset, or other amount substituted for cost, less its residual value. </w:t>
      </w:r>
    </w:p>
    <w:p w14:paraId="59B9CD1C" w14:textId="601C023F" w:rsidR="0089338A" w:rsidRDefault="0089338A" w:rsidP="00C54E02">
      <w:pPr>
        <w:jc w:val="both"/>
      </w:pPr>
      <w:r w:rsidRPr="0089338A">
        <w:t>In accounting terms, depreciation is an accrued expense which is charged to the statement of comprehensive income</w:t>
      </w:r>
      <w:r w:rsidR="00106D2C">
        <w:t xml:space="preserve"> (profit and loss)</w:t>
      </w:r>
      <w:r w:rsidRPr="0089338A">
        <w:t xml:space="preserve"> and is recorded against the value of an asset</w:t>
      </w:r>
      <w:r w:rsidR="00331600">
        <w:t xml:space="preserve"> as accumulated depreciation</w:t>
      </w:r>
      <w:r w:rsidR="00106D2C">
        <w:t xml:space="preserve"> – unless it is included in the carrying amount of another asset</w:t>
      </w:r>
      <w:r w:rsidRPr="0089338A">
        <w:t xml:space="preserve">. The aim of progressively charging an asset's value to a local government’s operation is to apportion the consumption or loss of future economic benefit of the asset over the period to which it provides a benefit to the local government. </w:t>
      </w:r>
    </w:p>
    <w:p w14:paraId="6E742FF2" w14:textId="77777777" w:rsidR="00A047E2" w:rsidRPr="00A047E2" w:rsidRDefault="00A047E2" w:rsidP="00C54E02">
      <w:pPr>
        <w:jc w:val="both"/>
      </w:pPr>
      <w:r w:rsidRPr="00A047E2">
        <w:t xml:space="preserve">The annual depreciation expense does not represent a cash outflow in that year – the cash outflow occurred when the asset was acquired. It also is not an indication of how much is needed to be spent on future asset acquisition (replacement or renewal) or on asset maintenance. </w:t>
      </w:r>
    </w:p>
    <w:p w14:paraId="7A604A13" w14:textId="77777777" w:rsidR="00A047E2" w:rsidRPr="00A047E2" w:rsidRDefault="00A047E2" w:rsidP="00C54E02">
      <w:pPr>
        <w:jc w:val="both"/>
      </w:pPr>
      <w:r w:rsidRPr="00A047E2">
        <w:t xml:space="preserve">The annual depreciation expense is often compared to annual outlays on capital acquisition to give an indication of the quantum of the gap between the actual and required levels of renewal of existing assets. Such raw comparisons (even over a number of years) are not a good measure of the renewal gap. For example, capital expenditure will include not just asset renewals but also upgraded or extended assets. </w:t>
      </w:r>
    </w:p>
    <w:p w14:paraId="2F05EC32" w14:textId="35EA767D" w:rsidR="00BE0410" w:rsidRDefault="00BE0410" w:rsidP="00BE0410">
      <w:pPr>
        <w:rPr>
          <w:i/>
          <w:iCs/>
        </w:rPr>
      </w:pPr>
      <w:r w:rsidRPr="005A06CA">
        <w:rPr>
          <w:i/>
          <w:iCs/>
        </w:rPr>
        <w:t>Residual Value</w:t>
      </w:r>
    </w:p>
    <w:p w14:paraId="1143174E" w14:textId="77777777" w:rsidR="00BE0410" w:rsidRPr="001A4A88" w:rsidRDefault="00BE0410" w:rsidP="00C54E02">
      <w:pPr>
        <w:jc w:val="both"/>
      </w:pPr>
      <w:r w:rsidRPr="001A4A88">
        <w:t xml:space="preserve">The residual value of an asset is the estimated amount that would be obtained today from disposal of the asset, after deducting the estimated costs of disposal. </w:t>
      </w:r>
    </w:p>
    <w:p w14:paraId="55E1B658" w14:textId="77777777" w:rsidR="00BE0410" w:rsidRPr="001A4A88" w:rsidRDefault="00BE0410" w:rsidP="00C54E02">
      <w:pPr>
        <w:jc w:val="both"/>
      </w:pPr>
      <w:r w:rsidRPr="001A4A88">
        <w:t>AASB 116.6 defines the residual value of an asset as:</w:t>
      </w:r>
    </w:p>
    <w:p w14:paraId="4F1D31D9" w14:textId="13EE4DA9" w:rsidR="00BE0410" w:rsidRPr="001A4A88" w:rsidRDefault="00BE0410" w:rsidP="00C54E02">
      <w:pPr>
        <w:ind w:left="720"/>
        <w:jc w:val="both"/>
        <w:rPr>
          <w:b/>
          <w:bCs/>
          <w:i/>
          <w:iCs/>
        </w:rPr>
      </w:pPr>
      <w:r w:rsidRPr="001A4A88">
        <w:rPr>
          <w:b/>
          <w:bCs/>
          <w:i/>
          <w:iCs/>
        </w:rPr>
        <w:t>“the estimated amount that an entity would currently obtain from disposal of the asset, after deducting the estimated costs of disposal, if the asset were already of the age and in the condition expected at the end of its useful life.”</w:t>
      </w:r>
      <w:r w:rsidR="00C54E02">
        <w:rPr>
          <w:rStyle w:val="FootnoteReference"/>
          <w:b/>
          <w:bCs/>
          <w:i/>
          <w:iCs/>
        </w:rPr>
        <w:footnoteReference w:id="13"/>
      </w:r>
    </w:p>
    <w:p w14:paraId="2E0E308B" w14:textId="1760BF98" w:rsidR="00BE0410" w:rsidRPr="001A4A88" w:rsidRDefault="00BE0410" w:rsidP="00C54E02">
      <w:pPr>
        <w:jc w:val="both"/>
      </w:pPr>
      <w:r w:rsidRPr="001A4A88">
        <w:t>When deciding on the residual value consideration needs to be given to salvage or scrap value</w:t>
      </w:r>
      <w:r w:rsidR="00C54E02">
        <w:t>,</w:t>
      </w:r>
      <w:r w:rsidRPr="001A4A88">
        <w:t xml:space="preserve"> as well</w:t>
      </w:r>
      <w:r w:rsidR="00C54E02">
        <w:t>,</w:t>
      </w:r>
      <w:r w:rsidRPr="001A4A88">
        <w:t xml:space="preserve"> as to second hand market values. In the unlikely event that the residual value of an asset happens to increase to a value equal to or greater than the asset's carrying amount, the depreciation charge is zero and this is until its residual value subsequently decreases to an amount below its carrying amount. </w:t>
      </w:r>
    </w:p>
    <w:p w14:paraId="71690EBF" w14:textId="77777777" w:rsidR="00BE0410" w:rsidRDefault="00BE0410" w:rsidP="00DF44D0">
      <w:pPr>
        <w:jc w:val="both"/>
      </w:pPr>
      <w:r w:rsidRPr="001A4A88">
        <w:lastRenderedPageBreak/>
        <w:t xml:space="preserve">In practice, the residual value of many assets or components is often insignificant and therefore immaterial in the calculation of the depreciable amount. </w:t>
      </w:r>
    </w:p>
    <w:p w14:paraId="6667B5D0" w14:textId="77777777" w:rsidR="00BE0410" w:rsidRPr="001A4A88" w:rsidRDefault="00BE0410" w:rsidP="00DF44D0">
      <w:pPr>
        <w:jc w:val="both"/>
      </w:pPr>
      <w:r>
        <w:t xml:space="preserve">An example of where residual values may be significant dependent on the expected useful life, is a motor vehicle. If a residual value is material to the calculation of an asset, ensure that evidence of the methodology of determining the residual value is kept in the local governments workpapers. </w:t>
      </w:r>
    </w:p>
    <w:p w14:paraId="07D498D9" w14:textId="0F9E3181" w:rsidR="00BE0410" w:rsidRPr="006A0E8E" w:rsidRDefault="00BE0410" w:rsidP="00DF44D0">
      <w:pPr>
        <w:jc w:val="both"/>
        <w:rPr>
          <w:b/>
          <w:bCs/>
        </w:rPr>
      </w:pPr>
      <w:r w:rsidRPr="006A0E8E">
        <w:rPr>
          <w:b/>
          <w:bCs/>
        </w:rPr>
        <w:t xml:space="preserve">NOTE: AASB 116.51 requires that the residual value and the useful life of an asset is to be reviewed at least at each financial year-end and, if expectations differ from previous estimates, the change(s) shall be accounted for as a change in an accounting estimate in accordance with AASB 108 </w:t>
      </w:r>
      <w:r w:rsidRPr="00DF3FE4">
        <w:rPr>
          <w:b/>
          <w:bCs/>
          <w:i/>
          <w:iCs/>
        </w:rPr>
        <w:t>Accounting Policies, Changes in Accounting Estimates and Errors</w:t>
      </w:r>
      <w:r w:rsidRPr="006A0E8E">
        <w:rPr>
          <w:b/>
          <w:bCs/>
        </w:rPr>
        <w:t xml:space="preserve">. </w:t>
      </w:r>
      <w:r w:rsidR="00DF44D0">
        <w:rPr>
          <w:rStyle w:val="FootnoteReference"/>
          <w:b/>
          <w:bCs/>
        </w:rPr>
        <w:footnoteReference w:id="14"/>
      </w:r>
    </w:p>
    <w:p w14:paraId="01F883F1" w14:textId="4CC4025C" w:rsidR="00BE0410" w:rsidRPr="006A0E8E" w:rsidRDefault="00634B22" w:rsidP="008E184D">
      <w:pPr>
        <w:tabs>
          <w:tab w:val="left" w:pos="9781"/>
        </w:tabs>
        <w:jc w:val="both"/>
        <w:rPr>
          <w:b/>
          <w:bCs/>
        </w:rPr>
      </w:pPr>
      <w:r>
        <w:rPr>
          <w:b/>
          <w:bCs/>
        </w:rPr>
        <w:t>AUDIT TIP</w:t>
      </w:r>
      <w:r w:rsidR="00A80206">
        <w:rPr>
          <w:b/>
          <w:bCs/>
        </w:rPr>
        <w:t xml:space="preserve">: </w:t>
      </w:r>
      <w:r w:rsidR="00BE0410" w:rsidRPr="006A0E8E">
        <w:rPr>
          <w:b/>
          <w:bCs/>
        </w:rPr>
        <w:t>Auditors will expect evidence or a position paper on how this review has been conducted each year as part of your Audit Papers.</w:t>
      </w:r>
    </w:p>
    <w:p w14:paraId="78473938" w14:textId="77777777" w:rsidR="0089338A" w:rsidRDefault="00246621" w:rsidP="0089338A">
      <w:r w:rsidRPr="005A06CA">
        <w:rPr>
          <w:i/>
          <w:iCs/>
        </w:rPr>
        <w:t>Useful Life</w:t>
      </w:r>
      <w:r w:rsidR="0089338A" w:rsidRPr="0089338A">
        <w:t xml:space="preserve"> </w:t>
      </w:r>
    </w:p>
    <w:p w14:paraId="5D11957A" w14:textId="32D06EBE" w:rsidR="0089338A" w:rsidRPr="0043016D" w:rsidRDefault="0089338A" w:rsidP="006A4335">
      <w:pPr>
        <w:jc w:val="both"/>
      </w:pPr>
      <w:r w:rsidRPr="0043016D">
        <w:t xml:space="preserve">The expected useful life relates to the expected period or consumption levels that a particular local government uses an asset - not how long the asset can be </w:t>
      </w:r>
      <w:r w:rsidR="006A4335" w:rsidRPr="0043016D">
        <w:t>used unless</w:t>
      </w:r>
      <w:r w:rsidRPr="0043016D">
        <w:t xml:space="preserve"> they are the same. </w:t>
      </w:r>
    </w:p>
    <w:p w14:paraId="06567E82" w14:textId="2DFAAEDD" w:rsidR="00106D2C" w:rsidRDefault="00106D2C" w:rsidP="006A4335">
      <w:pPr>
        <w:jc w:val="both"/>
      </w:pPr>
      <w:r w:rsidRPr="00106D2C">
        <w:t xml:space="preserve">Therefore, the useful life to </w:t>
      </w:r>
      <w:r>
        <w:t>a local government</w:t>
      </w:r>
      <w:r w:rsidRPr="00106D2C">
        <w:t xml:space="preserve"> may differ from the asset’s potential physical life or economic life. For example, local governments may renew road assets when they reach a certain condition rating, notwithstanding that they could continue to be used. Alternatively, the local government may continue to use a road past the point when it would be optimum to renew it, due to resource constraints. </w:t>
      </w:r>
    </w:p>
    <w:p w14:paraId="0D5F1482" w14:textId="4F146FEE" w:rsidR="00106D2C" w:rsidRPr="00106D2C" w:rsidRDefault="00106D2C" w:rsidP="00106D2C">
      <w:r w:rsidRPr="00106D2C">
        <w:t>AASB 1</w:t>
      </w:r>
      <w:r w:rsidR="00AD541F">
        <w:t>1</w:t>
      </w:r>
      <w:r w:rsidRPr="00106D2C">
        <w:t>6.6 provides:</w:t>
      </w:r>
    </w:p>
    <w:p w14:paraId="66B315CC" w14:textId="7B07917B" w:rsidR="00106D2C" w:rsidRPr="00106D2C" w:rsidRDefault="00106D2C" w:rsidP="00106D2C">
      <w:pPr>
        <w:ind w:left="720"/>
        <w:rPr>
          <w:b/>
          <w:bCs/>
          <w:i/>
          <w:iCs/>
        </w:rPr>
      </w:pPr>
      <w:r>
        <w:rPr>
          <w:b/>
          <w:bCs/>
          <w:i/>
          <w:iCs/>
        </w:rPr>
        <w:t>“</w:t>
      </w:r>
      <w:r w:rsidRPr="00106D2C">
        <w:rPr>
          <w:b/>
          <w:bCs/>
          <w:i/>
          <w:iCs/>
        </w:rPr>
        <w:t xml:space="preserve">Useful life is: </w:t>
      </w:r>
    </w:p>
    <w:p w14:paraId="7F582D04" w14:textId="77777777" w:rsidR="00106D2C" w:rsidRPr="00106D2C" w:rsidRDefault="00106D2C" w:rsidP="00106D2C">
      <w:pPr>
        <w:ind w:left="720"/>
        <w:rPr>
          <w:b/>
          <w:bCs/>
          <w:i/>
          <w:iCs/>
        </w:rPr>
      </w:pPr>
      <w:r w:rsidRPr="00106D2C">
        <w:rPr>
          <w:b/>
          <w:bCs/>
          <w:i/>
          <w:iCs/>
        </w:rPr>
        <w:t xml:space="preserve">(a)  the period over which an asset is expected to be available for use by an entity; or </w:t>
      </w:r>
    </w:p>
    <w:p w14:paraId="74C3E098" w14:textId="62A0E029" w:rsidR="00106D2C" w:rsidRPr="00106D2C" w:rsidRDefault="00106D2C" w:rsidP="00106D2C">
      <w:pPr>
        <w:ind w:left="720"/>
        <w:rPr>
          <w:b/>
          <w:bCs/>
          <w:i/>
          <w:iCs/>
        </w:rPr>
      </w:pPr>
      <w:r w:rsidRPr="00106D2C">
        <w:rPr>
          <w:b/>
          <w:bCs/>
          <w:i/>
          <w:iCs/>
        </w:rPr>
        <w:t>(b)  the number of production or similar units expected to be obtained from the asset by an entity.</w:t>
      </w:r>
      <w:r>
        <w:rPr>
          <w:b/>
          <w:bCs/>
          <w:i/>
          <w:iCs/>
        </w:rPr>
        <w:t>”</w:t>
      </w:r>
      <w:r w:rsidR="006A4335">
        <w:rPr>
          <w:rStyle w:val="FootnoteReference"/>
          <w:b/>
          <w:bCs/>
          <w:i/>
          <w:iCs/>
        </w:rPr>
        <w:footnoteReference w:id="15"/>
      </w:r>
    </w:p>
    <w:p w14:paraId="0DB61ADC" w14:textId="278D848A" w:rsidR="0089209A" w:rsidRPr="0089209A" w:rsidRDefault="0089209A" w:rsidP="006A4335">
      <w:pPr>
        <w:jc w:val="both"/>
      </w:pPr>
      <w:r w:rsidRPr="0089209A">
        <w:t>It is usual to express the useful life of a class of assets as a range, for example from 20 to 40 years</w:t>
      </w:r>
      <w:r>
        <w:t xml:space="preserve">; </w:t>
      </w:r>
      <w:r w:rsidR="00412940">
        <w:t>however,</w:t>
      </w:r>
      <w:r w:rsidR="00331600">
        <w:t xml:space="preserve"> a</w:t>
      </w:r>
      <w:r w:rsidRPr="0089209A">
        <w:t xml:space="preserve"> definitive useful life must be selected for each individual asset in each class to arrive at a percentage rate to be used to depreciate the asset</w:t>
      </w:r>
      <w:r>
        <w:t>, for example 37 years</w:t>
      </w:r>
      <w:r w:rsidRPr="0089209A">
        <w:t xml:space="preserve">. </w:t>
      </w:r>
    </w:p>
    <w:p w14:paraId="4F770F53" w14:textId="77777777" w:rsidR="001A2B88" w:rsidRDefault="001A2B88" w:rsidP="006A4335">
      <w:pPr>
        <w:jc w:val="both"/>
      </w:pPr>
      <w:r w:rsidRPr="001A2B88">
        <w:t xml:space="preserve">The estimation of the useful life of the asset is a matter of judgement based on the experience of the </w:t>
      </w:r>
      <w:r>
        <w:t xml:space="preserve">local government </w:t>
      </w:r>
      <w:r w:rsidRPr="001A2B88">
        <w:t>with similar assets</w:t>
      </w:r>
      <w:r>
        <w:t xml:space="preserve">. </w:t>
      </w:r>
    </w:p>
    <w:p w14:paraId="58699E2E" w14:textId="512C033D" w:rsidR="000E0C65" w:rsidRPr="00106D2C" w:rsidRDefault="001A2B88" w:rsidP="006A4335">
      <w:pPr>
        <w:jc w:val="both"/>
      </w:pPr>
      <w:r>
        <w:t>T</w:t>
      </w:r>
      <w:r w:rsidR="0089209A" w:rsidRPr="0089209A">
        <w:t>he useful life of an identical asset may be different in the hands of individual local governments.</w:t>
      </w:r>
      <w:r w:rsidR="0089209A">
        <w:t xml:space="preserve"> Previous versions of </w:t>
      </w:r>
      <w:r w:rsidR="00BF5CC9">
        <w:t>a</w:t>
      </w:r>
      <w:r w:rsidR="0089209A">
        <w:t xml:space="preserve">sset </w:t>
      </w:r>
      <w:r w:rsidR="00BF5CC9">
        <w:t>g</w:t>
      </w:r>
      <w:r w:rsidR="0089209A">
        <w:t xml:space="preserve">uidance </w:t>
      </w:r>
      <w:r w:rsidR="004637D9">
        <w:t>have</w:t>
      </w:r>
      <w:r w:rsidR="0089209A">
        <w:t xml:space="preserve"> provided </w:t>
      </w:r>
      <w:r w:rsidR="00BF5CC9">
        <w:t>example useful life ranges and depreciation rates however</w:t>
      </w:r>
      <w:r w:rsidR="006A4335">
        <w:t>,</w:t>
      </w:r>
      <w:r w:rsidR="00BF5CC9">
        <w:t xml:space="preserve"> for this reason </w:t>
      </w:r>
      <w:r w:rsidR="004637D9">
        <w:t xml:space="preserve">has </w:t>
      </w:r>
      <w:r w:rsidR="00BF5CC9">
        <w:t xml:space="preserve">been excluded from this </w:t>
      </w:r>
      <w:r w:rsidR="00723FC3">
        <w:t>document</w:t>
      </w:r>
      <w:r w:rsidR="00BF5CC9">
        <w:t xml:space="preserve">. Each local government will need to </w:t>
      </w:r>
      <w:r w:rsidR="00BF5CC9">
        <w:lastRenderedPageBreak/>
        <w:t>assess the useful life appropriate to each asset based on their own specific asset management policy, utilisation rates, environmental and other conditional impacts.</w:t>
      </w:r>
    </w:p>
    <w:p w14:paraId="48045EE1" w14:textId="20851899" w:rsidR="006A0E8E" w:rsidRPr="006A4335" w:rsidRDefault="00754672" w:rsidP="006A4335">
      <w:pPr>
        <w:jc w:val="both"/>
      </w:pPr>
      <w:r w:rsidRPr="00754672">
        <w:t xml:space="preserve">Useful life may be measured either by its duration (the period over which an asset or component will be used), which is the most common method or usage (the expected capacity or outputs it will produce). </w:t>
      </w:r>
    </w:p>
    <w:p w14:paraId="751B4E77" w14:textId="238AD5C6" w:rsidR="005A06CA" w:rsidRDefault="005A06CA" w:rsidP="00246621">
      <w:pPr>
        <w:rPr>
          <w:i/>
          <w:iCs/>
        </w:rPr>
      </w:pPr>
      <w:r w:rsidRPr="005A06CA">
        <w:rPr>
          <w:i/>
          <w:iCs/>
        </w:rPr>
        <w:t>Methods of Depreciation</w:t>
      </w:r>
    </w:p>
    <w:p w14:paraId="60EFBF58" w14:textId="5553FA15" w:rsidR="001A16B1" w:rsidRPr="001A16B1" w:rsidRDefault="001A16B1" w:rsidP="006A4335">
      <w:pPr>
        <w:jc w:val="both"/>
      </w:pPr>
      <w:r w:rsidRPr="001A16B1">
        <w:t xml:space="preserve">Once the depreciable amount has been determined by reference to the </w:t>
      </w:r>
      <w:r w:rsidR="00723FC3" w:rsidRPr="001A16B1">
        <w:t>asset</w:t>
      </w:r>
      <w:r w:rsidRPr="001A16B1">
        <w:t xml:space="preserve"> or its component’s residual values; and the useful life has been determined by reference to the expected life of the asset or component to the entity; the amount of depreciation that is charged as an expense each year has to be determined. </w:t>
      </w:r>
    </w:p>
    <w:p w14:paraId="493B8371" w14:textId="20436DAB" w:rsidR="001A16B1" w:rsidRDefault="001A16B1" w:rsidP="004779BC">
      <w:r w:rsidRPr="001A16B1">
        <w:t xml:space="preserve">The method of allocating the depreciable amount over the useful life of the asset is required by the accounting standards </w:t>
      </w:r>
      <w:r w:rsidR="008C3648">
        <w:t>(</w:t>
      </w:r>
      <w:r w:rsidR="008C3648" w:rsidRPr="006A4335">
        <w:rPr>
          <w:b/>
          <w:bCs/>
        </w:rPr>
        <w:t>AASB116.60</w:t>
      </w:r>
      <w:r w:rsidR="008C3648">
        <w:t xml:space="preserve">) </w:t>
      </w:r>
      <w:r w:rsidRPr="001A16B1">
        <w:t>to reflect the pattern of consumption of the economic benefits</w:t>
      </w:r>
      <w:r w:rsidR="008C3648">
        <w:t xml:space="preserve"> by the </w:t>
      </w:r>
      <w:r w:rsidR="00820B5C">
        <w:t>local government</w:t>
      </w:r>
      <w:r w:rsidRPr="001A16B1">
        <w:t xml:space="preserve"> (or service potential) embodied in the asset. </w:t>
      </w:r>
    </w:p>
    <w:p w14:paraId="13F57F28" w14:textId="5FCCCEB8" w:rsidR="00677809" w:rsidRDefault="00677809" w:rsidP="006A4335">
      <w:pPr>
        <w:jc w:val="both"/>
      </w:pPr>
      <w:r w:rsidRPr="00677809">
        <w:t xml:space="preserve">There are many different depreciation methods that can be used to depreciate </w:t>
      </w:r>
      <w:r w:rsidR="004779BC">
        <w:t>physical</w:t>
      </w:r>
      <w:r w:rsidRPr="00677809">
        <w:t xml:space="preserve"> non-current assets, but the </w:t>
      </w:r>
      <w:r w:rsidR="00D14DC1">
        <w:t>three</w:t>
      </w:r>
      <w:r w:rsidRPr="00677809">
        <w:t xml:space="preserve"> main methods are: </w:t>
      </w:r>
    </w:p>
    <w:p w14:paraId="4103FF26" w14:textId="69BC9A0E" w:rsidR="004779BC" w:rsidRPr="003301D3" w:rsidRDefault="001A16B1">
      <w:pPr>
        <w:pStyle w:val="ListParagraph"/>
        <w:numPr>
          <w:ilvl w:val="0"/>
          <w:numId w:val="14"/>
        </w:numPr>
        <w:rPr>
          <w:b/>
          <w:bCs w:val="0"/>
        </w:rPr>
      </w:pPr>
      <w:r w:rsidRPr="003301D3">
        <w:rPr>
          <w:b/>
          <w:bCs w:val="0"/>
        </w:rPr>
        <w:t>S</w:t>
      </w:r>
      <w:r w:rsidR="00677809" w:rsidRPr="003301D3">
        <w:rPr>
          <w:b/>
          <w:bCs w:val="0"/>
        </w:rPr>
        <w:t>traight</w:t>
      </w:r>
      <w:r w:rsidRPr="003301D3">
        <w:rPr>
          <w:b/>
          <w:bCs w:val="0"/>
        </w:rPr>
        <w:t>-</w:t>
      </w:r>
      <w:r w:rsidR="00677809" w:rsidRPr="003301D3">
        <w:rPr>
          <w:b/>
          <w:bCs w:val="0"/>
        </w:rPr>
        <w:t>line</w:t>
      </w:r>
      <w:r w:rsidR="004779BC" w:rsidRPr="003301D3">
        <w:rPr>
          <w:b/>
          <w:bCs w:val="0"/>
        </w:rPr>
        <w:t xml:space="preserve"> </w:t>
      </w:r>
      <w:r w:rsidR="00677809" w:rsidRPr="003301D3">
        <w:rPr>
          <w:b/>
          <w:bCs w:val="0"/>
        </w:rPr>
        <w:t>method</w:t>
      </w:r>
    </w:p>
    <w:p w14:paraId="61F2C60A" w14:textId="319016D1" w:rsidR="003301D3" w:rsidRDefault="00D14DC1" w:rsidP="006A4335">
      <w:pPr>
        <w:ind w:left="720"/>
        <w:jc w:val="both"/>
      </w:pPr>
      <w:r w:rsidRPr="00D14DC1">
        <w:t>The Straight-line method of depreciation a</w:t>
      </w:r>
      <w:r w:rsidR="003301D3" w:rsidRPr="00D14DC1">
        <w:t xml:space="preserve">ssumes that the economic benefits embodied in the </w:t>
      </w:r>
      <w:r w:rsidR="006A4335" w:rsidRPr="00D14DC1">
        <w:t>asset,</w:t>
      </w:r>
      <w:r w:rsidR="003301D3" w:rsidRPr="00D14DC1">
        <w:t xml:space="preserve"> or the component are consumed evenly over its useful life.</w:t>
      </w:r>
    </w:p>
    <w:p w14:paraId="66CFEAA2" w14:textId="7797D4B4" w:rsidR="00D14DC1" w:rsidRDefault="00D14DC1" w:rsidP="006A4335">
      <w:pPr>
        <w:ind w:left="720"/>
        <w:jc w:val="both"/>
      </w:pPr>
      <w:r w:rsidRPr="00D14DC1">
        <w:t xml:space="preserve">This method uses a uniform annual depreciation charge which is calculated by simply dividing the useful life into the total cost of the asset, minus the estimated residual value, if any. </w:t>
      </w:r>
    </w:p>
    <w:p w14:paraId="424B1C61" w14:textId="1810052E" w:rsidR="005D4CDB" w:rsidRDefault="006E4D92" w:rsidP="006A4335">
      <w:pPr>
        <w:ind w:left="1440"/>
        <w:jc w:val="both"/>
        <w:rPr>
          <w:i/>
          <w:iCs/>
        </w:rPr>
      </w:pPr>
      <w:r w:rsidRPr="006E4D92">
        <w:rPr>
          <w:i/>
          <w:iCs/>
        </w:rPr>
        <w:t>Depreciation Expense = (</w:t>
      </w:r>
      <w:r w:rsidR="00B7386E">
        <w:rPr>
          <w:i/>
          <w:iCs/>
        </w:rPr>
        <w:t>Total Cost</w:t>
      </w:r>
      <w:r w:rsidRPr="006E4D92">
        <w:rPr>
          <w:i/>
          <w:iCs/>
        </w:rPr>
        <w:t xml:space="preserve"> – Residual Value) / Useful Life</w:t>
      </w:r>
    </w:p>
    <w:p w14:paraId="4C1BCFD6" w14:textId="014B0310" w:rsidR="00677809" w:rsidRPr="009531D8" w:rsidRDefault="009531D8">
      <w:pPr>
        <w:pStyle w:val="ListParagraph"/>
        <w:numPr>
          <w:ilvl w:val="0"/>
          <w:numId w:val="14"/>
        </w:numPr>
        <w:rPr>
          <w:b/>
          <w:bCs w:val="0"/>
        </w:rPr>
      </w:pPr>
      <w:r w:rsidRPr="009531D8">
        <w:rPr>
          <w:b/>
          <w:bCs w:val="0"/>
        </w:rPr>
        <w:t>D</w:t>
      </w:r>
      <w:r w:rsidR="00677809" w:rsidRPr="009531D8">
        <w:rPr>
          <w:b/>
          <w:bCs w:val="0"/>
        </w:rPr>
        <w:t>iminishing</w:t>
      </w:r>
      <w:r w:rsidR="004779BC" w:rsidRPr="009531D8">
        <w:rPr>
          <w:b/>
          <w:bCs w:val="0"/>
        </w:rPr>
        <w:t xml:space="preserve"> </w:t>
      </w:r>
      <w:r w:rsidR="00677809" w:rsidRPr="009531D8">
        <w:rPr>
          <w:b/>
          <w:bCs w:val="0"/>
        </w:rPr>
        <w:t>balance</w:t>
      </w:r>
      <w:r w:rsidR="004779BC" w:rsidRPr="009531D8">
        <w:rPr>
          <w:b/>
          <w:bCs w:val="0"/>
        </w:rPr>
        <w:t xml:space="preserve"> </w:t>
      </w:r>
      <w:r w:rsidR="00677809" w:rsidRPr="009531D8">
        <w:rPr>
          <w:b/>
          <w:bCs w:val="0"/>
        </w:rPr>
        <w:t>method</w:t>
      </w:r>
    </w:p>
    <w:p w14:paraId="7BD477F4" w14:textId="45790DA0" w:rsidR="009531D8" w:rsidRPr="009531D8" w:rsidRDefault="00D14DC1" w:rsidP="006A4335">
      <w:pPr>
        <w:ind w:left="720"/>
        <w:jc w:val="both"/>
      </w:pPr>
      <w:r>
        <w:t>The Diminishing balance</w:t>
      </w:r>
      <w:r w:rsidR="009531D8" w:rsidRPr="009531D8">
        <w:t xml:space="preserve"> method of depreciation requires the application of a constant rate of depreciation each</w:t>
      </w:r>
      <w:r>
        <w:t xml:space="preserve"> </w:t>
      </w:r>
      <w:r w:rsidR="009531D8" w:rsidRPr="009531D8">
        <w:t xml:space="preserve">year to the carrying value of the asset at the close of the previous period. The amount of depreciation charged in each year therefore progressively reduces with the written down value of the asset. </w:t>
      </w:r>
    </w:p>
    <w:p w14:paraId="210ABF42" w14:textId="3583ECDE" w:rsidR="009531D8" w:rsidRDefault="009531D8" w:rsidP="006A4335">
      <w:pPr>
        <w:ind w:left="720"/>
        <w:jc w:val="both"/>
      </w:pPr>
      <w:r w:rsidRPr="009531D8">
        <w:t xml:space="preserve">This method of depreciation assumes that the benefits provided by an asset will be greater in the initial years, and hence apportions a greater share of the cost to those earlier years of the asset's expected useful life. </w:t>
      </w:r>
    </w:p>
    <w:p w14:paraId="2122D206" w14:textId="7B2274A0" w:rsidR="00D14DC1" w:rsidRDefault="005A0425" w:rsidP="006A4335">
      <w:pPr>
        <w:ind w:left="1440"/>
        <w:jc w:val="both"/>
        <w:rPr>
          <w:i/>
          <w:iCs/>
        </w:rPr>
      </w:pPr>
      <w:r w:rsidRPr="000E195E">
        <w:rPr>
          <w:i/>
          <w:iCs/>
        </w:rPr>
        <w:t>Depreciation Expense =</w:t>
      </w:r>
      <w:r w:rsidR="005D4CDB" w:rsidRPr="000E195E">
        <w:rPr>
          <w:i/>
          <w:iCs/>
        </w:rPr>
        <w:t xml:space="preserve"> </w:t>
      </w:r>
      <w:r w:rsidR="00527639" w:rsidRPr="000E195E">
        <w:rPr>
          <w:i/>
          <w:iCs/>
        </w:rPr>
        <w:t>Written</w:t>
      </w:r>
      <w:r w:rsidR="00527639">
        <w:rPr>
          <w:i/>
          <w:iCs/>
        </w:rPr>
        <w:t xml:space="preserve"> Down Value x Depreciation Rate</w:t>
      </w:r>
    </w:p>
    <w:p w14:paraId="1181E486" w14:textId="5B753A9B" w:rsidR="00527639" w:rsidRDefault="00527639" w:rsidP="006A4335">
      <w:pPr>
        <w:ind w:left="1440"/>
        <w:jc w:val="both"/>
        <w:rPr>
          <w:i/>
          <w:iCs/>
        </w:rPr>
      </w:pPr>
      <w:r>
        <w:rPr>
          <w:i/>
          <w:iCs/>
        </w:rPr>
        <w:t>Where not provided, to calculate the Depreciation Rate the formula is as follows:</w:t>
      </w:r>
    </w:p>
    <w:p w14:paraId="34215D6B" w14:textId="11ADCF86" w:rsidR="00527639" w:rsidRDefault="00527639" w:rsidP="006A4335">
      <w:pPr>
        <w:spacing w:after="120"/>
        <w:ind w:left="1440"/>
        <w:jc w:val="both"/>
        <w:rPr>
          <w:i/>
          <w:iCs/>
        </w:rPr>
      </w:pPr>
      <w:r>
        <w:rPr>
          <w:i/>
          <w:iCs/>
        </w:rPr>
        <w:t xml:space="preserve">Depreciation Rate = </w:t>
      </w:r>
      <m:oMath>
        <m:r>
          <w:rPr>
            <w:rFonts w:ascii="Cambria Math" w:hAnsi="Cambria Math"/>
          </w:rPr>
          <m:t>1-</m:t>
        </m:r>
        <m:rad>
          <m:radPr>
            <m:ctrlPr>
              <w:rPr>
                <w:rFonts w:ascii="Cambria Math" w:hAnsi="Cambria Math"/>
                <w:i/>
                <w:iCs/>
              </w:rPr>
            </m:ctrlPr>
          </m:radPr>
          <m:deg>
            <m:r>
              <w:rPr>
                <w:rFonts w:ascii="Cambria Math" w:hAnsi="Cambria Math"/>
              </w:rPr>
              <m:t>n</m:t>
            </m:r>
          </m:deg>
          <m:e>
            <m:r>
              <w:rPr>
                <w:rFonts w:ascii="Cambria Math" w:hAnsi="Cambria Math"/>
              </w:rPr>
              <m:t>r/c</m:t>
            </m:r>
          </m:e>
        </m:rad>
      </m:oMath>
    </w:p>
    <w:p w14:paraId="13407289" w14:textId="7854DAEF" w:rsidR="000E195E" w:rsidRDefault="000E195E" w:rsidP="006A4335">
      <w:pPr>
        <w:spacing w:after="120"/>
        <w:ind w:left="1440"/>
        <w:jc w:val="both"/>
        <w:rPr>
          <w:i/>
          <w:iCs/>
        </w:rPr>
      </w:pPr>
      <w:r>
        <w:rPr>
          <w:i/>
          <w:iCs/>
        </w:rPr>
        <w:tab/>
        <w:t>Where:</w:t>
      </w:r>
    </w:p>
    <w:p w14:paraId="0D0EE3E1" w14:textId="298F708D" w:rsidR="000E195E" w:rsidRDefault="000E195E" w:rsidP="006A4335">
      <w:pPr>
        <w:spacing w:after="120"/>
        <w:ind w:left="1440"/>
        <w:jc w:val="both"/>
        <w:rPr>
          <w:i/>
          <w:iCs/>
        </w:rPr>
      </w:pPr>
      <w:r>
        <w:rPr>
          <w:i/>
          <w:iCs/>
        </w:rPr>
        <w:tab/>
        <w:t>n = useful life</w:t>
      </w:r>
    </w:p>
    <w:p w14:paraId="7EDD9840" w14:textId="2D02A0CB" w:rsidR="000E195E" w:rsidRDefault="000E195E" w:rsidP="006A4335">
      <w:pPr>
        <w:spacing w:after="120"/>
        <w:ind w:left="1440"/>
        <w:jc w:val="both"/>
        <w:rPr>
          <w:i/>
          <w:iCs/>
        </w:rPr>
      </w:pPr>
      <w:r>
        <w:rPr>
          <w:i/>
          <w:iCs/>
        </w:rPr>
        <w:tab/>
        <w:t>r = residual value</w:t>
      </w:r>
    </w:p>
    <w:p w14:paraId="74E2B0B9" w14:textId="73E11DCD" w:rsidR="000E195E" w:rsidRPr="005D4CDB" w:rsidRDefault="000E195E" w:rsidP="006A4335">
      <w:pPr>
        <w:spacing w:after="120"/>
        <w:ind w:left="1440"/>
        <w:rPr>
          <w:i/>
          <w:iCs/>
        </w:rPr>
      </w:pPr>
      <w:r>
        <w:rPr>
          <w:i/>
          <w:iCs/>
        </w:rPr>
        <w:tab/>
        <w:t>c = Cost or Fair Value of Asset</w:t>
      </w:r>
    </w:p>
    <w:p w14:paraId="459BD54C" w14:textId="1809B681" w:rsidR="009531D8" w:rsidRPr="009531D8" w:rsidRDefault="009531D8">
      <w:pPr>
        <w:pStyle w:val="ListParagraph"/>
        <w:numPr>
          <w:ilvl w:val="0"/>
          <w:numId w:val="14"/>
        </w:numPr>
        <w:rPr>
          <w:b/>
          <w:bCs w:val="0"/>
        </w:rPr>
      </w:pPr>
      <w:r w:rsidRPr="009531D8">
        <w:rPr>
          <w:b/>
          <w:bCs w:val="0"/>
        </w:rPr>
        <w:lastRenderedPageBreak/>
        <w:t>U</w:t>
      </w:r>
      <w:r w:rsidR="00677809" w:rsidRPr="009531D8">
        <w:rPr>
          <w:b/>
          <w:bCs w:val="0"/>
        </w:rPr>
        <w:t>nits of production method</w:t>
      </w:r>
    </w:p>
    <w:p w14:paraId="0652A964" w14:textId="5CAEA45F" w:rsidR="009531D8" w:rsidRDefault="00633166" w:rsidP="006A4335">
      <w:pPr>
        <w:ind w:left="720"/>
        <w:jc w:val="both"/>
      </w:pPr>
      <w:r w:rsidRPr="00633166">
        <w:t>This method requires the application of units such as machine hours, kilometres or physical consumption which reflects the utilisation of the asset. This method is best applied when the economic benefit of an asset is expected to be utilised in proportion to its use.</w:t>
      </w:r>
    </w:p>
    <w:p w14:paraId="20B7FCE0" w14:textId="4B77EE8F" w:rsidR="00D14DC1" w:rsidRDefault="00FA1334" w:rsidP="006A4335">
      <w:pPr>
        <w:ind w:left="6804" w:hanging="5386"/>
        <w:jc w:val="both"/>
        <w:rPr>
          <w:i/>
          <w:iCs/>
        </w:rPr>
      </w:pPr>
      <w:r w:rsidRPr="006E4D92">
        <w:rPr>
          <w:i/>
          <w:iCs/>
        </w:rPr>
        <w:t>Depreciation Expense = (</w:t>
      </w:r>
      <w:r>
        <w:rPr>
          <w:i/>
          <w:iCs/>
        </w:rPr>
        <w:t>Total Cost</w:t>
      </w:r>
      <w:r w:rsidRPr="006E4D92">
        <w:rPr>
          <w:i/>
          <w:iCs/>
        </w:rPr>
        <w:t xml:space="preserve"> – Residual Value)</w:t>
      </w:r>
      <w:r w:rsidR="00A87B54">
        <w:rPr>
          <w:i/>
          <w:iCs/>
        </w:rPr>
        <w:t xml:space="preserve"> x (number of units consumed for the period</w:t>
      </w:r>
      <w:r w:rsidRPr="006E4D92">
        <w:rPr>
          <w:i/>
          <w:iCs/>
        </w:rPr>
        <w:t xml:space="preserve"> / </w:t>
      </w:r>
      <w:r w:rsidRPr="00FA1334">
        <w:rPr>
          <w:i/>
          <w:iCs/>
        </w:rPr>
        <w:t>the expected total number of units consumed</w:t>
      </w:r>
      <w:r w:rsidR="00A87B54">
        <w:rPr>
          <w:i/>
          <w:iCs/>
        </w:rPr>
        <w:t>)</w:t>
      </w:r>
      <w:r w:rsidRPr="00FA1334">
        <w:rPr>
          <w:i/>
          <w:iCs/>
        </w:rPr>
        <w:t xml:space="preserve"> </w:t>
      </w:r>
    </w:p>
    <w:p w14:paraId="04FA416F" w14:textId="52339A6C" w:rsidR="001A16B1" w:rsidRDefault="00677809" w:rsidP="006A4335">
      <w:pPr>
        <w:pStyle w:val="NormalWeb"/>
        <w:jc w:val="both"/>
        <w:rPr>
          <w:rFonts w:ascii="Arial" w:hAnsi="Arial"/>
        </w:rPr>
      </w:pPr>
      <w:r w:rsidRPr="00677809">
        <w:rPr>
          <w:rFonts w:ascii="Arial" w:hAnsi="Arial"/>
        </w:rPr>
        <w:t xml:space="preserve">All depreciation methods endeavour to do the same thing; accurately reflect the pattern of benefits received from a non-current asset and matching the appropriate cost of those benefits against the revenue earned or the period to which the consumption of future economic benefit has </w:t>
      </w:r>
      <w:r w:rsidR="001A16B1" w:rsidRPr="001A16B1">
        <w:rPr>
          <w:rFonts w:ascii="Arial" w:hAnsi="Arial"/>
        </w:rPr>
        <w:t xml:space="preserve">taken place. </w:t>
      </w:r>
    </w:p>
    <w:p w14:paraId="444A172C" w14:textId="5C62E17E" w:rsidR="003301D3" w:rsidRPr="003301D3" w:rsidRDefault="001A16B1" w:rsidP="006A4335">
      <w:pPr>
        <w:pStyle w:val="NormalWeb"/>
        <w:jc w:val="both"/>
        <w:rPr>
          <w:color w:val="auto"/>
          <w:sz w:val="24"/>
          <w:szCs w:val="24"/>
          <w:lang w:eastAsia="en-GB"/>
        </w:rPr>
      </w:pPr>
      <w:r>
        <w:rPr>
          <w:rFonts w:ascii="Arial" w:hAnsi="Arial"/>
        </w:rPr>
        <w:t>T</w:t>
      </w:r>
      <w:r w:rsidRPr="001A16B1">
        <w:rPr>
          <w:rFonts w:ascii="Arial" w:hAnsi="Arial"/>
        </w:rPr>
        <w:t xml:space="preserve">he most common depreciation method in use by local governments is the </w:t>
      </w:r>
      <w:r w:rsidR="00CB3BE6" w:rsidRPr="001A16B1">
        <w:rPr>
          <w:rFonts w:ascii="Arial" w:hAnsi="Arial"/>
        </w:rPr>
        <w:t>straight-line</w:t>
      </w:r>
      <w:r w:rsidRPr="001A16B1">
        <w:rPr>
          <w:rFonts w:ascii="Arial" w:hAnsi="Arial"/>
        </w:rPr>
        <w:t xml:space="preserve"> method</w:t>
      </w:r>
      <w:r w:rsidR="003301D3">
        <w:rPr>
          <w:rFonts w:ascii="Arial" w:hAnsi="Arial"/>
        </w:rPr>
        <w:t xml:space="preserve"> however</w:t>
      </w:r>
      <w:r w:rsidR="006A4335">
        <w:rPr>
          <w:rFonts w:ascii="Arial" w:hAnsi="Arial"/>
        </w:rPr>
        <w:t>,</w:t>
      </w:r>
      <w:r w:rsidR="003301D3">
        <w:rPr>
          <w:rFonts w:ascii="Arial" w:hAnsi="Arial"/>
        </w:rPr>
        <w:t xml:space="preserve"> whichever method is determined as the most suitable </w:t>
      </w:r>
      <w:r w:rsidR="003301D3" w:rsidRPr="003301D3">
        <w:rPr>
          <w:rFonts w:ascii="Arial" w:hAnsi="Arial"/>
        </w:rPr>
        <w:t>require</w:t>
      </w:r>
      <w:r w:rsidR="003301D3">
        <w:rPr>
          <w:rFonts w:ascii="Arial" w:hAnsi="Arial"/>
        </w:rPr>
        <w:t>s</w:t>
      </w:r>
      <w:r w:rsidR="003301D3" w:rsidRPr="003301D3">
        <w:rPr>
          <w:rFonts w:ascii="Arial" w:hAnsi="Arial"/>
        </w:rPr>
        <w:t xml:space="preserve"> a clear rationale and demonstrable explicit linkages to the rate of consumption of economic benefits</w:t>
      </w:r>
      <w:r w:rsidR="003301D3">
        <w:rPr>
          <w:rFonts w:ascii="Arial" w:hAnsi="Arial"/>
        </w:rPr>
        <w:t xml:space="preserve"> to each asset</w:t>
      </w:r>
      <w:r w:rsidR="003301D3" w:rsidRPr="003301D3">
        <w:rPr>
          <w:rFonts w:ascii="Arial" w:hAnsi="Arial"/>
        </w:rPr>
        <w:t>.</w:t>
      </w:r>
      <w:r w:rsidR="003301D3" w:rsidRPr="003301D3">
        <w:rPr>
          <w:rFonts w:ascii="Arial" w:hAnsi="Arial" w:cs="Arial"/>
          <w:color w:val="auto"/>
          <w:sz w:val="20"/>
          <w:lang w:eastAsia="en-GB"/>
        </w:rPr>
        <w:t xml:space="preserve"> </w:t>
      </w:r>
    </w:p>
    <w:p w14:paraId="595604A1" w14:textId="652A8AD3" w:rsidR="00633166" w:rsidRPr="00633166" w:rsidRDefault="00633166" w:rsidP="006A4335">
      <w:pPr>
        <w:pStyle w:val="NormalWeb"/>
        <w:jc w:val="both"/>
        <w:rPr>
          <w:rFonts w:ascii="Arial" w:hAnsi="Arial"/>
          <w:b/>
          <w:bCs/>
        </w:rPr>
      </w:pPr>
      <w:r w:rsidRPr="00633166">
        <w:rPr>
          <w:rFonts w:ascii="Arial" w:hAnsi="Arial"/>
          <w:b/>
          <w:bCs/>
        </w:rPr>
        <w:t xml:space="preserve">NOTE: AASB116.61 </w:t>
      </w:r>
      <w:r>
        <w:rPr>
          <w:rFonts w:ascii="Arial" w:hAnsi="Arial"/>
          <w:b/>
          <w:bCs/>
        </w:rPr>
        <w:t>requires that the</w:t>
      </w:r>
      <w:r w:rsidRPr="00633166">
        <w:rPr>
          <w:rFonts w:ascii="Arial" w:hAnsi="Arial"/>
          <w:b/>
          <w:bCs/>
        </w:rPr>
        <w:t xml:space="preserve"> depreciation method applied to an asset shall be reviewed at least at each financial year-end and, if there has been a significant change in the expected pattern of consumption of the future economic benefits embodied in the asset, the method shall be changed to reflect the changed pattern. Such a change shall be accounted for as a change in an accounting estimate in accordance with AASB 108.</w:t>
      </w:r>
      <w:r w:rsidR="00891A8A">
        <w:rPr>
          <w:rStyle w:val="FootnoteReference"/>
          <w:rFonts w:ascii="Arial" w:hAnsi="Arial"/>
          <w:b/>
          <w:bCs/>
        </w:rPr>
        <w:footnoteReference w:id="16"/>
      </w:r>
      <w:r w:rsidRPr="00633166">
        <w:rPr>
          <w:rFonts w:ascii="Arial" w:hAnsi="Arial"/>
          <w:b/>
          <w:bCs/>
        </w:rPr>
        <w:t xml:space="preserve"> </w:t>
      </w:r>
    </w:p>
    <w:p w14:paraId="78BCCDAA" w14:textId="1DB01271" w:rsidR="000E0C65" w:rsidRPr="00D14DC1" w:rsidRDefault="00634B22" w:rsidP="00891A8A">
      <w:pPr>
        <w:jc w:val="both"/>
        <w:rPr>
          <w:b/>
          <w:bCs/>
        </w:rPr>
      </w:pPr>
      <w:r>
        <w:rPr>
          <w:b/>
          <w:bCs/>
        </w:rPr>
        <w:t>AUDIT TIP</w:t>
      </w:r>
      <w:r w:rsidR="00412940">
        <w:rPr>
          <w:b/>
          <w:bCs/>
        </w:rPr>
        <w:t xml:space="preserve">: </w:t>
      </w:r>
      <w:r w:rsidR="00633166" w:rsidRPr="006A0E8E">
        <w:rPr>
          <w:b/>
          <w:bCs/>
        </w:rPr>
        <w:t xml:space="preserve">Auditors will expect evidence or a position paper on how this review has been conducted each year as part of </w:t>
      </w:r>
      <w:r w:rsidR="00891A8A">
        <w:rPr>
          <w:b/>
          <w:bCs/>
        </w:rPr>
        <w:t>the</w:t>
      </w:r>
      <w:r w:rsidR="00633166" w:rsidRPr="006A0E8E">
        <w:rPr>
          <w:b/>
          <w:bCs/>
        </w:rPr>
        <w:t xml:space="preserve"> Audit Papers</w:t>
      </w:r>
      <w:r w:rsidR="00724ABA">
        <w:rPr>
          <w:b/>
          <w:bCs/>
        </w:rPr>
        <w:t xml:space="preserve"> even where there is no change as a result of the review</w:t>
      </w:r>
      <w:r w:rsidR="00633166" w:rsidRPr="006A0E8E">
        <w:rPr>
          <w:b/>
          <w:bCs/>
        </w:rPr>
        <w:t>.</w:t>
      </w:r>
    </w:p>
    <w:p w14:paraId="59BC7FD6" w14:textId="77777777" w:rsidR="00D14DC1" w:rsidRDefault="00D14DC1" w:rsidP="00246621">
      <w:pPr>
        <w:rPr>
          <w:i/>
          <w:iCs/>
          <w:highlight w:val="yellow"/>
        </w:rPr>
      </w:pPr>
    </w:p>
    <w:p w14:paraId="5ECD582F" w14:textId="77777777" w:rsidR="005141E7" w:rsidRDefault="005141E7" w:rsidP="00E568D1">
      <w:pPr>
        <w:pStyle w:val="Heading4"/>
      </w:pPr>
    </w:p>
    <w:p w14:paraId="1B64A13E" w14:textId="77777777" w:rsidR="005141E7" w:rsidRDefault="005141E7">
      <w:pPr>
        <w:spacing w:before="0" w:after="0" w:line="240" w:lineRule="auto"/>
        <w:rPr>
          <w:rFonts w:eastAsiaTheme="majorEastAsia" w:cstheme="majorBidi"/>
          <w:b/>
          <w:bCs/>
          <w:i/>
          <w:iCs/>
          <w:color w:val="auto"/>
          <w:szCs w:val="22"/>
        </w:rPr>
      </w:pPr>
      <w:r>
        <w:br w:type="page"/>
      </w:r>
    </w:p>
    <w:p w14:paraId="247F0819" w14:textId="06BCFDE3" w:rsidR="00EE421C" w:rsidRDefault="00EE421C" w:rsidP="00E568D1">
      <w:pPr>
        <w:pStyle w:val="Heading4"/>
      </w:pPr>
      <w:bookmarkStart w:id="29" w:name="_Toc123637745"/>
      <w:r>
        <w:lastRenderedPageBreak/>
        <w:t>Diagram 3 – Determining Depreciation of a Non-Current Asset</w:t>
      </w:r>
      <w:bookmarkEnd w:id="29"/>
    </w:p>
    <w:p w14:paraId="21E81F1A" w14:textId="79D6DF35" w:rsidR="00EE421C" w:rsidRPr="00EE421C" w:rsidRDefault="00EE421C" w:rsidP="00EE421C">
      <w:r>
        <w:rPr>
          <w:noProof/>
        </w:rPr>
        <w:drawing>
          <wp:inline distT="0" distB="0" distL="0" distR="0" wp14:anchorId="433DEC84" wp14:editId="7917184E">
            <wp:extent cx="6120765" cy="4590415"/>
            <wp:effectExtent l="0" t="0" r="63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24">
                      <a:extLst>
                        <a:ext uri="{28A0092B-C50C-407E-A947-70E740481C1C}">
                          <a14:useLocalDpi xmlns:a14="http://schemas.microsoft.com/office/drawing/2010/main" val="0"/>
                        </a:ext>
                      </a:extLst>
                    </a:blip>
                    <a:stretch>
                      <a:fillRect/>
                    </a:stretch>
                  </pic:blipFill>
                  <pic:spPr>
                    <a:xfrm>
                      <a:off x="0" y="0"/>
                      <a:ext cx="6120765" cy="4590415"/>
                    </a:xfrm>
                    <a:prstGeom prst="rect">
                      <a:avLst/>
                    </a:prstGeom>
                  </pic:spPr>
                </pic:pic>
              </a:graphicData>
            </a:graphic>
          </wp:inline>
        </w:drawing>
      </w:r>
    </w:p>
    <w:p w14:paraId="5D30AD78" w14:textId="56777E62" w:rsidR="009F0305" w:rsidRDefault="009F0305" w:rsidP="00BB009B">
      <w:pPr>
        <w:pStyle w:val="Heading4"/>
        <w:jc w:val="both"/>
      </w:pPr>
      <w:bookmarkStart w:id="30" w:name="_Toc123637746"/>
      <w:r>
        <w:t xml:space="preserve">Example </w:t>
      </w:r>
      <w:r w:rsidR="00881B66">
        <w:t>2: A</w:t>
      </w:r>
      <w:r>
        <w:t>pplication of Diagram 3 – Determining Depreciation of a Non-Current Asset</w:t>
      </w:r>
      <w:bookmarkEnd w:id="30"/>
    </w:p>
    <w:p w14:paraId="50242EDB" w14:textId="03653F1B" w:rsidR="009F0305" w:rsidRDefault="00881B66" w:rsidP="00BB009B">
      <w:pPr>
        <w:jc w:val="both"/>
      </w:pPr>
      <w:r>
        <w:t xml:space="preserve">Following on from the case study used in Example 1, Diagram 3 can be applied to </w:t>
      </w:r>
      <w:r w:rsidR="00956F4C">
        <w:t>calculate and post a journal for the depreciation charges for the 3 years of the life of the asset.</w:t>
      </w:r>
    </w:p>
    <w:p w14:paraId="5E32A6A1" w14:textId="03820E08" w:rsidR="00956F4C" w:rsidRDefault="00956F4C" w:rsidP="00BB009B">
      <w:pPr>
        <w:jc w:val="both"/>
      </w:pPr>
      <w:r>
        <w:t>Step 1: Determine Depreciable Amount</w:t>
      </w:r>
    </w:p>
    <w:p w14:paraId="0A9A39D7" w14:textId="7E82332D" w:rsidR="00956F4C" w:rsidRDefault="00956F4C" w:rsidP="00BB009B">
      <w:pPr>
        <w:jc w:val="both"/>
      </w:pPr>
      <w:r>
        <w:tab/>
        <w:t xml:space="preserve">Depreciable amount </w:t>
      </w:r>
      <w:r>
        <w:tab/>
        <w:t>= initial carrying value less residual value</w:t>
      </w:r>
    </w:p>
    <w:p w14:paraId="2A614294" w14:textId="54A83C7A" w:rsidR="00956F4C" w:rsidRDefault="00956F4C" w:rsidP="00BB009B">
      <w:pPr>
        <w:jc w:val="both"/>
      </w:pPr>
      <w:r>
        <w:tab/>
        <w:t xml:space="preserve">Depreciable amount </w:t>
      </w:r>
      <w:r>
        <w:tab/>
        <w:t>= $43,000 - $19,000</w:t>
      </w:r>
    </w:p>
    <w:p w14:paraId="6F92854C" w14:textId="670E2F4F" w:rsidR="00956F4C" w:rsidRDefault="00956F4C" w:rsidP="00BB009B">
      <w:pPr>
        <w:jc w:val="both"/>
      </w:pPr>
      <w:r>
        <w:tab/>
      </w:r>
      <w:r>
        <w:tab/>
      </w:r>
      <w:r>
        <w:tab/>
      </w:r>
      <w:r>
        <w:tab/>
        <w:t>= $24,000</w:t>
      </w:r>
    </w:p>
    <w:p w14:paraId="2639DD04" w14:textId="77777777" w:rsidR="00956F4C" w:rsidRDefault="00956F4C" w:rsidP="00BB009B">
      <w:pPr>
        <w:jc w:val="both"/>
      </w:pPr>
    </w:p>
    <w:p w14:paraId="2CD35498" w14:textId="10501638" w:rsidR="00956F4C" w:rsidRDefault="00956F4C" w:rsidP="00BB009B">
      <w:pPr>
        <w:jc w:val="both"/>
      </w:pPr>
      <w:r>
        <w:t>Step 2: Determine Appropriate Depreciation Method</w:t>
      </w:r>
    </w:p>
    <w:p w14:paraId="6B712687" w14:textId="0DB01FC2" w:rsidR="00956F4C" w:rsidRDefault="00956F4C" w:rsidP="00BB009B">
      <w:pPr>
        <w:ind w:left="720"/>
        <w:jc w:val="both"/>
      </w:pPr>
      <w:r>
        <w:t>The Shire’s accounting policy states that the straight-line method of accounting is used for light fleet vehicles.</w:t>
      </w:r>
    </w:p>
    <w:p w14:paraId="2F2AD752" w14:textId="1B116E3A" w:rsidR="00956F4C" w:rsidRDefault="00956F4C" w:rsidP="00956F4C"/>
    <w:p w14:paraId="06BE5561" w14:textId="375484C8" w:rsidR="00956F4C" w:rsidRDefault="00F902DD" w:rsidP="00956F4C">
      <w:r>
        <w:lastRenderedPageBreak/>
        <w:t xml:space="preserve">Step 3: </w:t>
      </w:r>
      <w:r w:rsidR="00956F4C">
        <w:t>Calculate D</w:t>
      </w:r>
      <w:r>
        <w:t>epreciable Charge (Depreciation Expense) for each Period – being monthly in this case</w:t>
      </w:r>
    </w:p>
    <w:p w14:paraId="7380AFA7" w14:textId="422F0604" w:rsidR="00F902DD" w:rsidRDefault="00F902DD" w:rsidP="00F902DD">
      <w:pPr>
        <w:ind w:left="1440"/>
        <w:rPr>
          <w:i/>
          <w:iCs/>
        </w:rPr>
      </w:pPr>
      <w:r w:rsidRPr="006E4D92">
        <w:rPr>
          <w:i/>
          <w:iCs/>
        </w:rPr>
        <w:t>Depreciation Expense = (</w:t>
      </w:r>
      <w:r>
        <w:rPr>
          <w:i/>
          <w:iCs/>
        </w:rPr>
        <w:t>Total Cost</w:t>
      </w:r>
      <w:r w:rsidRPr="006E4D92">
        <w:rPr>
          <w:i/>
          <w:iCs/>
        </w:rPr>
        <w:t xml:space="preserve"> – Residual Value) / Useful Life</w:t>
      </w:r>
    </w:p>
    <w:p w14:paraId="2106A14B" w14:textId="2D9A09E3" w:rsidR="00F902DD" w:rsidRDefault="00F902DD" w:rsidP="00F902DD">
      <w:pPr>
        <w:ind w:left="1440"/>
        <w:rPr>
          <w:i/>
          <w:iCs/>
        </w:rPr>
      </w:pPr>
      <w:r>
        <w:rPr>
          <w:i/>
          <w:iCs/>
        </w:rPr>
        <w:tab/>
      </w:r>
      <w:r>
        <w:rPr>
          <w:i/>
          <w:iCs/>
        </w:rPr>
        <w:tab/>
      </w:r>
      <w:r>
        <w:rPr>
          <w:i/>
          <w:iCs/>
        </w:rPr>
        <w:tab/>
        <w:t>= Depreciable amount / Useful Life</w:t>
      </w:r>
    </w:p>
    <w:p w14:paraId="097A184B" w14:textId="6C122057" w:rsidR="00F902DD" w:rsidRDefault="00F902DD" w:rsidP="00F902DD">
      <w:pPr>
        <w:ind w:left="1440"/>
        <w:rPr>
          <w:i/>
          <w:iCs/>
        </w:rPr>
      </w:pPr>
      <w:r>
        <w:rPr>
          <w:i/>
          <w:iCs/>
        </w:rPr>
        <w:tab/>
      </w:r>
      <w:r>
        <w:rPr>
          <w:i/>
          <w:iCs/>
        </w:rPr>
        <w:tab/>
      </w:r>
      <w:r>
        <w:rPr>
          <w:i/>
          <w:iCs/>
        </w:rPr>
        <w:tab/>
        <w:t xml:space="preserve">= $24,000 / 3 </w:t>
      </w:r>
    </w:p>
    <w:p w14:paraId="0E6F89BE" w14:textId="750C5189" w:rsidR="00F902DD" w:rsidRDefault="00F902DD" w:rsidP="00F902DD">
      <w:pPr>
        <w:ind w:left="1440"/>
        <w:rPr>
          <w:i/>
          <w:iCs/>
        </w:rPr>
      </w:pPr>
      <w:r>
        <w:rPr>
          <w:i/>
          <w:iCs/>
        </w:rPr>
        <w:tab/>
      </w:r>
      <w:r>
        <w:rPr>
          <w:i/>
          <w:iCs/>
        </w:rPr>
        <w:tab/>
      </w:r>
      <w:r>
        <w:rPr>
          <w:i/>
          <w:iCs/>
        </w:rPr>
        <w:tab/>
        <w:t>= $8,000 per year</w:t>
      </w:r>
    </w:p>
    <w:p w14:paraId="74A0E35C" w14:textId="55A72C4A" w:rsidR="00F902DD" w:rsidRDefault="00F902DD" w:rsidP="00F902DD">
      <w:pPr>
        <w:ind w:left="1440"/>
        <w:rPr>
          <w:i/>
          <w:iCs/>
        </w:rPr>
      </w:pPr>
      <w:r>
        <w:rPr>
          <w:i/>
          <w:iCs/>
        </w:rPr>
        <w:tab/>
      </w:r>
      <w:r>
        <w:rPr>
          <w:i/>
          <w:iCs/>
        </w:rPr>
        <w:tab/>
      </w:r>
      <w:r>
        <w:rPr>
          <w:i/>
          <w:iCs/>
        </w:rPr>
        <w:tab/>
        <w:t>= $8,000 / 12</w:t>
      </w:r>
    </w:p>
    <w:p w14:paraId="572F3914" w14:textId="0990EEFA" w:rsidR="00F902DD" w:rsidRDefault="00F902DD" w:rsidP="00F902DD">
      <w:pPr>
        <w:ind w:left="1440"/>
        <w:rPr>
          <w:i/>
          <w:iCs/>
        </w:rPr>
      </w:pPr>
      <w:r>
        <w:rPr>
          <w:i/>
          <w:iCs/>
        </w:rPr>
        <w:tab/>
      </w:r>
      <w:r>
        <w:rPr>
          <w:i/>
          <w:iCs/>
        </w:rPr>
        <w:tab/>
      </w:r>
      <w:r>
        <w:rPr>
          <w:i/>
          <w:iCs/>
        </w:rPr>
        <w:tab/>
        <w:t>= $666.67 per month</w:t>
      </w:r>
    </w:p>
    <w:p w14:paraId="182CADDC" w14:textId="77777777" w:rsidR="00B0385E" w:rsidRDefault="00B0385E" w:rsidP="00F902DD">
      <w:pPr>
        <w:ind w:left="1440"/>
        <w:rPr>
          <w:i/>
          <w:iCs/>
        </w:rPr>
      </w:pPr>
    </w:p>
    <w:tbl>
      <w:tblPr>
        <w:tblStyle w:val="GridTable4-Accent4"/>
        <w:tblW w:w="0" w:type="auto"/>
        <w:tblLook w:val="04A0" w:firstRow="1" w:lastRow="0" w:firstColumn="1" w:lastColumn="0" w:noHBand="0" w:noVBand="1"/>
      </w:tblPr>
      <w:tblGrid>
        <w:gridCol w:w="1126"/>
        <w:gridCol w:w="1242"/>
        <w:gridCol w:w="1282"/>
        <w:gridCol w:w="1549"/>
        <w:gridCol w:w="1598"/>
        <w:gridCol w:w="1283"/>
        <w:gridCol w:w="1549"/>
      </w:tblGrid>
      <w:tr w:rsidR="00FA43AE" w14:paraId="42D9EEB2" w14:textId="77777777" w:rsidTr="00B038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vAlign w:val="center"/>
          </w:tcPr>
          <w:p w14:paraId="77A3640D" w14:textId="6959DAF6" w:rsidR="00B0385E" w:rsidRDefault="00B0385E" w:rsidP="00B0385E">
            <w:pPr>
              <w:jc w:val="center"/>
              <w:rPr>
                <w:i/>
                <w:iCs/>
              </w:rPr>
            </w:pPr>
            <w:r>
              <w:rPr>
                <w:i/>
                <w:iCs/>
              </w:rPr>
              <w:t>Year</w:t>
            </w:r>
          </w:p>
        </w:tc>
        <w:tc>
          <w:tcPr>
            <w:tcW w:w="1375" w:type="dxa"/>
            <w:vAlign w:val="center"/>
          </w:tcPr>
          <w:p w14:paraId="52423D42" w14:textId="411AE145" w:rsidR="00B0385E" w:rsidRDefault="00B0385E" w:rsidP="00B0385E">
            <w:pPr>
              <w:jc w:val="center"/>
              <w:cnfStyle w:val="100000000000" w:firstRow="1" w:lastRow="0" w:firstColumn="0" w:lastColumn="0" w:oddVBand="0" w:evenVBand="0" w:oddHBand="0" w:evenHBand="0" w:firstRowFirstColumn="0" w:firstRowLastColumn="0" w:lastRowFirstColumn="0" w:lastRowLastColumn="0"/>
              <w:rPr>
                <w:i/>
                <w:iCs/>
              </w:rPr>
            </w:pPr>
            <w:r>
              <w:rPr>
                <w:i/>
                <w:iCs/>
              </w:rPr>
              <w:t>Cost of LF1</w:t>
            </w:r>
          </w:p>
        </w:tc>
        <w:tc>
          <w:tcPr>
            <w:tcW w:w="1375" w:type="dxa"/>
            <w:vAlign w:val="center"/>
          </w:tcPr>
          <w:p w14:paraId="5234F49A" w14:textId="45E607BF" w:rsidR="00B0385E" w:rsidRDefault="00B0385E" w:rsidP="00B0385E">
            <w:pPr>
              <w:jc w:val="center"/>
              <w:cnfStyle w:val="100000000000" w:firstRow="1" w:lastRow="0" w:firstColumn="0" w:lastColumn="0" w:oddVBand="0" w:evenVBand="0" w:oddHBand="0" w:evenHBand="0" w:firstRowFirstColumn="0" w:firstRowLastColumn="0" w:lastRowFirstColumn="0" w:lastRowLastColumn="0"/>
              <w:rPr>
                <w:i/>
                <w:iCs/>
              </w:rPr>
            </w:pPr>
            <w:r>
              <w:rPr>
                <w:i/>
                <w:iCs/>
              </w:rPr>
              <w:t>Carrying Amount Opening Balance</w:t>
            </w:r>
          </w:p>
        </w:tc>
        <w:tc>
          <w:tcPr>
            <w:tcW w:w="1376" w:type="dxa"/>
            <w:vAlign w:val="center"/>
          </w:tcPr>
          <w:p w14:paraId="549899CD" w14:textId="6CC4E484" w:rsidR="00B0385E" w:rsidRDefault="00B0385E" w:rsidP="00B0385E">
            <w:pPr>
              <w:jc w:val="center"/>
              <w:cnfStyle w:val="100000000000" w:firstRow="1" w:lastRow="0" w:firstColumn="0" w:lastColumn="0" w:oddVBand="0" w:evenVBand="0" w:oddHBand="0" w:evenHBand="0" w:firstRowFirstColumn="0" w:firstRowLastColumn="0" w:lastRowFirstColumn="0" w:lastRowLastColumn="0"/>
              <w:rPr>
                <w:i/>
                <w:iCs/>
              </w:rPr>
            </w:pPr>
            <w:r>
              <w:rPr>
                <w:i/>
                <w:iCs/>
              </w:rPr>
              <w:t>Depreciation Expense</w:t>
            </w:r>
          </w:p>
        </w:tc>
        <w:tc>
          <w:tcPr>
            <w:tcW w:w="1376" w:type="dxa"/>
            <w:vAlign w:val="center"/>
          </w:tcPr>
          <w:p w14:paraId="7D512FDA" w14:textId="10175A5F" w:rsidR="00B0385E" w:rsidRDefault="00B0385E" w:rsidP="00B0385E">
            <w:pPr>
              <w:jc w:val="center"/>
              <w:cnfStyle w:val="100000000000" w:firstRow="1" w:lastRow="0" w:firstColumn="0" w:lastColumn="0" w:oddVBand="0" w:evenVBand="0" w:oddHBand="0" w:evenHBand="0" w:firstRowFirstColumn="0" w:firstRowLastColumn="0" w:lastRowFirstColumn="0" w:lastRowLastColumn="0"/>
              <w:rPr>
                <w:i/>
                <w:iCs/>
              </w:rPr>
            </w:pPr>
            <w:r>
              <w:rPr>
                <w:i/>
                <w:iCs/>
              </w:rPr>
              <w:t>Accumulated Depreciation</w:t>
            </w:r>
          </w:p>
        </w:tc>
        <w:tc>
          <w:tcPr>
            <w:tcW w:w="1376" w:type="dxa"/>
            <w:vAlign w:val="center"/>
          </w:tcPr>
          <w:p w14:paraId="2EA5AAFE" w14:textId="00CBDF5D" w:rsidR="00B0385E" w:rsidRDefault="00B0385E" w:rsidP="00B0385E">
            <w:pPr>
              <w:jc w:val="center"/>
              <w:cnfStyle w:val="100000000000" w:firstRow="1" w:lastRow="0" w:firstColumn="0" w:lastColumn="0" w:oddVBand="0" w:evenVBand="0" w:oddHBand="0" w:evenHBand="0" w:firstRowFirstColumn="0" w:firstRowLastColumn="0" w:lastRowFirstColumn="0" w:lastRowLastColumn="0"/>
              <w:rPr>
                <w:i/>
                <w:iCs/>
              </w:rPr>
            </w:pPr>
            <w:r>
              <w:rPr>
                <w:i/>
                <w:iCs/>
              </w:rPr>
              <w:t>Carrying Amount Closing Balance</w:t>
            </w:r>
          </w:p>
        </w:tc>
        <w:tc>
          <w:tcPr>
            <w:tcW w:w="1376" w:type="dxa"/>
            <w:vAlign w:val="center"/>
          </w:tcPr>
          <w:p w14:paraId="249DA239" w14:textId="4ED31E1D" w:rsidR="00B0385E" w:rsidRDefault="00B0385E" w:rsidP="00B0385E">
            <w:pPr>
              <w:jc w:val="center"/>
              <w:cnfStyle w:val="100000000000" w:firstRow="1" w:lastRow="0" w:firstColumn="0" w:lastColumn="0" w:oddVBand="0" w:evenVBand="0" w:oddHBand="0" w:evenHBand="0" w:firstRowFirstColumn="0" w:firstRowLastColumn="0" w:lastRowFirstColumn="0" w:lastRowLastColumn="0"/>
              <w:rPr>
                <w:i/>
                <w:iCs/>
              </w:rPr>
            </w:pPr>
            <w:r>
              <w:rPr>
                <w:i/>
                <w:iCs/>
              </w:rPr>
              <w:t>Monthly Depreciation Charge</w:t>
            </w:r>
          </w:p>
        </w:tc>
      </w:tr>
      <w:tr w:rsidR="00FA43AE" w14:paraId="5BB072FC" w14:textId="77777777" w:rsidTr="00B03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vAlign w:val="center"/>
          </w:tcPr>
          <w:p w14:paraId="1C067F14" w14:textId="3F1A86EA" w:rsidR="00B0385E" w:rsidRPr="00B0385E" w:rsidRDefault="00B0385E" w:rsidP="00B0385E">
            <w:pPr>
              <w:jc w:val="center"/>
              <w:rPr>
                <w:b w:val="0"/>
                <w:bCs w:val="0"/>
                <w:i/>
                <w:iCs/>
              </w:rPr>
            </w:pPr>
            <w:r w:rsidRPr="00B0385E">
              <w:rPr>
                <w:b w:val="0"/>
                <w:bCs w:val="0"/>
                <w:i/>
                <w:iCs/>
              </w:rPr>
              <w:t>1</w:t>
            </w:r>
          </w:p>
        </w:tc>
        <w:tc>
          <w:tcPr>
            <w:tcW w:w="1375" w:type="dxa"/>
          </w:tcPr>
          <w:p w14:paraId="4045E567" w14:textId="70646BA0"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$43,000</w:t>
            </w:r>
          </w:p>
        </w:tc>
        <w:tc>
          <w:tcPr>
            <w:tcW w:w="1375" w:type="dxa"/>
          </w:tcPr>
          <w:p w14:paraId="547E70AA" w14:textId="3272BF0C"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$43,000</w:t>
            </w:r>
          </w:p>
        </w:tc>
        <w:tc>
          <w:tcPr>
            <w:tcW w:w="1376" w:type="dxa"/>
          </w:tcPr>
          <w:p w14:paraId="11B51835" w14:textId="112226CC"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$8,000</w:t>
            </w:r>
          </w:p>
        </w:tc>
        <w:tc>
          <w:tcPr>
            <w:tcW w:w="1376" w:type="dxa"/>
          </w:tcPr>
          <w:p w14:paraId="6B6E52B0" w14:textId="03E963EB"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$8,000</w:t>
            </w:r>
          </w:p>
        </w:tc>
        <w:tc>
          <w:tcPr>
            <w:tcW w:w="1376" w:type="dxa"/>
          </w:tcPr>
          <w:p w14:paraId="026714F0" w14:textId="12AE189E"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$35,000</w:t>
            </w:r>
          </w:p>
        </w:tc>
        <w:tc>
          <w:tcPr>
            <w:tcW w:w="1376" w:type="dxa"/>
          </w:tcPr>
          <w:p w14:paraId="479AFD59" w14:textId="7B178F6A"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$666.67</w:t>
            </w:r>
          </w:p>
        </w:tc>
      </w:tr>
      <w:tr w:rsidR="00FA43AE" w14:paraId="134F7566" w14:textId="77777777" w:rsidTr="00B0385E">
        <w:tc>
          <w:tcPr>
            <w:cnfStyle w:val="001000000000" w:firstRow="0" w:lastRow="0" w:firstColumn="1" w:lastColumn="0" w:oddVBand="0" w:evenVBand="0" w:oddHBand="0" w:evenHBand="0" w:firstRowFirstColumn="0" w:firstRowLastColumn="0" w:lastRowFirstColumn="0" w:lastRowLastColumn="0"/>
            <w:tcW w:w="1375" w:type="dxa"/>
            <w:vAlign w:val="center"/>
          </w:tcPr>
          <w:p w14:paraId="416C9BEC" w14:textId="0CBA123F" w:rsidR="00B0385E" w:rsidRPr="00B0385E" w:rsidRDefault="00B0385E" w:rsidP="00B0385E">
            <w:pPr>
              <w:jc w:val="center"/>
              <w:rPr>
                <w:b w:val="0"/>
                <w:bCs w:val="0"/>
                <w:i/>
                <w:iCs/>
              </w:rPr>
            </w:pPr>
            <w:r w:rsidRPr="00B0385E">
              <w:rPr>
                <w:b w:val="0"/>
                <w:bCs w:val="0"/>
                <w:i/>
                <w:iCs/>
              </w:rPr>
              <w:t>2</w:t>
            </w:r>
          </w:p>
        </w:tc>
        <w:tc>
          <w:tcPr>
            <w:tcW w:w="1375" w:type="dxa"/>
          </w:tcPr>
          <w:p w14:paraId="7EA694F5" w14:textId="04875101" w:rsidR="00B0385E" w:rsidRDefault="00B0385E" w:rsidP="00B0385E">
            <w:pPr>
              <w:jc w:val="right"/>
              <w:cnfStyle w:val="000000000000" w:firstRow="0" w:lastRow="0" w:firstColumn="0" w:lastColumn="0" w:oddVBand="0" w:evenVBand="0" w:oddHBand="0" w:evenHBand="0" w:firstRowFirstColumn="0" w:firstRowLastColumn="0" w:lastRowFirstColumn="0" w:lastRowLastColumn="0"/>
              <w:rPr>
                <w:i/>
                <w:iCs/>
              </w:rPr>
            </w:pPr>
            <w:r>
              <w:rPr>
                <w:i/>
                <w:iCs/>
              </w:rPr>
              <w:t>$43,000</w:t>
            </w:r>
          </w:p>
        </w:tc>
        <w:tc>
          <w:tcPr>
            <w:tcW w:w="1375" w:type="dxa"/>
          </w:tcPr>
          <w:p w14:paraId="57AD6E3E" w14:textId="77A90616" w:rsidR="00B0385E" w:rsidRDefault="00B0385E" w:rsidP="00B0385E">
            <w:pPr>
              <w:jc w:val="right"/>
              <w:cnfStyle w:val="000000000000" w:firstRow="0" w:lastRow="0" w:firstColumn="0" w:lastColumn="0" w:oddVBand="0" w:evenVBand="0" w:oddHBand="0" w:evenHBand="0" w:firstRowFirstColumn="0" w:firstRowLastColumn="0" w:lastRowFirstColumn="0" w:lastRowLastColumn="0"/>
              <w:rPr>
                <w:i/>
                <w:iCs/>
              </w:rPr>
            </w:pPr>
            <w:r>
              <w:rPr>
                <w:i/>
                <w:iCs/>
              </w:rPr>
              <w:t>$35,000</w:t>
            </w:r>
          </w:p>
        </w:tc>
        <w:tc>
          <w:tcPr>
            <w:tcW w:w="1376" w:type="dxa"/>
          </w:tcPr>
          <w:p w14:paraId="336B2873" w14:textId="2FCCBB34" w:rsidR="00B0385E" w:rsidRDefault="00B0385E" w:rsidP="00B0385E">
            <w:pPr>
              <w:jc w:val="right"/>
              <w:cnfStyle w:val="000000000000" w:firstRow="0" w:lastRow="0" w:firstColumn="0" w:lastColumn="0" w:oddVBand="0" w:evenVBand="0" w:oddHBand="0" w:evenHBand="0" w:firstRowFirstColumn="0" w:firstRowLastColumn="0" w:lastRowFirstColumn="0" w:lastRowLastColumn="0"/>
              <w:rPr>
                <w:i/>
                <w:iCs/>
              </w:rPr>
            </w:pPr>
            <w:r>
              <w:rPr>
                <w:i/>
                <w:iCs/>
              </w:rPr>
              <w:t>$8,000</w:t>
            </w:r>
          </w:p>
        </w:tc>
        <w:tc>
          <w:tcPr>
            <w:tcW w:w="1376" w:type="dxa"/>
          </w:tcPr>
          <w:p w14:paraId="30FB9B25" w14:textId="467789BF" w:rsidR="00B0385E" w:rsidRDefault="00B0385E" w:rsidP="00B0385E">
            <w:pPr>
              <w:jc w:val="right"/>
              <w:cnfStyle w:val="000000000000" w:firstRow="0" w:lastRow="0" w:firstColumn="0" w:lastColumn="0" w:oddVBand="0" w:evenVBand="0" w:oddHBand="0" w:evenHBand="0" w:firstRowFirstColumn="0" w:firstRowLastColumn="0" w:lastRowFirstColumn="0" w:lastRowLastColumn="0"/>
              <w:rPr>
                <w:i/>
                <w:iCs/>
              </w:rPr>
            </w:pPr>
            <w:r>
              <w:rPr>
                <w:i/>
                <w:iCs/>
              </w:rPr>
              <w:t>$16,000</w:t>
            </w:r>
          </w:p>
        </w:tc>
        <w:tc>
          <w:tcPr>
            <w:tcW w:w="1376" w:type="dxa"/>
          </w:tcPr>
          <w:p w14:paraId="3F7BAC57" w14:textId="1233CC42" w:rsidR="00B0385E" w:rsidRDefault="00B0385E" w:rsidP="00B0385E">
            <w:pPr>
              <w:jc w:val="right"/>
              <w:cnfStyle w:val="000000000000" w:firstRow="0" w:lastRow="0" w:firstColumn="0" w:lastColumn="0" w:oddVBand="0" w:evenVBand="0" w:oddHBand="0" w:evenHBand="0" w:firstRowFirstColumn="0" w:firstRowLastColumn="0" w:lastRowFirstColumn="0" w:lastRowLastColumn="0"/>
              <w:rPr>
                <w:i/>
                <w:iCs/>
              </w:rPr>
            </w:pPr>
            <w:r>
              <w:rPr>
                <w:i/>
                <w:iCs/>
              </w:rPr>
              <w:t>$27,000</w:t>
            </w:r>
          </w:p>
        </w:tc>
        <w:tc>
          <w:tcPr>
            <w:tcW w:w="1376" w:type="dxa"/>
          </w:tcPr>
          <w:p w14:paraId="068F4D8A" w14:textId="4141AD09" w:rsidR="00B0385E" w:rsidRDefault="00B0385E" w:rsidP="00B0385E">
            <w:pPr>
              <w:jc w:val="right"/>
              <w:cnfStyle w:val="000000000000" w:firstRow="0" w:lastRow="0" w:firstColumn="0" w:lastColumn="0" w:oddVBand="0" w:evenVBand="0" w:oddHBand="0" w:evenHBand="0" w:firstRowFirstColumn="0" w:firstRowLastColumn="0" w:lastRowFirstColumn="0" w:lastRowLastColumn="0"/>
              <w:rPr>
                <w:i/>
                <w:iCs/>
              </w:rPr>
            </w:pPr>
            <w:r>
              <w:rPr>
                <w:i/>
                <w:iCs/>
              </w:rPr>
              <w:t>$666,67</w:t>
            </w:r>
          </w:p>
        </w:tc>
      </w:tr>
      <w:tr w:rsidR="00FA43AE" w14:paraId="022DF101" w14:textId="77777777" w:rsidTr="00B03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5" w:type="dxa"/>
            <w:vAlign w:val="center"/>
          </w:tcPr>
          <w:p w14:paraId="522ECB83" w14:textId="5E204086" w:rsidR="00B0385E" w:rsidRPr="00B0385E" w:rsidRDefault="00B0385E" w:rsidP="00B0385E">
            <w:pPr>
              <w:jc w:val="center"/>
              <w:rPr>
                <w:b w:val="0"/>
                <w:bCs w:val="0"/>
                <w:i/>
                <w:iCs/>
              </w:rPr>
            </w:pPr>
            <w:r w:rsidRPr="00B0385E">
              <w:rPr>
                <w:b w:val="0"/>
                <w:bCs w:val="0"/>
                <w:i/>
                <w:iCs/>
              </w:rPr>
              <w:t>3</w:t>
            </w:r>
          </w:p>
        </w:tc>
        <w:tc>
          <w:tcPr>
            <w:tcW w:w="1375" w:type="dxa"/>
          </w:tcPr>
          <w:p w14:paraId="6842485D" w14:textId="47291795"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$43,000</w:t>
            </w:r>
          </w:p>
        </w:tc>
        <w:tc>
          <w:tcPr>
            <w:tcW w:w="1375" w:type="dxa"/>
          </w:tcPr>
          <w:p w14:paraId="51DF0794" w14:textId="4C2EE665"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$27,000</w:t>
            </w:r>
          </w:p>
        </w:tc>
        <w:tc>
          <w:tcPr>
            <w:tcW w:w="1376" w:type="dxa"/>
          </w:tcPr>
          <w:p w14:paraId="743292E7" w14:textId="043B4311"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$8,000</w:t>
            </w:r>
          </w:p>
        </w:tc>
        <w:tc>
          <w:tcPr>
            <w:tcW w:w="1376" w:type="dxa"/>
          </w:tcPr>
          <w:p w14:paraId="533A9576" w14:textId="17667390"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$24,000</w:t>
            </w:r>
          </w:p>
        </w:tc>
        <w:tc>
          <w:tcPr>
            <w:tcW w:w="1376" w:type="dxa"/>
          </w:tcPr>
          <w:p w14:paraId="0984BF4A" w14:textId="4D6471E7"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$19,000</w:t>
            </w:r>
          </w:p>
        </w:tc>
        <w:tc>
          <w:tcPr>
            <w:tcW w:w="1376" w:type="dxa"/>
          </w:tcPr>
          <w:p w14:paraId="44AB312E" w14:textId="4910A8F5" w:rsidR="00B0385E" w:rsidRDefault="00B0385E" w:rsidP="00B0385E">
            <w:pPr>
              <w:jc w:val="right"/>
              <w:cnfStyle w:val="000000100000" w:firstRow="0" w:lastRow="0" w:firstColumn="0" w:lastColumn="0" w:oddVBand="0" w:evenVBand="0" w:oddHBand="1" w:evenHBand="0" w:firstRowFirstColumn="0" w:firstRowLastColumn="0" w:lastRowFirstColumn="0" w:lastRowLastColumn="0"/>
              <w:rPr>
                <w:i/>
                <w:iCs/>
              </w:rPr>
            </w:pPr>
            <w:r>
              <w:rPr>
                <w:i/>
                <w:iCs/>
              </w:rPr>
              <w:t>$666.67</w:t>
            </w:r>
          </w:p>
        </w:tc>
      </w:tr>
    </w:tbl>
    <w:p w14:paraId="2387556C" w14:textId="015E609F" w:rsidR="00F902DD" w:rsidRDefault="00F902DD" w:rsidP="00F902DD">
      <w:pPr>
        <w:rPr>
          <w:i/>
          <w:iCs/>
        </w:rPr>
      </w:pPr>
    </w:p>
    <w:p w14:paraId="27B47F54" w14:textId="56259E21" w:rsidR="00B0385E" w:rsidRDefault="00B0385E" w:rsidP="00BB009B">
      <w:pPr>
        <w:spacing w:before="0" w:after="0" w:line="240" w:lineRule="auto"/>
        <w:jc w:val="both"/>
      </w:pPr>
      <w:r>
        <w:t>The journal entry for the monthly depreciation expense is as follows:</w:t>
      </w:r>
    </w:p>
    <w:p w14:paraId="528583FE" w14:textId="77777777" w:rsidR="00B0385E" w:rsidRDefault="00B0385E" w:rsidP="00BB009B">
      <w:pPr>
        <w:spacing w:before="0" w:after="0" w:line="240" w:lineRule="auto"/>
        <w:jc w:val="both"/>
      </w:pPr>
      <w:r>
        <w:tab/>
      </w:r>
    </w:p>
    <w:p w14:paraId="6725963D" w14:textId="77777777" w:rsidR="00B0385E" w:rsidRDefault="00B0385E" w:rsidP="00BB009B">
      <w:pPr>
        <w:spacing w:before="0" w:after="0" w:line="240" w:lineRule="auto"/>
        <w:jc w:val="both"/>
      </w:pPr>
      <w:r>
        <w:tab/>
      </w:r>
    </w:p>
    <w:p w14:paraId="2801A2BD" w14:textId="561B91CD" w:rsidR="00B0385E" w:rsidRDefault="00B0385E" w:rsidP="00BB009B">
      <w:pPr>
        <w:spacing w:before="0" w:after="0" w:line="240" w:lineRule="auto"/>
        <w:ind w:firstLine="720"/>
        <w:jc w:val="both"/>
      </w:pPr>
      <w:r>
        <w:t>DR</w:t>
      </w:r>
      <w:r>
        <w:tab/>
        <w:t>Depreciation Expense – Light Fleet</w:t>
      </w:r>
      <w:r>
        <w:tab/>
      </w:r>
      <w:r>
        <w:tab/>
        <w:t>$666.67</w:t>
      </w:r>
    </w:p>
    <w:p w14:paraId="61CCFACF" w14:textId="77777777" w:rsidR="00B0385E" w:rsidRDefault="00B0385E" w:rsidP="00BB009B">
      <w:pPr>
        <w:spacing w:before="0" w:after="0" w:line="240" w:lineRule="auto"/>
        <w:jc w:val="both"/>
      </w:pPr>
      <w:r>
        <w:tab/>
      </w:r>
      <w:r>
        <w:tab/>
      </w:r>
    </w:p>
    <w:p w14:paraId="0FBEC25A" w14:textId="2EBCA7A5" w:rsidR="00B0385E" w:rsidRDefault="00B0385E" w:rsidP="00BB009B">
      <w:pPr>
        <w:spacing w:before="0" w:after="0" w:line="240" w:lineRule="auto"/>
        <w:jc w:val="both"/>
      </w:pPr>
      <w:r>
        <w:tab/>
      </w:r>
      <w:r>
        <w:tab/>
        <w:t>CR</w:t>
      </w:r>
      <w:r>
        <w:tab/>
        <w:t>Accumulated Depreciation – Light Fleet</w:t>
      </w:r>
      <w:r>
        <w:tab/>
      </w:r>
      <w:r>
        <w:tab/>
        <w:t>$666.67</w:t>
      </w:r>
    </w:p>
    <w:p w14:paraId="2432A06F" w14:textId="77777777" w:rsidR="00B0385E" w:rsidRDefault="00B0385E" w:rsidP="00BB009B">
      <w:pPr>
        <w:spacing w:before="0" w:after="0" w:line="240" w:lineRule="auto"/>
        <w:jc w:val="both"/>
      </w:pPr>
    </w:p>
    <w:p w14:paraId="45417C78" w14:textId="62B57CBF" w:rsidR="00B0385E" w:rsidRPr="00B0385E" w:rsidRDefault="00B0385E" w:rsidP="00BB009B">
      <w:pPr>
        <w:spacing w:before="0" w:after="0" w:line="240" w:lineRule="auto"/>
        <w:jc w:val="both"/>
        <w:rPr>
          <w:i/>
          <w:iCs/>
        </w:rPr>
      </w:pPr>
      <w:r>
        <w:tab/>
      </w:r>
      <w:r w:rsidRPr="00B0385E">
        <w:rPr>
          <w:i/>
          <w:iCs/>
        </w:rPr>
        <w:t xml:space="preserve">Being </w:t>
      </w:r>
      <w:r>
        <w:rPr>
          <w:i/>
          <w:iCs/>
        </w:rPr>
        <w:t>recognition of the monthly depreciation expense – LF1</w:t>
      </w:r>
    </w:p>
    <w:p w14:paraId="1CAD6092" w14:textId="77777777" w:rsidR="00B0385E" w:rsidRDefault="00B0385E" w:rsidP="00F902DD">
      <w:pPr>
        <w:rPr>
          <w:i/>
          <w:iCs/>
        </w:rPr>
      </w:pPr>
    </w:p>
    <w:p w14:paraId="23B9E268" w14:textId="77777777" w:rsidR="00F902DD" w:rsidRDefault="00F902DD" w:rsidP="00F902DD">
      <w:pPr>
        <w:rPr>
          <w:i/>
          <w:iCs/>
        </w:rPr>
      </w:pPr>
    </w:p>
    <w:p w14:paraId="5F7F8D51" w14:textId="77777777" w:rsidR="00F902DD" w:rsidRDefault="00F902DD" w:rsidP="00956F4C"/>
    <w:p w14:paraId="1B25753E" w14:textId="77777777" w:rsidR="00956F4C" w:rsidRPr="00956F4C" w:rsidRDefault="00956F4C" w:rsidP="00956F4C"/>
    <w:p w14:paraId="2C707775" w14:textId="77777777" w:rsidR="00B0385E" w:rsidRDefault="00B0385E">
      <w:pPr>
        <w:spacing w:before="0" w:after="0" w:line="240" w:lineRule="auto"/>
        <w:rPr>
          <w:rFonts w:eastAsiaTheme="majorEastAsia" w:cstheme="majorBidi"/>
          <w:b/>
          <w:bCs/>
          <w:i/>
          <w:iCs/>
          <w:color w:val="auto"/>
          <w:szCs w:val="22"/>
        </w:rPr>
      </w:pPr>
      <w:r>
        <w:br w:type="page"/>
      </w:r>
    </w:p>
    <w:p w14:paraId="47F7B0DA" w14:textId="331499A0" w:rsidR="00E5591E" w:rsidRPr="005A06CA" w:rsidRDefault="00FD1A34" w:rsidP="00E568D1">
      <w:pPr>
        <w:pStyle w:val="Heading4"/>
      </w:pPr>
      <w:bookmarkStart w:id="31" w:name="_4.6.2_Expenditure_after"/>
      <w:bookmarkStart w:id="32" w:name="_Toc123637747"/>
      <w:bookmarkEnd w:id="31"/>
      <w:r>
        <w:lastRenderedPageBreak/>
        <w:t xml:space="preserve">4.6.2 </w:t>
      </w:r>
      <w:r w:rsidR="00E5591E">
        <w:t>Expenditure after Acquisition</w:t>
      </w:r>
      <w:r w:rsidR="008511AE">
        <w:t xml:space="preserve"> (Subsequent Costs)</w:t>
      </w:r>
      <w:bookmarkEnd w:id="32"/>
    </w:p>
    <w:p w14:paraId="05D2306C" w14:textId="1CCC9BE6" w:rsidR="00ED3D95" w:rsidRPr="00DF3FE4" w:rsidRDefault="00ED3D95" w:rsidP="00BB009B">
      <w:pPr>
        <w:jc w:val="both"/>
        <w:rPr>
          <w:rFonts w:ascii="Times New Roman" w:hAnsi="Times New Roman"/>
          <w:lang w:eastAsia="en-GB"/>
        </w:rPr>
      </w:pPr>
      <w:r w:rsidRPr="00DF3FE4">
        <w:rPr>
          <w:lang w:eastAsia="en-GB"/>
        </w:rPr>
        <w:t>After an asset is acquired the treatment of any subsequent expenditure on the asset needs to be determined.</w:t>
      </w:r>
      <w:r w:rsidR="00F24216" w:rsidRPr="00DF3FE4">
        <w:rPr>
          <w:lang w:eastAsia="en-GB"/>
        </w:rPr>
        <w:t xml:space="preserve"> AASB 116.12-14 details the requirements for subsequent costs of an asset.</w:t>
      </w:r>
      <w:r w:rsidRPr="00DF3FE4">
        <w:rPr>
          <w:lang w:eastAsia="en-GB"/>
        </w:rPr>
        <w:t xml:space="preserve"> </w:t>
      </w:r>
    </w:p>
    <w:p w14:paraId="12CA503F" w14:textId="24917EA9" w:rsidR="00ED3D95" w:rsidRPr="00DF3FE4" w:rsidRDefault="00ED3D95" w:rsidP="00BB009B">
      <w:pPr>
        <w:jc w:val="both"/>
        <w:rPr>
          <w:rFonts w:ascii="Times New Roman" w:hAnsi="Times New Roman"/>
          <w:lang w:eastAsia="en-GB"/>
        </w:rPr>
      </w:pPr>
      <w:r w:rsidRPr="00DF3FE4">
        <w:rPr>
          <w:lang w:eastAsia="en-GB"/>
        </w:rPr>
        <w:t>Expenditure on an asset incurred after it comes into service and prior to, or on its disposal, must either be accounted for as recurrent expenditure and expensed or as capital expenditure and added to the carrying amount of the asset when it is incurred. The decision as to whether the expenditure is expensed or cap</w:t>
      </w:r>
      <w:r w:rsidR="005141E7">
        <w:rPr>
          <w:lang w:eastAsia="en-GB"/>
        </w:rPr>
        <w:t>i</w:t>
      </w:r>
      <w:r w:rsidRPr="00DF3FE4">
        <w:rPr>
          <w:lang w:eastAsia="en-GB"/>
        </w:rPr>
        <w:t>talised depends on its relative size (materiality) and how long it is likely to continue to provide benefits. Small, immaterial expenditure and that with benefits unlikely to last for 12 months are</w:t>
      </w:r>
      <w:r w:rsidR="00F24216" w:rsidRPr="00DF3FE4">
        <w:rPr>
          <w:lang w:eastAsia="en-GB"/>
        </w:rPr>
        <w:t xml:space="preserve"> generally</w:t>
      </w:r>
      <w:r w:rsidRPr="00DF3FE4">
        <w:rPr>
          <w:lang w:eastAsia="en-GB"/>
        </w:rPr>
        <w:t xml:space="preserve"> expensed. Relatively large, material expenditure with benefits likely to last for more than 12 months are </w:t>
      </w:r>
      <w:r w:rsidR="00F24216" w:rsidRPr="00DF3FE4">
        <w:rPr>
          <w:lang w:eastAsia="en-GB"/>
        </w:rPr>
        <w:t xml:space="preserve">generally </w:t>
      </w:r>
      <w:r w:rsidRPr="00DF3FE4">
        <w:rPr>
          <w:lang w:eastAsia="en-GB"/>
        </w:rPr>
        <w:t>capitalised</w:t>
      </w:r>
      <w:r w:rsidR="00F24216" w:rsidRPr="00DF3FE4">
        <w:rPr>
          <w:lang w:eastAsia="en-GB"/>
        </w:rPr>
        <w:t>.</w:t>
      </w:r>
      <w:r w:rsidRPr="00DF3FE4">
        <w:rPr>
          <w:lang w:eastAsia="en-GB"/>
        </w:rPr>
        <w:t xml:space="preserve"> </w:t>
      </w:r>
    </w:p>
    <w:p w14:paraId="5840CA67" w14:textId="17205A4A" w:rsidR="00E5591E" w:rsidRPr="00DF3FE4" w:rsidRDefault="00ED3D95" w:rsidP="00BB009B">
      <w:pPr>
        <w:jc w:val="both"/>
        <w:rPr>
          <w:i/>
          <w:iCs/>
          <w:szCs w:val="22"/>
        </w:rPr>
      </w:pPr>
      <w:r w:rsidRPr="00DF3FE4">
        <w:rPr>
          <w:i/>
          <w:iCs/>
          <w:szCs w:val="22"/>
        </w:rPr>
        <w:t>Maintenance, Repairs and Operating Costs</w:t>
      </w:r>
    </w:p>
    <w:p w14:paraId="35FF1278" w14:textId="77777777" w:rsidR="00ED3D95" w:rsidRPr="00DF3FE4" w:rsidRDefault="00ED3D95" w:rsidP="00BB009B">
      <w:pPr>
        <w:jc w:val="both"/>
        <w:rPr>
          <w:rFonts w:ascii="Times New Roman" w:hAnsi="Times New Roman"/>
          <w:lang w:eastAsia="en-GB"/>
        </w:rPr>
      </w:pPr>
      <w:r w:rsidRPr="00DF3FE4">
        <w:rPr>
          <w:lang w:eastAsia="en-GB"/>
        </w:rPr>
        <w:t xml:space="preserve">The costs of maintenance, repairs and operations are generally expensed. </w:t>
      </w:r>
    </w:p>
    <w:p w14:paraId="15744549" w14:textId="611162DA" w:rsidR="00ED3D95" w:rsidRPr="00DF3FE4" w:rsidRDefault="00ED3D95" w:rsidP="00BB009B">
      <w:pPr>
        <w:jc w:val="both"/>
        <w:rPr>
          <w:rFonts w:ascii="Times New Roman" w:hAnsi="Times New Roman"/>
          <w:lang w:eastAsia="en-GB"/>
        </w:rPr>
      </w:pPr>
      <w:r w:rsidRPr="00DF3FE4">
        <w:rPr>
          <w:lang w:eastAsia="en-GB"/>
        </w:rPr>
        <w:t xml:space="preserve">Maintenance is actions taken to ensure that the asset or component achieves its original intended useful life at its desired service level standards. </w:t>
      </w:r>
    </w:p>
    <w:p w14:paraId="3778456D" w14:textId="4E5A14FD" w:rsidR="00ED3D95" w:rsidRPr="00DF3FE4" w:rsidRDefault="00ED3D95" w:rsidP="00BB009B">
      <w:pPr>
        <w:jc w:val="both"/>
        <w:rPr>
          <w:rFonts w:ascii="Times New Roman" w:hAnsi="Times New Roman"/>
          <w:lang w:eastAsia="en-GB"/>
        </w:rPr>
      </w:pPr>
      <w:r w:rsidRPr="00DF3FE4">
        <w:rPr>
          <w:lang w:eastAsia="en-GB"/>
        </w:rPr>
        <w:t>Cleaning carpets; painting buildings and bridges; and clearing drains are examples of maintenance. The useful life of an asset is normally determined assuming appropriate levels of maintenance and appropriate intervals. A similar principle applies to minor repairs</w:t>
      </w:r>
      <w:r w:rsidR="006C299B">
        <w:rPr>
          <w:lang w:eastAsia="en-GB"/>
        </w:rPr>
        <w:t>,</w:t>
      </w:r>
      <w:r w:rsidRPr="00DF3FE4">
        <w:rPr>
          <w:lang w:eastAsia="en-GB"/>
        </w:rPr>
        <w:t xml:space="preserve"> such as treating cracking in spray seals or repairing a lift. </w:t>
      </w:r>
    </w:p>
    <w:p w14:paraId="4B114EDC" w14:textId="3FBCCCB3" w:rsidR="00ED3D95" w:rsidRPr="00DF3FE4" w:rsidRDefault="003E5B47" w:rsidP="00BB009B">
      <w:pPr>
        <w:jc w:val="both"/>
        <w:rPr>
          <w:lang w:eastAsia="en-GB"/>
        </w:rPr>
      </w:pPr>
      <w:r w:rsidRPr="00DF3FE4">
        <w:rPr>
          <w:lang w:eastAsia="en-GB"/>
        </w:rPr>
        <w:t>Similarly,</w:t>
      </w:r>
      <w:r w:rsidR="00ED3D95" w:rsidRPr="00DF3FE4">
        <w:rPr>
          <w:lang w:eastAsia="en-GB"/>
        </w:rPr>
        <w:t xml:space="preserve"> the cost of operating an asset</w:t>
      </w:r>
      <w:r w:rsidR="00F24216" w:rsidRPr="00DF3FE4">
        <w:rPr>
          <w:lang w:eastAsia="en-GB"/>
        </w:rPr>
        <w:t>, such as cost of staff to run a facility; fuel and power; and the cost of routine inspections</w:t>
      </w:r>
      <w:r w:rsidR="00ED3D95" w:rsidRPr="00DF3FE4">
        <w:rPr>
          <w:lang w:eastAsia="en-GB"/>
        </w:rPr>
        <w:t xml:space="preserve"> </w:t>
      </w:r>
      <w:r w:rsidR="00F24216" w:rsidRPr="00DF3FE4">
        <w:rPr>
          <w:lang w:eastAsia="en-GB"/>
        </w:rPr>
        <w:t>are</w:t>
      </w:r>
      <w:r w:rsidR="00ED3D95" w:rsidRPr="00DF3FE4">
        <w:rPr>
          <w:lang w:eastAsia="en-GB"/>
        </w:rPr>
        <w:t xml:space="preserve"> not capitalised but expensed when it is incurred. </w:t>
      </w:r>
    </w:p>
    <w:p w14:paraId="7122D6E7" w14:textId="74BA2E39" w:rsidR="00ED3D95" w:rsidRPr="00DF3FE4" w:rsidRDefault="00ED3D95" w:rsidP="00ED3D95">
      <w:pPr>
        <w:spacing w:before="100" w:beforeAutospacing="1" w:after="100" w:afterAutospacing="1" w:line="240" w:lineRule="auto"/>
        <w:rPr>
          <w:rFonts w:ascii="Times New Roman" w:hAnsi="Times New Roman"/>
          <w:i/>
          <w:iCs/>
          <w:color w:val="auto"/>
          <w:szCs w:val="22"/>
          <w:lang w:eastAsia="en-GB"/>
        </w:rPr>
      </w:pPr>
      <w:r w:rsidRPr="00DF3FE4">
        <w:rPr>
          <w:rFonts w:cs="Arial"/>
          <w:i/>
          <w:iCs/>
          <w:color w:val="auto"/>
          <w:szCs w:val="22"/>
          <w:lang w:eastAsia="en-GB"/>
        </w:rPr>
        <w:t>Capital Costs</w:t>
      </w:r>
    </w:p>
    <w:p w14:paraId="7E3E26B4" w14:textId="27A7FB88" w:rsidR="00ED3D95" w:rsidRPr="00DF3FE4" w:rsidRDefault="00ED3D95" w:rsidP="006C299B">
      <w:pPr>
        <w:jc w:val="both"/>
        <w:rPr>
          <w:rFonts w:ascii="Times New Roman" w:hAnsi="Times New Roman"/>
          <w:lang w:eastAsia="en-GB"/>
        </w:rPr>
      </w:pPr>
      <w:r w:rsidRPr="00DF3FE4">
        <w:rPr>
          <w:lang w:eastAsia="en-GB"/>
        </w:rPr>
        <w:t xml:space="preserve">Some </w:t>
      </w:r>
      <w:r w:rsidR="009C3329" w:rsidRPr="00DF3FE4">
        <w:rPr>
          <w:lang w:eastAsia="en-GB"/>
        </w:rPr>
        <w:t xml:space="preserve">subsequent </w:t>
      </w:r>
      <w:r w:rsidRPr="00DF3FE4">
        <w:rPr>
          <w:lang w:eastAsia="en-GB"/>
        </w:rPr>
        <w:t xml:space="preserve">costs incurred over the life of an asset may </w:t>
      </w:r>
      <w:r w:rsidR="009C3329" w:rsidRPr="00DF3FE4">
        <w:rPr>
          <w:lang w:eastAsia="en-GB"/>
        </w:rPr>
        <w:t>meet the recognition criteria and be</w:t>
      </w:r>
      <w:r w:rsidRPr="00DF3FE4">
        <w:rPr>
          <w:lang w:eastAsia="en-GB"/>
        </w:rPr>
        <w:t xml:space="preserve"> recorded as part of the carrying value of the </w:t>
      </w:r>
      <w:r w:rsidR="009C3329" w:rsidRPr="00DF3FE4">
        <w:rPr>
          <w:lang w:eastAsia="en-GB"/>
        </w:rPr>
        <w:t>asset.</w:t>
      </w:r>
      <w:r w:rsidRPr="00DF3FE4">
        <w:rPr>
          <w:lang w:eastAsia="en-GB"/>
        </w:rPr>
        <w:t xml:space="preserve"> The criteria to be applied to determine whether costs should be capitalised is whether, when compared to the original asset, the expenditure: </w:t>
      </w:r>
    </w:p>
    <w:p w14:paraId="315FCC3D" w14:textId="7D2DBA38" w:rsidR="00ED3D95" w:rsidRPr="003E5B47" w:rsidRDefault="00ED3D95">
      <w:pPr>
        <w:pStyle w:val="ListParagraph"/>
        <w:numPr>
          <w:ilvl w:val="0"/>
          <w:numId w:val="23"/>
        </w:numPr>
        <w:rPr>
          <w:rFonts w:ascii="Symbol" w:hAnsi="Symbol"/>
          <w:lang w:eastAsia="en-GB"/>
        </w:rPr>
      </w:pPr>
      <w:r w:rsidRPr="00DF3FE4">
        <w:rPr>
          <w:lang w:eastAsia="en-GB"/>
        </w:rPr>
        <w:t>is material</w:t>
      </w:r>
      <w:r w:rsidR="00723FC3">
        <w:rPr>
          <w:lang w:eastAsia="en-GB"/>
        </w:rPr>
        <w:t>;</w:t>
      </w:r>
      <w:r w:rsidRPr="00DF3FE4">
        <w:rPr>
          <w:lang w:eastAsia="en-GB"/>
        </w:rPr>
        <w:t xml:space="preserve"> </w:t>
      </w:r>
    </w:p>
    <w:p w14:paraId="432B1BF3" w14:textId="6FC74CE1" w:rsidR="00ED3D95" w:rsidRPr="003E5B47" w:rsidRDefault="00ED3D95">
      <w:pPr>
        <w:pStyle w:val="ListParagraph"/>
        <w:numPr>
          <w:ilvl w:val="0"/>
          <w:numId w:val="23"/>
        </w:numPr>
        <w:rPr>
          <w:rFonts w:ascii="Symbol" w:hAnsi="Symbol"/>
          <w:lang w:eastAsia="en-GB"/>
        </w:rPr>
      </w:pPr>
      <w:r w:rsidRPr="00DF3FE4">
        <w:rPr>
          <w:lang w:eastAsia="en-GB"/>
        </w:rPr>
        <w:t>extends the useful life of the asset</w:t>
      </w:r>
      <w:r w:rsidR="00723FC3">
        <w:rPr>
          <w:lang w:eastAsia="en-GB"/>
        </w:rPr>
        <w:t>;</w:t>
      </w:r>
      <w:r w:rsidRPr="00DF3FE4">
        <w:rPr>
          <w:lang w:eastAsia="en-GB"/>
        </w:rPr>
        <w:t xml:space="preserve"> and/or </w:t>
      </w:r>
    </w:p>
    <w:p w14:paraId="67DC004F" w14:textId="70E413CF" w:rsidR="00ED3D95" w:rsidRPr="006C299B" w:rsidRDefault="00ED3D95">
      <w:pPr>
        <w:pStyle w:val="ListParagraph"/>
        <w:numPr>
          <w:ilvl w:val="0"/>
          <w:numId w:val="23"/>
        </w:numPr>
        <w:rPr>
          <w:rFonts w:ascii="Symbol" w:hAnsi="Symbol"/>
          <w:lang w:eastAsia="en-GB"/>
        </w:rPr>
      </w:pPr>
      <w:r w:rsidRPr="00DF3FE4">
        <w:rPr>
          <w:lang w:eastAsia="en-GB"/>
        </w:rPr>
        <w:t xml:space="preserve">provides additional economic benefits or service potential. </w:t>
      </w:r>
    </w:p>
    <w:p w14:paraId="78D8ED99" w14:textId="77777777" w:rsidR="006C299B" w:rsidRPr="003E5B47" w:rsidRDefault="006C299B" w:rsidP="006C299B">
      <w:pPr>
        <w:pStyle w:val="ListParagraph"/>
        <w:rPr>
          <w:rFonts w:ascii="Symbol" w:hAnsi="Symbol"/>
          <w:lang w:eastAsia="en-GB"/>
        </w:rPr>
      </w:pPr>
    </w:p>
    <w:p w14:paraId="7E04B807" w14:textId="5122A601" w:rsidR="00ED3D95" w:rsidRPr="00DF3FE4" w:rsidRDefault="00ED3D95" w:rsidP="006C299B">
      <w:pPr>
        <w:jc w:val="both"/>
        <w:rPr>
          <w:rFonts w:ascii="Symbol" w:hAnsi="Symbol"/>
          <w:lang w:eastAsia="en-GB"/>
        </w:rPr>
      </w:pPr>
      <w:r w:rsidRPr="00DF3FE4">
        <w:rPr>
          <w:lang w:eastAsia="en-GB"/>
        </w:rPr>
        <w:t xml:space="preserve">The simplest example of a subsequent cost that may be capitalised is the replacement of a major component – for example, replacing the seal on a sealed road segment. The seal is designed to keep water out of the sub-grade or pavement. Water reduces the load carrying capacity of the pavement and sub grade. If a seal is not replaced it will become brittle and crack allowing water ingress. This will seriously reduce the useful life of the road asset segment. Regularly replacing seals will extend the useful life of a pavement and such expenditure should therefore be capitalised where it satisfies the capitalisation threshold criteria (materiality). </w:t>
      </w:r>
    </w:p>
    <w:p w14:paraId="1614E2E0" w14:textId="77777777" w:rsidR="00ED3D95" w:rsidRPr="00DF3FE4" w:rsidRDefault="00ED3D95" w:rsidP="006C299B">
      <w:pPr>
        <w:jc w:val="both"/>
        <w:rPr>
          <w:rFonts w:ascii="Symbol" w:hAnsi="Symbol"/>
          <w:lang w:eastAsia="en-GB"/>
        </w:rPr>
      </w:pPr>
      <w:r w:rsidRPr="00DF3FE4">
        <w:rPr>
          <w:lang w:eastAsia="en-GB"/>
        </w:rPr>
        <w:t xml:space="preserve">A similar principle applies to expenditure on other asset components such as gravel re-sheets and re-roofing. </w:t>
      </w:r>
    </w:p>
    <w:p w14:paraId="3A506871" w14:textId="77777777" w:rsidR="00ED3D95" w:rsidRPr="00DF3FE4" w:rsidRDefault="00ED3D95" w:rsidP="006C299B">
      <w:pPr>
        <w:jc w:val="both"/>
        <w:rPr>
          <w:rFonts w:ascii="Symbol" w:hAnsi="Symbol"/>
          <w:lang w:eastAsia="en-GB"/>
        </w:rPr>
      </w:pPr>
      <w:r w:rsidRPr="00DF3FE4">
        <w:rPr>
          <w:lang w:eastAsia="en-GB"/>
        </w:rPr>
        <w:t xml:space="preserve">Examples of added economic benefit include lane and shoulder widening, or additional lanes on roads or bridges. </w:t>
      </w:r>
    </w:p>
    <w:p w14:paraId="07F03214" w14:textId="45B87BAB" w:rsidR="003D242A" w:rsidRDefault="00ED3D95" w:rsidP="006C299B">
      <w:pPr>
        <w:jc w:val="both"/>
        <w:rPr>
          <w:lang w:eastAsia="en-GB"/>
        </w:rPr>
      </w:pPr>
      <w:r w:rsidRPr="00DF3FE4">
        <w:rPr>
          <w:lang w:eastAsia="en-GB"/>
        </w:rPr>
        <w:lastRenderedPageBreak/>
        <w:t xml:space="preserve">The </w:t>
      </w:r>
      <w:r w:rsidR="00FF15FE">
        <w:rPr>
          <w:lang w:eastAsia="en-GB"/>
        </w:rPr>
        <w:t>Standards</w:t>
      </w:r>
      <w:r w:rsidRPr="00DF3FE4">
        <w:rPr>
          <w:lang w:eastAsia="en-GB"/>
        </w:rPr>
        <w:t xml:space="preserve"> (</w:t>
      </w:r>
      <w:r w:rsidRPr="006C299B">
        <w:rPr>
          <w:b/>
          <w:bCs/>
          <w:lang w:eastAsia="en-GB"/>
        </w:rPr>
        <w:t>AASB 116.14</w:t>
      </w:r>
      <w:r w:rsidRPr="00DF3FE4">
        <w:rPr>
          <w:lang w:eastAsia="en-GB"/>
        </w:rPr>
        <w:t>) also clarify the situation in relation to major periodic inspections, particularly where these are an operating requirement – for example for safety reasons. If above the capitalisation threshold (</w:t>
      </w:r>
      <w:r w:rsidR="00D32E16" w:rsidRPr="00DF3FE4">
        <w:rPr>
          <w:lang w:eastAsia="en-GB"/>
        </w:rPr>
        <w:t>i.e.</w:t>
      </w:r>
      <w:r w:rsidRPr="00DF3FE4">
        <w:rPr>
          <w:lang w:eastAsia="en-GB"/>
        </w:rPr>
        <w:t xml:space="preserve"> material), the cost of such inspections is to be capitalised and depreciated. The full cost of the inspection will usually be fully depreciated (i.e. no residual value) over the period between the date of the inspection and the date of the next planned inspection. </w:t>
      </w:r>
    </w:p>
    <w:p w14:paraId="496D50A5" w14:textId="77777777" w:rsidR="00FF15FE" w:rsidRPr="00FF15FE" w:rsidRDefault="00FF15FE" w:rsidP="00FF15FE">
      <w:pPr>
        <w:spacing w:before="100" w:beforeAutospacing="1" w:after="100" w:afterAutospacing="1" w:line="240" w:lineRule="auto"/>
        <w:rPr>
          <w:rFonts w:cs="Arial"/>
          <w:color w:val="auto"/>
          <w:szCs w:val="22"/>
          <w:lang w:eastAsia="en-GB"/>
        </w:rPr>
      </w:pPr>
    </w:p>
    <w:p w14:paraId="0C246091" w14:textId="65E6ECF0" w:rsidR="003D242A" w:rsidRDefault="003D242A" w:rsidP="00CF76E7">
      <w:pPr>
        <w:pStyle w:val="Heading3"/>
        <w:rPr>
          <w:b w:val="0"/>
          <w:bCs w:val="0"/>
        </w:rPr>
      </w:pPr>
      <w:r>
        <w:br w:type="page"/>
      </w:r>
    </w:p>
    <w:p w14:paraId="5698EBA0" w14:textId="3F03C1EB" w:rsidR="005A06CA" w:rsidRDefault="00FD1A34" w:rsidP="005A06CA">
      <w:pPr>
        <w:pStyle w:val="Heading3"/>
      </w:pPr>
      <w:bookmarkStart w:id="33" w:name="_4.7_Valuing_Assets"/>
      <w:bookmarkStart w:id="34" w:name="_Toc123637748"/>
      <w:bookmarkEnd w:id="33"/>
      <w:r>
        <w:lastRenderedPageBreak/>
        <w:t xml:space="preserve">4.7 </w:t>
      </w:r>
      <w:r w:rsidR="005A06CA">
        <w:t>Valuing Assets</w:t>
      </w:r>
      <w:bookmarkEnd w:id="34"/>
    </w:p>
    <w:p w14:paraId="0D5D92B5" w14:textId="5FA00CD5" w:rsidR="005A06CA" w:rsidRDefault="00FD1A34" w:rsidP="00E568D1">
      <w:pPr>
        <w:pStyle w:val="Heading4"/>
      </w:pPr>
      <w:bookmarkStart w:id="35" w:name="_Toc123637749"/>
      <w:r>
        <w:t xml:space="preserve">4.7.1 </w:t>
      </w:r>
      <w:r w:rsidR="005A06CA">
        <w:t>Measurement after Recognition</w:t>
      </w:r>
      <w:bookmarkEnd w:id="35"/>
    </w:p>
    <w:p w14:paraId="00024AA0" w14:textId="69BB7E50" w:rsidR="00370F70" w:rsidRDefault="00370F70" w:rsidP="00370F70">
      <w:r>
        <w:t>AASB</w:t>
      </w:r>
      <w:r w:rsidR="00DF5E7B">
        <w:t xml:space="preserve"> </w:t>
      </w:r>
      <w:r>
        <w:t>116.29 requires assets that were originally recognised a</w:t>
      </w:r>
      <w:r w:rsidR="00FF15FE">
        <w:t>t</w:t>
      </w:r>
      <w:r>
        <w:t xml:space="preserve"> cost to be subsequently measured using either the cost model or</w:t>
      </w:r>
      <w:r w:rsidR="008160F2">
        <w:t xml:space="preserve"> revaluation model (</w:t>
      </w:r>
      <w:r>
        <w:t>fair value</w:t>
      </w:r>
      <w:r w:rsidR="008160F2">
        <w:t>)</w:t>
      </w:r>
      <w:r>
        <w:t>.</w:t>
      </w:r>
    </w:p>
    <w:p w14:paraId="736984E2" w14:textId="1E2341A9" w:rsidR="00370F70" w:rsidRDefault="00370F70" w:rsidP="00370F70">
      <w:pPr>
        <w:spacing w:before="0" w:after="0" w:line="240" w:lineRule="auto"/>
      </w:pPr>
      <w:r>
        <w:t>However</w:t>
      </w:r>
      <w:r w:rsidR="00DF5E7B">
        <w:t>, the</w:t>
      </w:r>
      <w:r>
        <w:t xml:space="preserve"> FM </w:t>
      </w:r>
      <w:r w:rsidR="00480F0D">
        <w:rPr>
          <w:rFonts w:cs="Arial"/>
          <w:szCs w:val="22"/>
        </w:rPr>
        <w:t>Regulations</w:t>
      </w:r>
      <w:r>
        <w:t xml:space="preserve"> 17A(4) requires local governments to revalue at fair value</w:t>
      </w:r>
      <w:r w:rsidR="00EC7B65">
        <w:t xml:space="preserve"> (revaluation model)</w:t>
      </w:r>
      <w:r w:rsidR="00A146B4">
        <w:t xml:space="preserve"> assets relating to</w:t>
      </w:r>
      <w:r>
        <w:t>:</w:t>
      </w:r>
    </w:p>
    <w:p w14:paraId="5265E6E2" w14:textId="77777777" w:rsidR="00370F70" w:rsidRDefault="00370F70" w:rsidP="00370F70">
      <w:pPr>
        <w:spacing w:before="0" w:after="0" w:line="240" w:lineRule="auto"/>
      </w:pPr>
    </w:p>
    <w:p w14:paraId="6147AA97" w14:textId="156845FD" w:rsidR="00370F70" w:rsidRPr="00370F70" w:rsidRDefault="00370F70">
      <w:pPr>
        <w:pStyle w:val="ListParagraph"/>
        <w:numPr>
          <w:ilvl w:val="0"/>
          <w:numId w:val="15"/>
        </w:numPr>
        <w:spacing w:before="0"/>
      </w:pPr>
      <w:r w:rsidRPr="00370F70">
        <w:t xml:space="preserve">land and buildings that are classified as property, plant and equipment; or </w:t>
      </w:r>
    </w:p>
    <w:p w14:paraId="2D678CA9" w14:textId="7CBD4EEB" w:rsidR="00370F70" w:rsidRPr="00370F70" w:rsidRDefault="00370F70">
      <w:pPr>
        <w:pStyle w:val="ListParagraph"/>
        <w:numPr>
          <w:ilvl w:val="0"/>
          <w:numId w:val="15"/>
        </w:numPr>
        <w:spacing w:before="0"/>
      </w:pPr>
      <w:r w:rsidRPr="00370F70">
        <w:t xml:space="preserve">investment properties; or </w:t>
      </w:r>
    </w:p>
    <w:p w14:paraId="122A95F3" w14:textId="6039C2EE" w:rsidR="00370F70" w:rsidRPr="00370F70" w:rsidRDefault="00370F70">
      <w:pPr>
        <w:pStyle w:val="ListParagraph"/>
        <w:numPr>
          <w:ilvl w:val="0"/>
          <w:numId w:val="15"/>
        </w:numPr>
        <w:spacing w:before="0"/>
      </w:pPr>
      <w:r w:rsidRPr="00370F70">
        <w:t>infrastructure; or</w:t>
      </w:r>
    </w:p>
    <w:p w14:paraId="72F4AB45" w14:textId="039D0784" w:rsidR="00370F70" w:rsidRDefault="00370F70">
      <w:pPr>
        <w:pStyle w:val="ListParagraph"/>
        <w:numPr>
          <w:ilvl w:val="0"/>
          <w:numId w:val="15"/>
        </w:numPr>
        <w:spacing w:before="0"/>
      </w:pPr>
      <w:r w:rsidRPr="00370F70">
        <w:t xml:space="preserve">vested improvements that the local government </w:t>
      </w:r>
      <w:r w:rsidR="00DF5E7B" w:rsidRPr="00370F70">
        <w:t>controls</w:t>
      </w:r>
      <w:r w:rsidR="00DF5E7B">
        <w:t>.</w:t>
      </w:r>
    </w:p>
    <w:p w14:paraId="781EA816" w14:textId="77777777" w:rsidR="00961D48" w:rsidRDefault="00961D48" w:rsidP="00961D48">
      <w:pPr>
        <w:pStyle w:val="ListParagraph"/>
        <w:spacing w:before="0"/>
        <w:ind w:left="1440"/>
      </w:pPr>
    </w:p>
    <w:p w14:paraId="055F59A0" w14:textId="78E7660E" w:rsidR="00F862D6" w:rsidRDefault="00DF5E7B" w:rsidP="00DF5E7B">
      <w:pPr>
        <w:spacing w:before="0" w:after="0" w:line="240" w:lineRule="auto"/>
        <w:jc w:val="both"/>
      </w:pPr>
      <w:r>
        <w:t>W</w:t>
      </w:r>
      <w:r w:rsidR="00F862D6" w:rsidRPr="00F862D6">
        <w:t xml:space="preserve">henever the local government is of the opinion that the fair value of the asset is likely to be materially different from its carrying amount; </w:t>
      </w:r>
      <w:r w:rsidR="00A146B4">
        <w:t>and in any event, within a period of at least 3 years but not more than 5 years after the day on which the asset was last valued or revalued</w:t>
      </w:r>
      <w:r w:rsidR="00F862D6" w:rsidRPr="00F862D6">
        <w:t>.</w:t>
      </w:r>
      <w:r w:rsidR="00A146B4" w:rsidRPr="00A146B4">
        <w:rPr>
          <w:rStyle w:val="FootnoteReference"/>
        </w:rPr>
        <w:t xml:space="preserve"> </w:t>
      </w:r>
      <w:r w:rsidR="00A146B4">
        <w:rPr>
          <w:rStyle w:val="FootnoteReference"/>
        </w:rPr>
        <w:footnoteReference w:id="17"/>
      </w:r>
      <w:r w:rsidR="00F862D6" w:rsidRPr="00F862D6">
        <w:t xml:space="preserve"> </w:t>
      </w:r>
    </w:p>
    <w:p w14:paraId="29EFBB5D" w14:textId="6CF3B147" w:rsidR="00F862D6" w:rsidRDefault="00F862D6" w:rsidP="00F862D6">
      <w:pPr>
        <w:spacing w:before="0" w:after="0" w:line="240" w:lineRule="auto"/>
      </w:pPr>
    </w:p>
    <w:p w14:paraId="5BE4F078" w14:textId="5044E8E0" w:rsidR="00F862D6" w:rsidRPr="00F862D6" w:rsidRDefault="00961D48" w:rsidP="00F447A1">
      <w:pPr>
        <w:spacing w:before="0" w:after="0" w:line="240" w:lineRule="auto"/>
        <w:jc w:val="both"/>
      </w:pPr>
      <w:r>
        <w:t xml:space="preserve">Therefore, all asset classes are required to be subsequently measured at fair value except for </w:t>
      </w:r>
      <w:r w:rsidR="00F862D6">
        <w:t xml:space="preserve">Plant and </w:t>
      </w:r>
      <w:r>
        <w:t>E</w:t>
      </w:r>
      <w:r w:rsidR="00F862D6">
        <w:t xml:space="preserve">quipment and </w:t>
      </w:r>
      <w:r>
        <w:t>R</w:t>
      </w:r>
      <w:r w:rsidR="00F862D6">
        <w:t>ight-of-</w:t>
      </w:r>
      <w:r>
        <w:t>U</w:t>
      </w:r>
      <w:r w:rsidR="00F862D6">
        <w:t xml:space="preserve">se </w:t>
      </w:r>
      <w:r>
        <w:t>A</w:t>
      </w:r>
      <w:r w:rsidR="00F862D6">
        <w:t>ssets</w:t>
      </w:r>
      <w:r w:rsidR="00F447A1">
        <w:t>,</w:t>
      </w:r>
      <w:r w:rsidR="00F862D6">
        <w:t xml:space="preserve"> </w:t>
      </w:r>
      <w:r>
        <w:t xml:space="preserve">which </w:t>
      </w:r>
      <w:r w:rsidR="00F862D6">
        <w:t xml:space="preserve">are to be measured using the cost model. (FM </w:t>
      </w:r>
      <w:r w:rsidR="00480F0D">
        <w:rPr>
          <w:rFonts w:cs="Arial"/>
          <w:szCs w:val="22"/>
        </w:rPr>
        <w:t>Regulations</w:t>
      </w:r>
      <w:r w:rsidR="00F862D6">
        <w:t xml:space="preserve"> 17A (2)(b)&amp;(c)</w:t>
      </w:r>
      <w:r>
        <w:t>)</w:t>
      </w:r>
      <w:r w:rsidR="00F862D6">
        <w:t>.</w:t>
      </w:r>
    </w:p>
    <w:p w14:paraId="251C8FF6" w14:textId="53CBA6D5" w:rsidR="00F862D6" w:rsidRDefault="00F862D6" w:rsidP="00F862D6">
      <w:pPr>
        <w:spacing w:before="0" w:after="0" w:line="240" w:lineRule="auto"/>
        <w:rPr>
          <w:i/>
          <w:iCs/>
        </w:rPr>
      </w:pPr>
    </w:p>
    <w:p w14:paraId="46CC2ABF" w14:textId="77777777" w:rsidR="00F862D6" w:rsidRPr="007F6A3E" w:rsidRDefault="00F862D6" w:rsidP="00F862D6">
      <w:pPr>
        <w:spacing w:before="0" w:after="0" w:line="240" w:lineRule="auto"/>
        <w:rPr>
          <w:i/>
          <w:iCs/>
        </w:rPr>
      </w:pPr>
    </w:p>
    <w:tbl>
      <w:tblPr>
        <w:tblStyle w:val="TableGrid"/>
        <w:tblW w:w="0" w:type="auto"/>
        <w:shd w:val="clear" w:color="auto" w:fill="ABDAE1" w:themeFill="accent4" w:themeFillTint="66"/>
        <w:tblLook w:val="04A0" w:firstRow="1" w:lastRow="0" w:firstColumn="1" w:lastColumn="0" w:noHBand="0" w:noVBand="1"/>
      </w:tblPr>
      <w:tblGrid>
        <w:gridCol w:w="9629"/>
      </w:tblGrid>
      <w:tr w:rsidR="00370F70" w14:paraId="7503D1FC" w14:textId="77777777" w:rsidTr="00CB3BE6">
        <w:tc>
          <w:tcPr>
            <w:tcW w:w="9629" w:type="dxa"/>
            <w:shd w:val="clear" w:color="auto" w:fill="ABDAE1" w:themeFill="accent4" w:themeFillTint="66"/>
          </w:tcPr>
          <w:p w14:paraId="21AE1767" w14:textId="2B6EC163" w:rsidR="00370F70" w:rsidRDefault="00370F70" w:rsidP="00370F70">
            <w:pPr>
              <w:spacing w:before="0"/>
            </w:pPr>
            <w:r w:rsidRPr="007F6A3E">
              <w:rPr>
                <w:b/>
                <w:bCs/>
                <w:i/>
                <w:iCs/>
              </w:rPr>
              <w:t>17A. Valuation of certain assets for financial reports</w:t>
            </w:r>
          </w:p>
          <w:p w14:paraId="47F57420" w14:textId="6FF06347" w:rsidR="00370F70" w:rsidRDefault="00370F70" w:rsidP="00370F70">
            <w:pPr>
              <w:spacing w:before="0"/>
            </w:pPr>
            <w:r>
              <w:t>….</w:t>
            </w:r>
          </w:p>
          <w:p w14:paraId="2E74BD8D" w14:textId="77777777" w:rsidR="00370F70" w:rsidRPr="007F6A3E" w:rsidRDefault="00370F70" w:rsidP="00370F70">
            <w:pPr>
              <w:spacing w:before="0" w:after="0" w:line="240" w:lineRule="auto"/>
              <w:rPr>
                <w:i/>
                <w:iCs/>
              </w:rPr>
            </w:pPr>
            <w:r w:rsidRPr="007F6A3E">
              <w:rPr>
                <w:i/>
                <w:iCs/>
              </w:rPr>
              <w:t xml:space="preserve">(2) A local government must show in each financial report for a financial year ending on or after 30 June 2020 — </w:t>
            </w:r>
          </w:p>
          <w:p w14:paraId="4F98A077" w14:textId="77777777" w:rsidR="00370F70" w:rsidRPr="007F6A3E" w:rsidRDefault="00370F70" w:rsidP="00370F70">
            <w:pPr>
              <w:spacing w:before="0" w:after="0" w:line="240" w:lineRule="auto"/>
              <w:rPr>
                <w:i/>
                <w:iCs/>
              </w:rPr>
            </w:pPr>
          </w:p>
          <w:p w14:paraId="2D50D1B2" w14:textId="77777777" w:rsidR="00370F70" w:rsidRPr="007F6A3E" w:rsidRDefault="00370F70" w:rsidP="00370F70">
            <w:pPr>
              <w:spacing w:before="0" w:after="0" w:line="240" w:lineRule="auto"/>
              <w:ind w:left="720"/>
              <w:rPr>
                <w:i/>
                <w:iCs/>
              </w:rPr>
            </w:pPr>
            <w:r w:rsidRPr="007F6A3E">
              <w:rPr>
                <w:i/>
                <w:iCs/>
              </w:rPr>
              <w:t xml:space="preserve">(a) the fair value of all of the non-financial assets of the local government that are — </w:t>
            </w:r>
          </w:p>
          <w:p w14:paraId="108952B0" w14:textId="77777777" w:rsidR="00370F70" w:rsidRPr="007F6A3E" w:rsidRDefault="00370F70" w:rsidP="00370F70">
            <w:pPr>
              <w:spacing w:before="0" w:after="0" w:line="240" w:lineRule="auto"/>
              <w:ind w:left="720"/>
              <w:rPr>
                <w:i/>
                <w:iCs/>
              </w:rPr>
            </w:pPr>
          </w:p>
          <w:p w14:paraId="7F35E62D" w14:textId="77777777" w:rsidR="00370F70" w:rsidRPr="007F6A3E" w:rsidRDefault="00370F70" w:rsidP="00370F70">
            <w:pPr>
              <w:spacing w:before="0" w:after="0" w:line="240" w:lineRule="auto"/>
              <w:ind w:left="1440"/>
              <w:rPr>
                <w:i/>
                <w:iCs/>
              </w:rPr>
            </w:pPr>
            <w:r w:rsidRPr="007F6A3E">
              <w:rPr>
                <w:i/>
                <w:iCs/>
              </w:rPr>
              <w:t>(</w:t>
            </w:r>
            <w:proofErr w:type="spellStart"/>
            <w:r w:rsidRPr="007F6A3E">
              <w:rPr>
                <w:i/>
                <w:iCs/>
              </w:rPr>
              <w:t>i</w:t>
            </w:r>
            <w:proofErr w:type="spellEnd"/>
            <w:r w:rsidRPr="007F6A3E">
              <w:rPr>
                <w:i/>
                <w:iCs/>
              </w:rPr>
              <w:t xml:space="preserve">) land and buildings that are classified as property, plant and equipment; or </w:t>
            </w:r>
          </w:p>
          <w:p w14:paraId="51CC4E0C" w14:textId="77777777" w:rsidR="00370F70" w:rsidRPr="007F6A3E" w:rsidRDefault="00370F70" w:rsidP="00370F70">
            <w:pPr>
              <w:spacing w:before="0" w:after="0" w:line="240" w:lineRule="auto"/>
              <w:ind w:left="1440"/>
              <w:rPr>
                <w:i/>
                <w:iCs/>
              </w:rPr>
            </w:pPr>
            <w:r w:rsidRPr="007F6A3E">
              <w:rPr>
                <w:i/>
                <w:iCs/>
              </w:rPr>
              <w:t xml:space="preserve">(ii) investment properties; or </w:t>
            </w:r>
          </w:p>
          <w:p w14:paraId="25DB0C63" w14:textId="77777777" w:rsidR="00370F70" w:rsidRPr="007F6A3E" w:rsidRDefault="00370F70" w:rsidP="00370F70">
            <w:pPr>
              <w:spacing w:before="0" w:after="0" w:line="240" w:lineRule="auto"/>
              <w:ind w:left="1440"/>
              <w:rPr>
                <w:i/>
                <w:iCs/>
              </w:rPr>
            </w:pPr>
            <w:r w:rsidRPr="007F6A3E">
              <w:rPr>
                <w:i/>
                <w:iCs/>
              </w:rPr>
              <w:t xml:space="preserve">(iii) infrastructure; or </w:t>
            </w:r>
          </w:p>
          <w:p w14:paraId="5F76E643" w14:textId="77777777" w:rsidR="00370F70" w:rsidRPr="007F6A3E" w:rsidRDefault="00370F70" w:rsidP="00370F70">
            <w:pPr>
              <w:spacing w:before="0" w:after="0" w:line="240" w:lineRule="auto"/>
              <w:ind w:left="1440"/>
              <w:rPr>
                <w:i/>
                <w:iCs/>
              </w:rPr>
            </w:pPr>
            <w:r w:rsidRPr="007F6A3E">
              <w:rPr>
                <w:i/>
                <w:iCs/>
              </w:rPr>
              <w:t xml:space="preserve">(iv) vested improvements that the local government controls; and </w:t>
            </w:r>
          </w:p>
          <w:p w14:paraId="6F6C904C" w14:textId="77777777" w:rsidR="00370F70" w:rsidRPr="007F6A3E" w:rsidRDefault="00370F70" w:rsidP="00370F70">
            <w:pPr>
              <w:spacing w:before="0" w:after="0" w:line="240" w:lineRule="auto"/>
              <w:ind w:left="720"/>
              <w:rPr>
                <w:i/>
                <w:iCs/>
              </w:rPr>
            </w:pPr>
          </w:p>
          <w:p w14:paraId="32E8AC65" w14:textId="77777777" w:rsidR="00370F70" w:rsidRPr="007F6A3E" w:rsidRDefault="00370F70" w:rsidP="00370F70">
            <w:pPr>
              <w:spacing w:before="0" w:after="0" w:line="240" w:lineRule="auto"/>
              <w:ind w:left="720"/>
              <w:rPr>
                <w:i/>
                <w:iCs/>
              </w:rPr>
            </w:pPr>
            <w:r w:rsidRPr="007F6A3E">
              <w:rPr>
                <w:i/>
                <w:iCs/>
              </w:rPr>
              <w:t xml:space="preserve">(b) the carrying amount of all of the non-financial assets of the local government that are plant and equipment type assets measured using the cost model in accordance with the AAS; and </w:t>
            </w:r>
          </w:p>
          <w:p w14:paraId="232A710A" w14:textId="77777777" w:rsidR="00370F70" w:rsidRPr="007F6A3E" w:rsidRDefault="00370F70" w:rsidP="00370F70">
            <w:pPr>
              <w:spacing w:before="0" w:after="0" w:line="240" w:lineRule="auto"/>
              <w:ind w:left="720"/>
              <w:rPr>
                <w:i/>
                <w:iCs/>
              </w:rPr>
            </w:pPr>
          </w:p>
          <w:p w14:paraId="2E3F5803" w14:textId="77777777" w:rsidR="00370F70" w:rsidRDefault="00370F70" w:rsidP="00370F70">
            <w:pPr>
              <w:spacing w:before="0" w:after="0" w:line="240" w:lineRule="auto"/>
              <w:ind w:left="720"/>
              <w:rPr>
                <w:i/>
                <w:iCs/>
              </w:rPr>
            </w:pPr>
            <w:r w:rsidRPr="007F6A3E">
              <w:rPr>
                <w:i/>
                <w:iCs/>
              </w:rPr>
              <w:t xml:space="preserve">(c) the carrying amount of all of the right-of-use assets of the local government (other than vested improvements referred to in paragraph (a)(iv)) measured using the cost model in accordance with the AAS. </w:t>
            </w:r>
          </w:p>
          <w:p w14:paraId="4F203A97" w14:textId="77777777" w:rsidR="00370F70" w:rsidRDefault="00370F70" w:rsidP="00370F70">
            <w:pPr>
              <w:spacing w:before="0" w:after="0" w:line="240" w:lineRule="auto"/>
              <w:ind w:left="720"/>
              <w:rPr>
                <w:i/>
                <w:iCs/>
              </w:rPr>
            </w:pPr>
          </w:p>
          <w:p w14:paraId="227481FB" w14:textId="77777777" w:rsidR="00370F70" w:rsidRPr="007F6A3E" w:rsidRDefault="00370F70" w:rsidP="00370F70">
            <w:pPr>
              <w:spacing w:before="0" w:after="0" w:line="240" w:lineRule="auto"/>
              <w:rPr>
                <w:i/>
                <w:iCs/>
              </w:rPr>
            </w:pPr>
            <w:r w:rsidRPr="007F6A3E">
              <w:rPr>
                <w:i/>
                <w:iCs/>
              </w:rPr>
              <w:t xml:space="preserve">[(3) deleted] </w:t>
            </w:r>
          </w:p>
          <w:p w14:paraId="6AAB4CD4" w14:textId="77777777" w:rsidR="00370F70" w:rsidRPr="007F6A3E" w:rsidRDefault="00370F70" w:rsidP="00370F70">
            <w:pPr>
              <w:spacing w:before="0" w:after="0" w:line="240" w:lineRule="auto"/>
              <w:rPr>
                <w:i/>
                <w:iCs/>
              </w:rPr>
            </w:pPr>
          </w:p>
          <w:p w14:paraId="48AF4844" w14:textId="77777777" w:rsidR="00370F70" w:rsidRPr="007F6A3E" w:rsidRDefault="00370F70" w:rsidP="00370F70">
            <w:pPr>
              <w:spacing w:before="0" w:after="0" w:line="240" w:lineRule="auto"/>
              <w:rPr>
                <w:i/>
                <w:iCs/>
              </w:rPr>
            </w:pPr>
            <w:r w:rsidRPr="007F6A3E">
              <w:rPr>
                <w:i/>
                <w:iCs/>
              </w:rPr>
              <w:t xml:space="preserve">(4) A local government must revalue a non-financial asset of the local government referred to in </w:t>
            </w:r>
            <w:proofErr w:type="spellStart"/>
            <w:r w:rsidRPr="007F6A3E">
              <w:rPr>
                <w:i/>
                <w:iCs/>
              </w:rPr>
              <w:t>subregulation</w:t>
            </w:r>
            <w:proofErr w:type="spellEnd"/>
            <w:r w:rsidRPr="007F6A3E">
              <w:rPr>
                <w:i/>
                <w:iCs/>
              </w:rPr>
              <w:t xml:space="preserve"> (2)(a) — </w:t>
            </w:r>
          </w:p>
          <w:p w14:paraId="07743E16" w14:textId="77777777" w:rsidR="00370F70" w:rsidRPr="007F6A3E" w:rsidRDefault="00370F70" w:rsidP="00370F70">
            <w:pPr>
              <w:spacing w:before="0" w:after="0" w:line="240" w:lineRule="auto"/>
              <w:rPr>
                <w:i/>
                <w:iCs/>
              </w:rPr>
            </w:pPr>
          </w:p>
          <w:p w14:paraId="117E7C41" w14:textId="77777777" w:rsidR="00370F70" w:rsidRPr="007F6A3E" w:rsidRDefault="00370F70" w:rsidP="00370F70">
            <w:pPr>
              <w:spacing w:before="0" w:after="0" w:line="240" w:lineRule="auto"/>
              <w:ind w:left="720"/>
              <w:rPr>
                <w:i/>
                <w:iCs/>
              </w:rPr>
            </w:pPr>
            <w:r w:rsidRPr="007F6A3E">
              <w:rPr>
                <w:i/>
                <w:iCs/>
              </w:rPr>
              <w:t xml:space="preserve">(a) whenever the local government is of the opinion that the fair value of the asset is likely to be materially different from its carrying amount; and </w:t>
            </w:r>
          </w:p>
          <w:p w14:paraId="3C718E2C" w14:textId="77777777" w:rsidR="00370F70" w:rsidRPr="007F6A3E" w:rsidRDefault="00370F70" w:rsidP="00370F70">
            <w:pPr>
              <w:spacing w:before="0" w:after="0" w:line="240" w:lineRule="auto"/>
              <w:ind w:left="720"/>
              <w:rPr>
                <w:i/>
                <w:iCs/>
              </w:rPr>
            </w:pPr>
          </w:p>
          <w:p w14:paraId="3C0DB5CA" w14:textId="698F50E4" w:rsidR="00370F70" w:rsidRPr="008C6773" w:rsidRDefault="00370F70" w:rsidP="008C6773">
            <w:pPr>
              <w:spacing w:before="0" w:after="0" w:line="240" w:lineRule="auto"/>
              <w:ind w:left="720"/>
              <w:rPr>
                <w:i/>
                <w:iCs/>
              </w:rPr>
            </w:pPr>
            <w:r w:rsidRPr="007F6A3E">
              <w:rPr>
                <w:i/>
                <w:iCs/>
              </w:rPr>
              <w:t xml:space="preserve">(b) in any event, within a period of no more than 5 years after the day on which the asset was last valued or revalued. </w:t>
            </w:r>
          </w:p>
        </w:tc>
      </w:tr>
    </w:tbl>
    <w:p w14:paraId="5A5C1A8D" w14:textId="58013EDE" w:rsidR="00370F70" w:rsidRPr="00CC3A7E" w:rsidRDefault="00597583" w:rsidP="00597583">
      <w:pPr>
        <w:rPr>
          <w:i/>
          <w:iCs/>
        </w:rPr>
      </w:pPr>
      <w:bookmarkStart w:id="36" w:name="_Hlk122093573"/>
      <w:r w:rsidRPr="00CC3A7E">
        <w:rPr>
          <w:i/>
          <w:iCs/>
        </w:rPr>
        <w:lastRenderedPageBreak/>
        <w:t>Cost Model</w:t>
      </w:r>
    </w:p>
    <w:p w14:paraId="42D5A875" w14:textId="2EAAD05C" w:rsidR="00597583" w:rsidRPr="00597583" w:rsidRDefault="00597583" w:rsidP="008C7D03">
      <w:pPr>
        <w:jc w:val="both"/>
        <w:rPr>
          <w:rFonts w:ascii="Times New Roman" w:hAnsi="Times New Roman"/>
          <w:sz w:val="24"/>
          <w:szCs w:val="24"/>
          <w:lang w:eastAsia="en-GB"/>
        </w:rPr>
      </w:pPr>
      <w:r w:rsidRPr="00CC3A7E">
        <w:rPr>
          <w:lang w:eastAsia="en-GB"/>
        </w:rPr>
        <w:t>Assets determined to be carried utilising the cost model in Western Australian local government cases</w:t>
      </w:r>
      <w:r w:rsidR="00D20BA0" w:rsidRPr="00CC3A7E">
        <w:rPr>
          <w:lang w:eastAsia="en-GB"/>
        </w:rPr>
        <w:t>;</w:t>
      </w:r>
      <w:r w:rsidRPr="00CC3A7E">
        <w:rPr>
          <w:lang w:eastAsia="en-GB"/>
        </w:rPr>
        <w:t xml:space="preserve"> are all assets originally at recognition until the subsequent measurement requirements under 17A(4)</w:t>
      </w:r>
      <w:r w:rsidR="008C34BF" w:rsidRPr="00CC3A7E">
        <w:rPr>
          <w:lang w:eastAsia="en-GB"/>
        </w:rPr>
        <w:t xml:space="preserve"> of the FM </w:t>
      </w:r>
      <w:r w:rsidR="00480F0D">
        <w:rPr>
          <w:rFonts w:cs="Arial"/>
          <w:szCs w:val="22"/>
        </w:rPr>
        <w:t>Regulations</w:t>
      </w:r>
      <w:r w:rsidR="00301F2D" w:rsidRPr="00CC3A7E">
        <w:rPr>
          <w:lang w:eastAsia="en-GB"/>
        </w:rPr>
        <w:t xml:space="preserve"> that commenced in 2013</w:t>
      </w:r>
      <w:r w:rsidR="008C34BF" w:rsidRPr="00CC3A7E">
        <w:rPr>
          <w:lang w:eastAsia="en-GB"/>
        </w:rPr>
        <w:t xml:space="preserve">. </w:t>
      </w:r>
      <w:r w:rsidR="00615556" w:rsidRPr="00CC3A7E">
        <w:rPr>
          <w:lang w:eastAsia="en-GB"/>
        </w:rPr>
        <w:t>Then i</w:t>
      </w:r>
      <w:r w:rsidR="008C34BF" w:rsidRPr="00CC3A7E">
        <w:rPr>
          <w:lang w:eastAsia="en-GB"/>
        </w:rPr>
        <w:t xml:space="preserve">n accordance </w:t>
      </w:r>
      <w:r w:rsidR="00615556" w:rsidRPr="00CC3A7E">
        <w:rPr>
          <w:lang w:eastAsia="en-GB"/>
        </w:rPr>
        <w:t xml:space="preserve">FM </w:t>
      </w:r>
      <w:r w:rsidR="00480F0D">
        <w:rPr>
          <w:rFonts w:cs="Arial"/>
          <w:szCs w:val="22"/>
        </w:rPr>
        <w:t>Regulations</w:t>
      </w:r>
      <w:r w:rsidR="00615556" w:rsidRPr="00CC3A7E">
        <w:rPr>
          <w:lang w:eastAsia="en-GB"/>
        </w:rPr>
        <w:t xml:space="preserve"> 17</w:t>
      </w:r>
      <w:r w:rsidR="00CC3A7E" w:rsidRPr="00CC3A7E">
        <w:rPr>
          <w:lang w:eastAsia="en-GB"/>
        </w:rPr>
        <w:t>A(2)(b) and (c)</w:t>
      </w:r>
      <w:r w:rsidR="008C34BF" w:rsidRPr="00CC3A7E">
        <w:rPr>
          <w:lang w:eastAsia="en-GB"/>
        </w:rPr>
        <w:t xml:space="preserve"> p</w:t>
      </w:r>
      <w:r w:rsidRPr="00CC3A7E">
        <w:rPr>
          <w:lang w:eastAsia="en-GB"/>
        </w:rPr>
        <w:t>lant and equipment and right-of-use assets shall be carried at its cost less any accumulated depreciation and any accumulated impairment losses.</w:t>
      </w:r>
      <w:r w:rsidRPr="00597583">
        <w:rPr>
          <w:lang w:eastAsia="en-GB"/>
        </w:rPr>
        <w:t xml:space="preserve"> </w:t>
      </w:r>
    </w:p>
    <w:p w14:paraId="7466CEE5" w14:textId="7BA9CB88" w:rsidR="00EC7B65" w:rsidRPr="00970487" w:rsidRDefault="00FD1A34" w:rsidP="00E568D1">
      <w:pPr>
        <w:pStyle w:val="Heading4"/>
      </w:pPr>
      <w:bookmarkStart w:id="37" w:name="_Toc123637750"/>
      <w:bookmarkEnd w:id="36"/>
      <w:r>
        <w:t xml:space="preserve">4.7.2 </w:t>
      </w:r>
      <w:r w:rsidR="005A06CA" w:rsidRPr="00902E08">
        <w:t>Fair Value</w:t>
      </w:r>
      <w:bookmarkEnd w:id="37"/>
    </w:p>
    <w:p w14:paraId="1303C02A" w14:textId="77777777" w:rsidR="00C644FE" w:rsidRDefault="00C644FE" w:rsidP="00111D58">
      <w:pPr>
        <w:jc w:val="both"/>
        <w:rPr>
          <w:lang w:eastAsia="en-GB"/>
        </w:rPr>
      </w:pPr>
      <w:r>
        <w:rPr>
          <w:lang w:eastAsia="en-GB"/>
        </w:rPr>
        <w:t>Fair Value is defined in AASB 116.6 as:</w:t>
      </w:r>
    </w:p>
    <w:p w14:paraId="502D6B3A" w14:textId="1FCFD12D" w:rsidR="00C644FE" w:rsidRPr="00C644FE" w:rsidRDefault="00C644FE" w:rsidP="00111D58">
      <w:pPr>
        <w:ind w:left="720"/>
        <w:jc w:val="both"/>
        <w:rPr>
          <w:b/>
          <w:bCs/>
          <w:i/>
          <w:iCs/>
          <w:lang w:eastAsia="en-GB"/>
        </w:rPr>
      </w:pPr>
      <w:r w:rsidRPr="00C644FE">
        <w:rPr>
          <w:b/>
          <w:bCs/>
          <w:i/>
          <w:iCs/>
          <w:lang w:eastAsia="en-GB"/>
        </w:rPr>
        <w:t>“the price that would be received to sell an asset or paid to transfer a liability in an orderly transaction between market participants at the measurement date.”</w:t>
      </w:r>
    </w:p>
    <w:p w14:paraId="219EDE2F" w14:textId="77777777" w:rsidR="008B1884" w:rsidRDefault="00C644FE" w:rsidP="00111D58">
      <w:pPr>
        <w:spacing w:before="0" w:after="0" w:line="240" w:lineRule="auto"/>
        <w:jc w:val="both"/>
        <w:rPr>
          <w:lang w:eastAsia="en-GB"/>
        </w:rPr>
      </w:pPr>
      <w:r>
        <w:rPr>
          <w:lang w:eastAsia="en-GB"/>
        </w:rPr>
        <w:t xml:space="preserve">AASB 13 </w:t>
      </w:r>
      <w:r w:rsidRPr="00C644FE">
        <w:rPr>
          <w:i/>
          <w:iCs/>
          <w:lang w:eastAsia="en-GB"/>
        </w:rPr>
        <w:t>Fair Value Measurement</w:t>
      </w:r>
      <w:r>
        <w:rPr>
          <w:i/>
          <w:iCs/>
          <w:lang w:eastAsia="en-GB"/>
        </w:rPr>
        <w:t xml:space="preserve"> </w:t>
      </w:r>
      <w:r>
        <w:rPr>
          <w:lang w:eastAsia="en-GB"/>
        </w:rPr>
        <w:t xml:space="preserve">is the </w:t>
      </w:r>
      <w:r w:rsidR="008B1884">
        <w:rPr>
          <w:lang w:eastAsia="en-GB"/>
        </w:rPr>
        <w:t>AAS</w:t>
      </w:r>
      <w:r>
        <w:rPr>
          <w:lang w:eastAsia="en-GB"/>
        </w:rPr>
        <w:t xml:space="preserve"> that details the accounting treatment for </w:t>
      </w:r>
      <w:r w:rsidR="008B1884">
        <w:rPr>
          <w:lang w:eastAsia="en-GB"/>
        </w:rPr>
        <w:t>f</w:t>
      </w:r>
      <w:r>
        <w:rPr>
          <w:lang w:eastAsia="en-GB"/>
        </w:rPr>
        <w:t xml:space="preserve">air </w:t>
      </w:r>
      <w:r w:rsidR="008B1884">
        <w:rPr>
          <w:lang w:eastAsia="en-GB"/>
        </w:rPr>
        <w:t>v</w:t>
      </w:r>
      <w:r>
        <w:rPr>
          <w:lang w:eastAsia="en-GB"/>
        </w:rPr>
        <w:t>alue</w:t>
      </w:r>
      <w:r w:rsidR="00BA6C07">
        <w:rPr>
          <w:lang w:eastAsia="en-GB"/>
        </w:rPr>
        <w:t xml:space="preserve">. </w:t>
      </w:r>
    </w:p>
    <w:p w14:paraId="3368ECC6" w14:textId="77777777" w:rsidR="008B1884" w:rsidRDefault="008B1884" w:rsidP="00111D58">
      <w:pPr>
        <w:spacing w:before="0" w:after="0" w:line="240" w:lineRule="auto"/>
        <w:jc w:val="both"/>
        <w:rPr>
          <w:lang w:eastAsia="en-GB"/>
        </w:rPr>
      </w:pPr>
    </w:p>
    <w:p w14:paraId="58EB620E" w14:textId="66BE73AF" w:rsidR="00BA6C07" w:rsidRDefault="00BA6C07" w:rsidP="00111D58">
      <w:pPr>
        <w:spacing w:before="0" w:after="0" w:line="240" w:lineRule="auto"/>
        <w:jc w:val="both"/>
        <w:rPr>
          <w:lang w:eastAsia="en-GB"/>
        </w:rPr>
      </w:pPr>
      <w:r w:rsidRPr="00BA6C07">
        <w:rPr>
          <w:lang w:eastAsia="en-GB"/>
        </w:rPr>
        <w:t>The key aspects of AASB</w:t>
      </w:r>
      <w:r>
        <w:rPr>
          <w:lang w:eastAsia="en-GB"/>
        </w:rPr>
        <w:t xml:space="preserve"> </w:t>
      </w:r>
      <w:r w:rsidRPr="00BA6C07">
        <w:rPr>
          <w:lang w:eastAsia="en-GB"/>
        </w:rPr>
        <w:t xml:space="preserve">13 </w:t>
      </w:r>
      <w:r w:rsidRPr="008160F2">
        <w:rPr>
          <w:i/>
          <w:iCs/>
          <w:lang w:eastAsia="en-GB"/>
        </w:rPr>
        <w:t>Fair Value Measurement</w:t>
      </w:r>
      <w:r w:rsidRPr="00BA6C07">
        <w:rPr>
          <w:lang w:eastAsia="en-GB"/>
        </w:rPr>
        <w:t xml:space="preserve"> </w:t>
      </w:r>
      <w:r>
        <w:rPr>
          <w:lang w:eastAsia="en-GB"/>
        </w:rPr>
        <w:t>include:</w:t>
      </w:r>
    </w:p>
    <w:p w14:paraId="6C1641E0" w14:textId="77777777" w:rsidR="00BA6C07" w:rsidRDefault="00BA6C07" w:rsidP="00111D58">
      <w:pPr>
        <w:spacing w:before="0" w:after="0" w:line="240" w:lineRule="auto"/>
        <w:jc w:val="both"/>
        <w:rPr>
          <w:lang w:eastAsia="en-GB"/>
        </w:rPr>
      </w:pPr>
    </w:p>
    <w:p w14:paraId="27C45A0F" w14:textId="23E031F0" w:rsidR="00BA6C07" w:rsidRDefault="00BA6C07" w:rsidP="00111D58">
      <w:pPr>
        <w:pStyle w:val="ListParagraph"/>
        <w:numPr>
          <w:ilvl w:val="0"/>
          <w:numId w:val="29"/>
        </w:numPr>
        <w:jc w:val="both"/>
        <w:rPr>
          <w:lang w:eastAsia="en-GB"/>
        </w:rPr>
      </w:pPr>
      <w:r w:rsidRPr="00BA6C07">
        <w:rPr>
          <w:lang w:eastAsia="en-GB"/>
        </w:rPr>
        <w:t xml:space="preserve">Determining the Asset Class </w:t>
      </w:r>
    </w:p>
    <w:p w14:paraId="00F83DCE" w14:textId="70E42E78" w:rsidR="00BA6C07" w:rsidRDefault="00BA6C07" w:rsidP="00111D58">
      <w:pPr>
        <w:pStyle w:val="ListParagraph"/>
        <w:numPr>
          <w:ilvl w:val="0"/>
          <w:numId w:val="29"/>
        </w:numPr>
        <w:jc w:val="both"/>
        <w:rPr>
          <w:lang w:eastAsia="en-GB"/>
        </w:rPr>
      </w:pPr>
      <w:r w:rsidRPr="00BA6C07">
        <w:rPr>
          <w:lang w:eastAsia="en-GB"/>
        </w:rPr>
        <w:t xml:space="preserve">Unit of Account </w:t>
      </w:r>
    </w:p>
    <w:p w14:paraId="7976212B" w14:textId="37E55EEC" w:rsidR="00BA6C07" w:rsidRDefault="00BA6C07" w:rsidP="00111D58">
      <w:pPr>
        <w:pStyle w:val="ListParagraph"/>
        <w:numPr>
          <w:ilvl w:val="0"/>
          <w:numId w:val="29"/>
        </w:numPr>
        <w:jc w:val="both"/>
        <w:rPr>
          <w:lang w:eastAsia="en-GB"/>
        </w:rPr>
      </w:pPr>
      <w:r w:rsidRPr="00BA6C07">
        <w:rPr>
          <w:lang w:eastAsia="en-GB"/>
        </w:rPr>
        <w:t xml:space="preserve">Exit Price </w:t>
      </w:r>
    </w:p>
    <w:p w14:paraId="058458D2" w14:textId="389B307C" w:rsidR="00BA6C07" w:rsidRDefault="00BA6C07" w:rsidP="00111D58">
      <w:pPr>
        <w:pStyle w:val="ListParagraph"/>
        <w:numPr>
          <w:ilvl w:val="0"/>
          <w:numId w:val="29"/>
        </w:numPr>
        <w:jc w:val="both"/>
        <w:rPr>
          <w:lang w:eastAsia="en-GB"/>
        </w:rPr>
      </w:pPr>
      <w:r w:rsidRPr="00BA6C07">
        <w:rPr>
          <w:lang w:eastAsia="en-GB"/>
        </w:rPr>
        <w:t xml:space="preserve">Characteristics </w:t>
      </w:r>
    </w:p>
    <w:p w14:paraId="3C7B70BA" w14:textId="6AC34CBD" w:rsidR="00BA6C07" w:rsidRDefault="00BA6C07" w:rsidP="00111D58">
      <w:pPr>
        <w:pStyle w:val="ListParagraph"/>
        <w:numPr>
          <w:ilvl w:val="0"/>
          <w:numId w:val="29"/>
        </w:numPr>
        <w:jc w:val="both"/>
        <w:rPr>
          <w:lang w:eastAsia="en-GB"/>
        </w:rPr>
      </w:pPr>
      <w:r w:rsidRPr="00BA6C07">
        <w:rPr>
          <w:lang w:eastAsia="en-GB"/>
        </w:rPr>
        <w:t xml:space="preserve">Determining the Market </w:t>
      </w:r>
    </w:p>
    <w:p w14:paraId="319722BA" w14:textId="2BFEE9E2" w:rsidR="00BA6C07" w:rsidRDefault="00BA6C07" w:rsidP="00111D58">
      <w:pPr>
        <w:pStyle w:val="ListParagraph"/>
        <w:numPr>
          <w:ilvl w:val="0"/>
          <w:numId w:val="29"/>
        </w:numPr>
        <w:jc w:val="both"/>
        <w:rPr>
          <w:lang w:eastAsia="en-GB"/>
        </w:rPr>
      </w:pPr>
      <w:r w:rsidRPr="00BA6C07">
        <w:rPr>
          <w:lang w:eastAsia="en-GB"/>
        </w:rPr>
        <w:t xml:space="preserve">Identifying potential market participants </w:t>
      </w:r>
    </w:p>
    <w:p w14:paraId="6189C9B5" w14:textId="38A93562" w:rsidR="00BA6C07" w:rsidRDefault="00BA6C07" w:rsidP="00111D58">
      <w:pPr>
        <w:pStyle w:val="ListParagraph"/>
        <w:numPr>
          <w:ilvl w:val="0"/>
          <w:numId w:val="29"/>
        </w:numPr>
        <w:jc w:val="both"/>
        <w:rPr>
          <w:lang w:eastAsia="en-GB"/>
        </w:rPr>
      </w:pPr>
      <w:r w:rsidRPr="00BA6C07">
        <w:rPr>
          <w:lang w:eastAsia="en-GB"/>
        </w:rPr>
        <w:t xml:space="preserve">Establishing the valuation premise </w:t>
      </w:r>
    </w:p>
    <w:p w14:paraId="328281B8" w14:textId="441294F3" w:rsidR="00BA6C07" w:rsidRDefault="00BA6C07" w:rsidP="00111D58">
      <w:pPr>
        <w:pStyle w:val="ListParagraph"/>
        <w:numPr>
          <w:ilvl w:val="0"/>
          <w:numId w:val="29"/>
        </w:numPr>
        <w:jc w:val="both"/>
        <w:rPr>
          <w:lang w:eastAsia="en-GB"/>
        </w:rPr>
      </w:pPr>
      <w:r w:rsidRPr="00BA6C07">
        <w:rPr>
          <w:lang w:eastAsia="en-GB"/>
        </w:rPr>
        <w:t xml:space="preserve">Selecting the valuation technique </w:t>
      </w:r>
    </w:p>
    <w:p w14:paraId="3A9B0459" w14:textId="48028953" w:rsidR="00BA6C07" w:rsidRDefault="00BA6C07" w:rsidP="00111D58">
      <w:pPr>
        <w:pStyle w:val="ListParagraph"/>
        <w:numPr>
          <w:ilvl w:val="0"/>
          <w:numId w:val="29"/>
        </w:numPr>
        <w:jc w:val="both"/>
        <w:rPr>
          <w:lang w:eastAsia="en-GB"/>
        </w:rPr>
      </w:pPr>
      <w:r w:rsidRPr="00BA6C07">
        <w:rPr>
          <w:lang w:eastAsia="en-GB"/>
        </w:rPr>
        <w:t xml:space="preserve">Inputs </w:t>
      </w:r>
    </w:p>
    <w:p w14:paraId="48FC36AC" w14:textId="4FD584BA" w:rsidR="00BA6C07" w:rsidRDefault="00BA6C07" w:rsidP="00111D58">
      <w:pPr>
        <w:pStyle w:val="ListParagraph"/>
        <w:numPr>
          <w:ilvl w:val="0"/>
          <w:numId w:val="29"/>
        </w:numPr>
        <w:jc w:val="both"/>
        <w:rPr>
          <w:lang w:eastAsia="en-GB"/>
        </w:rPr>
      </w:pPr>
      <w:r w:rsidRPr="00BA6C07">
        <w:rPr>
          <w:lang w:eastAsia="en-GB"/>
        </w:rPr>
        <w:t xml:space="preserve">Hierarchy of inputs </w:t>
      </w:r>
    </w:p>
    <w:p w14:paraId="442A415E" w14:textId="2CEA2B82" w:rsidR="00C644FE" w:rsidRDefault="00BA6C07" w:rsidP="00111D58">
      <w:pPr>
        <w:pStyle w:val="ListParagraph"/>
        <w:numPr>
          <w:ilvl w:val="0"/>
          <w:numId w:val="29"/>
        </w:numPr>
        <w:jc w:val="both"/>
        <w:rPr>
          <w:lang w:eastAsia="en-GB"/>
        </w:rPr>
      </w:pPr>
      <w:r w:rsidRPr="00BA6C07">
        <w:rPr>
          <w:lang w:eastAsia="en-GB"/>
        </w:rPr>
        <w:t>Adjusting for condition and comparability</w:t>
      </w:r>
    </w:p>
    <w:p w14:paraId="5473BFF5" w14:textId="77777777" w:rsidR="00BA6C07" w:rsidRPr="00BA6C07" w:rsidRDefault="00BA6C07" w:rsidP="00BA6C07">
      <w:pPr>
        <w:pStyle w:val="ListParagraph"/>
        <w:rPr>
          <w:lang w:eastAsia="en-GB"/>
        </w:rPr>
      </w:pPr>
    </w:p>
    <w:p w14:paraId="2145EFB9" w14:textId="6EDB22C7" w:rsidR="00A07FBE" w:rsidRPr="00A07FBE" w:rsidRDefault="00C644FE" w:rsidP="00D20BA0">
      <w:pPr>
        <w:jc w:val="both"/>
        <w:rPr>
          <w:rFonts w:ascii="Times New Roman" w:hAnsi="Times New Roman"/>
          <w:lang w:eastAsia="en-GB"/>
        </w:rPr>
      </w:pPr>
      <w:r>
        <w:rPr>
          <w:lang w:eastAsia="en-GB"/>
        </w:rPr>
        <w:t>Fair Value</w:t>
      </w:r>
      <w:r w:rsidR="00A07FBE" w:rsidRPr="00A07FBE">
        <w:rPr>
          <w:lang w:eastAsia="en-GB"/>
        </w:rPr>
        <w:t xml:space="preserve"> is the best estimate of the price reasonably obtainable in the market at the date of the valuation. The estimate specifically excludes an estimated price inflated or deflated by special terms or circumstances such as typical financing, sale and leaseback arrangements, or concessions granted by anyone associated with the sale. </w:t>
      </w:r>
    </w:p>
    <w:p w14:paraId="130A3E69" w14:textId="77777777" w:rsidR="00A07FBE" w:rsidRPr="00A07FBE" w:rsidRDefault="00A07FBE" w:rsidP="00D20BA0">
      <w:pPr>
        <w:jc w:val="both"/>
        <w:rPr>
          <w:rFonts w:ascii="Times New Roman" w:hAnsi="Times New Roman"/>
          <w:lang w:eastAsia="en-GB"/>
        </w:rPr>
      </w:pPr>
      <w:r w:rsidRPr="00A07FBE">
        <w:rPr>
          <w:lang w:eastAsia="en-GB"/>
        </w:rPr>
        <w:t xml:space="preserve">Underlying the definition of fair value is a presumption that the local government is a going concern without any intention or need to liquidate, to curtail materially the scale of its operations or to undertake a transaction on adverse terms. Similarly, to determine the fair value of an asset, it is assumed that the asset is exchanged after an adequate period of marketing to obtain its best price. </w:t>
      </w:r>
    </w:p>
    <w:p w14:paraId="4B255E4F" w14:textId="75CF3578" w:rsidR="002C445D" w:rsidRPr="002C445D" w:rsidRDefault="00A07FBE" w:rsidP="00D20BA0">
      <w:pPr>
        <w:jc w:val="both"/>
        <w:rPr>
          <w:lang w:eastAsia="en-GB"/>
        </w:rPr>
      </w:pPr>
      <w:r w:rsidRPr="00A07FBE">
        <w:rPr>
          <w:lang w:eastAsia="en-GB"/>
        </w:rPr>
        <w:t xml:space="preserve">The fair value of an asset is determined by reference to its highest and best use, that is, the use of the asset that is physically possible, legally permissible and financially </w:t>
      </w:r>
      <w:r w:rsidR="00D20BA0" w:rsidRPr="00A07FBE">
        <w:rPr>
          <w:lang w:eastAsia="en-GB"/>
        </w:rPr>
        <w:t>feasible,</w:t>
      </w:r>
      <w:r w:rsidRPr="00A07FBE">
        <w:rPr>
          <w:lang w:eastAsia="en-GB"/>
        </w:rPr>
        <w:t xml:space="preserve"> and as such results in the highest </w:t>
      </w:r>
      <w:r w:rsidR="002C445D" w:rsidRPr="002C445D">
        <w:rPr>
          <w:lang w:eastAsia="en-GB"/>
        </w:rPr>
        <w:t xml:space="preserve">value. Opportunities that are not available to the entity are not </w:t>
      </w:r>
      <w:r w:rsidR="00D20BA0" w:rsidRPr="002C445D">
        <w:rPr>
          <w:lang w:eastAsia="en-GB"/>
        </w:rPr>
        <w:t>considered</w:t>
      </w:r>
      <w:r w:rsidR="002C445D" w:rsidRPr="002C445D">
        <w:rPr>
          <w:lang w:eastAsia="en-GB"/>
        </w:rPr>
        <w:t xml:space="preserve">. </w:t>
      </w:r>
    </w:p>
    <w:p w14:paraId="739FD0FE" w14:textId="77777777" w:rsidR="002C445D" w:rsidRPr="002C445D" w:rsidRDefault="002C445D" w:rsidP="00D20BA0">
      <w:pPr>
        <w:jc w:val="both"/>
        <w:rPr>
          <w:lang w:eastAsia="en-GB"/>
        </w:rPr>
      </w:pPr>
      <w:r w:rsidRPr="002C445D">
        <w:rPr>
          <w:lang w:eastAsia="en-GB"/>
        </w:rPr>
        <w:lastRenderedPageBreak/>
        <w:t xml:space="preserve">A principal test in determining the fair value of an asset is whether there is an active and liquid market available for the asset. Where a quoted market price in an active and liquid market is available for an asset, that price represents the best evidence of the asset’s fair value. </w:t>
      </w:r>
    </w:p>
    <w:p w14:paraId="55218760" w14:textId="545991FF" w:rsidR="002C445D" w:rsidRPr="002C445D" w:rsidRDefault="002C445D" w:rsidP="00D20BA0">
      <w:pPr>
        <w:jc w:val="both"/>
        <w:rPr>
          <w:lang w:eastAsia="en-GB"/>
        </w:rPr>
      </w:pPr>
      <w:r w:rsidRPr="002C445D">
        <w:rPr>
          <w:lang w:eastAsia="en-GB"/>
        </w:rPr>
        <w:t xml:space="preserve">For many infrastructure assets, the fair value of the asset is not able to be determined from market-based evidence. </w:t>
      </w:r>
      <w:r w:rsidR="0091667F" w:rsidRPr="002C445D">
        <w:rPr>
          <w:lang w:eastAsia="en-GB"/>
        </w:rPr>
        <w:t>“</w:t>
      </w:r>
      <w:r w:rsidRPr="002C445D">
        <w:rPr>
          <w:lang w:eastAsia="en-GB"/>
        </w:rPr>
        <w:t>The market buying price and market selling price of an asset differ materially because the asset is usually bought separately in the new asset market, but if sold separately could only be sold for its residual value. In other circumstances the fair value of the asset is not able to be determined from market-based evidence, as there is no market evidence of the asset’s market selling price. These circumstances will usually arise where the transaction price evidence arises in a monopoly context or the asset is specialised and rarely sold, except as part of a continuing business”.</w:t>
      </w:r>
      <w:r w:rsidR="0091667F">
        <w:rPr>
          <w:rStyle w:val="FootnoteReference"/>
          <w:lang w:eastAsia="en-GB"/>
        </w:rPr>
        <w:footnoteReference w:id="18"/>
      </w:r>
      <w:r w:rsidR="0091667F">
        <w:rPr>
          <w:rStyle w:val="FootnoteReference"/>
          <w:lang w:eastAsia="en-GB"/>
        </w:rPr>
        <w:footnoteReference w:id="19"/>
      </w:r>
      <w:r w:rsidRPr="002C445D">
        <w:rPr>
          <w:lang w:eastAsia="en-GB"/>
        </w:rPr>
        <w:t xml:space="preserve"> </w:t>
      </w:r>
    </w:p>
    <w:p w14:paraId="02534552" w14:textId="77777777" w:rsidR="002C445D" w:rsidRPr="002C445D" w:rsidRDefault="002C445D" w:rsidP="0091667F">
      <w:pPr>
        <w:jc w:val="both"/>
        <w:rPr>
          <w:lang w:eastAsia="en-GB"/>
        </w:rPr>
      </w:pPr>
      <w:r w:rsidRPr="002C445D">
        <w:rPr>
          <w:lang w:eastAsia="en-GB"/>
        </w:rPr>
        <w:t xml:space="preserve">Many infrastructure assets in the local government sector have few or no alternative uses in the existing socio-political environment. The assets are extremely specialised and have been established to meet the community’s need for economic and social facilities and services. </w:t>
      </w:r>
    </w:p>
    <w:p w14:paraId="4F970D4A" w14:textId="77777777" w:rsidR="002C445D" w:rsidRPr="002C445D" w:rsidRDefault="002C445D" w:rsidP="0091667F">
      <w:pPr>
        <w:jc w:val="both"/>
        <w:rPr>
          <w:lang w:eastAsia="en-GB"/>
        </w:rPr>
      </w:pPr>
      <w:r w:rsidRPr="002C445D">
        <w:rPr>
          <w:lang w:eastAsia="en-GB"/>
        </w:rPr>
        <w:t xml:space="preserve">If the fair value of an item cannot be reliably determined using market- based evidence, its fair value is measured at its market buying price. </w:t>
      </w:r>
    </w:p>
    <w:p w14:paraId="70E5BA0E" w14:textId="77777777" w:rsidR="002C445D" w:rsidRPr="002C445D" w:rsidRDefault="002C445D" w:rsidP="0091667F">
      <w:pPr>
        <w:jc w:val="both"/>
        <w:rPr>
          <w:lang w:eastAsia="en-GB"/>
        </w:rPr>
      </w:pPr>
      <w:r w:rsidRPr="002C445D">
        <w:rPr>
          <w:lang w:eastAsia="en-GB"/>
        </w:rPr>
        <w:t xml:space="preserve">The best indicator of an asset’s market buying price is either: </w:t>
      </w:r>
    </w:p>
    <w:p w14:paraId="381FAAB1" w14:textId="70A334A0" w:rsidR="002C445D" w:rsidRPr="002C445D" w:rsidRDefault="00D452D2" w:rsidP="0091667F">
      <w:pPr>
        <w:pStyle w:val="ListParagraph"/>
        <w:numPr>
          <w:ilvl w:val="0"/>
          <w:numId w:val="28"/>
        </w:numPr>
        <w:jc w:val="both"/>
        <w:rPr>
          <w:lang w:eastAsia="en-GB"/>
        </w:rPr>
      </w:pPr>
      <w:r>
        <w:rPr>
          <w:lang w:eastAsia="en-GB"/>
        </w:rPr>
        <w:t xml:space="preserve">depreciated replacement cost (CRC less </w:t>
      </w:r>
      <w:r w:rsidR="00D32E16">
        <w:rPr>
          <w:lang w:eastAsia="en-GB"/>
        </w:rPr>
        <w:t>Accumulated</w:t>
      </w:r>
      <w:r>
        <w:rPr>
          <w:lang w:eastAsia="en-GB"/>
        </w:rPr>
        <w:t xml:space="preserve"> Depreciation)</w:t>
      </w:r>
      <w:r w:rsidR="002C445D" w:rsidRPr="002C445D">
        <w:rPr>
          <w:lang w:eastAsia="en-GB"/>
        </w:rPr>
        <w:t xml:space="preserve">, or </w:t>
      </w:r>
    </w:p>
    <w:p w14:paraId="31E408AA" w14:textId="77777777" w:rsidR="002C445D" w:rsidRPr="002C445D" w:rsidRDefault="002C445D" w:rsidP="0091667F">
      <w:pPr>
        <w:pStyle w:val="ListParagraph"/>
        <w:numPr>
          <w:ilvl w:val="0"/>
          <w:numId w:val="28"/>
        </w:numPr>
        <w:jc w:val="both"/>
        <w:rPr>
          <w:lang w:eastAsia="en-GB"/>
        </w:rPr>
      </w:pPr>
      <w:r w:rsidRPr="002C445D">
        <w:rPr>
          <w:lang w:eastAsia="en-GB"/>
        </w:rPr>
        <w:t xml:space="preserve">an income approach (Net Present Value). </w:t>
      </w:r>
    </w:p>
    <w:p w14:paraId="142D3CB9" w14:textId="4026D4BD" w:rsidR="002C445D" w:rsidRPr="002C445D" w:rsidRDefault="002C445D" w:rsidP="0091667F">
      <w:pPr>
        <w:jc w:val="both"/>
        <w:rPr>
          <w:lang w:eastAsia="en-GB"/>
        </w:rPr>
      </w:pPr>
      <w:r w:rsidRPr="002C445D">
        <w:rPr>
          <w:lang w:eastAsia="en-GB"/>
        </w:rPr>
        <w:t>Current market prices for the same or similar assets can usually be observed for land and non-specialised buildings. For land and buildings these prices can also be derived from observable market evidence (</w:t>
      </w:r>
      <w:r w:rsidR="00D32E16" w:rsidRPr="002C445D">
        <w:rPr>
          <w:lang w:eastAsia="en-GB"/>
        </w:rPr>
        <w:t>e.g.</w:t>
      </w:r>
      <w:r w:rsidRPr="002C445D">
        <w:rPr>
          <w:lang w:eastAsia="en-GB"/>
        </w:rPr>
        <w:t xml:space="preserve"> observable current market rentals) using discounted cash flow analysis. </w:t>
      </w:r>
    </w:p>
    <w:p w14:paraId="483E1B3F" w14:textId="5A38C8A0" w:rsidR="001E4372" w:rsidRDefault="002C445D" w:rsidP="0091667F">
      <w:pPr>
        <w:jc w:val="both"/>
        <w:rPr>
          <w:lang w:eastAsia="en-GB"/>
        </w:rPr>
      </w:pPr>
      <w:r w:rsidRPr="002C445D">
        <w:rPr>
          <w:lang w:eastAsia="en-GB"/>
        </w:rPr>
        <w:t>For infrastructure assets such as roads, the best indicator of fair value is depreciated replacement cost. This is the “current cost of replacement (CRC) or reproduction of an asset less deductions for accumulated depreciation, physical deterioration and all relevant forms of obsolescence and optimisation”.</w:t>
      </w:r>
      <w:r w:rsidR="00AC26B0">
        <w:rPr>
          <w:rStyle w:val="FootnoteReference"/>
          <w:lang w:eastAsia="en-GB"/>
        </w:rPr>
        <w:footnoteReference w:id="20"/>
      </w:r>
      <w:r w:rsidRPr="002C445D">
        <w:rPr>
          <w:lang w:eastAsia="en-GB"/>
        </w:rPr>
        <w:t xml:space="preserve"> </w:t>
      </w:r>
    </w:p>
    <w:p w14:paraId="2A7E10DB" w14:textId="25E43E0E" w:rsidR="005A06CA" w:rsidRDefault="00FD1A34" w:rsidP="00E568D1">
      <w:pPr>
        <w:pStyle w:val="Heading4"/>
      </w:pPr>
      <w:bookmarkStart w:id="38" w:name="_Toc123637751"/>
      <w:r>
        <w:rPr>
          <w:lang w:eastAsia="en-GB"/>
        </w:rPr>
        <w:t xml:space="preserve">4.7.3 </w:t>
      </w:r>
      <w:r w:rsidR="005A06CA">
        <w:t>Impairment</w:t>
      </w:r>
      <w:bookmarkEnd w:id="38"/>
    </w:p>
    <w:p w14:paraId="6036F654" w14:textId="2227281F" w:rsidR="00D7712B" w:rsidRDefault="00D7712B" w:rsidP="00AC26B0">
      <w:pPr>
        <w:jc w:val="both"/>
        <w:rPr>
          <w:lang w:eastAsia="en-GB"/>
        </w:rPr>
      </w:pPr>
      <w:r w:rsidRPr="00D7712B">
        <w:rPr>
          <w:lang w:eastAsia="en-GB"/>
        </w:rPr>
        <w:t xml:space="preserve">The </w:t>
      </w:r>
      <w:r w:rsidR="00AC26B0">
        <w:rPr>
          <w:lang w:eastAsia="en-GB"/>
        </w:rPr>
        <w:t>AAS</w:t>
      </w:r>
      <w:r w:rsidRPr="00D7712B">
        <w:rPr>
          <w:lang w:eastAsia="en-GB"/>
        </w:rPr>
        <w:t xml:space="preserve"> that covers the issue of impairment of</w:t>
      </w:r>
      <w:r>
        <w:rPr>
          <w:lang w:eastAsia="en-GB"/>
        </w:rPr>
        <w:t xml:space="preserve"> </w:t>
      </w:r>
      <w:r w:rsidRPr="00D7712B">
        <w:rPr>
          <w:lang w:eastAsia="en-GB"/>
        </w:rPr>
        <w:t>assets is AASB 136</w:t>
      </w:r>
      <w:r>
        <w:rPr>
          <w:lang w:eastAsia="en-GB"/>
        </w:rPr>
        <w:t xml:space="preserve"> – </w:t>
      </w:r>
      <w:r w:rsidRPr="00D7712B">
        <w:rPr>
          <w:i/>
          <w:iCs/>
          <w:lang w:eastAsia="en-GB"/>
        </w:rPr>
        <w:t>Impairment of Assets</w:t>
      </w:r>
      <w:r w:rsidRPr="00D7712B">
        <w:rPr>
          <w:lang w:eastAsia="en-GB"/>
        </w:rPr>
        <w:t xml:space="preserve">. </w:t>
      </w:r>
    </w:p>
    <w:p w14:paraId="222863A6" w14:textId="4B7C81DA" w:rsidR="00CC397F" w:rsidRDefault="00D7712B" w:rsidP="00AC26B0">
      <w:pPr>
        <w:jc w:val="both"/>
        <w:rPr>
          <w:lang w:eastAsia="en-GB"/>
        </w:rPr>
      </w:pPr>
      <w:r w:rsidRPr="00D7712B">
        <w:rPr>
          <w:lang w:eastAsia="en-GB"/>
        </w:rPr>
        <w:t>Whether an asset is subsequently measured at cost or is revalued to fair value, the</w:t>
      </w:r>
      <w:r w:rsidR="00172E17">
        <w:rPr>
          <w:lang w:eastAsia="en-GB"/>
        </w:rPr>
        <w:t xml:space="preserve"> AASs </w:t>
      </w:r>
      <w:r w:rsidRPr="00D7712B">
        <w:rPr>
          <w:lang w:eastAsia="en-GB"/>
        </w:rPr>
        <w:t xml:space="preserve">require that any “impairment loss” be recognised and also deducted from the carrying amount of the asset. </w:t>
      </w:r>
    </w:p>
    <w:p w14:paraId="5BFB9E70" w14:textId="076FA66F" w:rsidR="00D7712B" w:rsidRDefault="00CC397F" w:rsidP="00AC26B0">
      <w:pPr>
        <w:jc w:val="both"/>
        <w:rPr>
          <w:lang w:eastAsia="en-GB"/>
        </w:rPr>
      </w:pPr>
      <w:r w:rsidRPr="00D7712B">
        <w:rPr>
          <w:lang w:eastAsia="en-GB"/>
        </w:rPr>
        <w:t>An asset is impaired when its carrying amount exceeds its recoverable amount.</w:t>
      </w:r>
    </w:p>
    <w:p w14:paraId="4915A3CB" w14:textId="77777777" w:rsidR="00D7712B" w:rsidRPr="00CC397F" w:rsidRDefault="00D7712B" w:rsidP="00AC26B0">
      <w:pPr>
        <w:jc w:val="both"/>
        <w:rPr>
          <w:rFonts w:cs="Arial"/>
          <w:lang w:eastAsia="en-GB"/>
        </w:rPr>
      </w:pPr>
      <w:r w:rsidRPr="00D7712B">
        <w:rPr>
          <w:lang w:eastAsia="en-GB"/>
        </w:rPr>
        <w:t xml:space="preserve">At each reporting date a local government is required to assess if there is any indication of impairment on its </w:t>
      </w:r>
      <w:r w:rsidRPr="00CC397F">
        <w:rPr>
          <w:rFonts w:cs="Arial"/>
          <w:lang w:eastAsia="en-GB"/>
        </w:rPr>
        <w:t xml:space="preserve">assets, except for the following items: </w:t>
      </w:r>
    </w:p>
    <w:p w14:paraId="49186EEC" w14:textId="77777777" w:rsidR="00CC397F" w:rsidRPr="00CC397F" w:rsidRDefault="00CC397F" w:rsidP="00AC26B0">
      <w:pPr>
        <w:ind w:left="720"/>
        <w:jc w:val="both"/>
        <w:rPr>
          <w:rFonts w:cs="Arial"/>
          <w:sz w:val="24"/>
          <w:szCs w:val="24"/>
          <w:lang w:eastAsia="en-GB"/>
        </w:rPr>
      </w:pPr>
      <w:r w:rsidRPr="00CC397F">
        <w:rPr>
          <w:rFonts w:cs="Arial"/>
          <w:lang w:eastAsia="en-GB"/>
        </w:rPr>
        <w:lastRenderedPageBreak/>
        <w:t xml:space="preserve">(a)  inventories (see AASB 102 </w:t>
      </w:r>
      <w:r w:rsidRPr="00710BE3">
        <w:rPr>
          <w:rFonts w:cs="Arial"/>
          <w:i/>
          <w:iCs/>
          <w:lang w:eastAsia="en-GB"/>
        </w:rPr>
        <w:t>Inventories</w:t>
      </w:r>
      <w:r w:rsidRPr="00CC397F">
        <w:rPr>
          <w:rFonts w:cs="Arial"/>
          <w:lang w:eastAsia="en-GB"/>
        </w:rPr>
        <w:t xml:space="preserve">); </w:t>
      </w:r>
    </w:p>
    <w:p w14:paraId="49643657" w14:textId="77777777" w:rsidR="00CC397F" w:rsidRPr="00CC397F" w:rsidRDefault="00CC397F" w:rsidP="00AC26B0">
      <w:pPr>
        <w:ind w:left="720"/>
        <w:jc w:val="both"/>
        <w:rPr>
          <w:rFonts w:ascii="Times New Roman" w:hAnsi="Times New Roman"/>
          <w:sz w:val="24"/>
          <w:szCs w:val="24"/>
          <w:lang w:eastAsia="en-GB"/>
        </w:rPr>
      </w:pPr>
      <w:r w:rsidRPr="00CC397F">
        <w:rPr>
          <w:lang w:eastAsia="en-GB"/>
        </w:rPr>
        <w:t xml:space="preserve">(b)  contract assets and assets arising from costs to obtain or fulfil a contract that are recognised in accordance </w:t>
      </w:r>
      <w:r w:rsidRPr="00CC397F">
        <w:rPr>
          <w:rFonts w:cs="Arial"/>
          <w:lang w:eastAsia="en-GB"/>
        </w:rPr>
        <w:t xml:space="preserve">with AASB 15 </w:t>
      </w:r>
      <w:r w:rsidRPr="00710BE3">
        <w:rPr>
          <w:rFonts w:cs="Arial"/>
          <w:i/>
          <w:iCs/>
          <w:lang w:eastAsia="en-GB"/>
        </w:rPr>
        <w:t>Revenue from Contracts with Customers</w:t>
      </w:r>
      <w:r w:rsidRPr="00CC397F">
        <w:rPr>
          <w:rFonts w:cs="Arial"/>
          <w:lang w:eastAsia="en-GB"/>
        </w:rPr>
        <w:t>;</w:t>
      </w:r>
      <w:r w:rsidRPr="00CC397F">
        <w:rPr>
          <w:lang w:eastAsia="en-GB"/>
        </w:rPr>
        <w:t xml:space="preserve"> </w:t>
      </w:r>
    </w:p>
    <w:p w14:paraId="248582F2" w14:textId="77777777" w:rsidR="00CC397F" w:rsidRPr="00CC397F" w:rsidRDefault="00CC397F" w:rsidP="00AC26B0">
      <w:pPr>
        <w:ind w:left="720"/>
        <w:jc w:val="both"/>
        <w:rPr>
          <w:rFonts w:cs="Arial"/>
          <w:sz w:val="24"/>
          <w:szCs w:val="24"/>
          <w:lang w:eastAsia="en-GB"/>
        </w:rPr>
      </w:pPr>
      <w:r w:rsidRPr="00CC397F">
        <w:rPr>
          <w:lang w:eastAsia="en-GB"/>
        </w:rPr>
        <w:t>(c)  </w:t>
      </w:r>
      <w:r w:rsidRPr="00CC397F">
        <w:rPr>
          <w:rFonts w:cs="Arial"/>
          <w:lang w:eastAsia="en-GB"/>
        </w:rPr>
        <w:t xml:space="preserve">deferred tax assets (see AASB 112 </w:t>
      </w:r>
      <w:r w:rsidRPr="00710BE3">
        <w:rPr>
          <w:rFonts w:cs="Arial"/>
          <w:i/>
          <w:iCs/>
          <w:lang w:eastAsia="en-GB"/>
        </w:rPr>
        <w:t>Income Taxes</w:t>
      </w:r>
      <w:r w:rsidRPr="00CC397F">
        <w:rPr>
          <w:rFonts w:cs="Arial"/>
          <w:lang w:eastAsia="en-GB"/>
        </w:rPr>
        <w:t xml:space="preserve">); </w:t>
      </w:r>
    </w:p>
    <w:p w14:paraId="30FD4180" w14:textId="77777777" w:rsidR="00CC397F" w:rsidRPr="00CC397F" w:rsidRDefault="00CC397F" w:rsidP="00AC26B0">
      <w:pPr>
        <w:ind w:left="720"/>
        <w:jc w:val="both"/>
        <w:rPr>
          <w:rFonts w:cs="Arial"/>
          <w:sz w:val="24"/>
          <w:szCs w:val="24"/>
          <w:lang w:eastAsia="en-GB"/>
        </w:rPr>
      </w:pPr>
      <w:r w:rsidRPr="00CC397F">
        <w:rPr>
          <w:rFonts w:cs="Arial"/>
          <w:lang w:eastAsia="en-GB"/>
        </w:rPr>
        <w:t xml:space="preserve">(d)  assets arising from employee benefits (see AASB 119 </w:t>
      </w:r>
      <w:r w:rsidRPr="00710BE3">
        <w:rPr>
          <w:rFonts w:cs="Arial"/>
          <w:i/>
          <w:iCs/>
          <w:lang w:eastAsia="en-GB"/>
        </w:rPr>
        <w:t>Employee Benefits</w:t>
      </w:r>
      <w:r w:rsidRPr="00CC397F">
        <w:rPr>
          <w:rFonts w:cs="Arial"/>
          <w:lang w:eastAsia="en-GB"/>
        </w:rPr>
        <w:t xml:space="preserve">); </w:t>
      </w:r>
    </w:p>
    <w:p w14:paraId="7EC69F31" w14:textId="77777777" w:rsidR="00CC397F" w:rsidRPr="00CC397F" w:rsidRDefault="00CC397F" w:rsidP="00AC26B0">
      <w:pPr>
        <w:ind w:left="720"/>
        <w:jc w:val="both"/>
        <w:rPr>
          <w:rFonts w:cs="Arial"/>
          <w:sz w:val="24"/>
          <w:szCs w:val="24"/>
          <w:lang w:eastAsia="en-GB"/>
        </w:rPr>
      </w:pPr>
      <w:r w:rsidRPr="00CC397F">
        <w:rPr>
          <w:rFonts w:cs="Arial"/>
          <w:lang w:eastAsia="en-GB"/>
        </w:rPr>
        <w:t xml:space="preserve">(e)  financial assets that are within the scope of AASB 9 </w:t>
      </w:r>
      <w:r w:rsidRPr="00710BE3">
        <w:rPr>
          <w:rFonts w:cs="Arial"/>
          <w:i/>
          <w:iCs/>
          <w:lang w:eastAsia="en-GB"/>
        </w:rPr>
        <w:t>Financial Instruments</w:t>
      </w:r>
      <w:r w:rsidRPr="00CC397F">
        <w:rPr>
          <w:rFonts w:cs="Arial"/>
          <w:lang w:eastAsia="en-GB"/>
        </w:rPr>
        <w:t xml:space="preserve">; </w:t>
      </w:r>
    </w:p>
    <w:p w14:paraId="24D616E2" w14:textId="77777777" w:rsidR="00CC397F" w:rsidRPr="00CC397F" w:rsidRDefault="00CC397F" w:rsidP="00AC26B0">
      <w:pPr>
        <w:ind w:left="720"/>
        <w:jc w:val="both"/>
        <w:rPr>
          <w:rFonts w:cs="Arial"/>
          <w:sz w:val="24"/>
          <w:szCs w:val="24"/>
          <w:lang w:eastAsia="en-GB"/>
        </w:rPr>
      </w:pPr>
      <w:r w:rsidRPr="00CC397F">
        <w:rPr>
          <w:rFonts w:cs="Arial"/>
          <w:lang w:eastAsia="en-GB"/>
        </w:rPr>
        <w:t xml:space="preserve">(f)  investment property that is measured at fair value (see AASB 140 </w:t>
      </w:r>
      <w:r w:rsidRPr="00710BE3">
        <w:rPr>
          <w:rFonts w:cs="Arial"/>
          <w:i/>
          <w:iCs/>
          <w:lang w:eastAsia="en-GB"/>
        </w:rPr>
        <w:t>Investment Property</w:t>
      </w:r>
      <w:r w:rsidRPr="00CC397F">
        <w:rPr>
          <w:rFonts w:cs="Arial"/>
          <w:lang w:eastAsia="en-GB"/>
        </w:rPr>
        <w:t xml:space="preserve">); </w:t>
      </w:r>
    </w:p>
    <w:p w14:paraId="4438AE26" w14:textId="77777777" w:rsidR="00CC397F" w:rsidRPr="00CC397F" w:rsidRDefault="00CC397F" w:rsidP="00AC26B0">
      <w:pPr>
        <w:ind w:left="720"/>
        <w:jc w:val="both"/>
        <w:rPr>
          <w:rFonts w:cs="Arial"/>
          <w:sz w:val="24"/>
          <w:szCs w:val="24"/>
          <w:lang w:eastAsia="en-GB"/>
        </w:rPr>
      </w:pPr>
      <w:r w:rsidRPr="00CC397F">
        <w:rPr>
          <w:rFonts w:cs="Arial"/>
          <w:lang w:eastAsia="en-GB"/>
        </w:rPr>
        <w:t xml:space="preserve">(g)  biological assets related to agricultural activity within the scope of AASB 141 </w:t>
      </w:r>
      <w:r w:rsidRPr="00710BE3">
        <w:rPr>
          <w:rFonts w:cs="Arial"/>
          <w:i/>
          <w:iCs/>
          <w:lang w:eastAsia="en-GB"/>
        </w:rPr>
        <w:t>Agriculture</w:t>
      </w:r>
      <w:r w:rsidRPr="00CC397F">
        <w:rPr>
          <w:rFonts w:cs="Arial"/>
          <w:lang w:eastAsia="en-GB"/>
        </w:rPr>
        <w:t xml:space="preserve"> that are measured at fair value less costs to sell; </w:t>
      </w:r>
    </w:p>
    <w:p w14:paraId="4D7DBDAC" w14:textId="77777777" w:rsidR="00CC397F" w:rsidRPr="00CC397F" w:rsidRDefault="00CC397F" w:rsidP="00AC26B0">
      <w:pPr>
        <w:ind w:left="720"/>
        <w:jc w:val="both"/>
        <w:rPr>
          <w:rFonts w:cs="Arial"/>
          <w:sz w:val="24"/>
          <w:szCs w:val="24"/>
          <w:lang w:eastAsia="en-GB"/>
        </w:rPr>
      </w:pPr>
      <w:r w:rsidRPr="00CC397F">
        <w:rPr>
          <w:rFonts w:cs="Arial"/>
          <w:lang w:eastAsia="en-GB"/>
        </w:rPr>
        <w:t xml:space="preserve">(h)  deferred acquisition costs, and intangible assets, arising from an insurer’s contractual rights under insurance contracts within the scopes of AASB4 Insurance Contracts, AASB 1023 </w:t>
      </w:r>
      <w:r w:rsidRPr="00710BE3">
        <w:rPr>
          <w:rFonts w:cs="Arial"/>
          <w:i/>
          <w:iCs/>
          <w:lang w:eastAsia="en-GB"/>
        </w:rPr>
        <w:t>General Insurance Contracts</w:t>
      </w:r>
      <w:r w:rsidRPr="00CC397F">
        <w:rPr>
          <w:rFonts w:cs="Arial"/>
          <w:lang w:eastAsia="en-GB"/>
        </w:rPr>
        <w:t xml:space="preserve"> and AASB 1038 </w:t>
      </w:r>
      <w:r w:rsidRPr="00710BE3">
        <w:rPr>
          <w:rFonts w:cs="Arial"/>
          <w:i/>
          <w:iCs/>
          <w:lang w:eastAsia="en-GB"/>
        </w:rPr>
        <w:t>Life Insurance Contracts</w:t>
      </w:r>
      <w:r w:rsidRPr="00CC397F">
        <w:rPr>
          <w:rFonts w:cs="Arial"/>
          <w:lang w:eastAsia="en-GB"/>
        </w:rPr>
        <w:t xml:space="preserve">; and </w:t>
      </w:r>
    </w:p>
    <w:p w14:paraId="6BE24F77" w14:textId="1810FEB3" w:rsidR="00CC397F" w:rsidRPr="00CC397F" w:rsidRDefault="00CC397F" w:rsidP="00AC26B0">
      <w:pPr>
        <w:ind w:left="720"/>
        <w:jc w:val="both"/>
        <w:rPr>
          <w:rFonts w:cs="Arial"/>
          <w:sz w:val="24"/>
          <w:szCs w:val="24"/>
          <w:lang w:eastAsia="en-GB"/>
        </w:rPr>
      </w:pPr>
      <w:r w:rsidRPr="00CC397F">
        <w:rPr>
          <w:rFonts w:cs="Arial"/>
          <w:lang w:eastAsia="en-GB"/>
        </w:rPr>
        <w:t>(</w:t>
      </w:r>
      <w:proofErr w:type="spellStart"/>
      <w:r w:rsidRPr="00CC397F">
        <w:rPr>
          <w:rFonts w:cs="Arial"/>
          <w:lang w:eastAsia="en-GB"/>
        </w:rPr>
        <w:t>i</w:t>
      </w:r>
      <w:proofErr w:type="spellEnd"/>
      <w:r w:rsidRPr="00CC397F">
        <w:rPr>
          <w:rFonts w:cs="Arial"/>
          <w:lang w:eastAsia="en-GB"/>
        </w:rPr>
        <w:t xml:space="preserve">)  non-current assets (or disposal groups) classified as held for sale in accordance with AASB 5 </w:t>
      </w:r>
      <w:r w:rsidRPr="00710BE3">
        <w:rPr>
          <w:rFonts w:cs="Arial"/>
          <w:i/>
          <w:iCs/>
          <w:lang w:eastAsia="en-GB"/>
        </w:rPr>
        <w:t>Non-current Assets Held for Sale and Discontinued Operations</w:t>
      </w:r>
      <w:r w:rsidRPr="00CC397F">
        <w:rPr>
          <w:rFonts w:cs="Arial"/>
          <w:lang w:eastAsia="en-GB"/>
        </w:rPr>
        <w:t>.</w:t>
      </w:r>
      <w:r w:rsidR="00AC26B0">
        <w:rPr>
          <w:rStyle w:val="FootnoteReference"/>
          <w:rFonts w:cs="Arial"/>
          <w:lang w:eastAsia="en-GB"/>
        </w:rPr>
        <w:footnoteReference w:id="21"/>
      </w:r>
      <w:r w:rsidRPr="00CC397F">
        <w:rPr>
          <w:rFonts w:cs="Arial"/>
          <w:lang w:eastAsia="en-GB"/>
        </w:rPr>
        <w:t xml:space="preserve"> </w:t>
      </w:r>
    </w:p>
    <w:p w14:paraId="0181044A" w14:textId="3F64BB03" w:rsidR="0059391A" w:rsidRPr="0059391A" w:rsidRDefault="0059391A" w:rsidP="00AC26B0">
      <w:pPr>
        <w:jc w:val="both"/>
        <w:rPr>
          <w:rFonts w:cs="Arial"/>
          <w:sz w:val="24"/>
          <w:szCs w:val="24"/>
          <w:lang w:eastAsia="en-GB"/>
        </w:rPr>
      </w:pPr>
      <w:r w:rsidRPr="0059391A">
        <w:rPr>
          <w:rFonts w:cs="Arial"/>
          <w:lang w:eastAsia="en-GB"/>
        </w:rPr>
        <w:t xml:space="preserve">AASB 136.Aus 5.1 also provides that </w:t>
      </w:r>
      <w:r w:rsidR="00710BE3">
        <w:rPr>
          <w:rFonts w:cs="Arial"/>
          <w:lang w:eastAsia="en-GB"/>
        </w:rPr>
        <w:t>m</w:t>
      </w:r>
      <w:r w:rsidRPr="0059391A">
        <w:rPr>
          <w:rFonts w:cs="Arial"/>
          <w:lang w:eastAsia="en-GB"/>
        </w:rPr>
        <w:t xml:space="preserve">any assets of not-for-profit entities that are not held primarily for their ability to generate net cash inflows are typically specialised assets held for continuing use of their service capacity. Given that these assets are rarely sold, their cost of disposal is typically negligible. The recoverable amount of such assets is expected to be materially the same as fair value, determined under AASB 13 </w:t>
      </w:r>
      <w:r w:rsidRPr="00710BE3">
        <w:rPr>
          <w:rFonts w:cs="Arial"/>
          <w:i/>
          <w:iCs/>
          <w:lang w:eastAsia="en-GB"/>
        </w:rPr>
        <w:t>Fair Value Measurement</w:t>
      </w:r>
      <w:r w:rsidRPr="0059391A">
        <w:rPr>
          <w:rFonts w:cs="Arial"/>
          <w:lang w:eastAsia="en-GB"/>
        </w:rPr>
        <w:t xml:space="preserve">, with the consequence that this Standard: </w:t>
      </w:r>
    </w:p>
    <w:p w14:paraId="4D8E38AA" w14:textId="77777777" w:rsidR="0059391A" w:rsidRPr="0059391A" w:rsidRDefault="0059391A" w:rsidP="00AC26B0">
      <w:pPr>
        <w:ind w:left="720"/>
        <w:jc w:val="both"/>
        <w:rPr>
          <w:rFonts w:cs="Arial"/>
          <w:sz w:val="24"/>
          <w:szCs w:val="24"/>
          <w:lang w:eastAsia="en-GB"/>
        </w:rPr>
      </w:pPr>
      <w:r w:rsidRPr="0059391A">
        <w:rPr>
          <w:rFonts w:cs="Arial"/>
          <w:lang w:eastAsia="en-GB"/>
        </w:rPr>
        <w:t xml:space="preserve">(a)  does not apply to such assets that are regularly revalued to fair value under the revaluation model in AASB 116 and AASB 138; and </w:t>
      </w:r>
    </w:p>
    <w:p w14:paraId="6420AAEC" w14:textId="77777777" w:rsidR="0059391A" w:rsidRPr="0059391A" w:rsidRDefault="0059391A" w:rsidP="00AC26B0">
      <w:pPr>
        <w:ind w:left="720"/>
        <w:jc w:val="both"/>
        <w:rPr>
          <w:rFonts w:cs="Arial"/>
          <w:sz w:val="24"/>
          <w:szCs w:val="24"/>
          <w:lang w:eastAsia="en-GB"/>
        </w:rPr>
      </w:pPr>
      <w:r w:rsidRPr="0059391A">
        <w:rPr>
          <w:rFonts w:cs="Arial"/>
          <w:lang w:eastAsia="en-GB"/>
        </w:rPr>
        <w:t xml:space="preserve">(b)  applies to such assets accounted for under the cost model in AASB 116 and AASB 138. </w:t>
      </w:r>
    </w:p>
    <w:p w14:paraId="4D39E856" w14:textId="23A2BCF1" w:rsidR="00A3139B" w:rsidRPr="0059391A" w:rsidRDefault="0059391A" w:rsidP="0059391A">
      <w:pPr>
        <w:rPr>
          <w:i/>
          <w:iCs/>
          <w:lang w:eastAsia="en-GB"/>
        </w:rPr>
      </w:pPr>
      <w:r w:rsidRPr="0059391A">
        <w:rPr>
          <w:i/>
          <w:iCs/>
          <w:lang w:eastAsia="en-GB"/>
        </w:rPr>
        <w:t>Identifying Impairment</w:t>
      </w:r>
    </w:p>
    <w:p w14:paraId="145BD7AB" w14:textId="5F79311B" w:rsidR="007B2972" w:rsidRPr="007B2972" w:rsidRDefault="007B2972" w:rsidP="00AC26B0">
      <w:pPr>
        <w:jc w:val="both"/>
        <w:rPr>
          <w:rFonts w:ascii="Times New Roman" w:hAnsi="Times New Roman"/>
          <w:lang w:eastAsia="en-GB"/>
        </w:rPr>
      </w:pPr>
      <w:r w:rsidRPr="007B2972">
        <w:rPr>
          <w:lang w:eastAsia="en-GB"/>
        </w:rPr>
        <w:t>AASB 136.12</w:t>
      </w:r>
      <w:r w:rsidR="00CC397F">
        <w:rPr>
          <w:lang w:eastAsia="en-GB"/>
        </w:rPr>
        <w:t>-</w:t>
      </w:r>
      <w:r w:rsidRPr="007B2972">
        <w:rPr>
          <w:lang w:eastAsia="en-GB"/>
        </w:rPr>
        <w:t xml:space="preserve">14 describes some indications of when an impairment loss may have occurred. If any impairment is </w:t>
      </w:r>
      <w:r w:rsidR="00AC26B0" w:rsidRPr="007B2972">
        <w:rPr>
          <w:lang w:eastAsia="en-GB"/>
        </w:rPr>
        <w:t>discovered,</w:t>
      </w:r>
      <w:r w:rsidRPr="007B2972">
        <w:rPr>
          <w:lang w:eastAsia="en-GB"/>
        </w:rPr>
        <w:t xml:space="preserve"> then the asset is deemed to be impaired. There are two groups of indicators – external or internal. </w:t>
      </w:r>
    </w:p>
    <w:p w14:paraId="226D7365" w14:textId="65B5C641" w:rsidR="007B2972" w:rsidRDefault="007B2972" w:rsidP="007B2972">
      <w:pPr>
        <w:rPr>
          <w:lang w:eastAsia="en-GB"/>
        </w:rPr>
      </w:pPr>
      <w:r w:rsidRPr="007B2972">
        <w:rPr>
          <w:lang w:eastAsia="en-GB"/>
        </w:rPr>
        <w:t xml:space="preserve">External indicators that may be applicable are: </w:t>
      </w:r>
    </w:p>
    <w:p w14:paraId="79EBDB0A" w14:textId="05FADB44" w:rsidR="00D2263E" w:rsidRPr="00D2263E" w:rsidRDefault="00D2263E" w:rsidP="00710B5C">
      <w:pPr>
        <w:pStyle w:val="ListParagraph"/>
        <w:numPr>
          <w:ilvl w:val="0"/>
          <w:numId w:val="16"/>
        </w:numPr>
        <w:jc w:val="both"/>
        <w:rPr>
          <w:rFonts w:ascii="Times New Roman" w:hAnsi="Times New Roman"/>
          <w:sz w:val="24"/>
          <w:szCs w:val="24"/>
          <w:lang w:eastAsia="en-GB"/>
        </w:rPr>
      </w:pPr>
      <w:r w:rsidRPr="00D2263E">
        <w:rPr>
          <w:lang w:eastAsia="en-GB"/>
        </w:rPr>
        <w:t xml:space="preserve">observable indications that the asset’s value has declined during the period significantly more than would be expected as a result of the passage of time or normal use. </w:t>
      </w:r>
    </w:p>
    <w:p w14:paraId="683F00D2" w14:textId="13F2DDBD" w:rsidR="00D2263E" w:rsidRPr="00D2263E" w:rsidRDefault="00D2263E" w:rsidP="00710B5C">
      <w:pPr>
        <w:pStyle w:val="ListParagraph"/>
        <w:numPr>
          <w:ilvl w:val="0"/>
          <w:numId w:val="16"/>
        </w:numPr>
        <w:jc w:val="both"/>
        <w:rPr>
          <w:rFonts w:ascii="Times New Roman" w:hAnsi="Times New Roman"/>
          <w:sz w:val="24"/>
          <w:szCs w:val="24"/>
          <w:lang w:eastAsia="en-GB"/>
        </w:rPr>
      </w:pPr>
      <w:r w:rsidRPr="00D2263E">
        <w:rPr>
          <w:lang w:eastAsia="en-GB"/>
        </w:rPr>
        <w:lastRenderedPageBreak/>
        <w:t xml:space="preserve">significant changes with an adverse effect on the entity have taken place during the period, or will take place in the near future, in the technological, market, economic or legal environment in which the entity operates or in the market to which an asset is dedicated. </w:t>
      </w:r>
    </w:p>
    <w:p w14:paraId="540F7199" w14:textId="14AF0A26" w:rsidR="00D2263E" w:rsidRPr="00D2263E" w:rsidRDefault="00D2263E" w:rsidP="00710B5C">
      <w:pPr>
        <w:pStyle w:val="ListParagraph"/>
        <w:numPr>
          <w:ilvl w:val="0"/>
          <w:numId w:val="16"/>
        </w:numPr>
        <w:jc w:val="both"/>
        <w:rPr>
          <w:rFonts w:ascii="Times New Roman" w:hAnsi="Times New Roman"/>
          <w:sz w:val="24"/>
          <w:szCs w:val="24"/>
          <w:lang w:eastAsia="en-GB"/>
        </w:rPr>
      </w:pPr>
      <w:r w:rsidRPr="00D2263E">
        <w:rPr>
          <w:lang w:eastAsia="en-GB"/>
        </w:rPr>
        <w:t xml:space="preserve">market interest rates or other market rates of return on investments have increased during the period, and those increases are likely to affect the discount rate used in calculating an asset’s value in use and decrease the asset’s recoverable amount materially. </w:t>
      </w:r>
    </w:p>
    <w:p w14:paraId="6F85D757" w14:textId="3689F4AA" w:rsidR="00D2263E" w:rsidRPr="00D2263E" w:rsidRDefault="00D2263E" w:rsidP="00710B5C">
      <w:pPr>
        <w:pStyle w:val="ListParagraph"/>
        <w:numPr>
          <w:ilvl w:val="0"/>
          <w:numId w:val="16"/>
        </w:numPr>
        <w:jc w:val="both"/>
        <w:rPr>
          <w:rFonts w:ascii="Times New Roman" w:hAnsi="Times New Roman"/>
          <w:sz w:val="24"/>
          <w:szCs w:val="24"/>
          <w:lang w:eastAsia="en-GB"/>
        </w:rPr>
      </w:pPr>
      <w:r w:rsidRPr="00D2263E">
        <w:rPr>
          <w:lang w:eastAsia="en-GB"/>
        </w:rPr>
        <w:t xml:space="preserve">the carrying amount of the net assets of the entity is more than its market capitalisation. </w:t>
      </w:r>
    </w:p>
    <w:p w14:paraId="30E1B6DD" w14:textId="77777777" w:rsidR="00D2263E" w:rsidRDefault="00D2263E" w:rsidP="007B2972">
      <w:pPr>
        <w:rPr>
          <w:lang w:eastAsia="en-GB"/>
        </w:rPr>
      </w:pPr>
    </w:p>
    <w:p w14:paraId="18F05895" w14:textId="77777777" w:rsidR="00031351" w:rsidRDefault="00031351">
      <w:pPr>
        <w:spacing w:before="0" w:after="0" w:line="240" w:lineRule="auto"/>
        <w:rPr>
          <w:lang w:eastAsia="en-GB"/>
        </w:rPr>
      </w:pPr>
      <w:r>
        <w:rPr>
          <w:lang w:eastAsia="en-GB"/>
        </w:rPr>
        <w:br w:type="page"/>
      </w:r>
    </w:p>
    <w:p w14:paraId="5E52B152" w14:textId="35D0739F" w:rsidR="007B2972" w:rsidRPr="007B2972" w:rsidRDefault="007B2972" w:rsidP="00710B5C">
      <w:pPr>
        <w:jc w:val="both"/>
        <w:rPr>
          <w:rFonts w:ascii="SymbolMT" w:hAnsi="SymbolMT"/>
          <w:lang w:eastAsia="en-GB"/>
        </w:rPr>
      </w:pPr>
      <w:r w:rsidRPr="007B2972">
        <w:rPr>
          <w:lang w:eastAsia="en-GB"/>
        </w:rPr>
        <w:lastRenderedPageBreak/>
        <w:t xml:space="preserve">Internal indicators that may be applicable are: </w:t>
      </w:r>
    </w:p>
    <w:p w14:paraId="06459C55" w14:textId="77777777" w:rsidR="00D2263E" w:rsidRPr="00D2263E" w:rsidRDefault="00D2263E" w:rsidP="00710B5C">
      <w:pPr>
        <w:pStyle w:val="ListParagraph"/>
        <w:numPr>
          <w:ilvl w:val="0"/>
          <w:numId w:val="17"/>
        </w:numPr>
        <w:jc w:val="both"/>
        <w:rPr>
          <w:rFonts w:ascii="Times New Roman" w:hAnsi="Times New Roman"/>
          <w:sz w:val="24"/>
          <w:szCs w:val="24"/>
          <w:lang w:eastAsia="en-GB"/>
        </w:rPr>
      </w:pPr>
      <w:r w:rsidRPr="00D2263E">
        <w:rPr>
          <w:lang w:eastAsia="en-GB"/>
        </w:rPr>
        <w:t xml:space="preserve">evidence is available of obsolescence or physical damage of an asset. </w:t>
      </w:r>
    </w:p>
    <w:p w14:paraId="378B2C2A" w14:textId="03FCDE84" w:rsidR="00D2263E" w:rsidRPr="00D2263E" w:rsidRDefault="00D2263E" w:rsidP="00710B5C">
      <w:pPr>
        <w:pStyle w:val="ListParagraph"/>
        <w:numPr>
          <w:ilvl w:val="0"/>
          <w:numId w:val="17"/>
        </w:numPr>
        <w:jc w:val="both"/>
        <w:rPr>
          <w:rFonts w:ascii="Times New Roman" w:hAnsi="Times New Roman"/>
          <w:sz w:val="24"/>
          <w:szCs w:val="24"/>
          <w:lang w:eastAsia="en-GB"/>
        </w:rPr>
      </w:pPr>
      <w:r w:rsidRPr="00D2263E">
        <w:rPr>
          <w:lang w:eastAsia="en-GB"/>
        </w:rPr>
        <w:t>significant changes with an adverse effect on the entity have taken place during the period, or are expected to take place in the near future, in the extent to which, or manner in which, an asset is used or is expected to be used. These changes include the asset becoming idle, plans to discontinue or restructure the operation to which an asset belongs, plans to dispose of an asset before the previously expected date, and reassessing the useful life of an asset as finite rather than indefinite.</w:t>
      </w:r>
      <w:r w:rsidRPr="00D2263E">
        <w:rPr>
          <w:rFonts w:ascii="Times New Roman" w:hAnsi="Times New Roman"/>
          <w:position w:val="10"/>
          <w:sz w:val="12"/>
          <w:szCs w:val="12"/>
          <w:lang w:eastAsia="en-GB"/>
        </w:rPr>
        <w:t xml:space="preserve">2 </w:t>
      </w:r>
    </w:p>
    <w:p w14:paraId="712A2571" w14:textId="55B0F714" w:rsidR="00D2263E" w:rsidRPr="00D2263E" w:rsidRDefault="00D2263E" w:rsidP="00710B5C">
      <w:pPr>
        <w:pStyle w:val="ListParagraph"/>
        <w:numPr>
          <w:ilvl w:val="0"/>
          <w:numId w:val="17"/>
        </w:numPr>
        <w:jc w:val="both"/>
        <w:rPr>
          <w:rFonts w:ascii="Times New Roman" w:hAnsi="Times New Roman"/>
          <w:sz w:val="24"/>
          <w:szCs w:val="24"/>
          <w:lang w:eastAsia="en-GB"/>
        </w:rPr>
      </w:pPr>
      <w:r w:rsidRPr="00D2263E">
        <w:rPr>
          <w:lang w:eastAsia="en-GB"/>
        </w:rPr>
        <w:t xml:space="preserve">evidence is available from internal reporting that indicates that the economic performance of an asset is, or will be, worse than expected. </w:t>
      </w:r>
      <w:r w:rsidR="00710B5C">
        <w:rPr>
          <w:rStyle w:val="FootnoteReference"/>
          <w:lang w:eastAsia="en-GB"/>
        </w:rPr>
        <w:footnoteReference w:id="22"/>
      </w:r>
    </w:p>
    <w:p w14:paraId="14AB2F03" w14:textId="77777777" w:rsidR="00710B5C" w:rsidRDefault="00710B5C" w:rsidP="00710B5C">
      <w:pPr>
        <w:spacing w:before="0" w:after="120"/>
        <w:rPr>
          <w:lang w:eastAsia="en-GB"/>
        </w:rPr>
      </w:pPr>
    </w:p>
    <w:p w14:paraId="1B413820" w14:textId="524F2646" w:rsidR="00231AAE" w:rsidRDefault="00231AAE" w:rsidP="00710B5C">
      <w:pPr>
        <w:jc w:val="both"/>
        <w:rPr>
          <w:lang w:eastAsia="en-GB"/>
        </w:rPr>
      </w:pPr>
      <w:r>
        <w:rPr>
          <w:lang w:eastAsia="en-GB"/>
        </w:rPr>
        <w:t xml:space="preserve">The above list of internal and external factors </w:t>
      </w:r>
      <w:r w:rsidR="00D32E16">
        <w:rPr>
          <w:lang w:eastAsia="en-GB"/>
        </w:rPr>
        <w:t>is</w:t>
      </w:r>
      <w:r>
        <w:rPr>
          <w:lang w:eastAsia="en-GB"/>
        </w:rPr>
        <w:t xml:space="preserve"> not </w:t>
      </w:r>
      <w:r w:rsidR="00710B5C">
        <w:rPr>
          <w:lang w:eastAsia="en-GB"/>
        </w:rPr>
        <w:t>exhaustive,</w:t>
      </w:r>
      <w:r>
        <w:rPr>
          <w:lang w:eastAsia="en-GB"/>
        </w:rPr>
        <w:t xml:space="preserve"> and consideration needs to be given to any other indicators of impairment.</w:t>
      </w:r>
    </w:p>
    <w:p w14:paraId="0075FB59" w14:textId="7191AD39" w:rsidR="007B2972" w:rsidRPr="007B2972" w:rsidRDefault="007B2972" w:rsidP="00710B5C">
      <w:pPr>
        <w:jc w:val="both"/>
        <w:rPr>
          <w:rFonts w:ascii="SymbolMT" w:hAnsi="SymbolMT"/>
          <w:lang w:eastAsia="en-GB"/>
        </w:rPr>
      </w:pPr>
      <w:r w:rsidRPr="007B2972">
        <w:rPr>
          <w:lang w:eastAsia="en-GB"/>
        </w:rPr>
        <w:t xml:space="preserve">Examples of impaired assets include buildings damaged by flood or fire, a building closed due to identification of structural defects, computer software that is obsolete and so on. </w:t>
      </w:r>
    </w:p>
    <w:p w14:paraId="3B8E1BE0" w14:textId="77777777" w:rsidR="00A3139B" w:rsidRPr="00D7712B" w:rsidRDefault="007B2972" w:rsidP="00710B5C">
      <w:pPr>
        <w:jc w:val="both"/>
        <w:rPr>
          <w:rFonts w:ascii="Times New Roman" w:hAnsi="Times New Roman"/>
          <w:sz w:val="24"/>
          <w:szCs w:val="24"/>
          <w:lang w:eastAsia="en-GB"/>
        </w:rPr>
      </w:pPr>
      <w:r w:rsidRPr="007B2972">
        <w:rPr>
          <w:lang w:eastAsia="en-GB"/>
        </w:rPr>
        <w:t xml:space="preserve">If any indication is present an entity is required to make a formal estimate of recoverable amount. </w:t>
      </w:r>
      <w:r w:rsidR="00A3139B" w:rsidRPr="00D7712B">
        <w:rPr>
          <w:lang w:eastAsia="en-GB"/>
        </w:rPr>
        <w:t xml:space="preserve">If the recoverable amount is less than the asset’s carrying amount, the carrying amount of the asset must be reduced to its recoverable amount. </w:t>
      </w:r>
    </w:p>
    <w:p w14:paraId="13FDC976" w14:textId="55D0471A" w:rsidR="007B2972" w:rsidRPr="007B2972" w:rsidRDefault="007B2972" w:rsidP="00710B5C">
      <w:pPr>
        <w:jc w:val="both"/>
        <w:rPr>
          <w:rFonts w:ascii="Times New Roman" w:hAnsi="Times New Roman"/>
          <w:lang w:eastAsia="en-GB"/>
        </w:rPr>
      </w:pPr>
      <w:r w:rsidRPr="007B2972">
        <w:rPr>
          <w:lang w:eastAsia="en-GB"/>
        </w:rPr>
        <w:t xml:space="preserve">No formal estimate of recoverable amount is required to be made if no indication of an impairment loss is present. </w:t>
      </w:r>
    </w:p>
    <w:p w14:paraId="1B4B0F1E" w14:textId="29AD82FB" w:rsidR="0059391A" w:rsidRDefault="004E7211" w:rsidP="007B2972">
      <w:r>
        <w:rPr>
          <w:lang w:eastAsia="en-GB"/>
        </w:rPr>
        <w:t xml:space="preserve">An example annual Impairment Test Questionnaire is </w:t>
      </w:r>
      <w:r w:rsidRPr="00FF15FE">
        <w:rPr>
          <w:lang w:eastAsia="en-GB"/>
        </w:rPr>
        <w:t xml:space="preserve">provided at </w:t>
      </w:r>
      <w:r w:rsidRPr="00B72A5A">
        <w:rPr>
          <w:i/>
          <w:iCs/>
          <w:lang w:eastAsia="en-GB"/>
        </w:rPr>
        <w:t xml:space="preserve">Template </w:t>
      </w:r>
      <w:r w:rsidR="00FF15FE" w:rsidRPr="00B72A5A">
        <w:rPr>
          <w:i/>
          <w:iCs/>
          <w:lang w:eastAsia="en-GB"/>
        </w:rPr>
        <w:t>2</w:t>
      </w:r>
      <w:r w:rsidR="00FF15FE" w:rsidRPr="00FF15FE">
        <w:rPr>
          <w:lang w:eastAsia="en-GB"/>
        </w:rPr>
        <w:t>.</w:t>
      </w:r>
    </w:p>
    <w:p w14:paraId="22E27337" w14:textId="20F96958" w:rsidR="00D7712B" w:rsidRPr="007B2972" w:rsidRDefault="007B2972" w:rsidP="007B2972">
      <w:pPr>
        <w:rPr>
          <w:i/>
          <w:iCs/>
          <w:lang w:eastAsia="en-GB"/>
        </w:rPr>
      </w:pPr>
      <w:r w:rsidRPr="007B2972">
        <w:rPr>
          <w:i/>
          <w:iCs/>
          <w:lang w:eastAsia="en-GB"/>
        </w:rPr>
        <w:t>Recoverable Amount</w:t>
      </w:r>
    </w:p>
    <w:p w14:paraId="62163400" w14:textId="4C55822C" w:rsidR="00A3139B" w:rsidRPr="00A3139B" w:rsidRDefault="00A3139B" w:rsidP="00710B5C">
      <w:pPr>
        <w:jc w:val="both"/>
        <w:rPr>
          <w:rFonts w:ascii="Times New Roman" w:hAnsi="Times New Roman"/>
          <w:lang w:eastAsia="en-GB"/>
        </w:rPr>
      </w:pPr>
      <w:r w:rsidRPr="00A3139B">
        <w:rPr>
          <w:lang w:eastAsia="en-GB"/>
        </w:rPr>
        <w:t xml:space="preserve">The recoverable amount is the higher of an asset’s </w:t>
      </w:r>
      <w:r w:rsidRPr="00A3139B">
        <w:rPr>
          <w:i/>
          <w:iCs/>
          <w:lang w:eastAsia="en-GB"/>
        </w:rPr>
        <w:t xml:space="preserve">‘fair value less costs to sell’ </w:t>
      </w:r>
      <w:r w:rsidRPr="00A3139B">
        <w:rPr>
          <w:lang w:eastAsia="en-GB"/>
        </w:rPr>
        <w:t xml:space="preserve">and its </w:t>
      </w:r>
      <w:r w:rsidRPr="00A3139B">
        <w:rPr>
          <w:i/>
          <w:iCs/>
          <w:lang w:eastAsia="en-GB"/>
        </w:rPr>
        <w:t>‘value in use’</w:t>
      </w:r>
      <w:r w:rsidRPr="00A3139B">
        <w:rPr>
          <w:lang w:eastAsia="en-GB"/>
        </w:rPr>
        <w:t>.</w:t>
      </w:r>
      <w:r w:rsidR="00710BE3">
        <w:rPr>
          <w:lang w:eastAsia="en-GB"/>
        </w:rPr>
        <w:t xml:space="preserve"> (</w:t>
      </w:r>
      <w:r w:rsidR="00710BE3" w:rsidRPr="008D5BF6">
        <w:rPr>
          <w:b/>
          <w:bCs/>
          <w:lang w:eastAsia="en-GB"/>
        </w:rPr>
        <w:t>AASB 136.6</w:t>
      </w:r>
      <w:r w:rsidR="00710BE3">
        <w:rPr>
          <w:lang w:eastAsia="en-GB"/>
        </w:rPr>
        <w:t>)</w:t>
      </w:r>
      <w:r w:rsidRPr="00A3139B">
        <w:rPr>
          <w:lang w:eastAsia="en-GB"/>
        </w:rPr>
        <w:t xml:space="preserve"> </w:t>
      </w:r>
    </w:p>
    <w:p w14:paraId="08D5CA35" w14:textId="3BBCFC78" w:rsidR="00A3139B" w:rsidRPr="00A3139B" w:rsidRDefault="00A3139B" w:rsidP="00710B5C">
      <w:pPr>
        <w:jc w:val="both"/>
        <w:rPr>
          <w:rFonts w:ascii="Times New Roman" w:hAnsi="Times New Roman"/>
          <w:lang w:eastAsia="en-GB"/>
        </w:rPr>
      </w:pPr>
      <w:r w:rsidRPr="00A3139B">
        <w:rPr>
          <w:lang w:eastAsia="en-GB"/>
        </w:rPr>
        <w:t xml:space="preserve">The </w:t>
      </w:r>
      <w:r w:rsidRPr="00A3139B">
        <w:rPr>
          <w:i/>
          <w:iCs/>
          <w:lang w:eastAsia="en-GB"/>
        </w:rPr>
        <w:t xml:space="preserve">‘fair value less cost to sell’ </w:t>
      </w:r>
      <w:r w:rsidRPr="00A3139B">
        <w:rPr>
          <w:lang w:eastAsia="en-GB"/>
        </w:rPr>
        <w:t xml:space="preserve">is the amount obtainable from the sale of the </w:t>
      </w:r>
      <w:r w:rsidR="00231AAE">
        <w:rPr>
          <w:lang w:eastAsia="en-GB"/>
        </w:rPr>
        <w:t>A</w:t>
      </w:r>
      <w:r w:rsidRPr="00A3139B">
        <w:rPr>
          <w:lang w:eastAsia="en-GB"/>
        </w:rPr>
        <w:t xml:space="preserve">sset or </w:t>
      </w:r>
      <w:r w:rsidRPr="00A3139B">
        <w:rPr>
          <w:i/>
          <w:iCs/>
          <w:lang w:eastAsia="en-GB"/>
        </w:rPr>
        <w:t xml:space="preserve">Cash-Generating Unit </w:t>
      </w:r>
      <w:r w:rsidRPr="00A3139B">
        <w:rPr>
          <w:lang w:eastAsia="en-GB"/>
        </w:rPr>
        <w:t xml:space="preserve">(CGU) in an arm’s length transaction between knowledgeable, willing parties, less costs of disposal. </w:t>
      </w:r>
    </w:p>
    <w:p w14:paraId="14C81278" w14:textId="77777777" w:rsidR="00A3139B" w:rsidRPr="00A3139B" w:rsidRDefault="00A3139B" w:rsidP="00710B5C">
      <w:pPr>
        <w:jc w:val="both"/>
        <w:rPr>
          <w:rFonts w:ascii="Times New Roman" w:hAnsi="Times New Roman"/>
          <w:lang w:eastAsia="en-GB"/>
        </w:rPr>
      </w:pPr>
      <w:r w:rsidRPr="00A3139B">
        <w:rPr>
          <w:lang w:eastAsia="en-GB"/>
        </w:rPr>
        <w:t xml:space="preserve">The </w:t>
      </w:r>
      <w:r w:rsidRPr="00A3139B">
        <w:rPr>
          <w:i/>
          <w:iCs/>
          <w:lang w:eastAsia="en-GB"/>
        </w:rPr>
        <w:t xml:space="preserve">‘value in use’ </w:t>
      </w:r>
      <w:r w:rsidRPr="00A3139B">
        <w:rPr>
          <w:lang w:eastAsia="en-GB"/>
        </w:rPr>
        <w:t xml:space="preserve">is the present value of the future cash flows expected to be derived from an asset or CGU. </w:t>
      </w:r>
    </w:p>
    <w:p w14:paraId="73E0D37A" w14:textId="5ECAEFB4" w:rsidR="00915728" w:rsidRPr="007A6D61" w:rsidRDefault="00A3139B" w:rsidP="00710B5C">
      <w:pPr>
        <w:jc w:val="both"/>
        <w:rPr>
          <w:rFonts w:ascii="Times New Roman" w:hAnsi="Times New Roman"/>
          <w:lang w:eastAsia="en-GB"/>
        </w:rPr>
      </w:pPr>
      <w:r w:rsidRPr="00A3139B">
        <w:rPr>
          <w:lang w:eastAsia="en-GB"/>
        </w:rPr>
        <w:t>In respect of local governments (</w:t>
      </w:r>
      <w:r w:rsidRPr="008D5BF6">
        <w:rPr>
          <w:b/>
          <w:bCs/>
          <w:lang w:eastAsia="en-GB"/>
        </w:rPr>
        <w:t>AASB 136.Aus32.1</w:t>
      </w:r>
      <w:r w:rsidRPr="00A3139B">
        <w:rPr>
          <w:lang w:eastAsia="en-GB"/>
        </w:rPr>
        <w:t xml:space="preserve">) where the future economic benefits of an asset are not primarily dependant on the asset’s ability to generate net cash inflows and where the entity would, if deprived of the asset, replace its remaining future economic benefits, value in use shall be determined as the depreciated replacement cost of the asset. </w:t>
      </w:r>
    </w:p>
    <w:p w14:paraId="7E106FE2" w14:textId="37E37C34" w:rsidR="00915728" w:rsidRDefault="00A3139B" w:rsidP="008D5BF6">
      <w:pPr>
        <w:jc w:val="both"/>
        <w:rPr>
          <w:lang w:eastAsia="en-GB"/>
        </w:rPr>
      </w:pPr>
      <w:r w:rsidRPr="00A3139B">
        <w:rPr>
          <w:lang w:eastAsia="en-GB"/>
        </w:rPr>
        <w:lastRenderedPageBreak/>
        <w:t xml:space="preserve">Due to the nature of most local government assets being service oriented, recoverable amount would more correctly be defined as the higher of an asset’s </w:t>
      </w:r>
      <w:r w:rsidRPr="00A3139B">
        <w:rPr>
          <w:i/>
          <w:iCs/>
          <w:lang w:eastAsia="en-GB"/>
        </w:rPr>
        <w:t xml:space="preserve">‘fair value less costs to sell’ </w:t>
      </w:r>
      <w:r w:rsidRPr="00A3139B">
        <w:rPr>
          <w:lang w:eastAsia="en-GB"/>
        </w:rPr>
        <w:t xml:space="preserve">and its </w:t>
      </w:r>
      <w:r w:rsidRPr="00A3139B">
        <w:rPr>
          <w:i/>
          <w:iCs/>
          <w:lang w:eastAsia="en-GB"/>
        </w:rPr>
        <w:t>‘depreciated replacement cost’</w:t>
      </w:r>
      <w:r w:rsidR="00915728">
        <w:rPr>
          <w:i/>
          <w:iCs/>
          <w:lang w:eastAsia="en-GB"/>
        </w:rPr>
        <w:t>.</w:t>
      </w:r>
      <w:r w:rsidRPr="00A3139B">
        <w:rPr>
          <w:lang w:eastAsia="en-GB"/>
        </w:rPr>
        <w:t xml:space="preserve"> </w:t>
      </w:r>
    </w:p>
    <w:p w14:paraId="3C1762A1" w14:textId="0A3CB6EB" w:rsidR="005A06CA" w:rsidRDefault="00FD1A34" w:rsidP="005A06CA">
      <w:pPr>
        <w:pStyle w:val="Heading3"/>
      </w:pPr>
      <w:bookmarkStart w:id="39" w:name="_Toc123637752"/>
      <w:r>
        <w:t xml:space="preserve">4.8 </w:t>
      </w:r>
      <w:r w:rsidR="005A06CA" w:rsidRPr="006F510B">
        <w:t>Disposal</w:t>
      </w:r>
      <w:r w:rsidR="001170CC" w:rsidRPr="006F510B">
        <w:t xml:space="preserve"> (De-Recognition)</w:t>
      </w:r>
      <w:r w:rsidR="005A06CA" w:rsidRPr="006F510B">
        <w:t xml:space="preserve"> of Assets</w:t>
      </w:r>
      <w:bookmarkEnd w:id="39"/>
    </w:p>
    <w:p w14:paraId="7D936257" w14:textId="1FC982AB" w:rsidR="003503F2" w:rsidRDefault="004E2BD7" w:rsidP="008D5BF6">
      <w:pPr>
        <w:jc w:val="both"/>
      </w:pPr>
      <w:r>
        <w:t>Prior to any accounting for the disposal of an asset,</w:t>
      </w:r>
      <w:r w:rsidR="003503F2">
        <w:t xml:space="preserve"> approval must first be granted for the disposal either by:</w:t>
      </w:r>
    </w:p>
    <w:p w14:paraId="274859E7" w14:textId="011558B6" w:rsidR="003503F2" w:rsidRDefault="003503F2" w:rsidP="008D5BF6">
      <w:pPr>
        <w:pStyle w:val="ListParagraph"/>
        <w:numPr>
          <w:ilvl w:val="0"/>
          <w:numId w:val="32"/>
        </w:numPr>
        <w:jc w:val="both"/>
      </w:pPr>
      <w:r>
        <w:t xml:space="preserve">Council – through resolution of a report or as part of the adoption of the Annual Budget or Revised Annual Budget </w:t>
      </w:r>
      <w:r w:rsidR="008E3945">
        <w:t>reports.</w:t>
      </w:r>
    </w:p>
    <w:p w14:paraId="10A69E62" w14:textId="66BEE248" w:rsidR="003503F2" w:rsidRDefault="003503F2" w:rsidP="008D5BF6">
      <w:pPr>
        <w:pStyle w:val="ListParagraph"/>
        <w:numPr>
          <w:ilvl w:val="0"/>
          <w:numId w:val="32"/>
        </w:numPr>
        <w:jc w:val="both"/>
      </w:pPr>
      <w:r>
        <w:t xml:space="preserve">CEO – where delegated by Council – there are usually limits </w:t>
      </w:r>
      <w:r w:rsidR="001651F2">
        <w:t>set by Council for the delegation. For example, that the carrying value of the asset is below a certain threshold and/or the disposal is listed in the Budget. The CEO may also further delegate this responsibility to other officers.</w:t>
      </w:r>
      <w:r>
        <w:t xml:space="preserve"> </w:t>
      </w:r>
    </w:p>
    <w:p w14:paraId="3A0DD8B1" w14:textId="099198AD" w:rsidR="001651F2" w:rsidRPr="002A6BD8" w:rsidRDefault="001651F2" w:rsidP="008D5BF6">
      <w:pPr>
        <w:jc w:val="both"/>
      </w:pPr>
      <w:r>
        <w:t>A</w:t>
      </w:r>
      <w:r w:rsidR="004E2BD7">
        <w:t xml:space="preserve"> local government must </w:t>
      </w:r>
      <w:r>
        <w:t xml:space="preserve">also </w:t>
      </w:r>
      <w:r w:rsidR="004E2BD7">
        <w:t>ensure that the requirements under s3.58 of the LG Act</w:t>
      </w:r>
      <w:r>
        <w:t xml:space="preserve"> are adhered to</w:t>
      </w:r>
      <w:r w:rsidR="004E2BD7">
        <w:t xml:space="preserve"> </w:t>
      </w:r>
      <w:r>
        <w:t xml:space="preserve">when disposing of property. Exemptions are outlined in regulation 30. of the </w:t>
      </w:r>
      <w:r w:rsidRPr="001651F2">
        <w:rPr>
          <w:i/>
          <w:iCs/>
        </w:rPr>
        <w:t xml:space="preserve">Local Government </w:t>
      </w:r>
      <w:r>
        <w:rPr>
          <w:i/>
          <w:iCs/>
        </w:rPr>
        <w:t>(</w:t>
      </w:r>
      <w:r w:rsidRPr="001651F2">
        <w:rPr>
          <w:i/>
          <w:iCs/>
        </w:rPr>
        <w:t>Functions and General) Regulations 1996</w:t>
      </w:r>
      <w:r>
        <w:t xml:space="preserve">. </w:t>
      </w:r>
    </w:p>
    <w:tbl>
      <w:tblPr>
        <w:tblStyle w:val="TableGrid"/>
        <w:tblW w:w="0" w:type="auto"/>
        <w:shd w:val="clear" w:color="auto" w:fill="ABDAE1" w:themeFill="accent4" w:themeFillTint="66"/>
        <w:tblLook w:val="04A0" w:firstRow="1" w:lastRow="0" w:firstColumn="1" w:lastColumn="0" w:noHBand="0" w:noVBand="1"/>
      </w:tblPr>
      <w:tblGrid>
        <w:gridCol w:w="9629"/>
      </w:tblGrid>
      <w:tr w:rsidR="00D16EB5" w14:paraId="6485E76F" w14:textId="77777777" w:rsidTr="00031351">
        <w:tc>
          <w:tcPr>
            <w:tcW w:w="9629" w:type="dxa"/>
            <w:shd w:val="clear" w:color="auto" w:fill="ABDAE1" w:themeFill="accent4" w:themeFillTint="66"/>
          </w:tcPr>
          <w:p w14:paraId="3DECF169" w14:textId="77777777" w:rsidR="00D16EB5" w:rsidRPr="00D16EB5" w:rsidRDefault="00D16EB5" w:rsidP="00D16EB5">
            <w:pPr>
              <w:spacing w:before="0" w:after="0" w:line="240" w:lineRule="auto"/>
              <w:rPr>
                <w:b/>
                <w:bCs/>
                <w:i/>
                <w:iCs/>
              </w:rPr>
            </w:pPr>
            <w:r w:rsidRPr="00D16EB5">
              <w:rPr>
                <w:b/>
                <w:bCs/>
                <w:i/>
                <w:iCs/>
              </w:rPr>
              <w:t xml:space="preserve">3.58. Disposing of property </w:t>
            </w:r>
          </w:p>
          <w:p w14:paraId="4DDFE471" w14:textId="77777777" w:rsidR="00D16EB5" w:rsidRPr="00D16EB5" w:rsidRDefault="00D16EB5" w:rsidP="00D16EB5">
            <w:pPr>
              <w:spacing w:before="0" w:after="0" w:line="240" w:lineRule="auto"/>
              <w:rPr>
                <w:i/>
                <w:iCs/>
              </w:rPr>
            </w:pPr>
          </w:p>
          <w:p w14:paraId="02CA32C6" w14:textId="77777777" w:rsidR="00D16EB5" w:rsidRPr="00D16EB5" w:rsidRDefault="00D16EB5" w:rsidP="00D16EB5">
            <w:pPr>
              <w:spacing w:before="0" w:after="0" w:line="240" w:lineRule="auto"/>
              <w:rPr>
                <w:i/>
                <w:iCs/>
              </w:rPr>
            </w:pPr>
            <w:r w:rsidRPr="00D16EB5">
              <w:rPr>
                <w:i/>
                <w:iCs/>
              </w:rPr>
              <w:t xml:space="preserve">(1) In this section — dispose includes to sell, lease, or otherwise dispose of, whether absolutely or not; property includes the whole or any part of the interest of a local government in property, but does not include money. </w:t>
            </w:r>
          </w:p>
          <w:p w14:paraId="12960BAE" w14:textId="77777777" w:rsidR="00D16EB5" w:rsidRPr="00D16EB5" w:rsidRDefault="00D16EB5" w:rsidP="00D16EB5">
            <w:pPr>
              <w:spacing w:before="0" w:after="0" w:line="240" w:lineRule="auto"/>
              <w:rPr>
                <w:i/>
                <w:iCs/>
              </w:rPr>
            </w:pPr>
          </w:p>
          <w:p w14:paraId="3DC537F2" w14:textId="77777777" w:rsidR="00D16EB5" w:rsidRPr="00D16EB5" w:rsidRDefault="00D16EB5" w:rsidP="00D16EB5">
            <w:pPr>
              <w:spacing w:before="0" w:after="0" w:line="240" w:lineRule="auto"/>
              <w:rPr>
                <w:i/>
                <w:iCs/>
              </w:rPr>
            </w:pPr>
            <w:r w:rsidRPr="00D16EB5">
              <w:rPr>
                <w:i/>
                <w:iCs/>
              </w:rPr>
              <w:t xml:space="preserve">(2) Except as stated in this section, a local government can only dispose of property to — </w:t>
            </w:r>
          </w:p>
          <w:p w14:paraId="756B92B8" w14:textId="77777777" w:rsidR="00D16EB5" w:rsidRPr="00D16EB5" w:rsidRDefault="00D16EB5" w:rsidP="00D16EB5">
            <w:pPr>
              <w:spacing w:before="0" w:after="0" w:line="240" w:lineRule="auto"/>
              <w:rPr>
                <w:i/>
                <w:iCs/>
              </w:rPr>
            </w:pPr>
          </w:p>
          <w:p w14:paraId="3950A148" w14:textId="77777777" w:rsidR="00D16EB5" w:rsidRPr="00D16EB5" w:rsidRDefault="00D16EB5" w:rsidP="00D16EB5">
            <w:pPr>
              <w:spacing w:before="0" w:after="0" w:line="240" w:lineRule="auto"/>
              <w:ind w:left="720"/>
              <w:rPr>
                <w:i/>
                <w:iCs/>
              </w:rPr>
            </w:pPr>
            <w:r w:rsidRPr="00D16EB5">
              <w:rPr>
                <w:i/>
                <w:iCs/>
              </w:rPr>
              <w:t xml:space="preserve">(a) the highest bidder at public auction; or </w:t>
            </w:r>
          </w:p>
          <w:p w14:paraId="721FC978" w14:textId="77777777" w:rsidR="00D16EB5" w:rsidRPr="00D16EB5" w:rsidRDefault="00D16EB5" w:rsidP="00D16EB5">
            <w:pPr>
              <w:spacing w:before="0" w:after="0" w:line="240" w:lineRule="auto"/>
              <w:ind w:left="720"/>
              <w:rPr>
                <w:i/>
                <w:iCs/>
              </w:rPr>
            </w:pPr>
          </w:p>
          <w:p w14:paraId="0555AA22" w14:textId="46136BEA" w:rsidR="00D16EB5" w:rsidRPr="00D16EB5" w:rsidRDefault="00D16EB5" w:rsidP="00D16EB5">
            <w:pPr>
              <w:spacing w:before="0" w:after="0" w:line="240" w:lineRule="auto"/>
              <w:ind w:left="720"/>
              <w:rPr>
                <w:i/>
                <w:iCs/>
              </w:rPr>
            </w:pPr>
            <w:r w:rsidRPr="00D16EB5">
              <w:rPr>
                <w:i/>
                <w:iCs/>
              </w:rPr>
              <w:t>(b) the person who at public tender called by the local government makes what is, in the opinion of the local government, the most acceptable tender, whether or not it is the highest tender.</w:t>
            </w:r>
          </w:p>
          <w:p w14:paraId="63E8754E" w14:textId="77777777" w:rsidR="00D16EB5" w:rsidRPr="00D16EB5" w:rsidRDefault="00D16EB5" w:rsidP="00D16EB5">
            <w:pPr>
              <w:spacing w:before="0" w:after="0" w:line="240" w:lineRule="auto"/>
              <w:rPr>
                <w:i/>
                <w:iCs/>
              </w:rPr>
            </w:pPr>
          </w:p>
          <w:p w14:paraId="64CE6769" w14:textId="77777777" w:rsidR="00D16EB5" w:rsidRPr="00D16EB5" w:rsidRDefault="00D16EB5" w:rsidP="00D16EB5">
            <w:pPr>
              <w:spacing w:before="0" w:after="0" w:line="240" w:lineRule="auto"/>
              <w:rPr>
                <w:i/>
                <w:iCs/>
              </w:rPr>
            </w:pPr>
            <w:r w:rsidRPr="00D16EB5">
              <w:rPr>
                <w:i/>
                <w:iCs/>
              </w:rPr>
              <w:t xml:space="preserve">(3) A local government can dispose of property other than under subsection (2) if, before agreeing to dispose of the property — </w:t>
            </w:r>
          </w:p>
          <w:p w14:paraId="50AB4702" w14:textId="77777777" w:rsidR="00D16EB5" w:rsidRPr="00D16EB5" w:rsidRDefault="00D16EB5" w:rsidP="00D16EB5">
            <w:pPr>
              <w:spacing w:before="0" w:after="0" w:line="240" w:lineRule="auto"/>
              <w:rPr>
                <w:i/>
                <w:iCs/>
              </w:rPr>
            </w:pPr>
          </w:p>
          <w:p w14:paraId="51A3E701" w14:textId="77777777" w:rsidR="00D16EB5" w:rsidRPr="00D16EB5" w:rsidRDefault="00D16EB5" w:rsidP="00D16EB5">
            <w:pPr>
              <w:spacing w:before="0" w:after="0" w:line="240" w:lineRule="auto"/>
              <w:ind w:left="720"/>
              <w:rPr>
                <w:i/>
                <w:iCs/>
              </w:rPr>
            </w:pPr>
            <w:r w:rsidRPr="00D16EB5">
              <w:rPr>
                <w:i/>
                <w:iCs/>
              </w:rPr>
              <w:t xml:space="preserve">(a) it gives local public notice of the proposed disposition — </w:t>
            </w:r>
          </w:p>
          <w:p w14:paraId="0BD7F71D" w14:textId="77777777" w:rsidR="00D16EB5" w:rsidRPr="00D16EB5" w:rsidRDefault="00D16EB5" w:rsidP="00D16EB5">
            <w:pPr>
              <w:spacing w:before="0" w:after="0" w:line="240" w:lineRule="auto"/>
              <w:ind w:left="720"/>
              <w:rPr>
                <w:i/>
                <w:iCs/>
              </w:rPr>
            </w:pPr>
          </w:p>
          <w:p w14:paraId="388084CB" w14:textId="77777777" w:rsidR="00D16EB5" w:rsidRPr="00D16EB5" w:rsidRDefault="00D16EB5" w:rsidP="00D16EB5">
            <w:pPr>
              <w:spacing w:before="0" w:after="0" w:line="240" w:lineRule="auto"/>
              <w:ind w:left="1440"/>
              <w:rPr>
                <w:i/>
                <w:iCs/>
              </w:rPr>
            </w:pPr>
            <w:r w:rsidRPr="00D16EB5">
              <w:rPr>
                <w:i/>
                <w:iCs/>
              </w:rPr>
              <w:t>(</w:t>
            </w:r>
            <w:proofErr w:type="spellStart"/>
            <w:r w:rsidRPr="00D16EB5">
              <w:rPr>
                <w:i/>
                <w:iCs/>
              </w:rPr>
              <w:t>i</w:t>
            </w:r>
            <w:proofErr w:type="spellEnd"/>
            <w:r w:rsidRPr="00D16EB5">
              <w:rPr>
                <w:i/>
                <w:iCs/>
              </w:rPr>
              <w:t xml:space="preserve">) describing the property concerned; and </w:t>
            </w:r>
          </w:p>
          <w:p w14:paraId="7CEB4B34" w14:textId="77777777" w:rsidR="00D16EB5" w:rsidRPr="00D16EB5" w:rsidRDefault="00D16EB5" w:rsidP="00D16EB5">
            <w:pPr>
              <w:spacing w:before="0" w:after="0" w:line="240" w:lineRule="auto"/>
              <w:ind w:left="1440"/>
              <w:rPr>
                <w:i/>
                <w:iCs/>
              </w:rPr>
            </w:pPr>
            <w:r w:rsidRPr="00D16EB5">
              <w:rPr>
                <w:i/>
                <w:iCs/>
              </w:rPr>
              <w:t xml:space="preserve">(ii) giving details of the proposed disposition; and </w:t>
            </w:r>
          </w:p>
          <w:p w14:paraId="383B3566" w14:textId="77777777" w:rsidR="00D16EB5" w:rsidRPr="00D16EB5" w:rsidRDefault="00D16EB5" w:rsidP="00D16EB5">
            <w:pPr>
              <w:spacing w:before="0" w:after="0" w:line="240" w:lineRule="auto"/>
              <w:ind w:left="1440"/>
              <w:rPr>
                <w:i/>
                <w:iCs/>
              </w:rPr>
            </w:pPr>
            <w:r w:rsidRPr="00D16EB5">
              <w:rPr>
                <w:i/>
                <w:iCs/>
              </w:rPr>
              <w:t xml:space="preserve">(iii) inviting submissions to be made to the local government before a date to be specified in the notice, being a date not less than 2 weeks after the notice is first given; and </w:t>
            </w:r>
          </w:p>
          <w:p w14:paraId="05EA776B" w14:textId="77777777" w:rsidR="00D16EB5" w:rsidRPr="00D16EB5" w:rsidRDefault="00D16EB5" w:rsidP="00D16EB5">
            <w:pPr>
              <w:spacing w:before="0" w:after="0" w:line="240" w:lineRule="auto"/>
              <w:ind w:left="720"/>
              <w:rPr>
                <w:i/>
                <w:iCs/>
              </w:rPr>
            </w:pPr>
          </w:p>
          <w:p w14:paraId="1762FDF2" w14:textId="77777777" w:rsidR="00D16EB5" w:rsidRPr="00D16EB5" w:rsidRDefault="00D16EB5" w:rsidP="00D16EB5">
            <w:pPr>
              <w:spacing w:before="0" w:after="0" w:line="240" w:lineRule="auto"/>
              <w:ind w:left="720"/>
              <w:rPr>
                <w:i/>
                <w:iCs/>
              </w:rPr>
            </w:pPr>
            <w:r w:rsidRPr="00D16EB5">
              <w:rPr>
                <w:i/>
                <w:iCs/>
              </w:rPr>
              <w:t xml:space="preserve">(b) it considers any submissions made to it before the date specified in the notice and, if its decision is made by the council or a committee, the decision and the reasons for it are recorded in the minutes of the meeting at which the decision was made. </w:t>
            </w:r>
          </w:p>
          <w:p w14:paraId="0E643F51" w14:textId="77777777" w:rsidR="00D16EB5" w:rsidRPr="00D16EB5" w:rsidRDefault="00D16EB5" w:rsidP="00D16EB5">
            <w:pPr>
              <w:spacing w:before="0" w:after="0" w:line="240" w:lineRule="auto"/>
              <w:rPr>
                <w:i/>
                <w:iCs/>
              </w:rPr>
            </w:pPr>
          </w:p>
          <w:p w14:paraId="0EED1D02" w14:textId="77777777" w:rsidR="00D16EB5" w:rsidRPr="00D16EB5" w:rsidRDefault="00D16EB5" w:rsidP="00D16EB5">
            <w:pPr>
              <w:spacing w:before="0" w:after="0" w:line="240" w:lineRule="auto"/>
              <w:rPr>
                <w:i/>
                <w:iCs/>
              </w:rPr>
            </w:pPr>
            <w:r w:rsidRPr="00D16EB5">
              <w:rPr>
                <w:i/>
                <w:iCs/>
              </w:rPr>
              <w:t xml:space="preserve">(4) The details of a proposed disposition that are required by subsection (3)(a)(ii) include — </w:t>
            </w:r>
          </w:p>
          <w:p w14:paraId="28C62347" w14:textId="77777777" w:rsidR="00D16EB5" w:rsidRPr="00D16EB5" w:rsidRDefault="00D16EB5" w:rsidP="00D16EB5">
            <w:pPr>
              <w:spacing w:before="0" w:after="0" w:line="240" w:lineRule="auto"/>
              <w:rPr>
                <w:i/>
                <w:iCs/>
              </w:rPr>
            </w:pPr>
          </w:p>
          <w:p w14:paraId="0E4053A1" w14:textId="77777777" w:rsidR="00D16EB5" w:rsidRPr="00D16EB5" w:rsidRDefault="00D16EB5" w:rsidP="00D16EB5">
            <w:pPr>
              <w:spacing w:before="0" w:after="0" w:line="240" w:lineRule="auto"/>
              <w:ind w:left="720"/>
              <w:rPr>
                <w:i/>
                <w:iCs/>
              </w:rPr>
            </w:pPr>
            <w:r w:rsidRPr="00D16EB5">
              <w:rPr>
                <w:i/>
                <w:iCs/>
              </w:rPr>
              <w:t xml:space="preserve">(a) the names of all other parties concerned; and </w:t>
            </w:r>
          </w:p>
          <w:p w14:paraId="45190DA7" w14:textId="77777777" w:rsidR="00D16EB5" w:rsidRPr="00D16EB5" w:rsidRDefault="00D16EB5" w:rsidP="00D16EB5">
            <w:pPr>
              <w:spacing w:before="0" w:after="0" w:line="240" w:lineRule="auto"/>
              <w:ind w:left="720"/>
              <w:rPr>
                <w:i/>
                <w:iCs/>
              </w:rPr>
            </w:pPr>
          </w:p>
          <w:p w14:paraId="0917E0A5" w14:textId="2D20A02C" w:rsidR="00D16EB5" w:rsidRPr="00D16EB5" w:rsidRDefault="00D16EB5" w:rsidP="008D5BF6">
            <w:pPr>
              <w:spacing w:before="0" w:after="0" w:line="240" w:lineRule="auto"/>
              <w:ind w:left="720"/>
              <w:rPr>
                <w:i/>
                <w:iCs/>
              </w:rPr>
            </w:pPr>
            <w:r w:rsidRPr="00D16EB5">
              <w:rPr>
                <w:i/>
                <w:iCs/>
              </w:rPr>
              <w:t xml:space="preserve">(b) the consideration to be received by the local government for the disposition; and </w:t>
            </w:r>
          </w:p>
          <w:p w14:paraId="783C0D75" w14:textId="77777777" w:rsidR="00D16EB5" w:rsidRPr="00D16EB5" w:rsidRDefault="00D16EB5" w:rsidP="00D16EB5">
            <w:pPr>
              <w:spacing w:before="0" w:after="0" w:line="240" w:lineRule="auto"/>
              <w:ind w:left="720"/>
              <w:rPr>
                <w:i/>
                <w:iCs/>
              </w:rPr>
            </w:pPr>
            <w:r w:rsidRPr="00D16EB5">
              <w:rPr>
                <w:i/>
                <w:iCs/>
              </w:rPr>
              <w:t>(c) the market value of the disposition —</w:t>
            </w:r>
          </w:p>
          <w:p w14:paraId="1F680CA8" w14:textId="77777777" w:rsidR="00D16EB5" w:rsidRPr="00D16EB5" w:rsidRDefault="00D16EB5" w:rsidP="00D16EB5">
            <w:pPr>
              <w:spacing w:before="0" w:after="0" w:line="240" w:lineRule="auto"/>
              <w:ind w:left="720"/>
              <w:rPr>
                <w:i/>
                <w:iCs/>
              </w:rPr>
            </w:pPr>
          </w:p>
          <w:p w14:paraId="787C9761" w14:textId="77777777" w:rsidR="00D16EB5" w:rsidRPr="00D16EB5" w:rsidRDefault="00D16EB5" w:rsidP="00D16EB5">
            <w:pPr>
              <w:spacing w:before="0" w:after="0" w:line="240" w:lineRule="auto"/>
              <w:ind w:left="1440"/>
              <w:rPr>
                <w:i/>
                <w:iCs/>
              </w:rPr>
            </w:pPr>
            <w:r w:rsidRPr="00D16EB5">
              <w:rPr>
                <w:i/>
                <w:iCs/>
              </w:rPr>
              <w:t>(</w:t>
            </w:r>
            <w:proofErr w:type="spellStart"/>
            <w:r w:rsidRPr="00D16EB5">
              <w:rPr>
                <w:i/>
                <w:iCs/>
              </w:rPr>
              <w:t>i</w:t>
            </w:r>
            <w:proofErr w:type="spellEnd"/>
            <w:r w:rsidRPr="00D16EB5">
              <w:rPr>
                <w:i/>
                <w:iCs/>
              </w:rPr>
              <w:t xml:space="preserve">) as ascertained by a valuation carried out not more than 6 months before the proposed disposition; or </w:t>
            </w:r>
          </w:p>
          <w:p w14:paraId="421ACE50" w14:textId="77777777" w:rsidR="00D16EB5" w:rsidRPr="00D16EB5" w:rsidRDefault="00D16EB5" w:rsidP="00D16EB5">
            <w:pPr>
              <w:spacing w:before="0" w:after="0" w:line="240" w:lineRule="auto"/>
              <w:ind w:left="1440"/>
              <w:rPr>
                <w:i/>
                <w:iCs/>
              </w:rPr>
            </w:pPr>
            <w:r w:rsidRPr="00D16EB5">
              <w:rPr>
                <w:i/>
                <w:iCs/>
              </w:rPr>
              <w:t xml:space="preserve">(ii) as declared by a resolution of the local government on the basis of a valuation carried out more than 6 months before the proposed disposition that the local government believes to be a true indication of the value at the time of the proposed disposition. </w:t>
            </w:r>
          </w:p>
          <w:p w14:paraId="03A4EC24" w14:textId="77777777" w:rsidR="00D16EB5" w:rsidRPr="00D16EB5" w:rsidRDefault="00D16EB5" w:rsidP="00D16EB5">
            <w:pPr>
              <w:spacing w:before="0" w:after="0" w:line="240" w:lineRule="auto"/>
              <w:rPr>
                <w:i/>
                <w:iCs/>
              </w:rPr>
            </w:pPr>
          </w:p>
          <w:p w14:paraId="1C81D22D" w14:textId="77777777" w:rsidR="00D16EB5" w:rsidRPr="00D16EB5" w:rsidRDefault="00D16EB5" w:rsidP="00D16EB5">
            <w:pPr>
              <w:spacing w:before="0" w:after="0" w:line="240" w:lineRule="auto"/>
              <w:rPr>
                <w:i/>
                <w:iCs/>
              </w:rPr>
            </w:pPr>
            <w:r w:rsidRPr="00D16EB5">
              <w:rPr>
                <w:i/>
                <w:iCs/>
              </w:rPr>
              <w:t xml:space="preserve">(5) This section does not apply to — </w:t>
            </w:r>
          </w:p>
          <w:p w14:paraId="2C50D7AC" w14:textId="77777777" w:rsidR="00D16EB5" w:rsidRPr="00D16EB5" w:rsidRDefault="00D16EB5" w:rsidP="00D16EB5">
            <w:pPr>
              <w:spacing w:before="0" w:after="0" w:line="240" w:lineRule="auto"/>
              <w:rPr>
                <w:i/>
                <w:iCs/>
              </w:rPr>
            </w:pPr>
          </w:p>
          <w:p w14:paraId="5CCA07E2" w14:textId="77777777" w:rsidR="00D16EB5" w:rsidRPr="00D16EB5" w:rsidRDefault="00D16EB5" w:rsidP="00D16EB5">
            <w:pPr>
              <w:spacing w:before="0" w:after="0" w:line="240" w:lineRule="auto"/>
              <w:ind w:left="720"/>
              <w:rPr>
                <w:i/>
                <w:iCs/>
              </w:rPr>
            </w:pPr>
            <w:r w:rsidRPr="00D16EB5">
              <w:rPr>
                <w:i/>
                <w:iCs/>
              </w:rPr>
              <w:t xml:space="preserve">(a) a disposition of an interest in land under the Land Administration Act 1997 section 189 or 190; or </w:t>
            </w:r>
          </w:p>
          <w:p w14:paraId="56AE9BA6" w14:textId="77777777" w:rsidR="00D16EB5" w:rsidRPr="00D16EB5" w:rsidRDefault="00D16EB5" w:rsidP="00D16EB5">
            <w:pPr>
              <w:spacing w:before="0" w:after="0" w:line="240" w:lineRule="auto"/>
              <w:ind w:left="720"/>
              <w:rPr>
                <w:i/>
                <w:iCs/>
              </w:rPr>
            </w:pPr>
          </w:p>
          <w:p w14:paraId="5BEFDED1" w14:textId="77777777" w:rsidR="00D16EB5" w:rsidRPr="00D16EB5" w:rsidRDefault="00D16EB5" w:rsidP="00D16EB5">
            <w:pPr>
              <w:spacing w:before="0" w:after="0" w:line="240" w:lineRule="auto"/>
              <w:ind w:left="720"/>
              <w:rPr>
                <w:i/>
                <w:iCs/>
              </w:rPr>
            </w:pPr>
            <w:r w:rsidRPr="00D16EB5">
              <w:rPr>
                <w:i/>
                <w:iCs/>
              </w:rPr>
              <w:t xml:space="preserve">(b) a disposition of property in the course of carrying on a trading undertaking as defined in section 3.59; or </w:t>
            </w:r>
          </w:p>
          <w:p w14:paraId="0E96E750" w14:textId="77777777" w:rsidR="00D16EB5" w:rsidRPr="00D16EB5" w:rsidRDefault="00D16EB5" w:rsidP="00D16EB5">
            <w:pPr>
              <w:spacing w:before="0" w:after="0" w:line="240" w:lineRule="auto"/>
              <w:ind w:left="720"/>
              <w:rPr>
                <w:i/>
                <w:iCs/>
              </w:rPr>
            </w:pPr>
          </w:p>
          <w:p w14:paraId="5B9DCA1F" w14:textId="77777777" w:rsidR="00D16EB5" w:rsidRPr="00D16EB5" w:rsidRDefault="00D16EB5" w:rsidP="00D16EB5">
            <w:pPr>
              <w:spacing w:before="0" w:after="0" w:line="240" w:lineRule="auto"/>
              <w:ind w:left="720"/>
              <w:rPr>
                <w:i/>
                <w:iCs/>
              </w:rPr>
            </w:pPr>
            <w:r w:rsidRPr="00D16EB5">
              <w:rPr>
                <w:i/>
                <w:iCs/>
              </w:rPr>
              <w:t xml:space="preserve">(c) anything that the local government provides to a particular person, for a fee or otherwise, in the performance of a function that it has under any written law; or </w:t>
            </w:r>
          </w:p>
          <w:p w14:paraId="59C521CE" w14:textId="77777777" w:rsidR="00D16EB5" w:rsidRPr="00D16EB5" w:rsidRDefault="00D16EB5" w:rsidP="00D16EB5">
            <w:pPr>
              <w:spacing w:before="0" w:after="0" w:line="240" w:lineRule="auto"/>
              <w:ind w:left="720"/>
              <w:rPr>
                <w:i/>
                <w:iCs/>
              </w:rPr>
            </w:pPr>
          </w:p>
          <w:p w14:paraId="186136F4" w14:textId="59C005A4" w:rsidR="00D16EB5" w:rsidRPr="006B0F4E" w:rsidRDefault="00D16EB5" w:rsidP="006B0F4E">
            <w:pPr>
              <w:spacing w:before="0" w:after="0" w:line="240" w:lineRule="auto"/>
              <w:ind w:left="720"/>
              <w:rPr>
                <w:i/>
                <w:iCs/>
              </w:rPr>
            </w:pPr>
            <w:r w:rsidRPr="00D16EB5">
              <w:rPr>
                <w:i/>
                <w:iCs/>
              </w:rPr>
              <w:t>(d) any other disposition that is excluded by regulations from the application of this section.</w:t>
            </w:r>
          </w:p>
        </w:tc>
      </w:tr>
    </w:tbl>
    <w:p w14:paraId="0F598B72" w14:textId="7B7D4CCF" w:rsidR="00D16EB5" w:rsidRDefault="00D16EB5" w:rsidP="00536510"/>
    <w:tbl>
      <w:tblPr>
        <w:tblStyle w:val="TableGrid"/>
        <w:tblW w:w="0" w:type="auto"/>
        <w:shd w:val="clear" w:color="auto" w:fill="ABDAE1" w:themeFill="accent4" w:themeFillTint="66"/>
        <w:tblLook w:val="04A0" w:firstRow="1" w:lastRow="0" w:firstColumn="1" w:lastColumn="0" w:noHBand="0" w:noVBand="1"/>
      </w:tblPr>
      <w:tblGrid>
        <w:gridCol w:w="9629"/>
      </w:tblGrid>
      <w:tr w:rsidR="00D16EB5" w:rsidRPr="00D16EB5" w14:paraId="61D80B21" w14:textId="77777777" w:rsidTr="00031351">
        <w:tc>
          <w:tcPr>
            <w:tcW w:w="9629" w:type="dxa"/>
            <w:shd w:val="clear" w:color="auto" w:fill="ABDAE1" w:themeFill="accent4" w:themeFillTint="66"/>
          </w:tcPr>
          <w:p w14:paraId="2D91875A" w14:textId="77777777" w:rsidR="00D16EB5" w:rsidRPr="00D16EB5" w:rsidRDefault="00D16EB5" w:rsidP="00D16EB5">
            <w:pPr>
              <w:spacing w:before="0" w:after="0" w:line="240" w:lineRule="auto"/>
              <w:rPr>
                <w:b/>
                <w:bCs/>
                <w:i/>
                <w:iCs/>
              </w:rPr>
            </w:pPr>
            <w:r w:rsidRPr="00D16EB5">
              <w:rPr>
                <w:b/>
                <w:bCs/>
                <w:i/>
                <w:iCs/>
              </w:rPr>
              <w:t xml:space="preserve">30. Dispositions of property excluded from Act s. 3.58 </w:t>
            </w:r>
          </w:p>
          <w:p w14:paraId="6D3BFBC1" w14:textId="77777777" w:rsidR="00D16EB5" w:rsidRPr="00D16EB5" w:rsidRDefault="00D16EB5" w:rsidP="00D16EB5">
            <w:pPr>
              <w:spacing w:before="0" w:after="0" w:line="240" w:lineRule="auto"/>
              <w:rPr>
                <w:i/>
                <w:iCs/>
              </w:rPr>
            </w:pPr>
          </w:p>
          <w:p w14:paraId="7FE45FB0" w14:textId="77777777" w:rsidR="00D16EB5" w:rsidRPr="00D16EB5" w:rsidRDefault="00D16EB5" w:rsidP="00D16EB5">
            <w:pPr>
              <w:spacing w:before="0" w:after="0" w:line="240" w:lineRule="auto"/>
              <w:rPr>
                <w:i/>
                <w:iCs/>
              </w:rPr>
            </w:pPr>
            <w:r w:rsidRPr="00D16EB5">
              <w:rPr>
                <w:i/>
                <w:iCs/>
              </w:rPr>
              <w:t xml:space="preserve">(1) A disposition that is described in this regulation as an exempt disposition is excluded from the application of section 3.58 of the Act. </w:t>
            </w:r>
          </w:p>
          <w:p w14:paraId="7ABF99B1" w14:textId="77777777" w:rsidR="00D16EB5" w:rsidRPr="00D16EB5" w:rsidRDefault="00D16EB5" w:rsidP="00D16EB5">
            <w:pPr>
              <w:spacing w:before="0" w:after="0" w:line="240" w:lineRule="auto"/>
              <w:rPr>
                <w:i/>
                <w:iCs/>
              </w:rPr>
            </w:pPr>
          </w:p>
          <w:p w14:paraId="171AAB42" w14:textId="77777777" w:rsidR="00D16EB5" w:rsidRPr="00D16EB5" w:rsidRDefault="00D16EB5" w:rsidP="00D16EB5">
            <w:pPr>
              <w:spacing w:before="0" w:after="0" w:line="240" w:lineRule="auto"/>
              <w:rPr>
                <w:i/>
                <w:iCs/>
              </w:rPr>
            </w:pPr>
            <w:r w:rsidRPr="00D16EB5">
              <w:rPr>
                <w:i/>
                <w:iCs/>
              </w:rPr>
              <w:t xml:space="preserve">(2) A disposition of land is an exempt disposition if — </w:t>
            </w:r>
          </w:p>
          <w:p w14:paraId="4005C2AA" w14:textId="77777777" w:rsidR="00D16EB5" w:rsidRPr="00D16EB5" w:rsidRDefault="00D16EB5" w:rsidP="00D16EB5">
            <w:pPr>
              <w:spacing w:before="0" w:after="0" w:line="240" w:lineRule="auto"/>
              <w:rPr>
                <w:i/>
                <w:iCs/>
              </w:rPr>
            </w:pPr>
          </w:p>
          <w:p w14:paraId="16F8AF6A" w14:textId="77777777" w:rsidR="00D16EB5" w:rsidRPr="00D16EB5" w:rsidRDefault="00D16EB5" w:rsidP="00D16EB5">
            <w:pPr>
              <w:spacing w:before="0" w:after="0" w:line="240" w:lineRule="auto"/>
              <w:ind w:left="720"/>
              <w:rPr>
                <w:i/>
                <w:iCs/>
              </w:rPr>
            </w:pPr>
            <w:r w:rsidRPr="00D16EB5">
              <w:rPr>
                <w:i/>
                <w:iCs/>
              </w:rPr>
              <w:t xml:space="preserve">(a) the land is disposed of to an owner of adjoining land (in this paragraph called the transferee) and — </w:t>
            </w:r>
          </w:p>
          <w:p w14:paraId="3818BC38" w14:textId="77777777" w:rsidR="00D16EB5" w:rsidRPr="00D16EB5" w:rsidRDefault="00D16EB5" w:rsidP="00D16EB5">
            <w:pPr>
              <w:spacing w:before="0" w:after="0" w:line="240" w:lineRule="auto"/>
              <w:ind w:left="720"/>
              <w:rPr>
                <w:i/>
                <w:iCs/>
              </w:rPr>
            </w:pPr>
          </w:p>
          <w:p w14:paraId="1CEB4D7B" w14:textId="77777777" w:rsidR="00D16EB5" w:rsidRPr="00D16EB5" w:rsidRDefault="00D16EB5" w:rsidP="00D16EB5">
            <w:pPr>
              <w:spacing w:before="0" w:after="0" w:line="240" w:lineRule="auto"/>
              <w:ind w:left="1440"/>
              <w:rPr>
                <w:i/>
                <w:iCs/>
              </w:rPr>
            </w:pPr>
            <w:r w:rsidRPr="00D16EB5">
              <w:rPr>
                <w:i/>
                <w:iCs/>
              </w:rPr>
              <w:t>(</w:t>
            </w:r>
            <w:proofErr w:type="spellStart"/>
            <w:r w:rsidRPr="00D16EB5">
              <w:rPr>
                <w:i/>
                <w:iCs/>
              </w:rPr>
              <w:t>i</w:t>
            </w:r>
            <w:proofErr w:type="spellEnd"/>
            <w:r w:rsidRPr="00D16EB5">
              <w:rPr>
                <w:i/>
                <w:iCs/>
              </w:rPr>
              <w:t xml:space="preserve">) its market value is less than $5 000; and </w:t>
            </w:r>
          </w:p>
          <w:p w14:paraId="19D48F22" w14:textId="77777777" w:rsidR="00D16EB5" w:rsidRPr="00D16EB5" w:rsidRDefault="00D16EB5" w:rsidP="00D16EB5">
            <w:pPr>
              <w:spacing w:before="0" w:after="0" w:line="240" w:lineRule="auto"/>
              <w:ind w:left="1440"/>
              <w:rPr>
                <w:i/>
                <w:iCs/>
              </w:rPr>
            </w:pPr>
            <w:r w:rsidRPr="00D16EB5">
              <w:rPr>
                <w:i/>
                <w:iCs/>
              </w:rPr>
              <w:t xml:space="preserve">(ii) the local government does not consider that ownership of the land would be of significant benefit to anyone other than the transferee; or </w:t>
            </w:r>
          </w:p>
          <w:p w14:paraId="4377AE9D" w14:textId="77777777" w:rsidR="00D16EB5" w:rsidRPr="00D16EB5" w:rsidRDefault="00D16EB5" w:rsidP="00D16EB5">
            <w:pPr>
              <w:spacing w:before="0" w:after="0" w:line="240" w:lineRule="auto"/>
              <w:ind w:left="720"/>
              <w:rPr>
                <w:i/>
                <w:iCs/>
              </w:rPr>
            </w:pPr>
          </w:p>
          <w:p w14:paraId="30544A0C" w14:textId="77777777" w:rsidR="00D16EB5" w:rsidRPr="00D16EB5" w:rsidRDefault="00D16EB5" w:rsidP="00D16EB5">
            <w:pPr>
              <w:spacing w:before="0" w:after="0" w:line="240" w:lineRule="auto"/>
              <w:ind w:left="720"/>
              <w:rPr>
                <w:i/>
                <w:iCs/>
              </w:rPr>
            </w:pPr>
            <w:r w:rsidRPr="00D16EB5">
              <w:rPr>
                <w:i/>
                <w:iCs/>
              </w:rPr>
              <w:t xml:space="preserve">(b) the land is disposed of to a body, whether incorporated or not — </w:t>
            </w:r>
          </w:p>
          <w:p w14:paraId="08DEA9F7" w14:textId="77777777" w:rsidR="00D16EB5" w:rsidRPr="00D16EB5" w:rsidRDefault="00D16EB5" w:rsidP="00D16EB5">
            <w:pPr>
              <w:spacing w:before="0" w:after="0" w:line="240" w:lineRule="auto"/>
              <w:ind w:left="720"/>
              <w:rPr>
                <w:i/>
                <w:iCs/>
              </w:rPr>
            </w:pPr>
          </w:p>
          <w:p w14:paraId="27CF9A89" w14:textId="77777777" w:rsidR="00D16EB5" w:rsidRPr="00D16EB5" w:rsidRDefault="00D16EB5" w:rsidP="00D16EB5">
            <w:pPr>
              <w:spacing w:before="0" w:after="0" w:line="240" w:lineRule="auto"/>
              <w:ind w:left="1440"/>
              <w:rPr>
                <w:i/>
                <w:iCs/>
              </w:rPr>
            </w:pPr>
            <w:r w:rsidRPr="00D16EB5">
              <w:rPr>
                <w:i/>
                <w:iCs/>
              </w:rPr>
              <w:t>(</w:t>
            </w:r>
            <w:proofErr w:type="spellStart"/>
            <w:r w:rsidRPr="00D16EB5">
              <w:rPr>
                <w:i/>
                <w:iCs/>
              </w:rPr>
              <w:t>i</w:t>
            </w:r>
            <w:proofErr w:type="spellEnd"/>
            <w:r w:rsidRPr="00D16EB5">
              <w:rPr>
                <w:i/>
                <w:iCs/>
              </w:rPr>
              <w:t xml:space="preserve">) the objects of which are of a charitable, benevolent, religious, cultural, educational, recreational, sporting or other like nature; and </w:t>
            </w:r>
          </w:p>
          <w:p w14:paraId="6147A7AA" w14:textId="026640C6" w:rsidR="00D16EB5" w:rsidRPr="00D16EB5" w:rsidRDefault="00D16EB5" w:rsidP="00D16EB5">
            <w:pPr>
              <w:spacing w:before="0" w:after="0" w:line="240" w:lineRule="auto"/>
              <w:ind w:left="1440"/>
              <w:rPr>
                <w:i/>
                <w:iCs/>
              </w:rPr>
            </w:pPr>
            <w:r w:rsidRPr="00D16EB5">
              <w:rPr>
                <w:i/>
                <w:iCs/>
              </w:rPr>
              <w:t>(ii) the members of which are not entitled or permitted to receive any pecuniary profit from the body’s transactions; or</w:t>
            </w:r>
          </w:p>
          <w:p w14:paraId="3CCE8628" w14:textId="77777777" w:rsidR="00D16EB5" w:rsidRPr="00D16EB5" w:rsidRDefault="00D16EB5" w:rsidP="00D16EB5">
            <w:pPr>
              <w:spacing w:before="0" w:after="0" w:line="240" w:lineRule="auto"/>
              <w:ind w:left="720"/>
              <w:rPr>
                <w:i/>
                <w:iCs/>
              </w:rPr>
            </w:pPr>
          </w:p>
          <w:p w14:paraId="4AE7888C" w14:textId="77777777" w:rsidR="00D16EB5" w:rsidRPr="00D16EB5" w:rsidRDefault="00D16EB5" w:rsidP="00D16EB5">
            <w:pPr>
              <w:spacing w:before="0" w:after="0" w:line="240" w:lineRule="auto"/>
              <w:ind w:left="720"/>
              <w:rPr>
                <w:i/>
                <w:iCs/>
              </w:rPr>
            </w:pPr>
            <w:r w:rsidRPr="00D16EB5">
              <w:rPr>
                <w:i/>
                <w:iCs/>
              </w:rPr>
              <w:t xml:space="preserve">(c) the land is disposed of to — </w:t>
            </w:r>
          </w:p>
          <w:p w14:paraId="7FB98412" w14:textId="77777777" w:rsidR="00D16EB5" w:rsidRPr="00D16EB5" w:rsidRDefault="00D16EB5" w:rsidP="00D16EB5">
            <w:pPr>
              <w:spacing w:before="0" w:after="0" w:line="240" w:lineRule="auto"/>
              <w:ind w:left="720"/>
              <w:rPr>
                <w:i/>
                <w:iCs/>
              </w:rPr>
            </w:pPr>
          </w:p>
          <w:p w14:paraId="14058D8D" w14:textId="77777777" w:rsidR="00D16EB5" w:rsidRPr="00D16EB5" w:rsidRDefault="00D16EB5" w:rsidP="00D16EB5">
            <w:pPr>
              <w:spacing w:before="0" w:after="0" w:line="240" w:lineRule="auto"/>
              <w:ind w:left="1440"/>
              <w:rPr>
                <w:i/>
                <w:iCs/>
              </w:rPr>
            </w:pPr>
            <w:r w:rsidRPr="00D16EB5">
              <w:rPr>
                <w:i/>
                <w:iCs/>
              </w:rPr>
              <w:t>(</w:t>
            </w:r>
            <w:proofErr w:type="spellStart"/>
            <w:r w:rsidRPr="00D16EB5">
              <w:rPr>
                <w:i/>
                <w:iCs/>
              </w:rPr>
              <w:t>i</w:t>
            </w:r>
            <w:proofErr w:type="spellEnd"/>
            <w:r w:rsidRPr="00D16EB5">
              <w:rPr>
                <w:i/>
                <w:iCs/>
              </w:rPr>
              <w:t xml:space="preserve">) the Crown in right of the State or the Commonwealth; or </w:t>
            </w:r>
          </w:p>
          <w:p w14:paraId="55893EE8" w14:textId="77777777" w:rsidR="00D16EB5" w:rsidRPr="00D16EB5" w:rsidRDefault="00D16EB5" w:rsidP="00D16EB5">
            <w:pPr>
              <w:spacing w:before="0" w:after="0" w:line="240" w:lineRule="auto"/>
              <w:ind w:left="1440"/>
              <w:rPr>
                <w:i/>
                <w:iCs/>
              </w:rPr>
            </w:pPr>
            <w:r w:rsidRPr="00D16EB5">
              <w:rPr>
                <w:i/>
                <w:iCs/>
              </w:rPr>
              <w:t xml:space="preserve">(ii) a department, agency, or instrumentality of the Crown in right of the State or the Commonwealth; or </w:t>
            </w:r>
          </w:p>
          <w:p w14:paraId="2DCB6693" w14:textId="77777777" w:rsidR="00D16EB5" w:rsidRPr="00D16EB5" w:rsidRDefault="00D16EB5" w:rsidP="00D16EB5">
            <w:pPr>
              <w:spacing w:before="0" w:after="0" w:line="240" w:lineRule="auto"/>
              <w:ind w:left="1440"/>
              <w:rPr>
                <w:i/>
                <w:iCs/>
              </w:rPr>
            </w:pPr>
            <w:r w:rsidRPr="00D16EB5">
              <w:rPr>
                <w:i/>
                <w:iCs/>
              </w:rPr>
              <w:t xml:space="preserve">(iii) another local government or a regional local government; or </w:t>
            </w:r>
          </w:p>
          <w:p w14:paraId="5BA4F7A8" w14:textId="77777777" w:rsidR="00D16EB5" w:rsidRPr="00D16EB5" w:rsidRDefault="00D16EB5" w:rsidP="00D16EB5">
            <w:pPr>
              <w:spacing w:before="0" w:after="0" w:line="240" w:lineRule="auto"/>
              <w:ind w:left="720"/>
              <w:rPr>
                <w:i/>
                <w:iCs/>
              </w:rPr>
            </w:pPr>
          </w:p>
          <w:p w14:paraId="439FD8F5" w14:textId="77777777" w:rsidR="00D16EB5" w:rsidRPr="00D16EB5" w:rsidRDefault="00D16EB5" w:rsidP="00D16EB5">
            <w:pPr>
              <w:spacing w:before="0" w:after="0" w:line="240" w:lineRule="auto"/>
              <w:ind w:left="720"/>
              <w:rPr>
                <w:i/>
                <w:iCs/>
              </w:rPr>
            </w:pPr>
            <w:r w:rsidRPr="00D16EB5">
              <w:rPr>
                <w:i/>
                <w:iCs/>
              </w:rPr>
              <w:t xml:space="preserve">(d) it is the leasing of land to an employee of the local government for use as the employee’s residence; or </w:t>
            </w:r>
          </w:p>
          <w:p w14:paraId="7E5276C5" w14:textId="77777777" w:rsidR="00D16EB5" w:rsidRPr="00D16EB5" w:rsidRDefault="00D16EB5" w:rsidP="00D16EB5">
            <w:pPr>
              <w:spacing w:before="0" w:after="0" w:line="240" w:lineRule="auto"/>
              <w:ind w:left="720"/>
              <w:rPr>
                <w:i/>
                <w:iCs/>
              </w:rPr>
            </w:pPr>
          </w:p>
          <w:p w14:paraId="37F4ADE3" w14:textId="77777777" w:rsidR="00D16EB5" w:rsidRPr="00D16EB5" w:rsidRDefault="00D16EB5" w:rsidP="00D16EB5">
            <w:pPr>
              <w:spacing w:before="0" w:after="0" w:line="240" w:lineRule="auto"/>
              <w:ind w:left="720"/>
              <w:rPr>
                <w:i/>
                <w:iCs/>
              </w:rPr>
            </w:pPr>
            <w:r w:rsidRPr="00D16EB5">
              <w:rPr>
                <w:i/>
                <w:iCs/>
              </w:rPr>
              <w:lastRenderedPageBreak/>
              <w:t xml:space="preserve">(e) it is the leasing of land for a period of less than 2 years during all or any of which time the lease does not give the lessee the exclusive use of the land; or </w:t>
            </w:r>
          </w:p>
          <w:p w14:paraId="707119B0" w14:textId="77777777" w:rsidR="00D16EB5" w:rsidRPr="00D16EB5" w:rsidRDefault="00D16EB5" w:rsidP="00D16EB5">
            <w:pPr>
              <w:spacing w:before="0" w:after="0" w:line="240" w:lineRule="auto"/>
              <w:ind w:left="720"/>
              <w:rPr>
                <w:i/>
                <w:iCs/>
              </w:rPr>
            </w:pPr>
          </w:p>
          <w:p w14:paraId="48291CD9" w14:textId="77777777" w:rsidR="00D16EB5" w:rsidRPr="00D16EB5" w:rsidRDefault="00D16EB5" w:rsidP="00D16EB5">
            <w:pPr>
              <w:spacing w:before="0" w:after="0" w:line="240" w:lineRule="auto"/>
              <w:ind w:left="720"/>
              <w:rPr>
                <w:i/>
                <w:iCs/>
              </w:rPr>
            </w:pPr>
            <w:r w:rsidRPr="00D16EB5">
              <w:rPr>
                <w:i/>
                <w:iCs/>
              </w:rPr>
              <w:t xml:space="preserve">(f) it is the leasing of land to a person registered under the Health Practitioner Regulation National Law (Western Australia) in the medical profession to be used for carrying on his or her medical practice; or </w:t>
            </w:r>
          </w:p>
          <w:p w14:paraId="058894DC" w14:textId="77777777" w:rsidR="00D16EB5" w:rsidRPr="00D16EB5" w:rsidRDefault="00D16EB5" w:rsidP="00D16EB5">
            <w:pPr>
              <w:spacing w:before="0" w:after="0" w:line="240" w:lineRule="auto"/>
              <w:ind w:left="720"/>
              <w:rPr>
                <w:i/>
                <w:iCs/>
              </w:rPr>
            </w:pPr>
          </w:p>
          <w:p w14:paraId="74834736" w14:textId="77777777" w:rsidR="00D16EB5" w:rsidRPr="00D16EB5" w:rsidRDefault="00D16EB5" w:rsidP="00D16EB5">
            <w:pPr>
              <w:spacing w:before="0" w:after="0" w:line="240" w:lineRule="auto"/>
              <w:ind w:left="720"/>
              <w:rPr>
                <w:i/>
                <w:iCs/>
              </w:rPr>
            </w:pPr>
            <w:r w:rsidRPr="00D16EB5">
              <w:rPr>
                <w:i/>
                <w:iCs/>
              </w:rPr>
              <w:t xml:space="preserve">(g) it is the leasing of residential property to a person. </w:t>
            </w:r>
          </w:p>
          <w:p w14:paraId="6EE93035" w14:textId="77777777" w:rsidR="00D16EB5" w:rsidRPr="00D16EB5" w:rsidRDefault="00D16EB5" w:rsidP="00D16EB5">
            <w:pPr>
              <w:spacing w:before="0" w:after="0" w:line="240" w:lineRule="auto"/>
              <w:rPr>
                <w:i/>
                <w:iCs/>
              </w:rPr>
            </w:pPr>
          </w:p>
          <w:p w14:paraId="1D43BB39" w14:textId="77777777" w:rsidR="00D16EB5" w:rsidRPr="00D16EB5" w:rsidRDefault="00D16EB5" w:rsidP="00D16EB5">
            <w:pPr>
              <w:spacing w:before="0" w:after="0" w:line="240" w:lineRule="auto"/>
              <w:rPr>
                <w:i/>
                <w:iCs/>
              </w:rPr>
            </w:pPr>
            <w:r w:rsidRPr="00D16EB5">
              <w:rPr>
                <w:i/>
                <w:iCs/>
              </w:rPr>
              <w:t xml:space="preserve">(2a) A disposition of property is an exempt disposition if the property is disposed of within 6 months after it has been — </w:t>
            </w:r>
          </w:p>
          <w:p w14:paraId="13BDCA04" w14:textId="77777777" w:rsidR="00D16EB5" w:rsidRPr="00D16EB5" w:rsidRDefault="00D16EB5" w:rsidP="00D16EB5">
            <w:pPr>
              <w:spacing w:before="0" w:after="0" w:line="240" w:lineRule="auto"/>
              <w:rPr>
                <w:i/>
                <w:iCs/>
              </w:rPr>
            </w:pPr>
          </w:p>
          <w:p w14:paraId="690CFB44" w14:textId="77777777" w:rsidR="00D16EB5" w:rsidRPr="00D16EB5" w:rsidRDefault="00D16EB5" w:rsidP="00D16EB5">
            <w:pPr>
              <w:spacing w:before="0" w:after="0" w:line="240" w:lineRule="auto"/>
              <w:ind w:left="720"/>
              <w:rPr>
                <w:i/>
                <w:iCs/>
              </w:rPr>
            </w:pPr>
            <w:r w:rsidRPr="00D16EB5">
              <w:rPr>
                <w:i/>
                <w:iCs/>
              </w:rPr>
              <w:t xml:space="preserve">(a) put out to the highest bidder at public auction, in accordance with section 3.58(2)(a) of the Act, but either no bid is made or any bid made does not reach a reserve price fixed by the local government; or </w:t>
            </w:r>
          </w:p>
          <w:p w14:paraId="2CF79A8B" w14:textId="77777777" w:rsidR="004E2BD7" w:rsidRDefault="004E2BD7" w:rsidP="00D16EB5">
            <w:pPr>
              <w:spacing w:before="0" w:after="0" w:line="240" w:lineRule="auto"/>
              <w:ind w:left="720"/>
              <w:rPr>
                <w:i/>
                <w:iCs/>
              </w:rPr>
            </w:pPr>
          </w:p>
          <w:p w14:paraId="1B3CB00E" w14:textId="1527A528" w:rsidR="00D16EB5" w:rsidRPr="00D16EB5" w:rsidRDefault="00D16EB5" w:rsidP="00D16EB5">
            <w:pPr>
              <w:spacing w:before="0" w:after="0" w:line="240" w:lineRule="auto"/>
              <w:ind w:left="720"/>
              <w:rPr>
                <w:i/>
                <w:iCs/>
              </w:rPr>
            </w:pPr>
            <w:r w:rsidRPr="00D16EB5">
              <w:rPr>
                <w:i/>
                <w:iCs/>
              </w:rPr>
              <w:t xml:space="preserve">(b) the subject of a public tender process called by the local government, in accordance with section 3.58(2)(b) of the Act, but either no tender is received or any tender received is unacceptable; or </w:t>
            </w:r>
          </w:p>
          <w:p w14:paraId="7EB0558D" w14:textId="77777777" w:rsidR="00D16EB5" w:rsidRPr="00D16EB5" w:rsidRDefault="00D16EB5" w:rsidP="00D16EB5">
            <w:pPr>
              <w:spacing w:before="0" w:after="0" w:line="240" w:lineRule="auto"/>
              <w:ind w:left="720"/>
              <w:rPr>
                <w:i/>
                <w:iCs/>
              </w:rPr>
            </w:pPr>
          </w:p>
          <w:p w14:paraId="7EBF8EB7" w14:textId="40A11506" w:rsidR="00D16EB5" w:rsidRPr="00D16EB5" w:rsidRDefault="00D16EB5" w:rsidP="00D16EB5">
            <w:pPr>
              <w:spacing w:before="0" w:after="0" w:line="240" w:lineRule="auto"/>
              <w:ind w:left="720"/>
              <w:rPr>
                <w:rFonts w:ascii="Times New Roman" w:hAnsi="Times New Roman"/>
                <w:i/>
                <w:iCs/>
                <w:color w:val="auto"/>
                <w:sz w:val="24"/>
              </w:rPr>
            </w:pPr>
            <w:r w:rsidRPr="00D16EB5">
              <w:rPr>
                <w:i/>
                <w:iCs/>
              </w:rPr>
              <w:t xml:space="preserve">(c) the subject of </w:t>
            </w:r>
            <w:proofErr w:type="spellStart"/>
            <w:r w:rsidRPr="00D16EB5">
              <w:rPr>
                <w:i/>
                <w:iCs/>
              </w:rPr>
              <w:t>Statewide</w:t>
            </w:r>
            <w:proofErr w:type="spellEnd"/>
            <w:r w:rsidRPr="00D16EB5">
              <w:rPr>
                <w:i/>
                <w:iCs/>
              </w:rPr>
              <w:t xml:space="preserve"> public notice under section 3.59(4) of the Act, and if the business plan referred to in that notice described the property </w:t>
            </w:r>
          </w:p>
          <w:p w14:paraId="2D634BFD" w14:textId="77777777" w:rsidR="00D16EB5" w:rsidRPr="00D16EB5" w:rsidRDefault="00D16EB5" w:rsidP="00D16EB5">
            <w:pPr>
              <w:spacing w:before="0" w:after="0" w:line="240" w:lineRule="auto"/>
              <w:ind w:left="720"/>
              <w:rPr>
                <w:i/>
                <w:iCs/>
              </w:rPr>
            </w:pPr>
            <w:r w:rsidRPr="00D16EB5">
              <w:rPr>
                <w:i/>
                <w:iCs/>
              </w:rPr>
              <w:t xml:space="preserve">concerned and gave details of the proposed disposition including — </w:t>
            </w:r>
          </w:p>
          <w:p w14:paraId="24DFE2D4" w14:textId="77777777" w:rsidR="00D16EB5" w:rsidRPr="00D16EB5" w:rsidRDefault="00D16EB5" w:rsidP="00D16EB5">
            <w:pPr>
              <w:spacing w:before="0" w:after="0" w:line="240" w:lineRule="auto"/>
              <w:ind w:left="720"/>
              <w:rPr>
                <w:i/>
                <w:iCs/>
              </w:rPr>
            </w:pPr>
          </w:p>
          <w:p w14:paraId="3510CEED" w14:textId="77777777" w:rsidR="00D16EB5" w:rsidRPr="00D16EB5" w:rsidRDefault="00D16EB5" w:rsidP="00D16EB5">
            <w:pPr>
              <w:spacing w:before="0" w:after="0" w:line="240" w:lineRule="auto"/>
              <w:ind w:left="1440"/>
              <w:rPr>
                <w:i/>
                <w:iCs/>
              </w:rPr>
            </w:pPr>
            <w:r w:rsidRPr="00D16EB5">
              <w:rPr>
                <w:i/>
                <w:iCs/>
              </w:rPr>
              <w:t>(</w:t>
            </w:r>
            <w:proofErr w:type="spellStart"/>
            <w:r w:rsidRPr="00D16EB5">
              <w:rPr>
                <w:i/>
                <w:iCs/>
              </w:rPr>
              <w:t>i</w:t>
            </w:r>
            <w:proofErr w:type="spellEnd"/>
            <w:r w:rsidRPr="00D16EB5">
              <w:rPr>
                <w:i/>
                <w:iCs/>
              </w:rPr>
              <w:t xml:space="preserve">) the names of all other parties concerned; and </w:t>
            </w:r>
          </w:p>
          <w:p w14:paraId="7E162182" w14:textId="77777777" w:rsidR="00D16EB5" w:rsidRPr="00D16EB5" w:rsidRDefault="00D16EB5" w:rsidP="00D16EB5">
            <w:pPr>
              <w:spacing w:before="0" w:after="0" w:line="240" w:lineRule="auto"/>
              <w:ind w:left="1440"/>
              <w:rPr>
                <w:i/>
                <w:iCs/>
              </w:rPr>
            </w:pPr>
            <w:r w:rsidRPr="00D16EB5">
              <w:rPr>
                <w:i/>
                <w:iCs/>
              </w:rPr>
              <w:t xml:space="preserve">(ii) the consideration to be received by the local government for the disposition; and </w:t>
            </w:r>
          </w:p>
          <w:p w14:paraId="7DBD7DCF" w14:textId="77777777" w:rsidR="00D16EB5" w:rsidRPr="00D16EB5" w:rsidRDefault="00D16EB5" w:rsidP="00D16EB5">
            <w:pPr>
              <w:spacing w:before="0" w:after="0" w:line="240" w:lineRule="auto"/>
              <w:ind w:left="1440"/>
              <w:rPr>
                <w:i/>
                <w:iCs/>
              </w:rPr>
            </w:pPr>
            <w:r w:rsidRPr="00D16EB5">
              <w:rPr>
                <w:i/>
                <w:iCs/>
              </w:rPr>
              <w:t xml:space="preserve">(iii) the market value of the disposition as ascertained by a valuation carried out not more than 12 months before the proposed disposition. </w:t>
            </w:r>
          </w:p>
          <w:p w14:paraId="2C95F69C" w14:textId="77777777" w:rsidR="00D16EB5" w:rsidRPr="00D16EB5" w:rsidRDefault="00D16EB5" w:rsidP="00D16EB5">
            <w:pPr>
              <w:spacing w:before="0" w:after="0" w:line="240" w:lineRule="auto"/>
              <w:rPr>
                <w:i/>
                <w:iCs/>
              </w:rPr>
            </w:pPr>
          </w:p>
          <w:p w14:paraId="352A3ED6" w14:textId="77777777" w:rsidR="00D16EB5" w:rsidRPr="00D16EB5" w:rsidRDefault="00D16EB5" w:rsidP="00D16EB5">
            <w:pPr>
              <w:spacing w:before="0" w:after="0" w:line="240" w:lineRule="auto"/>
              <w:rPr>
                <w:i/>
                <w:iCs/>
              </w:rPr>
            </w:pPr>
            <w:r w:rsidRPr="00D16EB5">
              <w:rPr>
                <w:i/>
                <w:iCs/>
              </w:rPr>
              <w:t xml:space="preserve">(2b) Details of a disposition of property under </w:t>
            </w:r>
            <w:proofErr w:type="spellStart"/>
            <w:r w:rsidRPr="00D16EB5">
              <w:rPr>
                <w:i/>
                <w:iCs/>
              </w:rPr>
              <w:t>subregulation</w:t>
            </w:r>
            <w:proofErr w:type="spellEnd"/>
            <w:r w:rsidRPr="00D16EB5">
              <w:rPr>
                <w:i/>
                <w:iCs/>
              </w:rPr>
              <w:t xml:space="preserve"> (2a) must, for a period of 1 year beginning on the day of the initial auction or tender — </w:t>
            </w:r>
          </w:p>
          <w:p w14:paraId="443C3FF6" w14:textId="77777777" w:rsidR="00D16EB5" w:rsidRPr="00D16EB5" w:rsidRDefault="00D16EB5" w:rsidP="00D16EB5">
            <w:pPr>
              <w:spacing w:before="0" w:after="0" w:line="240" w:lineRule="auto"/>
              <w:rPr>
                <w:i/>
                <w:iCs/>
              </w:rPr>
            </w:pPr>
          </w:p>
          <w:p w14:paraId="28657EA1" w14:textId="77777777" w:rsidR="00D16EB5" w:rsidRPr="00D16EB5" w:rsidRDefault="00D16EB5" w:rsidP="00D16EB5">
            <w:pPr>
              <w:spacing w:before="0" w:after="0" w:line="240" w:lineRule="auto"/>
              <w:ind w:left="720"/>
              <w:rPr>
                <w:i/>
                <w:iCs/>
              </w:rPr>
            </w:pPr>
            <w:r w:rsidRPr="00D16EB5">
              <w:rPr>
                <w:i/>
                <w:iCs/>
              </w:rPr>
              <w:t xml:space="preserve">(a) be made available for public inspection; and </w:t>
            </w:r>
          </w:p>
          <w:p w14:paraId="75769C57" w14:textId="77777777" w:rsidR="00D16EB5" w:rsidRPr="00D16EB5" w:rsidRDefault="00D16EB5" w:rsidP="00D16EB5">
            <w:pPr>
              <w:spacing w:before="0" w:after="0" w:line="240" w:lineRule="auto"/>
              <w:ind w:left="720"/>
              <w:rPr>
                <w:i/>
                <w:iCs/>
              </w:rPr>
            </w:pPr>
          </w:p>
          <w:p w14:paraId="344D2710" w14:textId="77777777" w:rsidR="00D16EB5" w:rsidRPr="00D16EB5" w:rsidRDefault="00D16EB5" w:rsidP="00D16EB5">
            <w:pPr>
              <w:spacing w:before="0" w:after="0" w:line="240" w:lineRule="auto"/>
              <w:ind w:left="720"/>
              <w:rPr>
                <w:i/>
                <w:iCs/>
              </w:rPr>
            </w:pPr>
            <w:r w:rsidRPr="00D16EB5">
              <w:rPr>
                <w:i/>
                <w:iCs/>
              </w:rPr>
              <w:t xml:space="preserve">(b) be published on the local government’s official website. </w:t>
            </w:r>
          </w:p>
          <w:p w14:paraId="7ABBD054" w14:textId="77777777" w:rsidR="00D16EB5" w:rsidRPr="00D16EB5" w:rsidRDefault="00D16EB5" w:rsidP="00D16EB5">
            <w:pPr>
              <w:spacing w:before="0" w:after="0" w:line="240" w:lineRule="auto"/>
              <w:rPr>
                <w:i/>
                <w:iCs/>
              </w:rPr>
            </w:pPr>
          </w:p>
          <w:p w14:paraId="3D19F010" w14:textId="77777777" w:rsidR="00D16EB5" w:rsidRPr="00D16EB5" w:rsidRDefault="00D16EB5" w:rsidP="00D16EB5">
            <w:pPr>
              <w:spacing w:before="0" w:after="0" w:line="240" w:lineRule="auto"/>
              <w:rPr>
                <w:i/>
                <w:iCs/>
              </w:rPr>
            </w:pPr>
            <w:r w:rsidRPr="00D16EB5">
              <w:rPr>
                <w:i/>
                <w:iCs/>
              </w:rPr>
              <w:t xml:space="preserve">(3) A disposition of property other than land is an exempt disposition if — </w:t>
            </w:r>
          </w:p>
          <w:p w14:paraId="32C52855" w14:textId="77777777" w:rsidR="00D16EB5" w:rsidRPr="00D16EB5" w:rsidRDefault="00D16EB5" w:rsidP="00D16EB5">
            <w:pPr>
              <w:spacing w:before="0" w:after="0" w:line="240" w:lineRule="auto"/>
              <w:rPr>
                <w:i/>
                <w:iCs/>
              </w:rPr>
            </w:pPr>
          </w:p>
          <w:p w14:paraId="69741DBD" w14:textId="77777777" w:rsidR="00D16EB5" w:rsidRPr="00D16EB5" w:rsidRDefault="00D16EB5" w:rsidP="00D16EB5">
            <w:pPr>
              <w:spacing w:before="0" w:after="0" w:line="240" w:lineRule="auto"/>
              <w:ind w:left="720"/>
              <w:rPr>
                <w:i/>
                <w:iCs/>
              </w:rPr>
            </w:pPr>
            <w:r w:rsidRPr="00D16EB5">
              <w:rPr>
                <w:i/>
                <w:iCs/>
              </w:rPr>
              <w:t xml:space="preserve">(a) its market value is less than $20 000; or </w:t>
            </w:r>
          </w:p>
          <w:p w14:paraId="2B8C85E0" w14:textId="77777777" w:rsidR="00D16EB5" w:rsidRPr="00D16EB5" w:rsidRDefault="00D16EB5" w:rsidP="00D16EB5">
            <w:pPr>
              <w:spacing w:before="0" w:after="0" w:line="240" w:lineRule="auto"/>
              <w:ind w:left="720"/>
              <w:rPr>
                <w:i/>
                <w:iCs/>
              </w:rPr>
            </w:pPr>
          </w:p>
          <w:p w14:paraId="07E11B11" w14:textId="36A53A4C" w:rsidR="00D16EB5" w:rsidRPr="00D16EB5" w:rsidRDefault="00D16EB5" w:rsidP="006B0F4E">
            <w:pPr>
              <w:spacing w:before="0" w:after="0" w:line="240" w:lineRule="auto"/>
              <w:ind w:left="720"/>
              <w:rPr>
                <w:i/>
                <w:iCs/>
              </w:rPr>
            </w:pPr>
            <w:r w:rsidRPr="00D16EB5">
              <w:rPr>
                <w:i/>
                <w:iCs/>
              </w:rPr>
              <w:t>(b) the entire consideration received by the local government for the disposition is used to purchase other property, and where the total consideration for the other property is not more, or worth more, than $75 000.</w:t>
            </w:r>
          </w:p>
        </w:tc>
      </w:tr>
    </w:tbl>
    <w:p w14:paraId="21E76FD9" w14:textId="77777777" w:rsidR="00D16EB5" w:rsidRDefault="00D16EB5" w:rsidP="00536510"/>
    <w:p w14:paraId="1A15FC0A" w14:textId="77777777" w:rsidR="00031351" w:rsidRDefault="00031351">
      <w:pPr>
        <w:spacing w:before="0" w:after="0" w:line="240" w:lineRule="auto"/>
      </w:pPr>
      <w:r>
        <w:br w:type="page"/>
      </w:r>
    </w:p>
    <w:p w14:paraId="28758685" w14:textId="1C483B41" w:rsidR="00246621" w:rsidRDefault="001651F2" w:rsidP="008D5BF6">
      <w:pPr>
        <w:jc w:val="both"/>
      </w:pPr>
      <w:r>
        <w:lastRenderedPageBreak/>
        <w:t xml:space="preserve">When accounting for the disposal of an asset, </w:t>
      </w:r>
      <w:r w:rsidR="00B51003">
        <w:t>AASB 116 paragraphs 67-72 deals with the de-recognition of assets.</w:t>
      </w:r>
    </w:p>
    <w:p w14:paraId="5B916022" w14:textId="3EB1926F" w:rsidR="00B51003" w:rsidRPr="00B51003" w:rsidRDefault="00B51003" w:rsidP="008D5BF6">
      <w:pPr>
        <w:jc w:val="both"/>
        <w:rPr>
          <w:rFonts w:ascii="Times New Roman" w:hAnsi="Times New Roman"/>
          <w:lang w:eastAsia="en-GB"/>
        </w:rPr>
      </w:pPr>
      <w:r w:rsidRPr="00B51003">
        <w:rPr>
          <w:lang w:eastAsia="en-GB"/>
        </w:rPr>
        <w:t xml:space="preserve">The carrying amount of a non-current asset is removed from the statement of financial position </w:t>
      </w:r>
      <w:r>
        <w:rPr>
          <w:lang w:eastAsia="en-GB"/>
        </w:rPr>
        <w:t>if</w:t>
      </w:r>
      <w:r w:rsidRPr="00B51003">
        <w:rPr>
          <w:lang w:eastAsia="en-GB"/>
        </w:rPr>
        <w:t xml:space="preserve">: </w:t>
      </w:r>
    </w:p>
    <w:p w14:paraId="7321E9B7" w14:textId="0086A1E4" w:rsidR="00B51003" w:rsidRPr="00536510" w:rsidRDefault="00B51003" w:rsidP="008D5BF6">
      <w:pPr>
        <w:pStyle w:val="ListParagraph"/>
        <w:numPr>
          <w:ilvl w:val="0"/>
          <w:numId w:val="26"/>
        </w:numPr>
        <w:jc w:val="both"/>
        <w:rPr>
          <w:rFonts w:ascii="SymbolMT" w:hAnsi="SymbolMT"/>
          <w:lang w:eastAsia="en-GB"/>
        </w:rPr>
      </w:pPr>
      <w:r>
        <w:rPr>
          <w:lang w:eastAsia="en-GB"/>
        </w:rPr>
        <w:t>i</w:t>
      </w:r>
      <w:r w:rsidRPr="00B51003">
        <w:rPr>
          <w:lang w:eastAsia="en-GB"/>
        </w:rPr>
        <w:t>t is disposed (</w:t>
      </w:r>
      <w:r w:rsidR="00D32E16" w:rsidRPr="00B51003">
        <w:rPr>
          <w:lang w:eastAsia="en-GB"/>
        </w:rPr>
        <w:t>e.g.</w:t>
      </w:r>
      <w:r w:rsidRPr="00B51003">
        <w:rPr>
          <w:lang w:eastAsia="en-GB"/>
        </w:rPr>
        <w:t xml:space="preserve"> on sale, trade or gifted or lost), or </w:t>
      </w:r>
    </w:p>
    <w:p w14:paraId="77100ADC" w14:textId="47FD5EFA" w:rsidR="00B51003" w:rsidRPr="00536510" w:rsidRDefault="00B51003" w:rsidP="008D5BF6">
      <w:pPr>
        <w:pStyle w:val="ListParagraph"/>
        <w:numPr>
          <w:ilvl w:val="0"/>
          <w:numId w:val="26"/>
        </w:numPr>
        <w:jc w:val="both"/>
        <w:rPr>
          <w:rFonts w:ascii="SymbolMT" w:hAnsi="SymbolMT"/>
          <w:lang w:eastAsia="en-GB"/>
        </w:rPr>
      </w:pPr>
      <w:r>
        <w:rPr>
          <w:lang w:eastAsia="en-GB"/>
        </w:rPr>
        <w:t>t</w:t>
      </w:r>
      <w:r w:rsidRPr="00B51003">
        <w:rPr>
          <w:lang w:eastAsia="en-GB"/>
        </w:rPr>
        <w:t>here is no further economic benefit expected from its use or disposal (</w:t>
      </w:r>
      <w:r w:rsidR="00D32E16" w:rsidRPr="00B51003">
        <w:rPr>
          <w:lang w:eastAsia="en-GB"/>
        </w:rPr>
        <w:t>e.g.</w:t>
      </w:r>
      <w:r w:rsidRPr="00B51003">
        <w:rPr>
          <w:lang w:eastAsia="en-GB"/>
        </w:rPr>
        <w:t xml:space="preserve"> technical obsolescence or exhaustion of capacity). </w:t>
      </w:r>
    </w:p>
    <w:p w14:paraId="3D7DA404" w14:textId="04D26FAF" w:rsidR="00B51003" w:rsidRPr="00B51003" w:rsidRDefault="00B51003" w:rsidP="008D5BF6">
      <w:pPr>
        <w:jc w:val="both"/>
        <w:rPr>
          <w:rFonts w:ascii="SymbolMT" w:hAnsi="SymbolMT"/>
          <w:lang w:eastAsia="en-GB"/>
        </w:rPr>
      </w:pPr>
      <w:r w:rsidRPr="00B51003">
        <w:rPr>
          <w:lang w:eastAsia="en-GB"/>
        </w:rPr>
        <w:t>Removing the asset generates a profit or loss that is to be shown in the statement of comprehensive income. There may be an exception to this rule if the asset class is on the revaluation model</w:t>
      </w:r>
      <w:r w:rsidR="00031351">
        <w:rPr>
          <w:lang w:eastAsia="en-GB"/>
        </w:rPr>
        <w:t>.</w:t>
      </w:r>
    </w:p>
    <w:p w14:paraId="0EF09F63" w14:textId="77777777" w:rsidR="00B51003" w:rsidRPr="00B51003" w:rsidRDefault="00B51003" w:rsidP="008D5BF6">
      <w:pPr>
        <w:jc w:val="both"/>
        <w:rPr>
          <w:rFonts w:ascii="Times New Roman" w:hAnsi="Times New Roman"/>
          <w:lang w:eastAsia="en-GB"/>
        </w:rPr>
      </w:pPr>
      <w:r w:rsidRPr="00B51003">
        <w:rPr>
          <w:lang w:eastAsia="en-GB"/>
        </w:rPr>
        <w:t xml:space="preserve">To calculate if a disposal of an asset has generated a profit or loss involves taking the carrying value (sometimes referred to as the book value or written down value) away from the proceeds of sale, if any. The possible outcomes from the calculation are: </w:t>
      </w:r>
    </w:p>
    <w:p w14:paraId="401F5522" w14:textId="03330B2B" w:rsidR="00B51003" w:rsidRDefault="00B51003" w:rsidP="008D5BF6">
      <w:pPr>
        <w:pStyle w:val="ListParagraph"/>
        <w:numPr>
          <w:ilvl w:val="0"/>
          <w:numId w:val="25"/>
        </w:numPr>
        <w:jc w:val="both"/>
        <w:rPr>
          <w:lang w:eastAsia="en-GB"/>
        </w:rPr>
      </w:pPr>
      <w:r w:rsidRPr="00B51003">
        <w:rPr>
          <w:lang w:eastAsia="en-GB"/>
        </w:rPr>
        <w:t xml:space="preserve">If the proceeds are higher than the carrying </w:t>
      </w:r>
      <w:r w:rsidR="008E3945" w:rsidRPr="00B51003">
        <w:rPr>
          <w:lang w:eastAsia="en-GB"/>
        </w:rPr>
        <w:t>amount,</w:t>
      </w:r>
      <w:r w:rsidRPr="00B51003">
        <w:rPr>
          <w:lang w:eastAsia="en-GB"/>
        </w:rPr>
        <w:t xml:space="preserve"> then a profit on disposal has resulted</w:t>
      </w:r>
      <w:r w:rsidR="008E3945">
        <w:rPr>
          <w:lang w:eastAsia="en-GB"/>
        </w:rPr>
        <w:t>.</w:t>
      </w:r>
      <w:r w:rsidRPr="00B51003">
        <w:rPr>
          <w:lang w:eastAsia="en-GB"/>
        </w:rPr>
        <w:t xml:space="preserve"> </w:t>
      </w:r>
    </w:p>
    <w:p w14:paraId="54E0A2D0" w14:textId="2C86F850" w:rsidR="00E568D1" w:rsidRPr="00E568D1" w:rsidRDefault="00B51003" w:rsidP="008D5BF6">
      <w:pPr>
        <w:pStyle w:val="ListParagraph"/>
        <w:numPr>
          <w:ilvl w:val="0"/>
          <w:numId w:val="25"/>
        </w:numPr>
        <w:jc w:val="both"/>
        <w:rPr>
          <w:lang w:eastAsia="en-GB"/>
        </w:rPr>
      </w:pPr>
      <w:r w:rsidRPr="00E568D1">
        <w:rPr>
          <w:lang w:eastAsia="en-GB"/>
        </w:rPr>
        <w:t xml:space="preserve">If the proceeds are lower than the carrying amount a loss on disposal has </w:t>
      </w:r>
      <w:r w:rsidR="008E3945" w:rsidRPr="00E568D1">
        <w:rPr>
          <w:lang w:eastAsia="en-GB"/>
        </w:rPr>
        <w:t>occurred.</w:t>
      </w:r>
    </w:p>
    <w:p w14:paraId="387A5A67" w14:textId="727D4877" w:rsidR="00E568D1" w:rsidRPr="00E568D1" w:rsidRDefault="00B51003" w:rsidP="008D5BF6">
      <w:pPr>
        <w:pStyle w:val="ListParagraph"/>
        <w:numPr>
          <w:ilvl w:val="0"/>
          <w:numId w:val="25"/>
        </w:numPr>
        <w:jc w:val="both"/>
        <w:rPr>
          <w:lang w:eastAsia="en-GB"/>
        </w:rPr>
      </w:pPr>
      <w:r w:rsidRPr="00E568D1">
        <w:rPr>
          <w:lang w:eastAsia="en-GB"/>
        </w:rPr>
        <w:t xml:space="preserve">If the carrying amount and proceeds are the </w:t>
      </w:r>
      <w:r w:rsidR="008E3945" w:rsidRPr="00E568D1">
        <w:rPr>
          <w:lang w:eastAsia="en-GB"/>
        </w:rPr>
        <w:t>same,</w:t>
      </w:r>
      <w:r w:rsidRPr="00E568D1">
        <w:rPr>
          <w:lang w:eastAsia="en-GB"/>
        </w:rPr>
        <w:t xml:space="preserve"> then no profit or loss will</w:t>
      </w:r>
      <w:r w:rsidR="00B0791F" w:rsidRPr="00E568D1">
        <w:rPr>
          <w:lang w:eastAsia="en-GB"/>
        </w:rPr>
        <w:t xml:space="preserve"> result</w:t>
      </w:r>
      <w:r w:rsidR="00E568D1">
        <w:rPr>
          <w:lang w:eastAsia="en-GB"/>
        </w:rPr>
        <w:t>.</w:t>
      </w:r>
    </w:p>
    <w:p w14:paraId="1867DE39" w14:textId="77777777" w:rsidR="00E568D1" w:rsidRDefault="00E568D1" w:rsidP="008D5BF6">
      <w:pPr>
        <w:spacing w:before="0" w:after="0" w:line="240" w:lineRule="auto"/>
        <w:jc w:val="both"/>
        <w:rPr>
          <w:rFonts w:cs="Arial"/>
          <w:b/>
          <w:bCs/>
          <w:color w:val="6E6C71"/>
          <w:sz w:val="26"/>
          <w:szCs w:val="28"/>
        </w:rPr>
      </w:pPr>
      <w:r>
        <w:br w:type="page"/>
      </w:r>
    </w:p>
    <w:p w14:paraId="6153A66B" w14:textId="5114720B" w:rsidR="00B0791F" w:rsidRPr="00B0791F" w:rsidRDefault="00B0791F" w:rsidP="00B0791F">
      <w:pPr>
        <w:pStyle w:val="Heading3"/>
      </w:pPr>
      <w:bookmarkStart w:id="40" w:name="_Toc123637753"/>
      <w:r w:rsidRPr="00E568D1">
        <w:lastRenderedPageBreak/>
        <w:t>4</w:t>
      </w:r>
      <w:r>
        <w:t xml:space="preserve">.9 </w:t>
      </w:r>
      <w:r w:rsidR="00E80B73" w:rsidRPr="005D03EF">
        <w:t>Managing</w:t>
      </w:r>
      <w:r w:rsidR="00045A28">
        <w:t>,</w:t>
      </w:r>
      <w:r w:rsidR="00045A28" w:rsidRPr="00045A28">
        <w:t xml:space="preserve"> </w:t>
      </w:r>
      <w:r w:rsidR="00045A28" w:rsidRPr="005D03EF">
        <w:t>Recording,</w:t>
      </w:r>
      <w:r w:rsidR="00E80B73" w:rsidRPr="005D03EF">
        <w:t xml:space="preserve"> and Controlling Non-Current Physical Assets</w:t>
      </w:r>
      <w:bookmarkEnd w:id="40"/>
    </w:p>
    <w:p w14:paraId="2047E039" w14:textId="167FE751" w:rsidR="00030702" w:rsidRDefault="00FD1A34" w:rsidP="00030702">
      <w:pPr>
        <w:rPr>
          <w:rStyle w:val="Heading4Char"/>
        </w:rPr>
      </w:pPr>
      <w:bookmarkStart w:id="41" w:name="_Toc123637754"/>
      <w:r>
        <w:rPr>
          <w:rStyle w:val="Heading4Char"/>
        </w:rPr>
        <w:t xml:space="preserve">4.9.1 </w:t>
      </w:r>
      <w:r w:rsidR="00045A28" w:rsidRPr="00030702">
        <w:rPr>
          <w:rStyle w:val="Heading4Char"/>
        </w:rPr>
        <w:t>Asset Policy</w:t>
      </w:r>
      <w:bookmarkEnd w:id="41"/>
    </w:p>
    <w:p w14:paraId="7F8E8F83" w14:textId="0071A83A" w:rsidR="00030702" w:rsidRPr="00030702" w:rsidRDefault="00045A28" w:rsidP="008D5BF6">
      <w:pPr>
        <w:jc w:val="both"/>
        <w:rPr>
          <w:rFonts w:eastAsiaTheme="majorEastAsia" w:cstheme="majorBidi"/>
          <w:b/>
          <w:bCs/>
          <w:i/>
          <w:iCs/>
          <w:szCs w:val="22"/>
        </w:rPr>
      </w:pPr>
      <w:r>
        <w:t xml:space="preserve">AASB 101.17 requires a local government to </w:t>
      </w:r>
      <w:r w:rsidRPr="00045A28">
        <w:rPr>
          <w:lang w:eastAsia="en-GB"/>
        </w:rPr>
        <w:t xml:space="preserve">disclose its significant accounting policies comprising: </w:t>
      </w:r>
    </w:p>
    <w:p w14:paraId="64B509C5" w14:textId="77777777" w:rsidR="00030702" w:rsidRDefault="00045A28" w:rsidP="008D5BF6">
      <w:pPr>
        <w:ind w:left="720"/>
        <w:jc w:val="both"/>
        <w:rPr>
          <w:lang w:eastAsia="en-GB"/>
        </w:rPr>
      </w:pPr>
      <w:r w:rsidRPr="00045A28">
        <w:rPr>
          <w:lang w:eastAsia="en-GB"/>
        </w:rPr>
        <w:t xml:space="preserve">(a) the measurement basis (or bases) used in preparing the financial statements; and </w:t>
      </w:r>
    </w:p>
    <w:p w14:paraId="3768D276" w14:textId="1B249000" w:rsidR="00045A28" w:rsidRPr="00045A28" w:rsidRDefault="00045A28" w:rsidP="008D5BF6">
      <w:pPr>
        <w:ind w:left="720"/>
        <w:jc w:val="both"/>
        <w:rPr>
          <w:lang w:eastAsia="en-GB"/>
        </w:rPr>
      </w:pPr>
      <w:r w:rsidRPr="00045A28">
        <w:rPr>
          <w:lang w:eastAsia="en-GB"/>
        </w:rPr>
        <w:t>(b) the other accounting policies used that are relevant to an understanding of the financial statements.</w:t>
      </w:r>
    </w:p>
    <w:p w14:paraId="55C893CF" w14:textId="7858553B" w:rsidR="00B211C6" w:rsidRDefault="004E05B5" w:rsidP="008D5BF6">
      <w:pPr>
        <w:jc w:val="both"/>
      </w:pPr>
      <w:r>
        <w:t xml:space="preserve">Whether </w:t>
      </w:r>
      <w:r w:rsidR="00B211C6">
        <w:t>a</w:t>
      </w:r>
      <w:r>
        <w:t xml:space="preserve"> local government has one document containing </w:t>
      </w:r>
      <w:r w:rsidR="00031351">
        <w:t>all</w:t>
      </w:r>
      <w:r>
        <w:t xml:space="preserve"> </w:t>
      </w:r>
      <w:r w:rsidR="00B211C6">
        <w:t>its</w:t>
      </w:r>
      <w:r>
        <w:t xml:space="preserve"> Significant Accounting Policies or separate documents with policies on </w:t>
      </w:r>
      <w:r w:rsidR="00031351">
        <w:t>s</w:t>
      </w:r>
      <w:r>
        <w:t xml:space="preserve">ignificant </w:t>
      </w:r>
      <w:r w:rsidR="00031351">
        <w:t>a</w:t>
      </w:r>
      <w:r>
        <w:t xml:space="preserve">ccounting items, </w:t>
      </w:r>
      <w:r w:rsidR="00B211C6">
        <w:t>most policies will outline</w:t>
      </w:r>
      <w:r w:rsidR="00586557">
        <w:t xml:space="preserve"> at a minimum</w:t>
      </w:r>
      <w:r w:rsidR="00B211C6">
        <w:t>:</w:t>
      </w:r>
    </w:p>
    <w:p w14:paraId="39590048" w14:textId="08E57429" w:rsidR="00B211C6" w:rsidRDefault="00B211C6" w:rsidP="008D5BF6">
      <w:pPr>
        <w:pStyle w:val="ListParagraph"/>
        <w:numPr>
          <w:ilvl w:val="0"/>
          <w:numId w:val="19"/>
        </w:numPr>
        <w:jc w:val="both"/>
      </w:pPr>
      <w:r>
        <w:t>Recognition criteria including capitalisation threshold</w:t>
      </w:r>
    </w:p>
    <w:p w14:paraId="266C9742" w14:textId="77777777" w:rsidR="00B211C6" w:rsidRDefault="00B211C6" w:rsidP="008D5BF6">
      <w:pPr>
        <w:pStyle w:val="ListParagraph"/>
        <w:numPr>
          <w:ilvl w:val="0"/>
          <w:numId w:val="19"/>
        </w:numPr>
        <w:jc w:val="both"/>
      </w:pPr>
      <w:r>
        <w:t>Classes and Sub-Classes of Assets</w:t>
      </w:r>
    </w:p>
    <w:p w14:paraId="2EF3954C" w14:textId="77777777" w:rsidR="00B211C6" w:rsidRDefault="00B211C6" w:rsidP="008D5BF6">
      <w:pPr>
        <w:pStyle w:val="ListParagraph"/>
        <w:numPr>
          <w:ilvl w:val="0"/>
          <w:numId w:val="19"/>
        </w:numPr>
        <w:jc w:val="both"/>
      </w:pPr>
      <w:r>
        <w:t>Treatment of Contributed Assets</w:t>
      </w:r>
    </w:p>
    <w:p w14:paraId="51B341AD" w14:textId="77777777" w:rsidR="00B211C6" w:rsidRDefault="00B211C6" w:rsidP="008D5BF6">
      <w:pPr>
        <w:pStyle w:val="ListParagraph"/>
        <w:numPr>
          <w:ilvl w:val="0"/>
          <w:numId w:val="19"/>
        </w:numPr>
        <w:jc w:val="both"/>
      </w:pPr>
      <w:r>
        <w:t>Depreciation methods used and useful life ranges</w:t>
      </w:r>
    </w:p>
    <w:p w14:paraId="64EB651C" w14:textId="652575D2" w:rsidR="00B211C6" w:rsidRDefault="00B211C6" w:rsidP="008D5BF6">
      <w:pPr>
        <w:pStyle w:val="ListParagraph"/>
        <w:numPr>
          <w:ilvl w:val="0"/>
          <w:numId w:val="19"/>
        </w:numPr>
        <w:jc w:val="both"/>
      </w:pPr>
      <w:r>
        <w:t>Approach to revaluation</w:t>
      </w:r>
      <w:r w:rsidR="00586557">
        <w:t xml:space="preserve"> and consideration of changes in fair value</w:t>
      </w:r>
    </w:p>
    <w:p w14:paraId="3592C627" w14:textId="77777777" w:rsidR="00B211C6" w:rsidRDefault="00B211C6" w:rsidP="008D5BF6">
      <w:pPr>
        <w:pStyle w:val="ListParagraph"/>
        <w:numPr>
          <w:ilvl w:val="0"/>
          <w:numId w:val="19"/>
        </w:numPr>
        <w:jc w:val="both"/>
      </w:pPr>
      <w:r>
        <w:t>Management of Portable and Attractive Items</w:t>
      </w:r>
    </w:p>
    <w:p w14:paraId="5AC89DFC" w14:textId="77777777" w:rsidR="00B211C6" w:rsidRDefault="00B211C6" w:rsidP="008D5BF6">
      <w:pPr>
        <w:pStyle w:val="ListParagraph"/>
        <w:numPr>
          <w:ilvl w:val="0"/>
          <w:numId w:val="19"/>
        </w:numPr>
        <w:jc w:val="both"/>
      </w:pPr>
      <w:r>
        <w:t>Impairment and Disposal of Assets</w:t>
      </w:r>
    </w:p>
    <w:p w14:paraId="5D61A1E4" w14:textId="79B37629" w:rsidR="00B211C6" w:rsidRDefault="00B211C6" w:rsidP="008D5BF6">
      <w:pPr>
        <w:pStyle w:val="ListParagraph"/>
        <w:numPr>
          <w:ilvl w:val="0"/>
          <w:numId w:val="19"/>
        </w:numPr>
        <w:jc w:val="both"/>
      </w:pPr>
      <w:r>
        <w:t>Treatment of Right of Use Assets and Leased Assets</w:t>
      </w:r>
    </w:p>
    <w:p w14:paraId="46381708" w14:textId="0B67689C" w:rsidR="00B211C6" w:rsidRDefault="00B211C6" w:rsidP="008D5BF6">
      <w:pPr>
        <w:pStyle w:val="ListParagraph"/>
        <w:numPr>
          <w:ilvl w:val="0"/>
          <w:numId w:val="19"/>
        </w:numPr>
        <w:jc w:val="both"/>
      </w:pPr>
      <w:r>
        <w:t>Recording requirements</w:t>
      </w:r>
    </w:p>
    <w:p w14:paraId="36B4F4DD" w14:textId="77777777" w:rsidR="008D5BF6" w:rsidRDefault="008D5BF6" w:rsidP="008D5BF6">
      <w:pPr>
        <w:spacing w:before="0" w:after="0"/>
        <w:jc w:val="both"/>
      </w:pPr>
    </w:p>
    <w:p w14:paraId="098FD299" w14:textId="57AD842F" w:rsidR="00155EBE" w:rsidRDefault="004E05B5" w:rsidP="008D5BF6">
      <w:pPr>
        <w:jc w:val="both"/>
      </w:pPr>
      <w:r>
        <w:t>Not only does d</w:t>
      </w:r>
      <w:r w:rsidR="00030702">
        <w:t>eveloping a local governments policy around the recognition, depreciation and disposal of assets ensure AAS</w:t>
      </w:r>
      <w:r>
        <w:t>B 101.17</w:t>
      </w:r>
      <w:r w:rsidR="00030702">
        <w:t xml:space="preserve"> </w:t>
      </w:r>
      <w:r w:rsidR="00B211C6">
        <w:t xml:space="preserve">is </w:t>
      </w:r>
      <w:r w:rsidR="00030702">
        <w:t>met, it assists</w:t>
      </w:r>
      <w:r>
        <w:t xml:space="preserve"> users of financial statements to understand the estimates and measurements made by management when preparing the statements. It also assists preparers to ensure that they are applying</w:t>
      </w:r>
      <w:r w:rsidR="00B211C6">
        <w:t xml:space="preserve"> key assumptions, accounting standards and management policy consistently.</w:t>
      </w:r>
    </w:p>
    <w:p w14:paraId="70689054" w14:textId="27DDB55D" w:rsidR="00E80B73" w:rsidRPr="006F510B" w:rsidRDefault="00FD1A34" w:rsidP="00E568D1">
      <w:pPr>
        <w:pStyle w:val="Heading4"/>
      </w:pPr>
      <w:bookmarkStart w:id="42" w:name="_Toc123637755"/>
      <w:r>
        <w:t xml:space="preserve">4.9.2 </w:t>
      </w:r>
      <w:r w:rsidR="00E80B73" w:rsidRPr="005D03EF">
        <w:t>Asset Register</w:t>
      </w:r>
      <w:bookmarkEnd w:id="42"/>
    </w:p>
    <w:p w14:paraId="631A070D" w14:textId="77777777" w:rsidR="00E80B73" w:rsidRPr="00E80B73" w:rsidRDefault="00E80B73" w:rsidP="007909D6">
      <w:pPr>
        <w:jc w:val="both"/>
        <w:rPr>
          <w:lang w:eastAsia="en-GB"/>
        </w:rPr>
      </w:pPr>
      <w:r w:rsidRPr="00E80B73">
        <w:rPr>
          <w:lang w:eastAsia="en-GB"/>
        </w:rPr>
        <w:t xml:space="preserve">All non-current assets are recorded in a financial register called an asset register. The purpose of an asset register is to record specific details about the non-current assets as well as reconcile its balance to a specific general ledger control account. </w:t>
      </w:r>
    </w:p>
    <w:p w14:paraId="788D7B99" w14:textId="1D8BA8FD" w:rsidR="00E80B73" w:rsidRPr="00E80B73" w:rsidRDefault="00E80B73" w:rsidP="007909D6">
      <w:pPr>
        <w:jc w:val="both"/>
        <w:rPr>
          <w:lang w:eastAsia="en-GB"/>
        </w:rPr>
      </w:pPr>
      <w:r w:rsidRPr="00E80B73">
        <w:rPr>
          <w:lang w:eastAsia="en-GB"/>
        </w:rPr>
        <w:t xml:space="preserve">An asset register can take many different </w:t>
      </w:r>
      <w:r w:rsidR="007909D6" w:rsidRPr="00E80B73">
        <w:rPr>
          <w:lang w:eastAsia="en-GB"/>
        </w:rPr>
        <w:t>forms,</w:t>
      </w:r>
      <w:r w:rsidRPr="00E80B73">
        <w:rPr>
          <w:lang w:eastAsia="en-GB"/>
        </w:rPr>
        <w:t xml:space="preserve"> but the basic information will be the same regardless of whichever register is used. When entering items into an asset register it is important to input meaningful descriptions so that the asset can be easily identified in future years. This will greatly assist in the process of asset management by allowing the local government to know what assets it has (or should have) and where they are located. Other details about the asset can be useful for future research, i.e. supplier details, especially if the asset is a specialised piece of plant or equipment. </w:t>
      </w:r>
    </w:p>
    <w:p w14:paraId="74E9EA7C" w14:textId="77777777" w:rsidR="00E80B73" w:rsidRPr="00E80B73" w:rsidRDefault="00E80B73" w:rsidP="00E80B73">
      <w:pPr>
        <w:rPr>
          <w:lang w:eastAsia="en-GB"/>
        </w:rPr>
      </w:pPr>
      <w:r w:rsidRPr="00E80B73">
        <w:rPr>
          <w:lang w:eastAsia="en-GB"/>
        </w:rPr>
        <w:t xml:space="preserve">Typical information that should be contained in an asset register is listed below: </w:t>
      </w:r>
    </w:p>
    <w:p w14:paraId="4CD5814B" w14:textId="77777777" w:rsidR="00E80B73" w:rsidRPr="00E80B73" w:rsidRDefault="00E80B73">
      <w:pPr>
        <w:pStyle w:val="ListParagraph"/>
        <w:numPr>
          <w:ilvl w:val="0"/>
          <w:numId w:val="18"/>
        </w:numPr>
        <w:rPr>
          <w:lang w:eastAsia="en-GB"/>
        </w:rPr>
      </w:pPr>
      <w:r w:rsidRPr="00E80B73">
        <w:rPr>
          <w:lang w:eastAsia="en-GB"/>
        </w:rPr>
        <w:t xml:space="preserve">unique asset number (identification number), </w:t>
      </w:r>
    </w:p>
    <w:p w14:paraId="35CE09F7" w14:textId="77777777" w:rsidR="00E80B73" w:rsidRPr="00E80B73" w:rsidRDefault="00E80B73">
      <w:pPr>
        <w:pStyle w:val="ListParagraph"/>
        <w:numPr>
          <w:ilvl w:val="0"/>
          <w:numId w:val="18"/>
        </w:numPr>
        <w:rPr>
          <w:lang w:eastAsia="en-GB"/>
        </w:rPr>
      </w:pPr>
      <w:r w:rsidRPr="00E80B73">
        <w:rPr>
          <w:lang w:eastAsia="en-GB"/>
        </w:rPr>
        <w:t xml:space="preserve">description of the asset, </w:t>
      </w:r>
    </w:p>
    <w:p w14:paraId="3C611BE7" w14:textId="77777777" w:rsidR="00E80B73" w:rsidRPr="00E80B73" w:rsidRDefault="00E80B73">
      <w:pPr>
        <w:pStyle w:val="ListParagraph"/>
        <w:numPr>
          <w:ilvl w:val="0"/>
          <w:numId w:val="18"/>
        </w:numPr>
        <w:rPr>
          <w:lang w:eastAsia="en-GB"/>
        </w:rPr>
      </w:pPr>
      <w:r w:rsidRPr="00E80B73">
        <w:rPr>
          <w:lang w:eastAsia="en-GB"/>
        </w:rPr>
        <w:t xml:space="preserve">registration or engine number (if applicable), </w:t>
      </w:r>
    </w:p>
    <w:p w14:paraId="74783838" w14:textId="77777777" w:rsidR="00E80B73" w:rsidRPr="00E80B73" w:rsidRDefault="00E80B73">
      <w:pPr>
        <w:pStyle w:val="ListParagraph"/>
        <w:numPr>
          <w:ilvl w:val="0"/>
          <w:numId w:val="18"/>
        </w:numPr>
        <w:rPr>
          <w:lang w:eastAsia="en-GB"/>
        </w:rPr>
      </w:pPr>
      <w:r w:rsidRPr="00E80B73">
        <w:rPr>
          <w:lang w:eastAsia="en-GB"/>
        </w:rPr>
        <w:t xml:space="preserve">serial number of similar, </w:t>
      </w:r>
    </w:p>
    <w:p w14:paraId="4311AB3D" w14:textId="77777777" w:rsidR="00E80B73" w:rsidRPr="00E80B73" w:rsidRDefault="00E80B73">
      <w:pPr>
        <w:pStyle w:val="ListParagraph"/>
        <w:numPr>
          <w:ilvl w:val="0"/>
          <w:numId w:val="18"/>
        </w:numPr>
        <w:rPr>
          <w:lang w:eastAsia="en-GB"/>
        </w:rPr>
      </w:pPr>
      <w:r w:rsidRPr="00E80B73">
        <w:rPr>
          <w:lang w:eastAsia="en-GB"/>
        </w:rPr>
        <w:lastRenderedPageBreak/>
        <w:t xml:space="preserve">location, </w:t>
      </w:r>
    </w:p>
    <w:p w14:paraId="17E31669" w14:textId="77777777" w:rsidR="00E80B73" w:rsidRPr="00E80B73" w:rsidRDefault="00E80B73">
      <w:pPr>
        <w:pStyle w:val="ListParagraph"/>
        <w:numPr>
          <w:ilvl w:val="0"/>
          <w:numId w:val="18"/>
        </w:numPr>
        <w:rPr>
          <w:lang w:eastAsia="en-GB"/>
        </w:rPr>
      </w:pPr>
      <w:r w:rsidRPr="00E80B73">
        <w:rPr>
          <w:lang w:eastAsia="en-GB"/>
        </w:rPr>
        <w:t xml:space="preserve">purchase price (or fair value), </w:t>
      </w:r>
    </w:p>
    <w:p w14:paraId="7DDF660D" w14:textId="77777777" w:rsidR="00E80B73" w:rsidRPr="00E80B73" w:rsidRDefault="00E80B73">
      <w:pPr>
        <w:pStyle w:val="ListParagraph"/>
        <w:numPr>
          <w:ilvl w:val="0"/>
          <w:numId w:val="18"/>
        </w:numPr>
        <w:rPr>
          <w:lang w:eastAsia="en-GB"/>
        </w:rPr>
      </w:pPr>
      <w:r w:rsidRPr="00E80B73">
        <w:rPr>
          <w:lang w:eastAsia="en-GB"/>
        </w:rPr>
        <w:t xml:space="preserve">cost of additions or revaluations, </w:t>
      </w:r>
    </w:p>
    <w:p w14:paraId="7E5AEB7E" w14:textId="77777777" w:rsidR="00E80B73" w:rsidRPr="00E80B73" w:rsidRDefault="00E80B73">
      <w:pPr>
        <w:pStyle w:val="ListParagraph"/>
        <w:numPr>
          <w:ilvl w:val="0"/>
          <w:numId w:val="18"/>
        </w:numPr>
        <w:rPr>
          <w:lang w:eastAsia="en-GB"/>
        </w:rPr>
      </w:pPr>
      <w:r w:rsidRPr="00E80B73">
        <w:rPr>
          <w:lang w:eastAsia="en-GB"/>
        </w:rPr>
        <w:t xml:space="preserve">depreciation expense, </w:t>
      </w:r>
    </w:p>
    <w:p w14:paraId="01093AD6" w14:textId="77777777" w:rsidR="00E80B73" w:rsidRPr="00E80B73" w:rsidRDefault="00E80B73">
      <w:pPr>
        <w:pStyle w:val="ListParagraph"/>
        <w:numPr>
          <w:ilvl w:val="0"/>
          <w:numId w:val="18"/>
        </w:numPr>
        <w:rPr>
          <w:lang w:eastAsia="en-GB"/>
        </w:rPr>
      </w:pPr>
      <w:r w:rsidRPr="00E80B73">
        <w:rPr>
          <w:lang w:eastAsia="en-GB"/>
        </w:rPr>
        <w:t xml:space="preserve">accumulated depreciation, </w:t>
      </w:r>
    </w:p>
    <w:p w14:paraId="5A22D32C" w14:textId="77777777" w:rsidR="00E80B73" w:rsidRPr="00E80B73" w:rsidRDefault="00E80B73">
      <w:pPr>
        <w:pStyle w:val="ListParagraph"/>
        <w:numPr>
          <w:ilvl w:val="0"/>
          <w:numId w:val="18"/>
        </w:numPr>
        <w:rPr>
          <w:lang w:eastAsia="en-GB"/>
        </w:rPr>
      </w:pPr>
      <w:r w:rsidRPr="00E80B73">
        <w:rPr>
          <w:lang w:eastAsia="en-GB"/>
        </w:rPr>
        <w:t xml:space="preserve">cost of disposals or write off’s, </w:t>
      </w:r>
    </w:p>
    <w:p w14:paraId="050C1801" w14:textId="77777777" w:rsidR="00E80B73" w:rsidRPr="00E80B73" w:rsidRDefault="00E80B73">
      <w:pPr>
        <w:pStyle w:val="ListParagraph"/>
        <w:numPr>
          <w:ilvl w:val="0"/>
          <w:numId w:val="18"/>
        </w:numPr>
        <w:rPr>
          <w:lang w:eastAsia="en-GB"/>
        </w:rPr>
      </w:pPr>
      <w:r w:rsidRPr="00E80B73">
        <w:rPr>
          <w:lang w:eastAsia="en-GB"/>
        </w:rPr>
        <w:t xml:space="preserve">depreciation rate and method, </w:t>
      </w:r>
    </w:p>
    <w:p w14:paraId="3C019536" w14:textId="77777777" w:rsidR="00E80B73" w:rsidRPr="00E80B73" w:rsidRDefault="00E80B73">
      <w:pPr>
        <w:pStyle w:val="ListParagraph"/>
        <w:numPr>
          <w:ilvl w:val="0"/>
          <w:numId w:val="18"/>
        </w:numPr>
        <w:rPr>
          <w:lang w:eastAsia="en-GB"/>
        </w:rPr>
      </w:pPr>
      <w:r w:rsidRPr="00E80B73">
        <w:rPr>
          <w:lang w:eastAsia="en-GB"/>
        </w:rPr>
        <w:t xml:space="preserve">date of purchase and revaluation </w:t>
      </w:r>
    </w:p>
    <w:p w14:paraId="23C610F6" w14:textId="77777777" w:rsidR="00E80B73" w:rsidRPr="00E80B73" w:rsidRDefault="00E80B73">
      <w:pPr>
        <w:pStyle w:val="ListParagraph"/>
        <w:numPr>
          <w:ilvl w:val="0"/>
          <w:numId w:val="18"/>
        </w:numPr>
        <w:rPr>
          <w:lang w:eastAsia="en-GB"/>
        </w:rPr>
      </w:pPr>
      <w:r w:rsidRPr="00E80B73">
        <w:rPr>
          <w:lang w:eastAsia="en-GB"/>
        </w:rPr>
        <w:t xml:space="preserve">date of disposal (if applicable), </w:t>
      </w:r>
    </w:p>
    <w:p w14:paraId="008566C4" w14:textId="77777777" w:rsidR="00E80B73" w:rsidRPr="00E80B73" w:rsidRDefault="00E80B73">
      <w:pPr>
        <w:pStyle w:val="ListParagraph"/>
        <w:numPr>
          <w:ilvl w:val="0"/>
          <w:numId w:val="18"/>
        </w:numPr>
        <w:rPr>
          <w:lang w:eastAsia="en-GB"/>
        </w:rPr>
      </w:pPr>
      <w:r w:rsidRPr="00E80B73">
        <w:rPr>
          <w:lang w:eastAsia="en-GB"/>
        </w:rPr>
        <w:t xml:space="preserve">responsible officer, </w:t>
      </w:r>
    </w:p>
    <w:p w14:paraId="18C425ED" w14:textId="77777777" w:rsidR="00E80B73" w:rsidRPr="00E80B73" w:rsidRDefault="00E80B73">
      <w:pPr>
        <w:pStyle w:val="ListParagraph"/>
        <w:numPr>
          <w:ilvl w:val="0"/>
          <w:numId w:val="18"/>
        </w:numPr>
        <w:rPr>
          <w:lang w:eastAsia="en-GB"/>
        </w:rPr>
      </w:pPr>
      <w:r w:rsidRPr="00E80B73">
        <w:rPr>
          <w:lang w:eastAsia="en-GB"/>
        </w:rPr>
        <w:t xml:space="preserve">nature and type classification, </w:t>
      </w:r>
    </w:p>
    <w:p w14:paraId="37EFBBD5" w14:textId="77777777" w:rsidR="00E80B73" w:rsidRPr="00E80B73" w:rsidRDefault="00E80B73">
      <w:pPr>
        <w:pStyle w:val="ListParagraph"/>
        <w:numPr>
          <w:ilvl w:val="0"/>
          <w:numId w:val="18"/>
        </w:numPr>
        <w:rPr>
          <w:lang w:eastAsia="en-GB"/>
        </w:rPr>
      </w:pPr>
      <w:r w:rsidRPr="00E80B73">
        <w:rPr>
          <w:lang w:eastAsia="en-GB"/>
        </w:rPr>
        <w:t xml:space="preserve">statutory reporting program, </w:t>
      </w:r>
    </w:p>
    <w:p w14:paraId="0305AB58" w14:textId="77777777" w:rsidR="00E80B73" w:rsidRPr="00E80B73" w:rsidRDefault="00E80B73">
      <w:pPr>
        <w:pStyle w:val="ListParagraph"/>
        <w:numPr>
          <w:ilvl w:val="0"/>
          <w:numId w:val="18"/>
        </w:numPr>
        <w:rPr>
          <w:lang w:eastAsia="en-GB"/>
        </w:rPr>
      </w:pPr>
      <w:r w:rsidRPr="00E80B73">
        <w:rPr>
          <w:lang w:eastAsia="en-GB"/>
        </w:rPr>
        <w:t xml:space="preserve">asset type classification, and </w:t>
      </w:r>
    </w:p>
    <w:p w14:paraId="73F50E5A" w14:textId="3A2FE62C" w:rsidR="007150F6" w:rsidRDefault="00E80B73" w:rsidP="007150F6">
      <w:pPr>
        <w:pStyle w:val="ListParagraph"/>
        <w:numPr>
          <w:ilvl w:val="0"/>
          <w:numId w:val="18"/>
        </w:numPr>
        <w:rPr>
          <w:lang w:eastAsia="en-GB"/>
        </w:rPr>
      </w:pPr>
      <w:r w:rsidRPr="00E80B73">
        <w:rPr>
          <w:lang w:eastAsia="en-GB"/>
        </w:rPr>
        <w:t xml:space="preserve">history of transactions. </w:t>
      </w:r>
    </w:p>
    <w:p w14:paraId="5A9E0AE9" w14:textId="77777777" w:rsidR="007909D6" w:rsidRPr="007909D6" w:rsidRDefault="007909D6" w:rsidP="007909D6">
      <w:pPr>
        <w:spacing w:after="120"/>
        <w:ind w:left="360"/>
        <w:rPr>
          <w:lang w:eastAsia="en-GB"/>
        </w:rPr>
      </w:pPr>
    </w:p>
    <w:p w14:paraId="4F268ACA" w14:textId="3A68000A" w:rsidR="007150F6" w:rsidRDefault="007150F6" w:rsidP="006F510B">
      <w:pPr>
        <w:spacing w:before="0" w:after="0" w:line="240" w:lineRule="auto"/>
        <w:rPr>
          <w:i/>
          <w:iCs/>
          <w:lang w:eastAsia="en-GB"/>
        </w:rPr>
      </w:pPr>
      <w:r w:rsidRPr="007150F6">
        <w:rPr>
          <w:i/>
          <w:iCs/>
          <w:lang w:eastAsia="en-GB"/>
        </w:rPr>
        <w:t xml:space="preserve">Property, Plant and Equipment </w:t>
      </w:r>
    </w:p>
    <w:p w14:paraId="42D6447E" w14:textId="77777777" w:rsidR="006F510B" w:rsidRPr="006F510B" w:rsidRDefault="006F510B" w:rsidP="006F510B">
      <w:pPr>
        <w:spacing w:before="0" w:after="0" w:line="240" w:lineRule="auto"/>
        <w:rPr>
          <w:i/>
          <w:iCs/>
          <w:lang w:eastAsia="en-GB"/>
        </w:rPr>
      </w:pPr>
    </w:p>
    <w:p w14:paraId="0A34C4AA" w14:textId="54111E83" w:rsidR="007150F6" w:rsidRPr="006B0F4E" w:rsidRDefault="007150F6" w:rsidP="007909D6">
      <w:pPr>
        <w:jc w:val="both"/>
        <w:rPr>
          <w:rFonts w:ascii="Times New Roman" w:hAnsi="Times New Roman"/>
          <w:lang w:eastAsia="en-GB"/>
        </w:rPr>
      </w:pPr>
      <w:r w:rsidRPr="004C647A">
        <w:rPr>
          <w:lang w:eastAsia="en-GB"/>
        </w:rPr>
        <w:t xml:space="preserve">Most of the necessary information can be obtained from supplier invoices when entering property, plant and equipment details into an asset register. The majority of assets under this classification will involve a single supplier invoice. If there is any relevant information missing from a supplier’s </w:t>
      </w:r>
      <w:r w:rsidR="004D2D7A" w:rsidRPr="004C647A">
        <w:rPr>
          <w:lang w:eastAsia="en-GB"/>
        </w:rPr>
        <w:t>invoice,</w:t>
      </w:r>
      <w:r w:rsidRPr="004C647A">
        <w:rPr>
          <w:lang w:eastAsia="en-GB"/>
        </w:rPr>
        <w:t xml:space="preserve"> then a visual inspection of the asset may be necessary. It can also be advantageous to take photos of assets to assist in their identification for insurance purposes and replacement, especially if they are likely to be stolen or difficult to replace i.e. artwork. </w:t>
      </w:r>
    </w:p>
    <w:p w14:paraId="6DDD2C21" w14:textId="5D686D44" w:rsidR="007150F6" w:rsidRPr="007150F6" w:rsidRDefault="007150F6" w:rsidP="007150F6">
      <w:pPr>
        <w:rPr>
          <w:rFonts w:ascii="Times New Roman" w:hAnsi="Times New Roman"/>
          <w:i/>
          <w:iCs/>
          <w:lang w:eastAsia="en-GB"/>
        </w:rPr>
      </w:pPr>
      <w:r w:rsidRPr="007150F6">
        <w:rPr>
          <w:i/>
          <w:iCs/>
          <w:lang w:eastAsia="en-GB"/>
        </w:rPr>
        <w:t xml:space="preserve">Infrastructure </w:t>
      </w:r>
    </w:p>
    <w:p w14:paraId="7BF47454" w14:textId="25696402" w:rsidR="00E80B73" w:rsidRPr="007150F6" w:rsidRDefault="007150F6" w:rsidP="004D2D7A">
      <w:pPr>
        <w:jc w:val="both"/>
        <w:rPr>
          <w:rFonts w:ascii="Times New Roman" w:hAnsi="Times New Roman"/>
          <w:lang w:eastAsia="en-GB"/>
        </w:rPr>
      </w:pPr>
      <w:r w:rsidRPr="004C647A">
        <w:rPr>
          <w:lang w:eastAsia="en-GB"/>
        </w:rPr>
        <w:t xml:space="preserve">Infrastructure assets usually involve multiple supplier invoices and can include direct wages, overheads and plant charges. There may be a considerable amount of lead time before these assets can be constructed or otherwise acquired. They can also be acquired at nil or nominal cost from developers or other government agencies. Additional information about a particular infrastructure asset may be obtained for the local government’s technical or engineering services, if required. </w:t>
      </w:r>
    </w:p>
    <w:p w14:paraId="3334181A" w14:textId="7E378E63" w:rsidR="004C647A" w:rsidRPr="004E7211" w:rsidRDefault="00FD1A34" w:rsidP="00E568D1">
      <w:pPr>
        <w:pStyle w:val="Heading4"/>
        <w:rPr>
          <w:lang w:eastAsia="en-GB"/>
        </w:rPr>
      </w:pPr>
      <w:bookmarkStart w:id="43" w:name="_Toc123637756"/>
      <w:r>
        <w:rPr>
          <w:lang w:eastAsia="en-GB"/>
        </w:rPr>
        <w:t xml:space="preserve">4.9.3 </w:t>
      </w:r>
      <w:r w:rsidR="004C647A" w:rsidRPr="004C647A">
        <w:rPr>
          <w:lang w:eastAsia="en-GB"/>
        </w:rPr>
        <w:t>Recording the Location of Assets</w:t>
      </w:r>
      <w:bookmarkEnd w:id="43"/>
      <w:r w:rsidR="004C647A" w:rsidRPr="004C647A">
        <w:rPr>
          <w:lang w:eastAsia="en-GB"/>
        </w:rPr>
        <w:t xml:space="preserve"> </w:t>
      </w:r>
    </w:p>
    <w:p w14:paraId="02D95467" w14:textId="4486A2D6" w:rsidR="00B96319" w:rsidRDefault="004C647A" w:rsidP="004D2D7A">
      <w:pPr>
        <w:jc w:val="both"/>
        <w:rPr>
          <w:lang w:eastAsia="en-GB"/>
        </w:rPr>
      </w:pPr>
      <w:r w:rsidRPr="004C647A">
        <w:rPr>
          <w:lang w:eastAsia="en-GB"/>
        </w:rPr>
        <w:t xml:space="preserve">It can be difficult to identify the exact location of various assets. </w:t>
      </w:r>
      <w:r w:rsidR="00912757" w:rsidRPr="004C647A">
        <w:rPr>
          <w:lang w:eastAsia="en-GB"/>
        </w:rPr>
        <w:t>Infrastructure</w:t>
      </w:r>
      <w:r w:rsidRPr="004C647A">
        <w:rPr>
          <w:lang w:eastAsia="en-GB"/>
        </w:rPr>
        <w:t xml:space="preserve"> assets are sometimes very difficult to locate due to the nature of this classification of asset. Infrastructure assets can be very large, remotely located or have multiple locations. It may be beneficial to use a global positioning system (GPS) to identify the exact location of assets that may otherwise be difficult to record. This information could be included into an asset management module of a graphical information system (GIS) either immediately if the local government has the necessary </w:t>
      </w:r>
      <w:r w:rsidRPr="00634B22">
        <w:t>software or at a later date, if required.</w:t>
      </w:r>
    </w:p>
    <w:p w14:paraId="75C577C6" w14:textId="77777777" w:rsidR="006F510B" w:rsidRDefault="006F510B">
      <w:pPr>
        <w:spacing w:before="0" w:after="0" w:line="240" w:lineRule="auto"/>
        <w:rPr>
          <w:rFonts w:eastAsiaTheme="majorEastAsia" w:cstheme="majorBidi"/>
          <w:b/>
          <w:bCs/>
          <w:i/>
          <w:iCs/>
          <w:color w:val="auto"/>
          <w:szCs w:val="22"/>
          <w:lang w:eastAsia="en-GB"/>
        </w:rPr>
      </w:pPr>
      <w:r>
        <w:rPr>
          <w:lang w:eastAsia="en-GB"/>
        </w:rPr>
        <w:br w:type="page"/>
      </w:r>
    </w:p>
    <w:p w14:paraId="71266B5D" w14:textId="561B5570" w:rsidR="004C647A" w:rsidRPr="004C647A" w:rsidRDefault="00FD1A34" w:rsidP="00E568D1">
      <w:pPr>
        <w:pStyle w:val="Heading4"/>
        <w:rPr>
          <w:rFonts w:ascii="Times New Roman" w:hAnsi="Times New Roman"/>
          <w:lang w:eastAsia="en-GB"/>
        </w:rPr>
      </w:pPr>
      <w:bookmarkStart w:id="44" w:name="_Toc123637757"/>
      <w:r>
        <w:rPr>
          <w:lang w:eastAsia="en-GB"/>
        </w:rPr>
        <w:lastRenderedPageBreak/>
        <w:t xml:space="preserve">4.9.4 </w:t>
      </w:r>
      <w:r w:rsidR="004C647A" w:rsidRPr="004C647A">
        <w:rPr>
          <w:lang w:eastAsia="en-GB"/>
        </w:rPr>
        <w:t>Individual Road Valuations</w:t>
      </w:r>
      <w:bookmarkEnd w:id="44"/>
      <w:r w:rsidR="004C647A" w:rsidRPr="004C647A">
        <w:rPr>
          <w:lang w:eastAsia="en-GB"/>
        </w:rPr>
        <w:t xml:space="preserve"> </w:t>
      </w:r>
    </w:p>
    <w:p w14:paraId="297BFAAD" w14:textId="396E96BB" w:rsidR="004C647A" w:rsidRPr="004C647A" w:rsidRDefault="004C647A" w:rsidP="004D2D7A">
      <w:pPr>
        <w:jc w:val="both"/>
        <w:rPr>
          <w:rFonts w:ascii="Times New Roman" w:hAnsi="Times New Roman"/>
          <w:lang w:eastAsia="en-GB"/>
        </w:rPr>
      </w:pPr>
      <w:r w:rsidRPr="004C647A">
        <w:rPr>
          <w:lang w:eastAsia="en-GB"/>
        </w:rPr>
        <w:t xml:space="preserve">The ability of a local government to retain information about its assets is extremely important. </w:t>
      </w:r>
      <w:r w:rsidR="00912757" w:rsidRPr="004C647A">
        <w:rPr>
          <w:lang w:eastAsia="en-GB"/>
        </w:rPr>
        <w:t>Information</w:t>
      </w:r>
      <w:r w:rsidRPr="004C647A">
        <w:rPr>
          <w:lang w:eastAsia="en-GB"/>
        </w:rPr>
        <w:t xml:space="preserve"> about costs or valuations of individual assets such as roads should be maintained, either in the local government’s asset register or a suitable asset management program. This recording of individual road valuations is especially important when justifying valuations to the local government’s auditor and for asset renewal analysis. </w:t>
      </w:r>
    </w:p>
    <w:p w14:paraId="144C7D7E" w14:textId="2FCC657A" w:rsidR="004C647A" w:rsidRPr="004C647A" w:rsidRDefault="004C647A" w:rsidP="004D2D7A">
      <w:pPr>
        <w:jc w:val="both"/>
        <w:rPr>
          <w:rFonts w:ascii="Times New Roman" w:hAnsi="Times New Roman"/>
          <w:lang w:eastAsia="en-GB"/>
        </w:rPr>
      </w:pPr>
      <w:r w:rsidRPr="004C647A">
        <w:rPr>
          <w:lang w:eastAsia="en-GB"/>
        </w:rPr>
        <w:t>Individual recording of asset valuations (including roads) is also needed for the purpose of asset disposal. When an asset is renewed, part of the previous asset may need to be disposed of during the process. It is a requirement of the Standards that the disposal of an asset or part thereof</w:t>
      </w:r>
      <w:r w:rsidR="004D2D7A">
        <w:rPr>
          <w:lang w:eastAsia="en-GB"/>
        </w:rPr>
        <w:t>,</w:t>
      </w:r>
      <w:r w:rsidRPr="004C647A">
        <w:rPr>
          <w:lang w:eastAsia="en-GB"/>
        </w:rPr>
        <w:t xml:space="preserve"> is accounted for. For example, if a road is resealed and the old seal is removed or overlayed, then the original seal value and any accumulated depreciation will need to be removed from the local government’s asset register. </w:t>
      </w:r>
    </w:p>
    <w:p w14:paraId="5576F88E" w14:textId="50C6D4F2" w:rsidR="004C647A" w:rsidRPr="004C647A" w:rsidRDefault="00FD1A34" w:rsidP="00E568D1">
      <w:pPr>
        <w:pStyle w:val="Heading4"/>
        <w:rPr>
          <w:rFonts w:ascii="Times New Roman" w:hAnsi="Times New Roman"/>
          <w:lang w:eastAsia="en-GB"/>
        </w:rPr>
      </w:pPr>
      <w:bookmarkStart w:id="45" w:name="_Toc123637758"/>
      <w:r>
        <w:rPr>
          <w:lang w:eastAsia="en-GB"/>
        </w:rPr>
        <w:t xml:space="preserve">4.9.5 </w:t>
      </w:r>
      <w:r w:rsidR="004C647A" w:rsidRPr="004C647A">
        <w:rPr>
          <w:lang w:eastAsia="en-GB"/>
        </w:rPr>
        <w:t>Reconciliation of Assets</w:t>
      </w:r>
      <w:bookmarkEnd w:id="45"/>
      <w:r w:rsidR="004C647A" w:rsidRPr="004C647A">
        <w:rPr>
          <w:lang w:eastAsia="en-GB"/>
        </w:rPr>
        <w:t xml:space="preserve"> </w:t>
      </w:r>
    </w:p>
    <w:p w14:paraId="502A38C0" w14:textId="3888FCD4" w:rsidR="004C647A" w:rsidRPr="004C647A" w:rsidRDefault="004C647A" w:rsidP="004D2D7A">
      <w:pPr>
        <w:jc w:val="both"/>
        <w:rPr>
          <w:rFonts w:ascii="Times New Roman" w:hAnsi="Times New Roman"/>
          <w:lang w:eastAsia="en-GB"/>
        </w:rPr>
      </w:pPr>
      <w:r>
        <w:rPr>
          <w:lang w:eastAsia="en-GB"/>
        </w:rPr>
        <w:t>A</w:t>
      </w:r>
      <w:r w:rsidRPr="004C647A">
        <w:rPr>
          <w:lang w:eastAsia="en-GB"/>
        </w:rPr>
        <w:t xml:space="preserve"> local government will need to reconcile the non-current asset control accounts in the general ledger with the asset register to track movements and verify the balances. </w:t>
      </w:r>
      <w:r>
        <w:rPr>
          <w:lang w:eastAsia="en-GB"/>
        </w:rPr>
        <w:t xml:space="preserve">It is best practice to do this as a minimum on a monthly basis and must be done annually. </w:t>
      </w:r>
      <w:r w:rsidR="009D5315">
        <w:rPr>
          <w:lang w:eastAsia="en-GB"/>
        </w:rPr>
        <w:t xml:space="preserve">A template reconciliation can be found at </w:t>
      </w:r>
      <w:r w:rsidR="009D5315" w:rsidRPr="00B72A5A">
        <w:rPr>
          <w:i/>
          <w:iCs/>
          <w:lang w:eastAsia="en-GB"/>
        </w:rPr>
        <w:t xml:space="preserve">Template </w:t>
      </w:r>
      <w:r w:rsidR="009D5315" w:rsidRPr="00B72A5A">
        <w:rPr>
          <w:i/>
          <w:iCs/>
        </w:rPr>
        <w:t>3</w:t>
      </w:r>
      <w:r w:rsidR="009D5315" w:rsidRPr="00A21F70">
        <w:t xml:space="preserve"> - </w:t>
      </w:r>
      <w:r w:rsidR="009D5315" w:rsidRPr="00B72A5A">
        <w:rPr>
          <w:i/>
          <w:iCs/>
        </w:rPr>
        <w:t>Reconciliation of Asset Ledger to General Ledger</w:t>
      </w:r>
      <w:r w:rsidR="009D5315">
        <w:t>.</w:t>
      </w:r>
    </w:p>
    <w:p w14:paraId="0BC9076F" w14:textId="001D99F6" w:rsidR="00445B50" w:rsidRPr="00445B50" w:rsidRDefault="00FD1A34" w:rsidP="00E568D1">
      <w:pPr>
        <w:pStyle w:val="Heading4"/>
        <w:rPr>
          <w:rFonts w:ascii="Times New Roman" w:hAnsi="Times New Roman"/>
          <w:lang w:eastAsia="en-GB"/>
        </w:rPr>
      </w:pPr>
      <w:bookmarkStart w:id="46" w:name="_Toc123637759"/>
      <w:r>
        <w:rPr>
          <w:lang w:eastAsia="en-GB"/>
        </w:rPr>
        <w:t xml:space="preserve">4.9.6 </w:t>
      </w:r>
      <w:r w:rsidR="00445B50" w:rsidRPr="00445B50">
        <w:rPr>
          <w:lang w:eastAsia="en-GB"/>
        </w:rPr>
        <w:t>Asset Stock</w:t>
      </w:r>
      <w:r w:rsidR="008317E9">
        <w:rPr>
          <w:lang w:eastAsia="en-GB"/>
        </w:rPr>
        <w:t xml:space="preserve"> T</w:t>
      </w:r>
      <w:r w:rsidR="00445B50" w:rsidRPr="00445B50">
        <w:rPr>
          <w:lang w:eastAsia="en-GB"/>
        </w:rPr>
        <w:t>akes</w:t>
      </w:r>
      <w:bookmarkEnd w:id="46"/>
      <w:r w:rsidR="00445B50" w:rsidRPr="00445B50">
        <w:rPr>
          <w:lang w:eastAsia="en-GB"/>
        </w:rPr>
        <w:t xml:space="preserve"> </w:t>
      </w:r>
    </w:p>
    <w:p w14:paraId="34D59794" w14:textId="35AB74A7" w:rsidR="00B72A5A" w:rsidRDefault="00445B50" w:rsidP="004D2D7A">
      <w:pPr>
        <w:jc w:val="both"/>
        <w:rPr>
          <w:lang w:eastAsia="en-GB"/>
        </w:rPr>
      </w:pPr>
      <w:r w:rsidRPr="00445B50">
        <w:rPr>
          <w:lang w:eastAsia="en-GB"/>
        </w:rPr>
        <w:t>An effective way to ensure the reliability of an asset register is to conduct regular</w:t>
      </w:r>
      <w:r>
        <w:rPr>
          <w:lang w:eastAsia="en-GB"/>
        </w:rPr>
        <w:t xml:space="preserve"> </w:t>
      </w:r>
      <w:r w:rsidRPr="00445B50">
        <w:rPr>
          <w:lang w:eastAsia="en-GB"/>
        </w:rPr>
        <w:t xml:space="preserve">stock takes and physically assessing what assets are still controlled by the local government. Various unique identification systems are commercially available to help with this process. Where discrepancies emerge from this physical assessment then these occurrences should be investigated to ensure control measures are sufficient to safeguard the local government’s assets and maintain the accuracy of the asset register. </w:t>
      </w:r>
    </w:p>
    <w:p w14:paraId="6A561070" w14:textId="7C10896D" w:rsidR="00634B22" w:rsidRDefault="00634B22" w:rsidP="004D2D7A">
      <w:pPr>
        <w:jc w:val="both"/>
        <w:rPr>
          <w:b/>
          <w:bCs/>
        </w:rPr>
      </w:pPr>
      <w:r w:rsidRPr="00634B22">
        <w:rPr>
          <w:b/>
          <w:bCs/>
          <w:lang w:eastAsia="en-GB"/>
        </w:rPr>
        <w:t>N</w:t>
      </w:r>
      <w:r>
        <w:rPr>
          <w:b/>
          <w:bCs/>
          <w:lang w:eastAsia="en-GB"/>
        </w:rPr>
        <w:t>OTE</w:t>
      </w:r>
      <w:r w:rsidRPr="00634B22">
        <w:rPr>
          <w:b/>
          <w:bCs/>
          <w:lang w:eastAsia="en-GB"/>
        </w:rPr>
        <w:t xml:space="preserve">: </w:t>
      </w:r>
      <w:r w:rsidR="00B72A5A" w:rsidRPr="00634B22">
        <w:rPr>
          <w:b/>
          <w:bCs/>
          <w:lang w:eastAsia="en-GB"/>
        </w:rPr>
        <w:t xml:space="preserve">To ensure that </w:t>
      </w:r>
      <w:r w:rsidR="00912757" w:rsidRPr="00634B22">
        <w:rPr>
          <w:b/>
          <w:bCs/>
          <w:lang w:eastAsia="en-GB"/>
        </w:rPr>
        <w:t>all</w:t>
      </w:r>
      <w:r w:rsidR="00B72A5A" w:rsidRPr="00634B22">
        <w:rPr>
          <w:b/>
          <w:bCs/>
          <w:lang w:eastAsia="en-GB"/>
        </w:rPr>
        <w:t xml:space="preserve"> required processes and controls are followed it is important to have a checklist of </w:t>
      </w:r>
      <w:r w:rsidR="00C906C7">
        <w:rPr>
          <w:b/>
          <w:bCs/>
          <w:lang w:eastAsia="en-GB"/>
        </w:rPr>
        <w:t>activities</w:t>
      </w:r>
      <w:r w:rsidR="00B72A5A" w:rsidRPr="00634B22">
        <w:rPr>
          <w:b/>
          <w:bCs/>
          <w:lang w:eastAsia="en-GB"/>
        </w:rPr>
        <w:t xml:space="preserve">. Template 1 – Checklist for Asset Accounting provides a </w:t>
      </w:r>
      <w:r w:rsidR="00B72A5A" w:rsidRPr="00634B22">
        <w:rPr>
          <w:b/>
          <w:bCs/>
        </w:rPr>
        <w:t xml:space="preserve">checklist </w:t>
      </w:r>
      <w:r w:rsidRPr="00634B22">
        <w:rPr>
          <w:b/>
          <w:bCs/>
        </w:rPr>
        <w:t xml:space="preserve">of activities to be conducted throughout the year </w:t>
      </w:r>
      <w:r w:rsidR="00912757" w:rsidRPr="00634B22">
        <w:rPr>
          <w:b/>
          <w:bCs/>
        </w:rPr>
        <w:t>regarding</w:t>
      </w:r>
      <w:r w:rsidRPr="00634B22">
        <w:rPr>
          <w:b/>
          <w:bCs/>
        </w:rPr>
        <w:t xml:space="preserve"> asset accounting. The checklist </w:t>
      </w:r>
      <w:r w:rsidR="00B72A5A" w:rsidRPr="00634B22">
        <w:rPr>
          <w:b/>
          <w:bCs/>
        </w:rPr>
        <w:t xml:space="preserve">may also form part of other broader month-end or year-end finance checklists and is to be used as a guide to be tailored to each local </w:t>
      </w:r>
      <w:r w:rsidR="004D2D7A" w:rsidRPr="00634B22">
        <w:rPr>
          <w:b/>
          <w:bCs/>
        </w:rPr>
        <w:t>government</w:t>
      </w:r>
      <w:r w:rsidR="004D2D7A">
        <w:rPr>
          <w:b/>
          <w:bCs/>
        </w:rPr>
        <w:t>’s</w:t>
      </w:r>
      <w:r w:rsidR="00B72A5A" w:rsidRPr="00634B22">
        <w:rPr>
          <w:b/>
          <w:bCs/>
        </w:rPr>
        <w:t xml:space="preserve"> requirements.</w:t>
      </w:r>
    </w:p>
    <w:p w14:paraId="0B122931" w14:textId="3D4C12EF" w:rsidR="00923079" w:rsidRDefault="00634B22" w:rsidP="004D2D7A">
      <w:pPr>
        <w:jc w:val="both"/>
        <w:rPr>
          <w:b/>
          <w:bCs/>
        </w:rPr>
      </w:pPr>
      <w:r>
        <w:rPr>
          <w:b/>
          <w:bCs/>
        </w:rPr>
        <w:t>AUDIT TIP: Auditors will expect to see evidence of the activities c</w:t>
      </w:r>
      <w:r w:rsidR="00EB30FE">
        <w:rPr>
          <w:b/>
          <w:bCs/>
        </w:rPr>
        <w:t>o</w:t>
      </w:r>
      <w:r w:rsidR="00C906C7">
        <w:rPr>
          <w:b/>
          <w:bCs/>
        </w:rPr>
        <w:t>mpleted</w:t>
      </w:r>
      <w:r>
        <w:rPr>
          <w:b/>
          <w:bCs/>
        </w:rPr>
        <w:t xml:space="preserve"> </w:t>
      </w:r>
      <w:r w:rsidR="00EB30FE">
        <w:rPr>
          <w:b/>
          <w:bCs/>
        </w:rPr>
        <w:t>o</w:t>
      </w:r>
      <w:r>
        <w:rPr>
          <w:b/>
          <w:bCs/>
        </w:rPr>
        <w:t>n the checklist to have suitable sign off by the preparer and a reviewer/approv</w:t>
      </w:r>
      <w:r w:rsidR="00EB30FE">
        <w:rPr>
          <w:b/>
          <w:bCs/>
        </w:rPr>
        <w:t>er</w:t>
      </w:r>
      <w:r>
        <w:rPr>
          <w:b/>
          <w:bCs/>
        </w:rPr>
        <w:t>.</w:t>
      </w:r>
    </w:p>
    <w:p w14:paraId="1A57F32D" w14:textId="77777777" w:rsidR="00923079" w:rsidRDefault="00923079" w:rsidP="00B211C6">
      <w:pPr>
        <w:rPr>
          <w:b/>
          <w:bCs/>
        </w:rPr>
      </w:pPr>
    </w:p>
    <w:p w14:paraId="0B41DF4E" w14:textId="77777777" w:rsidR="006F510B" w:rsidRDefault="006F510B">
      <w:pPr>
        <w:spacing w:before="0" w:after="0" w:line="240" w:lineRule="auto"/>
        <w:rPr>
          <w:rFonts w:cs="Arial"/>
          <w:b/>
          <w:bCs/>
          <w:color w:val="6E6C71"/>
          <w:sz w:val="26"/>
          <w:szCs w:val="28"/>
          <w:highlight w:val="yellow"/>
        </w:rPr>
      </w:pPr>
      <w:r>
        <w:rPr>
          <w:highlight w:val="yellow"/>
        </w:rPr>
        <w:br w:type="page"/>
      </w:r>
    </w:p>
    <w:p w14:paraId="505ADADF" w14:textId="427E3E12" w:rsidR="00C906C7" w:rsidRPr="00E13BFC" w:rsidRDefault="00FD1A34" w:rsidP="006F510B">
      <w:pPr>
        <w:pStyle w:val="Heading3"/>
      </w:pPr>
      <w:bookmarkStart w:id="47" w:name="_Toc123637760"/>
      <w:r w:rsidRPr="00E13BFC">
        <w:lastRenderedPageBreak/>
        <w:t xml:space="preserve">4.10 </w:t>
      </w:r>
      <w:r w:rsidR="005750DA" w:rsidRPr="00E13BFC">
        <w:t xml:space="preserve">Avoid </w:t>
      </w:r>
      <w:r w:rsidR="00923079" w:rsidRPr="00E13BFC">
        <w:t>Common Mistake</w:t>
      </w:r>
      <w:r w:rsidR="005750DA" w:rsidRPr="00E13BFC">
        <w:t>s</w:t>
      </w:r>
      <w:bookmarkEnd w:id="47"/>
    </w:p>
    <w:p w14:paraId="00200E90" w14:textId="53425573" w:rsidR="004206ED" w:rsidRPr="00E13BFC" w:rsidRDefault="004206ED" w:rsidP="004D2D7A">
      <w:pPr>
        <w:jc w:val="both"/>
      </w:pPr>
      <w:r w:rsidRPr="00E13BFC">
        <w:t xml:space="preserve">Applying the requirements of the AASs, LG Act and FM </w:t>
      </w:r>
      <w:r w:rsidR="00480F0D">
        <w:rPr>
          <w:rFonts w:cs="Arial"/>
          <w:szCs w:val="22"/>
        </w:rPr>
        <w:t>Regulations</w:t>
      </w:r>
      <w:r w:rsidRPr="00E13BFC">
        <w:t xml:space="preserve"> is not always black and white when it comes to asset accounting however</w:t>
      </w:r>
      <w:r w:rsidR="004D2D7A" w:rsidRPr="00E13BFC">
        <w:t>,</w:t>
      </w:r>
      <w:r w:rsidRPr="00E13BFC">
        <w:t xml:space="preserve"> to avoid common mistakes</w:t>
      </w:r>
      <w:r w:rsidR="00742265" w:rsidRPr="00E13BFC">
        <w:t xml:space="preserve"> whilst not exhaustive,</w:t>
      </w:r>
      <w:r w:rsidRPr="00E13BFC">
        <w:t xml:space="preserve"> consider asking these questions</w:t>
      </w:r>
      <w:r w:rsidR="00742265" w:rsidRPr="00E13BFC">
        <w:t xml:space="preserve"> on a regular basis and/or each time you are faced with applying the fundamentals of asset accounting:</w:t>
      </w:r>
    </w:p>
    <w:p w14:paraId="2CBB6ECC" w14:textId="207F2A10" w:rsidR="0080096D" w:rsidRDefault="00742265" w:rsidP="004D2D7A">
      <w:pPr>
        <w:pStyle w:val="ListParagraph"/>
        <w:numPr>
          <w:ilvl w:val="0"/>
          <w:numId w:val="36"/>
        </w:numPr>
        <w:jc w:val="both"/>
      </w:pPr>
      <w:r w:rsidRPr="0080096D">
        <w:t>Does the expenditure relate to repairs and maintenance</w:t>
      </w:r>
      <w:r w:rsidR="0080096D" w:rsidRPr="0080096D">
        <w:t xml:space="preserve">/is operating </w:t>
      </w:r>
      <w:r w:rsidR="004D2D7A" w:rsidRPr="0080096D">
        <w:t>expenditure,</w:t>
      </w:r>
      <w:r w:rsidRPr="0080096D">
        <w:t xml:space="preserve"> or does it meet the criteria for recognition of an asset/capital expenditure?</w:t>
      </w:r>
      <w:r w:rsidR="0080096D" w:rsidRPr="0080096D">
        <w:tab/>
      </w:r>
    </w:p>
    <w:p w14:paraId="42B16F2B" w14:textId="77777777" w:rsidR="0080096D" w:rsidRDefault="0080096D" w:rsidP="004D2D7A">
      <w:pPr>
        <w:pStyle w:val="ListParagraph"/>
        <w:ind w:left="644"/>
        <w:jc w:val="both"/>
      </w:pPr>
    </w:p>
    <w:p w14:paraId="08B37620" w14:textId="75CE3A27" w:rsidR="00946B02" w:rsidRPr="0080096D" w:rsidRDefault="0080096D" w:rsidP="004D2D7A">
      <w:pPr>
        <w:pStyle w:val="ListParagraph"/>
        <w:ind w:left="644"/>
        <w:jc w:val="both"/>
      </w:pPr>
      <w:r w:rsidRPr="0080096D">
        <w:t>Having a clear understanding documented of the main types of expenditure and how they are account</w:t>
      </w:r>
      <w:r w:rsidR="00F52B35">
        <w:t>ed</w:t>
      </w:r>
      <w:r w:rsidRPr="0080096D">
        <w:t xml:space="preserve"> </w:t>
      </w:r>
      <w:r w:rsidR="00F52B35">
        <w:t>for at</w:t>
      </w:r>
      <w:r w:rsidRPr="0080096D">
        <w:t xml:space="preserve"> your local </w:t>
      </w:r>
      <w:r w:rsidR="004D2D7A">
        <w:t xml:space="preserve">government </w:t>
      </w:r>
      <w:r w:rsidRPr="0080096D">
        <w:t xml:space="preserve">can assist in ensuring consistency is applied in determining whether a transaction should be expensed as operating expenditure in the period it was incurred or whether it is capital in nature meets the </w:t>
      </w:r>
      <w:r w:rsidR="00D32E16" w:rsidRPr="0080096D">
        <w:t>requirements</w:t>
      </w:r>
      <w:r w:rsidRPr="0080096D">
        <w:t xml:space="preserve"> </w:t>
      </w:r>
      <w:r w:rsidR="004D2D7A">
        <w:t xml:space="preserve">for </w:t>
      </w:r>
      <w:r w:rsidRPr="0080096D">
        <w:t>the recognition requirements of a physical non-current asset. For further explanation r</w:t>
      </w:r>
      <w:r w:rsidR="00946B02" w:rsidRPr="0080096D">
        <w:t>efer to section</w:t>
      </w:r>
      <w:r w:rsidRPr="0080096D">
        <w:t>s</w:t>
      </w:r>
      <w:r w:rsidR="00946B02" w:rsidRPr="0080096D">
        <w:t xml:space="preserve"> </w:t>
      </w:r>
      <w:hyperlink w:anchor="_4.5_Accounting_for" w:history="1">
        <w:r w:rsidR="00946B02" w:rsidRPr="004D2D7A">
          <w:rPr>
            <w:rStyle w:val="Hyperlink"/>
          </w:rPr>
          <w:t>4.5</w:t>
        </w:r>
      </w:hyperlink>
      <w:r w:rsidR="00946B02" w:rsidRPr="0080096D">
        <w:t xml:space="preserve"> and </w:t>
      </w:r>
      <w:hyperlink w:anchor="_4.6.2_Expenditure_after" w:history="1">
        <w:r w:rsidR="00946B02" w:rsidRPr="004D2D7A">
          <w:rPr>
            <w:rStyle w:val="Hyperlink"/>
          </w:rPr>
          <w:t>4.6.2</w:t>
        </w:r>
      </w:hyperlink>
      <w:r w:rsidR="00946B02" w:rsidRPr="0080096D">
        <w:t xml:space="preserve"> of this </w:t>
      </w:r>
      <w:r w:rsidR="004D2D7A" w:rsidRPr="0080096D">
        <w:t>document</w:t>
      </w:r>
      <w:r w:rsidR="00946B02" w:rsidRPr="0080096D">
        <w:t>.</w:t>
      </w:r>
    </w:p>
    <w:p w14:paraId="0FB5B0B1" w14:textId="77777777" w:rsidR="00742265" w:rsidRPr="00E13BFC" w:rsidRDefault="00742265" w:rsidP="00742265">
      <w:pPr>
        <w:pStyle w:val="ListParagraph"/>
      </w:pPr>
    </w:p>
    <w:p w14:paraId="09165AE9" w14:textId="77777777" w:rsidR="00F52B35" w:rsidRDefault="00C6292A" w:rsidP="009A1EC0">
      <w:pPr>
        <w:pStyle w:val="ListParagraph"/>
        <w:numPr>
          <w:ilvl w:val="0"/>
          <w:numId w:val="36"/>
        </w:numPr>
        <w:ind w:left="709"/>
        <w:jc w:val="both"/>
      </w:pPr>
      <w:r w:rsidRPr="00BB251F">
        <w:t>Does the depreciation expense, depreciation method and profits/losses realised on assets appear appropriate?</w:t>
      </w:r>
    </w:p>
    <w:p w14:paraId="57F58E3B" w14:textId="77777777" w:rsidR="00F52B35" w:rsidRDefault="00F52B35" w:rsidP="00F52B35">
      <w:pPr>
        <w:pStyle w:val="ListParagraph"/>
        <w:ind w:left="709"/>
      </w:pPr>
    </w:p>
    <w:p w14:paraId="68AC1B8E" w14:textId="25759107" w:rsidR="00C6292A" w:rsidRDefault="00C6292A" w:rsidP="009A1EC0">
      <w:pPr>
        <w:pStyle w:val="ListParagraph"/>
        <w:ind w:left="709"/>
        <w:jc w:val="both"/>
      </w:pPr>
      <w:r w:rsidRPr="00C6292A">
        <w:t>On occasions some profits or losses from</w:t>
      </w:r>
      <w:r>
        <w:t xml:space="preserve"> an</w:t>
      </w:r>
      <w:r w:rsidRPr="00C6292A">
        <w:t xml:space="preserve"> asset disposal can be very substantial</w:t>
      </w:r>
      <w:r>
        <w:t xml:space="preserve"> however</w:t>
      </w:r>
      <w:r w:rsidR="009A1EC0">
        <w:t>,</w:t>
      </w:r>
      <w:r>
        <w:t xml:space="preserve"> where this appears sustained and excessive</w:t>
      </w:r>
      <w:r w:rsidR="00F52B35">
        <w:t xml:space="preserve"> the following may apply:</w:t>
      </w:r>
    </w:p>
    <w:p w14:paraId="20AA11B9" w14:textId="11691A9D" w:rsidR="00BF7FEB" w:rsidRPr="00BF7FEB" w:rsidRDefault="00BF7FEB" w:rsidP="009A1EC0">
      <w:pPr>
        <w:pStyle w:val="ListParagraph"/>
        <w:numPr>
          <w:ilvl w:val="0"/>
          <w:numId w:val="38"/>
        </w:numPr>
        <w:jc w:val="both"/>
      </w:pPr>
      <w:r w:rsidRPr="00BF7FEB">
        <w:t xml:space="preserve">Excessive profits on disposal indicate that the local government’s depreciation rate is too low or possibly the depreciation methodology is not appropriate, and </w:t>
      </w:r>
    </w:p>
    <w:p w14:paraId="3776AC91" w14:textId="44141875" w:rsidR="00BF7FEB" w:rsidRPr="00BF7FEB" w:rsidRDefault="00BF7FEB" w:rsidP="009A1EC0">
      <w:pPr>
        <w:pStyle w:val="ListParagraph"/>
        <w:numPr>
          <w:ilvl w:val="0"/>
          <w:numId w:val="38"/>
        </w:numPr>
        <w:jc w:val="both"/>
      </w:pPr>
      <w:r>
        <w:t xml:space="preserve">Excessive </w:t>
      </w:r>
      <w:r w:rsidRPr="00BF7FEB">
        <w:t xml:space="preserve">losses on disposal indicate that the local government’s depreciation rate is too high or possibly the depreciation methodology is not appropriate, </w:t>
      </w:r>
    </w:p>
    <w:p w14:paraId="3F2E7B0E" w14:textId="7C62D72B" w:rsidR="00C6292A" w:rsidRPr="00E13BFC" w:rsidRDefault="00BF7FEB" w:rsidP="009A1EC0">
      <w:pPr>
        <w:ind w:left="644"/>
        <w:jc w:val="both"/>
      </w:pPr>
      <w:r w:rsidRPr="00BF7FEB">
        <w:t xml:space="preserve">requiring a change to the </w:t>
      </w:r>
      <w:r>
        <w:t xml:space="preserve">depreciation method and/or </w:t>
      </w:r>
      <w:r w:rsidRPr="00BF7FEB">
        <w:t>depreciation rate</w:t>
      </w:r>
      <w:r>
        <w:t xml:space="preserve"> (useful life, and residual value) in use </w:t>
      </w:r>
      <w:r w:rsidRPr="00BF7FEB">
        <w:t xml:space="preserve">to ensure that in the future a more accurate result is achieved. </w:t>
      </w:r>
      <w:r>
        <w:t>If this occurs refer to AASB 108 for accounting for a change in estimate</w:t>
      </w:r>
      <w:r w:rsidR="00BB251F">
        <w:t xml:space="preserve"> and be sure to document the reasoning for the changes in a position paper</w:t>
      </w:r>
      <w:r>
        <w:t>.</w:t>
      </w:r>
    </w:p>
    <w:p w14:paraId="789F19EF" w14:textId="6BAE78F9" w:rsidR="00917EC8" w:rsidRPr="00E13BFC" w:rsidRDefault="00742265" w:rsidP="00775776">
      <w:pPr>
        <w:pStyle w:val="ListParagraph"/>
        <w:numPr>
          <w:ilvl w:val="0"/>
          <w:numId w:val="36"/>
        </w:numPr>
      </w:pPr>
      <w:r w:rsidRPr="00E13BFC">
        <w:t>Has the asset been commissioned/is available for use?</w:t>
      </w:r>
    </w:p>
    <w:p w14:paraId="78DFA80F" w14:textId="77777777" w:rsidR="00607752" w:rsidRPr="00E13BFC" w:rsidRDefault="00607752" w:rsidP="00607752">
      <w:pPr>
        <w:pStyle w:val="ListParagraph"/>
      </w:pPr>
    </w:p>
    <w:p w14:paraId="53321BD3" w14:textId="5727D5C6" w:rsidR="00607752" w:rsidRPr="00E13BFC" w:rsidRDefault="00607752" w:rsidP="009A1EC0">
      <w:pPr>
        <w:ind w:left="720"/>
        <w:jc w:val="both"/>
      </w:pPr>
      <w:r w:rsidRPr="00607752">
        <w:t xml:space="preserve">Depreciation of an asset begins when it is available for use, </w:t>
      </w:r>
      <w:r w:rsidR="00D32E16" w:rsidRPr="00607752">
        <w:t>i.e.</w:t>
      </w:r>
      <w:r w:rsidRPr="00607752">
        <w:t xml:space="preserve"> when it is in the location and condition necessary for it to be capable of operating in the manner intended by management. </w:t>
      </w:r>
      <w:r w:rsidRPr="00E13BFC">
        <w:t xml:space="preserve">Accounting for assets in a timely manner and having a system of keeping track of when assets that may be classed as work in progress are ready for use will assist in ensuring depreciation is applied correctly. </w:t>
      </w:r>
    </w:p>
    <w:p w14:paraId="0AB2D6D2" w14:textId="17C0C512" w:rsidR="00917EC8" w:rsidRPr="00E13BFC" w:rsidRDefault="00607752" w:rsidP="009A1EC0">
      <w:pPr>
        <w:ind w:left="720"/>
        <w:jc w:val="both"/>
      </w:pPr>
      <w:r w:rsidRPr="00E13BFC">
        <w:t>Similarly, d</w:t>
      </w:r>
      <w:r w:rsidRPr="00607752">
        <w:t xml:space="preserve">epreciation of an asset ceases at the earlier of the date that the asset is classified as held for sale (or included in a disposal group that is classified as held for sale) in accordance with AASB 5 and the date that the asset is derecognised. </w:t>
      </w:r>
      <w:r w:rsidRPr="00E13BFC">
        <w:t>Local governments need to have a process in place for capturing when an asset is disposed of and accounting for the disposal in a timely manner.</w:t>
      </w:r>
    </w:p>
    <w:p w14:paraId="352D1060" w14:textId="31822F80" w:rsidR="00917EC8" w:rsidRPr="00E13BFC" w:rsidRDefault="00917EC8" w:rsidP="009A1EC0">
      <w:pPr>
        <w:pStyle w:val="ListParagraph"/>
        <w:numPr>
          <w:ilvl w:val="0"/>
          <w:numId w:val="36"/>
        </w:numPr>
        <w:jc w:val="both"/>
      </w:pPr>
      <w:r w:rsidRPr="00E13BFC">
        <w:t>Has an annual review of the depreciation method, useful life and residual values been conducted?</w:t>
      </w:r>
    </w:p>
    <w:p w14:paraId="6A650A2E" w14:textId="2D5BBFA6" w:rsidR="00044B0D" w:rsidRPr="00E13BFC" w:rsidRDefault="00044B0D" w:rsidP="00044B0D">
      <w:pPr>
        <w:pStyle w:val="ListParagraph"/>
      </w:pPr>
    </w:p>
    <w:p w14:paraId="33D41175" w14:textId="5A99C0F1" w:rsidR="00044B0D" w:rsidRPr="00E13BFC" w:rsidRDefault="00044B0D" w:rsidP="009A1EC0">
      <w:pPr>
        <w:pStyle w:val="ListParagraph"/>
        <w:jc w:val="both"/>
      </w:pPr>
      <w:r w:rsidRPr="00E13BFC">
        <w:t xml:space="preserve">Ensure that the annual reviews form part of the local governments usual annual processes. Developing a position paper outlining how the review was conducted and when, what factors/inputs were </w:t>
      </w:r>
      <w:r w:rsidR="00F52B35" w:rsidRPr="00E13BFC">
        <w:t>considered,</w:t>
      </w:r>
      <w:r w:rsidRPr="00E13BFC">
        <w:t xml:space="preserve"> and the outcome of the review will assist preparers of current </w:t>
      </w:r>
      <w:r w:rsidRPr="00E13BFC">
        <w:lastRenderedPageBreak/>
        <w:t>and future years, management and auditors in ensuring that there are no material changes in estimates required to be applied.</w:t>
      </w:r>
    </w:p>
    <w:p w14:paraId="7BE959BF" w14:textId="3B819C86" w:rsidR="00C23466" w:rsidRPr="00E13BFC" w:rsidRDefault="00C23466" w:rsidP="00044B0D">
      <w:pPr>
        <w:pStyle w:val="ListParagraph"/>
      </w:pPr>
    </w:p>
    <w:p w14:paraId="765E82D7" w14:textId="26A841C2" w:rsidR="00C23466" w:rsidRPr="00E13BFC" w:rsidRDefault="00C23466" w:rsidP="009A1EC0">
      <w:pPr>
        <w:pStyle w:val="ListParagraph"/>
        <w:jc w:val="both"/>
      </w:pPr>
      <w:r w:rsidRPr="00E13BFC">
        <w:t>A template position paper can be found in the toolkit developed by the Office of the Auditor General</w:t>
      </w:r>
      <w:r w:rsidR="00517621" w:rsidRPr="00E13BFC">
        <w:t xml:space="preserve"> for Better Practice Public Sector Financial Statements. A link to the toolkit is provided in the </w:t>
      </w:r>
      <w:r w:rsidR="00F52B35">
        <w:t>R</w:t>
      </w:r>
      <w:r w:rsidR="00517621" w:rsidRPr="00E13BFC">
        <w:t>elated Guidance section below.</w:t>
      </w:r>
    </w:p>
    <w:p w14:paraId="24DBDDA4" w14:textId="77777777" w:rsidR="00917EC8" w:rsidRDefault="00917EC8" w:rsidP="00917EC8">
      <w:pPr>
        <w:pStyle w:val="ListParagraph"/>
        <w:rPr>
          <w:highlight w:val="yellow"/>
        </w:rPr>
      </w:pPr>
    </w:p>
    <w:p w14:paraId="4775CE4D" w14:textId="4D9B766B" w:rsidR="00586557" w:rsidRDefault="00917EC8" w:rsidP="00775776">
      <w:pPr>
        <w:pStyle w:val="ListParagraph"/>
        <w:numPr>
          <w:ilvl w:val="0"/>
          <w:numId w:val="36"/>
        </w:numPr>
      </w:pPr>
      <w:r w:rsidRPr="0074784D">
        <w:t>Has a review of fair value been considered for any material change?</w:t>
      </w:r>
    </w:p>
    <w:p w14:paraId="6FDCE6AB" w14:textId="77777777" w:rsidR="002221FF" w:rsidRDefault="002221FF" w:rsidP="002221FF">
      <w:pPr>
        <w:pStyle w:val="ListParagraph"/>
        <w:ind w:left="644"/>
      </w:pPr>
    </w:p>
    <w:p w14:paraId="4B51A64F" w14:textId="005FA22A" w:rsidR="002221FF" w:rsidRDefault="002221FF" w:rsidP="009A1EC0">
      <w:pPr>
        <w:pStyle w:val="ListParagraph"/>
        <w:ind w:left="644"/>
        <w:jc w:val="both"/>
      </w:pPr>
      <w:r>
        <w:t>A material change in fair value can impact not only the information contained in the financial report (such as asset values, equity position, depreciation expenses), it can also have a flow on impact to Asset Management practices within the local government and decisions of Council and Management in relation to the impacted assets.</w:t>
      </w:r>
    </w:p>
    <w:p w14:paraId="601AD577" w14:textId="77777777" w:rsidR="0074784D" w:rsidRPr="0074784D" w:rsidRDefault="0074784D" w:rsidP="009A1EC0">
      <w:pPr>
        <w:pStyle w:val="ListParagraph"/>
        <w:ind w:left="644"/>
        <w:jc w:val="both"/>
      </w:pPr>
    </w:p>
    <w:p w14:paraId="2A2F6A70" w14:textId="2E5964D5" w:rsidR="00586557" w:rsidRDefault="00586557" w:rsidP="009A1EC0">
      <w:pPr>
        <w:pStyle w:val="ListParagraph"/>
        <w:ind w:left="644"/>
        <w:jc w:val="both"/>
      </w:pPr>
      <w:r w:rsidRPr="0074784D">
        <w:t>Whilst most local governments adopt an approach of cyclical revaluations of asset classes</w:t>
      </w:r>
      <w:r w:rsidR="0074784D" w:rsidRPr="0074784D">
        <w:t xml:space="preserve"> held at fair value</w:t>
      </w:r>
      <w:r w:rsidRPr="0074784D">
        <w:t xml:space="preserve"> to meet the minimum requirement of FM </w:t>
      </w:r>
      <w:r w:rsidR="00480F0D">
        <w:rPr>
          <w:rFonts w:cs="Arial"/>
          <w:szCs w:val="22"/>
        </w:rPr>
        <w:t>Regulations</w:t>
      </w:r>
      <w:r w:rsidRPr="0074784D">
        <w:t xml:space="preserve"> 17A(</w:t>
      </w:r>
      <w:r w:rsidR="0074784D" w:rsidRPr="0074784D">
        <w:t>4</w:t>
      </w:r>
      <w:r w:rsidRPr="0074784D">
        <w:t>)(b), local governments need to ensure that there are processes in place to ensure sufficient reviews of fair value</w:t>
      </w:r>
      <w:r w:rsidR="0074784D" w:rsidRPr="0074784D">
        <w:t xml:space="preserve"> are performed</w:t>
      </w:r>
      <w:r w:rsidRPr="0074784D">
        <w:t xml:space="preserve"> </w:t>
      </w:r>
      <w:r w:rsidR="0074784D" w:rsidRPr="0074784D">
        <w:t>to be able to form an opinion that the fair value of an asset is not materially different to that of its carrying amount (FM Reg 17A(4)(a)</w:t>
      </w:r>
      <w:r w:rsidR="009A1EC0">
        <w:t>)</w:t>
      </w:r>
      <w:r w:rsidR="008317E9">
        <w:t xml:space="preserve"> each year</w:t>
      </w:r>
      <w:r w:rsidR="0074784D" w:rsidRPr="0074784D">
        <w:t>. Including a position on how this is to be performed in the Asset Policy and developing and reviewing annually the position paper will assist preparers, management and auditors that this has been given sufficient consideration.</w:t>
      </w:r>
    </w:p>
    <w:p w14:paraId="727885D5" w14:textId="77777777" w:rsidR="002221FF" w:rsidRPr="0074784D" w:rsidRDefault="002221FF" w:rsidP="009A1EC0">
      <w:pPr>
        <w:pStyle w:val="ListParagraph"/>
        <w:ind w:left="644"/>
        <w:jc w:val="both"/>
      </w:pPr>
    </w:p>
    <w:p w14:paraId="7D1AD671" w14:textId="2DB7FCFF" w:rsidR="0000194A" w:rsidRDefault="00917EC8" w:rsidP="009A1EC0">
      <w:pPr>
        <w:pStyle w:val="ListParagraph"/>
        <w:numPr>
          <w:ilvl w:val="0"/>
          <w:numId w:val="36"/>
        </w:numPr>
        <w:jc w:val="both"/>
      </w:pPr>
      <w:r w:rsidRPr="0000194A">
        <w:t>Are the systems and processes of the local government appropriate and effective for managing, recording, and controlling the local governments assets</w:t>
      </w:r>
      <w:r w:rsidR="0000194A">
        <w:t>?</w:t>
      </w:r>
    </w:p>
    <w:p w14:paraId="461A617D" w14:textId="77777777" w:rsidR="0000194A" w:rsidRDefault="0000194A" w:rsidP="009A1EC0">
      <w:pPr>
        <w:pStyle w:val="ListParagraph"/>
        <w:ind w:left="644"/>
        <w:jc w:val="both"/>
      </w:pPr>
    </w:p>
    <w:p w14:paraId="1DB28466" w14:textId="6826E622" w:rsidR="0000194A" w:rsidRDefault="0000194A" w:rsidP="009A1EC0">
      <w:pPr>
        <w:pStyle w:val="ListParagraph"/>
        <w:numPr>
          <w:ilvl w:val="0"/>
          <w:numId w:val="37"/>
        </w:numPr>
        <w:ind w:left="993"/>
        <w:jc w:val="both"/>
      </w:pPr>
      <w:r w:rsidRPr="0000194A">
        <w:t xml:space="preserve">Start by ensuring local government specific appropriate policies are in place and reviewed regularly. </w:t>
      </w:r>
    </w:p>
    <w:p w14:paraId="37579C5D" w14:textId="77777777" w:rsidR="0000194A" w:rsidRPr="0000194A" w:rsidRDefault="0000194A" w:rsidP="009A1EC0">
      <w:pPr>
        <w:pStyle w:val="ListParagraph"/>
        <w:ind w:left="993"/>
        <w:jc w:val="both"/>
      </w:pPr>
    </w:p>
    <w:p w14:paraId="62306403" w14:textId="5ED4BF47" w:rsidR="002221FF" w:rsidRPr="0000194A" w:rsidRDefault="0000194A" w:rsidP="009A1EC0">
      <w:pPr>
        <w:pStyle w:val="ListParagraph"/>
        <w:numPr>
          <w:ilvl w:val="0"/>
          <w:numId w:val="37"/>
        </w:numPr>
        <w:ind w:left="993"/>
        <w:jc w:val="both"/>
      </w:pPr>
      <w:r w:rsidRPr="0000194A">
        <w:t>Develop a process and detailed procedures for each step in the process of accounting for assets. Having another officer test the procedures is a good way to ensure that they are appropriate or whether further explanation or detail is required.</w:t>
      </w:r>
    </w:p>
    <w:p w14:paraId="2CFA40C7" w14:textId="77777777" w:rsidR="002221FF" w:rsidRDefault="002221FF" w:rsidP="009A1EC0">
      <w:pPr>
        <w:pStyle w:val="ListParagraph"/>
        <w:ind w:left="993"/>
        <w:jc w:val="both"/>
      </w:pPr>
    </w:p>
    <w:p w14:paraId="088D2724" w14:textId="3FD0DB60" w:rsidR="0000194A" w:rsidRDefault="0000194A" w:rsidP="009A1EC0">
      <w:pPr>
        <w:pStyle w:val="ListParagraph"/>
        <w:numPr>
          <w:ilvl w:val="0"/>
          <w:numId w:val="37"/>
        </w:numPr>
        <w:ind w:left="993"/>
        <w:jc w:val="both"/>
      </w:pPr>
      <w:r w:rsidRPr="0000194A">
        <w:t xml:space="preserve">Perform regular tests on the finance system to ensure that the accounting policies applied, </w:t>
      </w:r>
      <w:r w:rsidR="00D32E16" w:rsidRPr="0000194A">
        <w:t>i.e.</w:t>
      </w:r>
      <w:r w:rsidRPr="0000194A">
        <w:t xml:space="preserve"> Depreciation calculations, are performing in the manner expected.</w:t>
      </w:r>
    </w:p>
    <w:p w14:paraId="6B5A76D1" w14:textId="77777777" w:rsidR="0000194A" w:rsidRPr="0000194A" w:rsidRDefault="0000194A" w:rsidP="009A1EC0">
      <w:pPr>
        <w:pStyle w:val="ListParagraph"/>
        <w:ind w:left="993"/>
        <w:jc w:val="both"/>
      </w:pPr>
    </w:p>
    <w:p w14:paraId="09380F90" w14:textId="77777777" w:rsidR="0000194A" w:rsidRPr="0000194A" w:rsidRDefault="0000194A" w:rsidP="009A1EC0">
      <w:pPr>
        <w:pStyle w:val="ListParagraph"/>
        <w:numPr>
          <w:ilvl w:val="0"/>
          <w:numId w:val="37"/>
        </w:numPr>
        <w:ind w:left="993"/>
        <w:jc w:val="both"/>
      </w:pPr>
      <w:r w:rsidRPr="0000194A">
        <w:t>Review the appropriateness of the finance system. Does it enable users to be able to record and manage the assets appropriately and effectively. Where this is not the case, ensure there are sufficient other systems in place to fill this gap and consider a review of the financial system at the local government.</w:t>
      </w:r>
    </w:p>
    <w:p w14:paraId="4E0D3C90" w14:textId="77777777" w:rsidR="0000194A" w:rsidRDefault="0000194A" w:rsidP="0000194A">
      <w:pPr>
        <w:pStyle w:val="ListParagraph"/>
        <w:ind w:left="993"/>
      </w:pPr>
    </w:p>
    <w:p w14:paraId="46B9CC52" w14:textId="231A9685" w:rsidR="0000194A" w:rsidRPr="0000194A" w:rsidRDefault="0000194A" w:rsidP="00775776">
      <w:pPr>
        <w:pStyle w:val="ListParagraph"/>
        <w:numPr>
          <w:ilvl w:val="0"/>
          <w:numId w:val="37"/>
        </w:numPr>
        <w:ind w:left="993"/>
      </w:pPr>
      <w:r w:rsidRPr="0000194A">
        <w:t>To enable effective control of assets to be maintained ensure:</w:t>
      </w:r>
    </w:p>
    <w:p w14:paraId="60E04ACA" w14:textId="77777777" w:rsidR="0000194A" w:rsidRPr="0000194A" w:rsidRDefault="0000194A" w:rsidP="0000194A">
      <w:pPr>
        <w:pStyle w:val="ListParagraph"/>
        <w:ind w:left="993"/>
      </w:pPr>
    </w:p>
    <w:p w14:paraId="17A221E5" w14:textId="6F383C51" w:rsidR="0000194A" w:rsidRPr="0000194A" w:rsidRDefault="0000194A" w:rsidP="009A1EC0">
      <w:pPr>
        <w:pStyle w:val="ListParagraph"/>
        <w:numPr>
          <w:ilvl w:val="2"/>
          <w:numId w:val="37"/>
        </w:numPr>
        <w:jc w:val="both"/>
      </w:pPr>
      <w:r w:rsidRPr="0000194A">
        <w:t xml:space="preserve">inspections/stock </w:t>
      </w:r>
      <w:r w:rsidR="009A1EC0" w:rsidRPr="0000194A">
        <w:t>takes,</w:t>
      </w:r>
      <w:r w:rsidRPr="0000194A">
        <w:t xml:space="preserve"> and reconciliations are performed with sufficient regularity; </w:t>
      </w:r>
    </w:p>
    <w:p w14:paraId="41FB00FE" w14:textId="77777777" w:rsidR="0000194A" w:rsidRPr="0000194A" w:rsidRDefault="0000194A" w:rsidP="009A1EC0">
      <w:pPr>
        <w:pStyle w:val="ListParagraph"/>
        <w:numPr>
          <w:ilvl w:val="2"/>
          <w:numId w:val="37"/>
        </w:numPr>
        <w:jc w:val="both"/>
      </w:pPr>
      <w:r w:rsidRPr="0000194A">
        <w:t>the physical security and level of insurance of the asset is appropriate to the risk of damage, theft or misplacement; and</w:t>
      </w:r>
    </w:p>
    <w:p w14:paraId="5561EFF5" w14:textId="77777777" w:rsidR="0000194A" w:rsidRPr="0000194A" w:rsidRDefault="0000194A" w:rsidP="009A1EC0">
      <w:pPr>
        <w:pStyle w:val="ListParagraph"/>
        <w:numPr>
          <w:ilvl w:val="2"/>
          <w:numId w:val="37"/>
        </w:numPr>
        <w:jc w:val="both"/>
      </w:pPr>
      <w:r w:rsidRPr="0000194A">
        <w:t>the level of information held at the asset level is sufficient to be able to easily identify each asset, for example, Asset ID, location and responsible officer information, etc.</w:t>
      </w:r>
    </w:p>
    <w:p w14:paraId="31A394B0" w14:textId="77777777" w:rsidR="0000194A" w:rsidRDefault="0000194A" w:rsidP="0000194A">
      <w:pPr>
        <w:pStyle w:val="ListParagraph"/>
      </w:pPr>
    </w:p>
    <w:p w14:paraId="1B7DF9D3" w14:textId="66DEB695" w:rsidR="00742265" w:rsidRPr="0000194A" w:rsidRDefault="0000194A" w:rsidP="00775776">
      <w:pPr>
        <w:pStyle w:val="ListParagraph"/>
        <w:numPr>
          <w:ilvl w:val="0"/>
          <w:numId w:val="36"/>
        </w:numPr>
      </w:pPr>
      <w:r>
        <w:t xml:space="preserve">Is further assistance, guidance, or advice needed for </w:t>
      </w:r>
      <w:r w:rsidR="008317E9">
        <w:t>a transaction at your local government</w:t>
      </w:r>
      <w:r>
        <w:t>?</w:t>
      </w:r>
    </w:p>
    <w:p w14:paraId="69EE778B" w14:textId="3BDF85F5" w:rsidR="00917EC8" w:rsidRPr="00946B02" w:rsidRDefault="0000194A" w:rsidP="009A1EC0">
      <w:pPr>
        <w:ind w:left="644"/>
        <w:jc w:val="both"/>
      </w:pPr>
      <w:r w:rsidRPr="00946B02">
        <w:t xml:space="preserve">If uncertainty remains around how to account for a particular transaction seek further assistance - early. Some </w:t>
      </w:r>
      <w:r w:rsidR="00946B02" w:rsidRPr="00946B02">
        <w:t xml:space="preserve">of the </w:t>
      </w:r>
      <w:r w:rsidRPr="00946B02">
        <w:t>options available are:</w:t>
      </w:r>
    </w:p>
    <w:p w14:paraId="18CD4B0C" w14:textId="311454FB" w:rsidR="0000194A" w:rsidRPr="00946B02" w:rsidRDefault="0000194A" w:rsidP="009A1EC0">
      <w:pPr>
        <w:pStyle w:val="ListParagraph"/>
        <w:numPr>
          <w:ilvl w:val="1"/>
          <w:numId w:val="16"/>
        </w:numPr>
        <w:jc w:val="both"/>
      </w:pPr>
      <w:r w:rsidRPr="00946B02">
        <w:lastRenderedPageBreak/>
        <w:t xml:space="preserve">Speak to the </w:t>
      </w:r>
      <w:r w:rsidR="00946B02" w:rsidRPr="00946B02">
        <w:t>local government audit team</w:t>
      </w:r>
      <w:r w:rsidR="008E3945">
        <w:t>.</w:t>
      </w:r>
    </w:p>
    <w:p w14:paraId="2B2D797D" w14:textId="2E0D2920" w:rsidR="00946B02" w:rsidRPr="00946B02" w:rsidRDefault="00946B02" w:rsidP="009A1EC0">
      <w:pPr>
        <w:pStyle w:val="ListParagraph"/>
        <w:numPr>
          <w:ilvl w:val="1"/>
          <w:numId w:val="16"/>
        </w:numPr>
        <w:jc w:val="both"/>
      </w:pPr>
      <w:r w:rsidRPr="00946B02">
        <w:t>Seek advice from other professionals in the industry</w:t>
      </w:r>
      <w:r w:rsidR="008E3945">
        <w:t>.</w:t>
      </w:r>
    </w:p>
    <w:p w14:paraId="25E75D6B" w14:textId="0280ACDC" w:rsidR="00946B02" w:rsidRPr="00946B02" w:rsidRDefault="00946B02" w:rsidP="009A1EC0">
      <w:pPr>
        <w:pStyle w:val="ListParagraph"/>
        <w:numPr>
          <w:ilvl w:val="1"/>
          <w:numId w:val="16"/>
        </w:numPr>
        <w:jc w:val="both"/>
      </w:pPr>
      <w:r w:rsidRPr="00946B02">
        <w:t>Seek advice from experienced consultants/accountants</w:t>
      </w:r>
      <w:r w:rsidR="008E3945">
        <w:t>.</w:t>
      </w:r>
    </w:p>
    <w:p w14:paraId="47FC3EDF" w14:textId="6DA4816C" w:rsidR="00062148" w:rsidRPr="002276FE" w:rsidRDefault="00946B02" w:rsidP="009A1EC0">
      <w:pPr>
        <w:pStyle w:val="ListParagraph"/>
        <w:numPr>
          <w:ilvl w:val="1"/>
          <w:numId w:val="16"/>
        </w:numPr>
        <w:jc w:val="both"/>
      </w:pPr>
      <w:r w:rsidRPr="00946B02">
        <w:t>Attend further training or seek further resources and materials.</w:t>
      </w:r>
      <w:r w:rsidR="00DB35A9" w:rsidRPr="002276FE">
        <w:rPr>
          <w:highlight w:val="yellow"/>
        </w:rPr>
        <w:br/>
      </w:r>
    </w:p>
    <w:p w14:paraId="56C73B4F" w14:textId="77777777" w:rsidR="00062148" w:rsidRPr="00062148" w:rsidRDefault="00062148" w:rsidP="00062148">
      <w:pPr>
        <w:rPr>
          <w:highlight w:val="yellow"/>
        </w:rPr>
      </w:pPr>
    </w:p>
    <w:p w14:paraId="696AEF22" w14:textId="77777777" w:rsidR="00C906C7" w:rsidRPr="00C906C7" w:rsidRDefault="00C906C7" w:rsidP="00C906C7">
      <w:pPr>
        <w:rPr>
          <w:highlight w:val="yellow"/>
        </w:rPr>
      </w:pPr>
    </w:p>
    <w:p w14:paraId="44D6D5FA" w14:textId="1A789E59" w:rsidR="0061752A" w:rsidRPr="00634B22" w:rsidRDefault="0061752A" w:rsidP="00C906C7">
      <w:pPr>
        <w:pStyle w:val="Heading3"/>
        <w:ind w:left="1440"/>
        <w:rPr>
          <w:rFonts w:ascii="Times New Roman" w:hAnsi="Times New Roman"/>
          <w:lang w:eastAsia="en-GB"/>
        </w:rPr>
      </w:pPr>
      <w:r w:rsidRPr="00634B22">
        <w:rPr>
          <w:highlight w:val="yellow"/>
        </w:rPr>
        <w:br w:type="page"/>
      </w:r>
    </w:p>
    <w:p w14:paraId="2FCB626B" w14:textId="6B6205AC" w:rsidR="0036076C" w:rsidRDefault="00FD1A34" w:rsidP="0036076C">
      <w:pPr>
        <w:pStyle w:val="Heading3"/>
      </w:pPr>
      <w:bookmarkStart w:id="48" w:name="_Toc123637761"/>
      <w:r>
        <w:lastRenderedPageBreak/>
        <w:t xml:space="preserve">4.11 </w:t>
      </w:r>
      <w:r w:rsidR="002A6BD8">
        <w:t>Appendices</w:t>
      </w:r>
      <w:r w:rsidR="00B72A5A">
        <w:t xml:space="preserve"> and Templates</w:t>
      </w:r>
      <w:bookmarkEnd w:id="48"/>
    </w:p>
    <w:p w14:paraId="5A09C9E2" w14:textId="67FC6C15" w:rsidR="002A6BD8" w:rsidRPr="002A6BD8" w:rsidRDefault="002A6BD8" w:rsidP="007D52E4">
      <w:pPr>
        <w:jc w:val="both"/>
      </w:pPr>
      <w:r>
        <w:t xml:space="preserve">Provided in this section are </w:t>
      </w:r>
      <w:r w:rsidR="000A0395">
        <w:t>appendices and templates</w:t>
      </w:r>
      <w:r>
        <w:t xml:space="preserve"> that </w:t>
      </w:r>
      <w:r w:rsidR="000A780C">
        <w:t>may assist local governments in implementing aspects of this guide</w:t>
      </w:r>
      <w:r w:rsidR="00FA43AE">
        <w:t>line</w:t>
      </w:r>
      <w:r w:rsidR="000A780C">
        <w:t>. Links to the soft copy versions of the templates are provided in the Related Guidance section of this document.</w:t>
      </w:r>
    </w:p>
    <w:p w14:paraId="30DAC60D" w14:textId="77777777" w:rsidR="00C1368D" w:rsidRDefault="00C1368D" w:rsidP="00E568D1">
      <w:pPr>
        <w:pStyle w:val="Heading4"/>
        <w:rPr>
          <w:highlight w:val="yellow"/>
        </w:rPr>
        <w:sectPr w:rsidR="00C1368D" w:rsidSect="00923079">
          <w:pgSz w:w="11907" w:h="16839" w:code="9"/>
          <w:pgMar w:top="1304" w:right="1134" w:bottom="1247" w:left="1134" w:header="284" w:footer="227" w:gutter="0"/>
          <w:cols w:space="720"/>
          <w:noEndnote/>
          <w:titlePg/>
          <w:docGrid w:linePitch="299"/>
        </w:sectPr>
      </w:pPr>
    </w:p>
    <w:p w14:paraId="11705AF4" w14:textId="7636660C" w:rsidR="00B72A5A" w:rsidRDefault="00B72A5A" w:rsidP="00E568D1">
      <w:pPr>
        <w:pStyle w:val="Heading4"/>
      </w:pPr>
      <w:bookmarkStart w:id="49" w:name="_Toc123637762"/>
      <w:r w:rsidRPr="0039492F">
        <w:lastRenderedPageBreak/>
        <w:t>Appendix 1 – Worked Examples</w:t>
      </w:r>
      <w:bookmarkEnd w:id="49"/>
    </w:p>
    <w:p w14:paraId="1FF5D1DF" w14:textId="7F3297E3" w:rsidR="005F31E4" w:rsidRPr="005F31E4" w:rsidRDefault="005F31E4" w:rsidP="007D52E4">
      <w:pPr>
        <w:jc w:val="both"/>
        <w:rPr>
          <w:i/>
          <w:iCs/>
        </w:rPr>
      </w:pPr>
      <w:r w:rsidRPr="005F31E4">
        <w:rPr>
          <w:i/>
          <w:iCs/>
        </w:rPr>
        <w:t>Note: All examples are excluding the impact of GST</w:t>
      </w:r>
      <w:r>
        <w:rPr>
          <w:i/>
          <w:iCs/>
        </w:rPr>
        <w:t xml:space="preserve"> and values stated are assumed as being excluding GST.</w:t>
      </w:r>
    </w:p>
    <w:p w14:paraId="6EDD2AE1" w14:textId="117DE9F8" w:rsidR="00D54E8C" w:rsidRPr="008317E9" w:rsidRDefault="00D54E8C" w:rsidP="007D52E4">
      <w:pPr>
        <w:jc w:val="both"/>
        <w:rPr>
          <w:u w:val="single"/>
        </w:rPr>
      </w:pPr>
      <w:r w:rsidRPr="008317E9">
        <w:rPr>
          <w:u w:val="single"/>
        </w:rPr>
        <w:t xml:space="preserve">Worked Example </w:t>
      </w:r>
      <w:r w:rsidR="001C4CB4" w:rsidRPr="008317E9">
        <w:rPr>
          <w:u w:val="single"/>
        </w:rPr>
        <w:t>1</w:t>
      </w:r>
      <w:r w:rsidRPr="008317E9">
        <w:rPr>
          <w:u w:val="single"/>
        </w:rPr>
        <w:t xml:space="preserve"> – Determination of Cost </w:t>
      </w:r>
    </w:p>
    <w:p w14:paraId="00240DB6" w14:textId="0DA6E916" w:rsidR="0039492F" w:rsidRDefault="00D54E8C" w:rsidP="007D52E4">
      <w:pPr>
        <w:jc w:val="both"/>
      </w:pPr>
      <w:r w:rsidRPr="004502AD">
        <w:t xml:space="preserve">The Shire of City-Country has acquired a </w:t>
      </w:r>
      <w:r>
        <w:t>piece of plant that is now installed at the depot</w:t>
      </w:r>
      <w:r w:rsidRPr="004502AD">
        <w:t>. The following items were included in the cost of acquisition:</w:t>
      </w:r>
    </w:p>
    <w:tbl>
      <w:tblPr>
        <w:tblStyle w:val="TableGrid"/>
        <w:tblW w:w="0" w:type="auto"/>
        <w:tblInd w:w="607" w:type="dxa"/>
        <w:tblLook w:val="04A0" w:firstRow="1" w:lastRow="0" w:firstColumn="1" w:lastColumn="0" w:noHBand="0" w:noVBand="1"/>
      </w:tblPr>
      <w:tblGrid>
        <w:gridCol w:w="10201"/>
        <w:gridCol w:w="1843"/>
      </w:tblGrid>
      <w:tr w:rsidR="000F7E50" w14:paraId="3A53F3DF" w14:textId="77777777" w:rsidTr="008C5581">
        <w:tc>
          <w:tcPr>
            <w:tcW w:w="10201" w:type="dxa"/>
          </w:tcPr>
          <w:p w14:paraId="5EC9BC22" w14:textId="7EB3196E" w:rsidR="000F7E50" w:rsidRDefault="000F7E50" w:rsidP="008C5581">
            <w:r>
              <w:t>Cost of Plant</w:t>
            </w:r>
          </w:p>
        </w:tc>
        <w:tc>
          <w:tcPr>
            <w:tcW w:w="1843" w:type="dxa"/>
          </w:tcPr>
          <w:p w14:paraId="7C433BA4" w14:textId="7FAD3B13" w:rsidR="000F7E50" w:rsidRDefault="000F7E50" w:rsidP="008C5581">
            <w:pPr>
              <w:jc w:val="right"/>
            </w:pPr>
            <w:r>
              <w:t>$55,000</w:t>
            </w:r>
          </w:p>
        </w:tc>
      </w:tr>
      <w:tr w:rsidR="00D54E8C" w14:paraId="23024A55" w14:textId="77777777" w:rsidTr="008C5581">
        <w:tc>
          <w:tcPr>
            <w:tcW w:w="10201" w:type="dxa"/>
          </w:tcPr>
          <w:p w14:paraId="13B66768" w14:textId="27E39D5A" w:rsidR="00D54E8C" w:rsidRDefault="00D54E8C" w:rsidP="008C5581">
            <w:r>
              <w:t xml:space="preserve">Labour and travel costs for management to inspect </w:t>
            </w:r>
            <w:r w:rsidR="000F7E50">
              <w:t>the</w:t>
            </w:r>
            <w:r>
              <w:t xml:space="preserve"> new item of plant and for negotiating for the purchase of the equipment</w:t>
            </w:r>
          </w:p>
        </w:tc>
        <w:tc>
          <w:tcPr>
            <w:tcW w:w="1843" w:type="dxa"/>
          </w:tcPr>
          <w:p w14:paraId="57A9AA97" w14:textId="06E17842" w:rsidR="00D54E8C" w:rsidRDefault="00D54E8C" w:rsidP="008C5581">
            <w:pPr>
              <w:jc w:val="right"/>
            </w:pPr>
            <w:r>
              <w:t>$</w:t>
            </w:r>
            <w:r w:rsidR="000F7E50">
              <w:t>3,000</w:t>
            </w:r>
          </w:p>
        </w:tc>
      </w:tr>
      <w:tr w:rsidR="00D54E8C" w14:paraId="7B9A7FFA" w14:textId="77777777" w:rsidTr="008C5581">
        <w:tc>
          <w:tcPr>
            <w:tcW w:w="10201" w:type="dxa"/>
          </w:tcPr>
          <w:p w14:paraId="29EA72CD" w14:textId="14F803D6" w:rsidR="00D54E8C" w:rsidRDefault="00D54E8C" w:rsidP="008C5581">
            <w:r>
              <w:t>Freight Costs</w:t>
            </w:r>
          </w:p>
        </w:tc>
        <w:tc>
          <w:tcPr>
            <w:tcW w:w="1843" w:type="dxa"/>
          </w:tcPr>
          <w:p w14:paraId="2242E6BC" w14:textId="3E0AAC79" w:rsidR="00D54E8C" w:rsidRDefault="00D54E8C" w:rsidP="008C5581">
            <w:pPr>
              <w:jc w:val="right"/>
            </w:pPr>
            <w:r>
              <w:t>$3,000</w:t>
            </w:r>
          </w:p>
        </w:tc>
      </w:tr>
      <w:tr w:rsidR="00D54E8C" w14:paraId="499911AF" w14:textId="77777777" w:rsidTr="008C5581">
        <w:tc>
          <w:tcPr>
            <w:tcW w:w="10201" w:type="dxa"/>
          </w:tcPr>
          <w:p w14:paraId="712C972C" w14:textId="5762CCD5" w:rsidR="00D54E8C" w:rsidRDefault="00D54E8C" w:rsidP="008C5581">
            <w:r>
              <w:t>Increase in Insurance Costs</w:t>
            </w:r>
          </w:p>
        </w:tc>
        <w:tc>
          <w:tcPr>
            <w:tcW w:w="1843" w:type="dxa"/>
          </w:tcPr>
          <w:p w14:paraId="56B06ED7" w14:textId="15E8FA90" w:rsidR="00D54E8C" w:rsidRDefault="00D54E8C" w:rsidP="008C5581">
            <w:pPr>
              <w:jc w:val="right"/>
            </w:pPr>
            <w:r>
              <w:t>$1,000</w:t>
            </w:r>
          </w:p>
        </w:tc>
      </w:tr>
      <w:tr w:rsidR="00D54E8C" w14:paraId="65962DAF" w14:textId="77777777" w:rsidTr="008C5581">
        <w:tc>
          <w:tcPr>
            <w:tcW w:w="10201" w:type="dxa"/>
          </w:tcPr>
          <w:p w14:paraId="10484FC7" w14:textId="6D781D75" w:rsidR="00D54E8C" w:rsidRDefault="00D54E8C" w:rsidP="008C5581">
            <w:r>
              <w:t>Costs of training staff to use the machine</w:t>
            </w:r>
          </w:p>
        </w:tc>
        <w:tc>
          <w:tcPr>
            <w:tcW w:w="1843" w:type="dxa"/>
          </w:tcPr>
          <w:p w14:paraId="412939AB" w14:textId="7E231DB5" w:rsidR="00D54E8C" w:rsidRDefault="00D54E8C" w:rsidP="008C5581">
            <w:pPr>
              <w:jc w:val="right"/>
            </w:pPr>
            <w:r>
              <w:t>$3,500</w:t>
            </w:r>
          </w:p>
        </w:tc>
      </w:tr>
      <w:tr w:rsidR="00D54E8C" w14:paraId="2B7D02F6" w14:textId="77777777" w:rsidTr="008C5581">
        <w:tc>
          <w:tcPr>
            <w:tcW w:w="10201" w:type="dxa"/>
          </w:tcPr>
          <w:p w14:paraId="4D63873D" w14:textId="6FA0F819" w:rsidR="00D54E8C" w:rsidRDefault="00D54E8C" w:rsidP="008C5581">
            <w:r>
              <w:t>Costs of repairing the depot gate, which was damaged by the delivery of the item of plant</w:t>
            </w:r>
          </w:p>
        </w:tc>
        <w:tc>
          <w:tcPr>
            <w:tcW w:w="1843" w:type="dxa"/>
          </w:tcPr>
          <w:p w14:paraId="7E4801E1" w14:textId="2F1D2B9C" w:rsidR="00D54E8C" w:rsidRDefault="006E5253" w:rsidP="008C5581">
            <w:pPr>
              <w:jc w:val="right"/>
            </w:pPr>
            <w:r>
              <w:t>$750</w:t>
            </w:r>
          </w:p>
        </w:tc>
      </w:tr>
      <w:tr w:rsidR="00D54E8C" w14:paraId="2BB88C4F" w14:textId="77777777" w:rsidTr="008C5581">
        <w:tc>
          <w:tcPr>
            <w:tcW w:w="10201" w:type="dxa"/>
          </w:tcPr>
          <w:p w14:paraId="27AE811B" w14:textId="71208DDA" w:rsidR="00D54E8C" w:rsidRDefault="000F7E50" w:rsidP="008C5581">
            <w:r>
              <w:t>Marketing costs updating the community on the new item of plant</w:t>
            </w:r>
          </w:p>
        </w:tc>
        <w:tc>
          <w:tcPr>
            <w:tcW w:w="1843" w:type="dxa"/>
          </w:tcPr>
          <w:p w14:paraId="6C9BAFEA" w14:textId="10AB16FE" w:rsidR="00D54E8C" w:rsidRDefault="000F7E50" w:rsidP="008C5581">
            <w:pPr>
              <w:jc w:val="right"/>
            </w:pPr>
            <w:r>
              <w:t>$500</w:t>
            </w:r>
          </w:p>
        </w:tc>
      </w:tr>
      <w:tr w:rsidR="000F7E50" w14:paraId="26CD6F49" w14:textId="77777777" w:rsidTr="008C5581">
        <w:tc>
          <w:tcPr>
            <w:tcW w:w="10201" w:type="dxa"/>
          </w:tcPr>
          <w:p w14:paraId="49139124" w14:textId="71F1FB7C" w:rsidR="000F7E50" w:rsidRDefault="000F7E50" w:rsidP="008C5581">
            <w:r>
              <w:t>Total</w:t>
            </w:r>
          </w:p>
        </w:tc>
        <w:tc>
          <w:tcPr>
            <w:tcW w:w="1843" w:type="dxa"/>
          </w:tcPr>
          <w:p w14:paraId="0EB3E7B9" w14:textId="4F63A2BB" w:rsidR="000F7E50" w:rsidRDefault="000F7E50" w:rsidP="008C5581">
            <w:pPr>
              <w:jc w:val="right"/>
            </w:pPr>
            <w:r>
              <w:t>$66,750</w:t>
            </w:r>
          </w:p>
        </w:tc>
      </w:tr>
    </w:tbl>
    <w:p w14:paraId="23956627" w14:textId="5748B03B" w:rsidR="00D54E8C" w:rsidRDefault="00D54E8C" w:rsidP="00D54E8C">
      <w:pPr>
        <w:rPr>
          <w:b/>
          <w:bCs/>
          <w:i/>
          <w:iCs/>
        </w:rPr>
      </w:pPr>
    </w:p>
    <w:p w14:paraId="1A9DACF7" w14:textId="77777777" w:rsidR="006B0F4E" w:rsidRPr="009F4AFA" w:rsidRDefault="006B0F4E" w:rsidP="00D54E8C">
      <w:pPr>
        <w:rPr>
          <w:b/>
          <w:bCs/>
          <w:i/>
          <w:iCs/>
        </w:rPr>
      </w:pPr>
    </w:p>
    <w:p w14:paraId="5A181E83" w14:textId="77777777" w:rsidR="0039492F" w:rsidRDefault="0039492F" w:rsidP="00D54E8C"/>
    <w:p w14:paraId="357CAFF9" w14:textId="656AF7C1" w:rsidR="00D54E8C" w:rsidRDefault="00D54E8C" w:rsidP="00D54E8C">
      <w:r w:rsidRPr="005F31E4">
        <w:lastRenderedPageBreak/>
        <w:t>The following journal entries were required to record the acquisition</w:t>
      </w:r>
      <w:r>
        <w:t xml:space="preserve"> of the </w:t>
      </w:r>
      <w:r w:rsidR="006E5253">
        <w:t>piece of plant</w:t>
      </w:r>
      <w:r>
        <w:t>:</w:t>
      </w:r>
    </w:p>
    <w:p w14:paraId="53AFA0A5" w14:textId="77777777" w:rsidR="0039492F" w:rsidRPr="00C1368D" w:rsidRDefault="0039492F" w:rsidP="00D54E8C"/>
    <w:tbl>
      <w:tblPr>
        <w:tblStyle w:val="GridTable4-Accent4"/>
        <w:tblW w:w="14170" w:type="dxa"/>
        <w:tblLook w:val="04A0" w:firstRow="1" w:lastRow="0" w:firstColumn="1" w:lastColumn="0" w:noHBand="0" w:noVBand="1"/>
      </w:tblPr>
      <w:tblGrid>
        <w:gridCol w:w="5105"/>
        <w:gridCol w:w="5106"/>
        <w:gridCol w:w="3959"/>
      </w:tblGrid>
      <w:tr w:rsidR="00D54E8C" w:rsidRPr="000F1B6B" w14:paraId="2339D55E" w14:textId="77777777" w:rsidTr="008E3945">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105" w:type="dxa"/>
            <w:vAlign w:val="center"/>
          </w:tcPr>
          <w:p w14:paraId="0B77BA14" w14:textId="77777777" w:rsidR="00D54E8C" w:rsidRPr="000F1B6B" w:rsidRDefault="00D54E8C" w:rsidP="008C5581">
            <w:pPr>
              <w:rPr>
                <w:sz w:val="20"/>
                <w:szCs w:val="16"/>
              </w:rPr>
            </w:pPr>
            <w:r w:rsidRPr="000F1B6B">
              <w:rPr>
                <w:sz w:val="20"/>
                <w:szCs w:val="16"/>
              </w:rPr>
              <w:t>Determining</w:t>
            </w:r>
          </w:p>
        </w:tc>
        <w:tc>
          <w:tcPr>
            <w:tcW w:w="5106" w:type="dxa"/>
            <w:vAlign w:val="center"/>
          </w:tcPr>
          <w:p w14:paraId="0B2A43D9" w14:textId="619A3F33" w:rsidR="00D54E8C" w:rsidRPr="000F1B6B" w:rsidRDefault="00D54E8C" w:rsidP="008C5581">
            <w:pPr>
              <w:cnfStyle w:val="100000000000" w:firstRow="1" w:lastRow="0" w:firstColumn="0" w:lastColumn="0" w:oddVBand="0" w:evenVBand="0" w:oddHBand="0" w:evenHBand="0" w:firstRowFirstColumn="0" w:firstRowLastColumn="0" w:lastRowFirstColumn="0" w:lastRowLastColumn="0"/>
              <w:rPr>
                <w:sz w:val="20"/>
                <w:szCs w:val="16"/>
              </w:rPr>
            </w:pPr>
            <w:r w:rsidRPr="000F1B6B">
              <w:rPr>
                <w:sz w:val="20"/>
                <w:szCs w:val="16"/>
              </w:rPr>
              <w:t>Calculation</w:t>
            </w:r>
            <w:r w:rsidR="005F31E4">
              <w:rPr>
                <w:sz w:val="20"/>
                <w:szCs w:val="16"/>
              </w:rPr>
              <w:t>/Comments</w:t>
            </w:r>
          </w:p>
        </w:tc>
        <w:tc>
          <w:tcPr>
            <w:tcW w:w="3959" w:type="dxa"/>
            <w:vAlign w:val="center"/>
          </w:tcPr>
          <w:p w14:paraId="6F79803F" w14:textId="77777777" w:rsidR="00D54E8C" w:rsidRPr="000F1B6B" w:rsidRDefault="00D54E8C" w:rsidP="008C5581">
            <w:pPr>
              <w:cnfStyle w:val="100000000000" w:firstRow="1" w:lastRow="0" w:firstColumn="0" w:lastColumn="0" w:oddVBand="0" w:evenVBand="0" w:oddHBand="0" w:evenHBand="0" w:firstRowFirstColumn="0" w:firstRowLastColumn="0" w:lastRowFirstColumn="0" w:lastRowLastColumn="0"/>
              <w:rPr>
                <w:sz w:val="20"/>
                <w:szCs w:val="16"/>
              </w:rPr>
            </w:pPr>
            <w:r w:rsidRPr="000F1B6B">
              <w:rPr>
                <w:sz w:val="20"/>
                <w:szCs w:val="16"/>
              </w:rPr>
              <w:t>Journal</w:t>
            </w:r>
          </w:p>
        </w:tc>
      </w:tr>
      <w:tr w:rsidR="00D54E8C" w:rsidRPr="000F1B6B" w14:paraId="77D76D25" w14:textId="77777777" w:rsidTr="008E3945">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105" w:type="dxa"/>
          </w:tcPr>
          <w:p w14:paraId="7CBB40F3" w14:textId="58E90A90" w:rsidR="00D54E8C" w:rsidRPr="000F1B6B" w:rsidRDefault="00011EDA" w:rsidP="008C5581">
            <w:pPr>
              <w:rPr>
                <w:sz w:val="20"/>
                <w:szCs w:val="16"/>
              </w:rPr>
            </w:pPr>
            <w:r>
              <w:rPr>
                <w:sz w:val="20"/>
                <w:szCs w:val="16"/>
              </w:rPr>
              <w:t>Elements of Cost</w:t>
            </w:r>
          </w:p>
        </w:tc>
        <w:tc>
          <w:tcPr>
            <w:tcW w:w="5106" w:type="dxa"/>
          </w:tcPr>
          <w:p w14:paraId="5885755E" w14:textId="04605A36" w:rsidR="00011EDA" w:rsidRDefault="00011EDA" w:rsidP="008C5581">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 xml:space="preserve">Included Costs = </w:t>
            </w:r>
            <w:r w:rsidR="000F7E50">
              <w:rPr>
                <w:sz w:val="20"/>
                <w:szCs w:val="16"/>
              </w:rPr>
              <w:t>$61,000</w:t>
            </w:r>
          </w:p>
          <w:p w14:paraId="11542D30" w14:textId="11694AC8" w:rsidR="000F7E50" w:rsidRDefault="000F7E50" w:rsidP="000F7E50">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Cost of Plant $55,000</w:t>
            </w:r>
          </w:p>
          <w:p w14:paraId="22F39EF3" w14:textId="7E3E454A" w:rsidR="000F7E50" w:rsidRDefault="000F7E50" w:rsidP="000F7E50">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Labour and travel costs to purchase $3,000</w:t>
            </w:r>
          </w:p>
          <w:p w14:paraId="35F5246A" w14:textId="2BDE9EA9" w:rsidR="000F7E50" w:rsidRDefault="000F7E50" w:rsidP="000F7E50">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Freight Costs $3,000</w:t>
            </w:r>
          </w:p>
          <w:p w14:paraId="445DE6C0" w14:textId="6CC18550" w:rsidR="00011EDA" w:rsidRDefault="00011EDA" w:rsidP="008C5581">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Excluded Costs (</w:t>
            </w:r>
            <w:r w:rsidR="0039492F">
              <w:rPr>
                <w:sz w:val="20"/>
                <w:szCs w:val="16"/>
              </w:rPr>
              <w:t xml:space="preserve">operating </w:t>
            </w:r>
            <w:r>
              <w:rPr>
                <w:sz w:val="20"/>
                <w:szCs w:val="16"/>
              </w:rPr>
              <w:t xml:space="preserve">expense) = </w:t>
            </w:r>
            <w:r w:rsidR="000F7E50">
              <w:rPr>
                <w:sz w:val="20"/>
                <w:szCs w:val="16"/>
              </w:rPr>
              <w:t>$5,750</w:t>
            </w:r>
          </w:p>
          <w:p w14:paraId="0B45C18A" w14:textId="1E9872B1" w:rsidR="00011EDA" w:rsidRDefault="00011EDA" w:rsidP="000F7E50">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 xml:space="preserve">Increase in </w:t>
            </w:r>
            <w:r w:rsidR="000F7E50">
              <w:rPr>
                <w:sz w:val="20"/>
                <w:szCs w:val="16"/>
              </w:rPr>
              <w:t>i</w:t>
            </w:r>
            <w:r>
              <w:rPr>
                <w:sz w:val="20"/>
                <w:szCs w:val="16"/>
              </w:rPr>
              <w:t xml:space="preserve">nsurance </w:t>
            </w:r>
            <w:r w:rsidR="000F7E50">
              <w:rPr>
                <w:sz w:val="20"/>
                <w:szCs w:val="16"/>
              </w:rPr>
              <w:t>c</w:t>
            </w:r>
            <w:r>
              <w:rPr>
                <w:sz w:val="20"/>
                <w:szCs w:val="16"/>
              </w:rPr>
              <w:t>osts $1,000</w:t>
            </w:r>
          </w:p>
          <w:p w14:paraId="06AA7728" w14:textId="149801C7" w:rsidR="00011EDA" w:rsidRDefault="00011EDA" w:rsidP="000F7E50">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Cost of repairing depot gate $750</w:t>
            </w:r>
          </w:p>
          <w:p w14:paraId="2688E505" w14:textId="3BE7AD75" w:rsidR="000F7E50" w:rsidRDefault="000F7E50" w:rsidP="000F7E50">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Costs of staff training $3,500</w:t>
            </w:r>
          </w:p>
          <w:p w14:paraId="36B7A742" w14:textId="62032BD6" w:rsidR="00011EDA" w:rsidRPr="000F1B6B" w:rsidRDefault="000F7E50" w:rsidP="0039492F">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Marketing costs $500</w:t>
            </w:r>
          </w:p>
        </w:tc>
        <w:tc>
          <w:tcPr>
            <w:tcW w:w="3959" w:type="dxa"/>
          </w:tcPr>
          <w:p w14:paraId="0EF57C35" w14:textId="054A02FF" w:rsidR="0039492F" w:rsidRDefault="0039492F" w:rsidP="0039492F">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Dr P&amp;E Asset    $61,000</w:t>
            </w:r>
          </w:p>
          <w:p w14:paraId="024F343C" w14:textId="7FE53E65" w:rsidR="0039492F" w:rsidRDefault="0039492F" w:rsidP="0039492F">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Dr Insurance expenses    $1,000</w:t>
            </w:r>
          </w:p>
          <w:p w14:paraId="5B85EBB4" w14:textId="502F37AD" w:rsidR="0039492F" w:rsidRDefault="0039492F" w:rsidP="0039492F">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Dr Repairs Depot    $750</w:t>
            </w:r>
          </w:p>
          <w:p w14:paraId="3EE10DA7" w14:textId="3DCAFEDC" w:rsidR="0039492F" w:rsidRDefault="0039492F" w:rsidP="0039492F">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Dr Staff Training    $3,500</w:t>
            </w:r>
          </w:p>
          <w:p w14:paraId="56CE9861" w14:textId="6F10794D" w:rsidR="0039492F" w:rsidRDefault="0039492F" w:rsidP="0039492F">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Dr Marketing    $500</w:t>
            </w:r>
          </w:p>
          <w:p w14:paraId="7AAAA915" w14:textId="00A5471F" w:rsidR="0039492F" w:rsidRDefault="0039492F" w:rsidP="0039492F">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Cr Cash at Bank    $66,750</w:t>
            </w:r>
          </w:p>
          <w:p w14:paraId="3E9867EB" w14:textId="748CDBCA" w:rsidR="00D54E8C" w:rsidRPr="000F1B6B" w:rsidRDefault="0039492F" w:rsidP="0039492F">
            <w:pPr>
              <w:cnfStyle w:val="000000100000" w:firstRow="0" w:lastRow="0" w:firstColumn="0" w:lastColumn="0" w:oddVBand="0" w:evenVBand="0" w:oddHBand="1" w:evenHBand="0" w:firstRowFirstColumn="0" w:firstRowLastColumn="0" w:lastRowFirstColumn="0" w:lastRowLastColumn="0"/>
              <w:rPr>
                <w:sz w:val="20"/>
                <w:szCs w:val="16"/>
              </w:rPr>
            </w:pPr>
            <w:r w:rsidRPr="00A231BF">
              <w:rPr>
                <w:i/>
                <w:iCs/>
                <w:sz w:val="20"/>
                <w:szCs w:val="16"/>
              </w:rPr>
              <w:t xml:space="preserve">To recognise </w:t>
            </w:r>
            <w:r>
              <w:rPr>
                <w:i/>
                <w:iCs/>
                <w:sz w:val="20"/>
                <w:szCs w:val="16"/>
              </w:rPr>
              <w:t>acquisition of plant and associated operating expenditure not capitalised</w:t>
            </w:r>
          </w:p>
        </w:tc>
      </w:tr>
    </w:tbl>
    <w:p w14:paraId="730958FF" w14:textId="77777777" w:rsidR="006E5253" w:rsidRDefault="006E5253" w:rsidP="006E5253">
      <w:pPr>
        <w:rPr>
          <w:highlight w:val="yellow"/>
        </w:rPr>
      </w:pPr>
    </w:p>
    <w:p w14:paraId="3376EBC9" w14:textId="21794190" w:rsidR="006E5253" w:rsidRPr="008317E9" w:rsidRDefault="005F31E4" w:rsidP="005F31E4">
      <w:pPr>
        <w:spacing w:before="0" w:after="0" w:line="240" w:lineRule="auto"/>
        <w:rPr>
          <w:u w:val="single"/>
        </w:rPr>
      </w:pPr>
      <w:r>
        <w:rPr>
          <w:b/>
          <w:bCs/>
          <w:i/>
          <w:iCs/>
        </w:rPr>
        <w:br w:type="page"/>
      </w:r>
      <w:r w:rsidR="006E5253" w:rsidRPr="008317E9">
        <w:rPr>
          <w:u w:val="single"/>
        </w:rPr>
        <w:lastRenderedPageBreak/>
        <w:t xml:space="preserve">Worked Example </w:t>
      </w:r>
      <w:r w:rsidR="001C4CB4" w:rsidRPr="008317E9">
        <w:rPr>
          <w:u w:val="single"/>
        </w:rPr>
        <w:t>2</w:t>
      </w:r>
      <w:r w:rsidR="006E5253" w:rsidRPr="008317E9">
        <w:rPr>
          <w:u w:val="single"/>
        </w:rPr>
        <w:t xml:space="preserve"> – Depreciation </w:t>
      </w:r>
    </w:p>
    <w:p w14:paraId="158CEF42" w14:textId="5E330C69" w:rsidR="006E5253" w:rsidRDefault="00F508C9" w:rsidP="007D52E4">
      <w:pPr>
        <w:jc w:val="both"/>
      </w:pPr>
      <w:r>
        <w:t>The Shire of City-County purchased an item of plant and equipment for $1</w:t>
      </w:r>
      <w:r w:rsidR="00A231BF">
        <w:t>0</w:t>
      </w:r>
      <w:r>
        <w:t>0,000, had a residual value of $10,000 and a useful life of 4 years. Over the assets 4-year life the expected output of the asset as follows:</w:t>
      </w:r>
    </w:p>
    <w:p w14:paraId="4CB6A5E4" w14:textId="77777777" w:rsidR="006D277B" w:rsidRDefault="006D277B" w:rsidP="00F508C9"/>
    <w:tbl>
      <w:tblPr>
        <w:tblStyle w:val="TableGrid"/>
        <w:tblW w:w="0" w:type="auto"/>
        <w:tblInd w:w="607" w:type="dxa"/>
        <w:tblLook w:val="04A0" w:firstRow="1" w:lastRow="0" w:firstColumn="1" w:lastColumn="0" w:noHBand="0" w:noVBand="1"/>
      </w:tblPr>
      <w:tblGrid>
        <w:gridCol w:w="1191"/>
        <w:gridCol w:w="1727"/>
      </w:tblGrid>
      <w:tr w:rsidR="00F508C9" w14:paraId="0F459A5B" w14:textId="77777777" w:rsidTr="006D277B">
        <w:trPr>
          <w:trHeight w:val="495"/>
        </w:trPr>
        <w:tc>
          <w:tcPr>
            <w:tcW w:w="1191" w:type="dxa"/>
          </w:tcPr>
          <w:p w14:paraId="00BFEB32" w14:textId="587726AC" w:rsidR="00F508C9" w:rsidRDefault="00F508C9" w:rsidP="00F508C9">
            <w:r>
              <w:t>Year</w:t>
            </w:r>
          </w:p>
        </w:tc>
        <w:tc>
          <w:tcPr>
            <w:tcW w:w="1727" w:type="dxa"/>
          </w:tcPr>
          <w:p w14:paraId="5DAEA039" w14:textId="215C2F7C" w:rsidR="00F508C9" w:rsidRDefault="00F508C9" w:rsidP="00F508C9">
            <w:pPr>
              <w:jc w:val="center"/>
            </w:pPr>
            <w:r>
              <w:t>Units</w:t>
            </w:r>
          </w:p>
        </w:tc>
      </w:tr>
      <w:tr w:rsidR="00F508C9" w14:paraId="694EA6AF" w14:textId="77777777" w:rsidTr="006D277B">
        <w:trPr>
          <w:trHeight w:val="495"/>
        </w:trPr>
        <w:tc>
          <w:tcPr>
            <w:tcW w:w="1191" w:type="dxa"/>
          </w:tcPr>
          <w:p w14:paraId="7C3F465C" w14:textId="1A357353" w:rsidR="00F508C9" w:rsidRDefault="00F508C9" w:rsidP="00F508C9">
            <w:r>
              <w:t>1</w:t>
            </w:r>
          </w:p>
        </w:tc>
        <w:tc>
          <w:tcPr>
            <w:tcW w:w="1727" w:type="dxa"/>
          </w:tcPr>
          <w:p w14:paraId="227B2532" w14:textId="53D7DAF0" w:rsidR="00F508C9" w:rsidRDefault="00F508C9" w:rsidP="00F508C9">
            <w:pPr>
              <w:jc w:val="right"/>
            </w:pPr>
            <w:r>
              <w:t>17,000</w:t>
            </w:r>
          </w:p>
        </w:tc>
      </w:tr>
      <w:tr w:rsidR="00F508C9" w14:paraId="59BA37B6" w14:textId="77777777" w:rsidTr="006D277B">
        <w:trPr>
          <w:trHeight w:val="495"/>
        </w:trPr>
        <w:tc>
          <w:tcPr>
            <w:tcW w:w="1191" w:type="dxa"/>
          </w:tcPr>
          <w:p w14:paraId="7EF1B50F" w14:textId="2620DC4D" w:rsidR="00F508C9" w:rsidRDefault="00F508C9" w:rsidP="00F508C9">
            <w:r>
              <w:t>2</w:t>
            </w:r>
          </w:p>
        </w:tc>
        <w:tc>
          <w:tcPr>
            <w:tcW w:w="1727" w:type="dxa"/>
          </w:tcPr>
          <w:p w14:paraId="19BBEE86" w14:textId="77F25EA8" w:rsidR="00F508C9" w:rsidRDefault="00F508C9" w:rsidP="00F508C9">
            <w:pPr>
              <w:jc w:val="right"/>
            </w:pPr>
            <w:r>
              <w:t>15,000</w:t>
            </w:r>
          </w:p>
        </w:tc>
      </w:tr>
      <w:tr w:rsidR="00F508C9" w14:paraId="2F7B963A" w14:textId="77777777" w:rsidTr="006D277B">
        <w:trPr>
          <w:trHeight w:val="495"/>
        </w:trPr>
        <w:tc>
          <w:tcPr>
            <w:tcW w:w="1191" w:type="dxa"/>
          </w:tcPr>
          <w:p w14:paraId="57614983" w14:textId="79954E33" w:rsidR="00F508C9" w:rsidRDefault="00F508C9" w:rsidP="00F508C9">
            <w:r>
              <w:t>3</w:t>
            </w:r>
          </w:p>
        </w:tc>
        <w:tc>
          <w:tcPr>
            <w:tcW w:w="1727" w:type="dxa"/>
          </w:tcPr>
          <w:p w14:paraId="4A4E0DFE" w14:textId="34F22C68" w:rsidR="00F508C9" w:rsidRDefault="00F508C9" w:rsidP="00F508C9">
            <w:pPr>
              <w:jc w:val="right"/>
            </w:pPr>
            <w:r>
              <w:t>12,000</w:t>
            </w:r>
          </w:p>
        </w:tc>
      </w:tr>
      <w:tr w:rsidR="00F508C9" w14:paraId="5DDFBF66" w14:textId="77777777" w:rsidTr="006D277B">
        <w:trPr>
          <w:trHeight w:val="495"/>
        </w:trPr>
        <w:tc>
          <w:tcPr>
            <w:tcW w:w="1191" w:type="dxa"/>
          </w:tcPr>
          <w:p w14:paraId="065D0749" w14:textId="7FF018C3" w:rsidR="00F508C9" w:rsidRDefault="00F508C9" w:rsidP="00F508C9">
            <w:r>
              <w:t>4</w:t>
            </w:r>
          </w:p>
        </w:tc>
        <w:tc>
          <w:tcPr>
            <w:tcW w:w="1727" w:type="dxa"/>
          </w:tcPr>
          <w:p w14:paraId="39ED40E7" w14:textId="146BEB41" w:rsidR="00F508C9" w:rsidRDefault="00F508C9" w:rsidP="00F508C9">
            <w:pPr>
              <w:jc w:val="right"/>
            </w:pPr>
            <w:r>
              <w:t>6,000</w:t>
            </w:r>
          </w:p>
        </w:tc>
      </w:tr>
      <w:tr w:rsidR="00CF603F" w14:paraId="121F530F" w14:textId="77777777" w:rsidTr="006D277B">
        <w:trPr>
          <w:trHeight w:val="495"/>
        </w:trPr>
        <w:tc>
          <w:tcPr>
            <w:tcW w:w="1191" w:type="dxa"/>
          </w:tcPr>
          <w:p w14:paraId="3A51C6AB" w14:textId="4AECFDF1" w:rsidR="00CF603F" w:rsidRDefault="00CF603F" w:rsidP="00F508C9">
            <w:r>
              <w:t>Total</w:t>
            </w:r>
          </w:p>
        </w:tc>
        <w:tc>
          <w:tcPr>
            <w:tcW w:w="1727" w:type="dxa"/>
          </w:tcPr>
          <w:p w14:paraId="6E3F6C01" w14:textId="73892138" w:rsidR="00CF603F" w:rsidRDefault="00CF603F" w:rsidP="00F508C9">
            <w:pPr>
              <w:jc w:val="right"/>
            </w:pPr>
            <w:r>
              <w:t>50,000</w:t>
            </w:r>
          </w:p>
        </w:tc>
      </w:tr>
    </w:tbl>
    <w:p w14:paraId="309223F1" w14:textId="77777777" w:rsidR="006D277B" w:rsidRDefault="006D277B" w:rsidP="006E5253">
      <w:pPr>
        <w:rPr>
          <w:highlight w:val="yellow"/>
        </w:rPr>
      </w:pPr>
    </w:p>
    <w:p w14:paraId="1EC8CFCE" w14:textId="1BB1C6E3" w:rsidR="006E5253" w:rsidRDefault="006E5253" w:rsidP="007D52E4">
      <w:pPr>
        <w:jc w:val="both"/>
      </w:pPr>
      <w:r w:rsidRPr="005F31E4">
        <w:t>The following journal entries are</w:t>
      </w:r>
      <w:r>
        <w:t xml:space="preserve"> shown</w:t>
      </w:r>
      <w:r w:rsidR="006D277B">
        <w:t xml:space="preserve"> for the 4 years of the life of the asset</w:t>
      </w:r>
      <w:r>
        <w:t xml:space="preserve"> for </w:t>
      </w:r>
      <w:r w:rsidR="006D277B">
        <w:t xml:space="preserve">straight-line, diminishing balance and units of production </w:t>
      </w:r>
      <w:r>
        <w:t>method of depreciation, in practice only one method would be chosen for an individual asset:</w:t>
      </w:r>
    </w:p>
    <w:p w14:paraId="1A24122D" w14:textId="222F8DC2" w:rsidR="0039492F" w:rsidRDefault="0039492F">
      <w:pPr>
        <w:spacing w:before="0" w:after="0" w:line="240" w:lineRule="auto"/>
      </w:pPr>
      <w:r>
        <w:br w:type="page"/>
      </w:r>
    </w:p>
    <w:tbl>
      <w:tblPr>
        <w:tblStyle w:val="GridTable4-Accent4"/>
        <w:tblW w:w="14130" w:type="dxa"/>
        <w:tblLook w:val="04A0" w:firstRow="1" w:lastRow="0" w:firstColumn="1" w:lastColumn="0" w:noHBand="0" w:noVBand="1"/>
      </w:tblPr>
      <w:tblGrid>
        <w:gridCol w:w="4710"/>
        <w:gridCol w:w="4710"/>
        <w:gridCol w:w="4710"/>
      </w:tblGrid>
      <w:tr w:rsidR="006E5253" w:rsidRPr="000F1B6B" w14:paraId="4ED5A24F" w14:textId="77777777" w:rsidTr="00BD6D26">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710" w:type="dxa"/>
            <w:vAlign w:val="center"/>
          </w:tcPr>
          <w:p w14:paraId="18D8C3E4" w14:textId="77777777" w:rsidR="006E5253" w:rsidRPr="000F1B6B" w:rsidRDefault="006E5253" w:rsidP="008C5581">
            <w:pPr>
              <w:rPr>
                <w:sz w:val="20"/>
                <w:szCs w:val="16"/>
              </w:rPr>
            </w:pPr>
            <w:r w:rsidRPr="000F1B6B">
              <w:rPr>
                <w:sz w:val="20"/>
                <w:szCs w:val="16"/>
              </w:rPr>
              <w:lastRenderedPageBreak/>
              <w:t>Determining</w:t>
            </w:r>
          </w:p>
        </w:tc>
        <w:tc>
          <w:tcPr>
            <w:tcW w:w="4710" w:type="dxa"/>
            <w:vAlign w:val="center"/>
          </w:tcPr>
          <w:p w14:paraId="4EDFC231" w14:textId="07EF5849" w:rsidR="006E5253" w:rsidRPr="000F1B6B" w:rsidRDefault="006E5253" w:rsidP="008C5581">
            <w:pPr>
              <w:cnfStyle w:val="100000000000" w:firstRow="1" w:lastRow="0" w:firstColumn="0" w:lastColumn="0" w:oddVBand="0" w:evenVBand="0" w:oddHBand="0" w:evenHBand="0" w:firstRowFirstColumn="0" w:firstRowLastColumn="0" w:lastRowFirstColumn="0" w:lastRowLastColumn="0"/>
              <w:rPr>
                <w:sz w:val="20"/>
                <w:szCs w:val="16"/>
              </w:rPr>
            </w:pPr>
            <w:r w:rsidRPr="000F1B6B">
              <w:rPr>
                <w:sz w:val="20"/>
                <w:szCs w:val="16"/>
              </w:rPr>
              <w:t>Calculation</w:t>
            </w:r>
            <w:r w:rsidR="005F31E4">
              <w:rPr>
                <w:sz w:val="20"/>
                <w:szCs w:val="16"/>
              </w:rPr>
              <w:t>/Comments</w:t>
            </w:r>
          </w:p>
        </w:tc>
        <w:tc>
          <w:tcPr>
            <w:tcW w:w="4710" w:type="dxa"/>
            <w:vAlign w:val="center"/>
          </w:tcPr>
          <w:p w14:paraId="7929ACC3" w14:textId="77777777" w:rsidR="006E5253" w:rsidRPr="000F1B6B" w:rsidRDefault="006E5253" w:rsidP="008C5581">
            <w:pPr>
              <w:cnfStyle w:val="100000000000" w:firstRow="1" w:lastRow="0" w:firstColumn="0" w:lastColumn="0" w:oddVBand="0" w:evenVBand="0" w:oddHBand="0" w:evenHBand="0" w:firstRowFirstColumn="0" w:firstRowLastColumn="0" w:lastRowFirstColumn="0" w:lastRowLastColumn="0"/>
              <w:rPr>
                <w:sz w:val="20"/>
                <w:szCs w:val="16"/>
              </w:rPr>
            </w:pPr>
            <w:r w:rsidRPr="000F1B6B">
              <w:rPr>
                <w:sz w:val="20"/>
                <w:szCs w:val="16"/>
              </w:rPr>
              <w:t>Journal</w:t>
            </w:r>
          </w:p>
        </w:tc>
      </w:tr>
      <w:tr w:rsidR="006E5253" w:rsidRPr="000F1B6B" w14:paraId="31BE87A2" w14:textId="77777777" w:rsidTr="00BD6D26">
        <w:trPr>
          <w:cnfStyle w:val="000000100000" w:firstRow="0" w:lastRow="0" w:firstColumn="0" w:lastColumn="0" w:oddVBand="0" w:evenVBand="0" w:oddHBand="1"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4710" w:type="dxa"/>
          </w:tcPr>
          <w:p w14:paraId="74C09912" w14:textId="0BCD52F9" w:rsidR="006E5253" w:rsidRPr="00B37E78" w:rsidRDefault="006D277B" w:rsidP="008C5581">
            <w:pPr>
              <w:rPr>
                <w:b w:val="0"/>
                <w:bCs w:val="0"/>
                <w:sz w:val="20"/>
                <w:szCs w:val="16"/>
              </w:rPr>
            </w:pPr>
            <w:r w:rsidRPr="00B37E78">
              <w:rPr>
                <w:b w:val="0"/>
                <w:bCs w:val="0"/>
                <w:sz w:val="20"/>
                <w:szCs w:val="16"/>
              </w:rPr>
              <w:t>Straight-line Depreciation Expense (Years 1-4)</w:t>
            </w:r>
          </w:p>
        </w:tc>
        <w:tc>
          <w:tcPr>
            <w:tcW w:w="4710" w:type="dxa"/>
          </w:tcPr>
          <w:p w14:paraId="39B07D12" w14:textId="4E580D0B" w:rsidR="006E5253" w:rsidRDefault="00A231BF" w:rsidP="008C5581">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Years 1-4 (Calculation and Journal entry are the same each year)</w:t>
            </w:r>
          </w:p>
          <w:p w14:paraId="7F1B3AEC" w14:textId="77777777" w:rsidR="00A231BF" w:rsidRDefault="00A231BF" w:rsidP="008C5581">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Depreciation = (Cost less Residual Value) / Useful Life</w:t>
            </w:r>
          </w:p>
          <w:p w14:paraId="428078F4" w14:textId="20840E06" w:rsidR="00A231BF" w:rsidRDefault="00A231BF" w:rsidP="00A231BF">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 xml:space="preserve">Depreciation = </w:t>
            </w:r>
            <w:r w:rsidR="00CF603F">
              <w:rPr>
                <w:sz w:val="20"/>
                <w:szCs w:val="16"/>
              </w:rPr>
              <w:t>(</w:t>
            </w:r>
            <w:r>
              <w:rPr>
                <w:sz w:val="20"/>
                <w:szCs w:val="16"/>
              </w:rPr>
              <w:t>$100,000-$10,000</w:t>
            </w:r>
            <w:r w:rsidR="00CF603F">
              <w:rPr>
                <w:sz w:val="20"/>
                <w:szCs w:val="16"/>
              </w:rPr>
              <w:t>)</w:t>
            </w:r>
            <w:r>
              <w:rPr>
                <w:sz w:val="20"/>
                <w:szCs w:val="16"/>
              </w:rPr>
              <w:t>/4</w:t>
            </w:r>
          </w:p>
          <w:p w14:paraId="7DEACA5B" w14:textId="1F1A866C" w:rsidR="00A231BF" w:rsidRDefault="00A231BF" w:rsidP="00A231BF">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Depreciation = $22,500</w:t>
            </w:r>
          </w:p>
          <w:p w14:paraId="1BBD48B8" w14:textId="02AD0409" w:rsidR="00A231BF" w:rsidRPr="000F1B6B" w:rsidRDefault="00A231BF" w:rsidP="008C5581">
            <w:pPr>
              <w:cnfStyle w:val="000000100000" w:firstRow="0" w:lastRow="0" w:firstColumn="0" w:lastColumn="0" w:oddVBand="0" w:evenVBand="0" w:oddHBand="1" w:evenHBand="0" w:firstRowFirstColumn="0" w:firstRowLastColumn="0" w:lastRowFirstColumn="0" w:lastRowLastColumn="0"/>
              <w:rPr>
                <w:sz w:val="20"/>
                <w:szCs w:val="16"/>
              </w:rPr>
            </w:pPr>
          </w:p>
        </w:tc>
        <w:tc>
          <w:tcPr>
            <w:tcW w:w="4710" w:type="dxa"/>
          </w:tcPr>
          <w:p w14:paraId="371C4DD2" w14:textId="77777777" w:rsidR="006E5253" w:rsidRDefault="00A231BF" w:rsidP="008C5581">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Dr Depreciation Expense P&amp;E    $22,500</w:t>
            </w:r>
          </w:p>
          <w:p w14:paraId="3EF534D0" w14:textId="77777777" w:rsidR="00A231BF" w:rsidRDefault="00A231BF" w:rsidP="00A231BF">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Cr Accumulated Depreciation    $22,500</w:t>
            </w:r>
          </w:p>
          <w:p w14:paraId="479B7404" w14:textId="68055417" w:rsidR="00A231BF" w:rsidRPr="00A231BF" w:rsidRDefault="00A231BF" w:rsidP="00A231BF">
            <w:pPr>
              <w:cnfStyle w:val="000000100000" w:firstRow="0" w:lastRow="0" w:firstColumn="0" w:lastColumn="0" w:oddVBand="0" w:evenVBand="0" w:oddHBand="1" w:evenHBand="0" w:firstRowFirstColumn="0" w:firstRowLastColumn="0" w:lastRowFirstColumn="0" w:lastRowLastColumn="0"/>
              <w:rPr>
                <w:i/>
                <w:iCs/>
                <w:sz w:val="20"/>
                <w:szCs w:val="16"/>
              </w:rPr>
            </w:pPr>
            <w:r w:rsidRPr="00A231BF">
              <w:rPr>
                <w:i/>
                <w:iCs/>
                <w:sz w:val="20"/>
                <w:szCs w:val="16"/>
              </w:rPr>
              <w:t xml:space="preserve">To recognise </w:t>
            </w:r>
            <w:r w:rsidR="00CF603F">
              <w:rPr>
                <w:i/>
                <w:iCs/>
                <w:sz w:val="20"/>
                <w:szCs w:val="16"/>
              </w:rPr>
              <w:t xml:space="preserve">annual </w:t>
            </w:r>
            <w:r w:rsidRPr="00A231BF">
              <w:rPr>
                <w:i/>
                <w:iCs/>
                <w:sz w:val="20"/>
                <w:szCs w:val="16"/>
              </w:rPr>
              <w:t>depreciation expense</w:t>
            </w:r>
          </w:p>
        </w:tc>
      </w:tr>
      <w:tr w:rsidR="0028295F" w:rsidRPr="000F1B6B" w14:paraId="195D2BD0" w14:textId="77777777" w:rsidTr="00DF6F5B">
        <w:trPr>
          <w:trHeight w:val="2004"/>
        </w:trPr>
        <w:tc>
          <w:tcPr>
            <w:cnfStyle w:val="001000000000" w:firstRow="0" w:lastRow="0" w:firstColumn="1" w:lastColumn="0" w:oddVBand="0" w:evenVBand="0" w:oddHBand="0" w:evenHBand="0" w:firstRowFirstColumn="0" w:firstRowLastColumn="0" w:lastRowFirstColumn="0" w:lastRowLastColumn="0"/>
            <w:tcW w:w="4710" w:type="dxa"/>
            <w:vMerge w:val="restart"/>
          </w:tcPr>
          <w:p w14:paraId="756624F2" w14:textId="0E7433BA" w:rsidR="0028295F" w:rsidRPr="00B37E78" w:rsidRDefault="0028295F" w:rsidP="00CF603F">
            <w:pPr>
              <w:rPr>
                <w:b w:val="0"/>
                <w:bCs w:val="0"/>
                <w:sz w:val="20"/>
                <w:szCs w:val="16"/>
              </w:rPr>
            </w:pPr>
            <w:r w:rsidRPr="00B37E78">
              <w:rPr>
                <w:b w:val="0"/>
                <w:bCs w:val="0"/>
                <w:sz w:val="20"/>
                <w:szCs w:val="16"/>
              </w:rPr>
              <w:t>Diminishing Balance Depreciation Expense (Years 1-4)</w:t>
            </w:r>
          </w:p>
        </w:tc>
        <w:tc>
          <w:tcPr>
            <w:tcW w:w="4710" w:type="dxa"/>
          </w:tcPr>
          <w:p w14:paraId="212E5613" w14:textId="17D658E0" w:rsidR="0028295F" w:rsidRPr="0028295F" w:rsidRDefault="0028295F" w:rsidP="0028295F">
            <w:pPr>
              <w:ind w:left="1440" w:hanging="1440"/>
              <w:cnfStyle w:val="000000000000" w:firstRow="0" w:lastRow="0" w:firstColumn="0" w:lastColumn="0" w:oddVBand="0" w:evenVBand="0" w:oddHBand="0" w:evenHBand="0" w:firstRowFirstColumn="0" w:firstRowLastColumn="0" w:lastRowFirstColumn="0" w:lastRowLastColumn="0"/>
              <w:rPr>
                <w:sz w:val="20"/>
                <w:szCs w:val="18"/>
              </w:rPr>
            </w:pPr>
            <w:r w:rsidRPr="0028295F">
              <w:rPr>
                <w:sz w:val="20"/>
                <w:szCs w:val="18"/>
              </w:rPr>
              <w:t>Depreciation Expense = Written Down Value x Depreciation Rate</w:t>
            </w:r>
          </w:p>
          <w:p w14:paraId="09A8E74E" w14:textId="77777777" w:rsidR="0028295F" w:rsidRPr="0028295F" w:rsidRDefault="0028295F" w:rsidP="0028295F">
            <w:pPr>
              <w:cnfStyle w:val="000000000000" w:firstRow="0" w:lastRow="0" w:firstColumn="0" w:lastColumn="0" w:oddVBand="0" w:evenVBand="0" w:oddHBand="0" w:evenHBand="0" w:firstRowFirstColumn="0" w:firstRowLastColumn="0" w:lastRowFirstColumn="0" w:lastRowLastColumn="0"/>
              <w:rPr>
                <w:sz w:val="20"/>
                <w:szCs w:val="18"/>
              </w:rPr>
            </w:pPr>
            <w:r w:rsidRPr="0028295F">
              <w:rPr>
                <w:sz w:val="20"/>
                <w:szCs w:val="18"/>
              </w:rPr>
              <w:t>Where not provided, to calculate the Depreciation Rate the formula is as follows:</w:t>
            </w:r>
          </w:p>
          <w:p w14:paraId="2FBE4AFE" w14:textId="77777777" w:rsidR="0028295F" w:rsidRPr="0028295F" w:rsidRDefault="0028295F" w:rsidP="0028295F">
            <w:pPr>
              <w:ind w:left="720"/>
              <w:cnfStyle w:val="000000000000" w:firstRow="0" w:lastRow="0" w:firstColumn="0" w:lastColumn="0" w:oddVBand="0" w:evenVBand="0" w:oddHBand="0" w:evenHBand="0" w:firstRowFirstColumn="0" w:firstRowLastColumn="0" w:lastRowFirstColumn="0" w:lastRowLastColumn="0"/>
              <w:rPr>
                <w:sz w:val="20"/>
                <w:szCs w:val="18"/>
              </w:rPr>
            </w:pPr>
            <w:r w:rsidRPr="0028295F">
              <w:rPr>
                <w:sz w:val="20"/>
                <w:szCs w:val="18"/>
              </w:rPr>
              <w:t xml:space="preserve">Depreciation Rate = </w:t>
            </w:r>
            <m:oMath>
              <m:r>
                <m:rPr>
                  <m:sty m:val="p"/>
                </m:rPr>
                <w:rPr>
                  <w:rFonts w:ascii="Cambria Math" w:hAnsi="Cambria Math"/>
                  <w:sz w:val="20"/>
                  <w:szCs w:val="18"/>
                </w:rPr>
                <m:t>1-</m:t>
              </m:r>
              <m:rad>
                <m:radPr>
                  <m:ctrlPr>
                    <w:rPr>
                      <w:rFonts w:ascii="Cambria Math" w:hAnsi="Cambria Math"/>
                      <w:sz w:val="20"/>
                      <w:szCs w:val="18"/>
                    </w:rPr>
                  </m:ctrlPr>
                </m:radPr>
                <m:deg>
                  <m:r>
                    <m:rPr>
                      <m:sty m:val="p"/>
                    </m:rPr>
                    <w:rPr>
                      <w:rFonts w:ascii="Cambria Math" w:hAnsi="Cambria Math"/>
                      <w:sz w:val="20"/>
                      <w:szCs w:val="18"/>
                    </w:rPr>
                    <m:t>n</m:t>
                  </m:r>
                </m:deg>
                <m:e>
                  <m:r>
                    <m:rPr>
                      <m:sty m:val="p"/>
                    </m:rPr>
                    <w:rPr>
                      <w:rFonts w:ascii="Cambria Math" w:hAnsi="Cambria Math"/>
                      <w:sz w:val="20"/>
                      <w:szCs w:val="18"/>
                    </w:rPr>
                    <m:t>r/c</m:t>
                  </m:r>
                </m:e>
              </m:rad>
            </m:oMath>
          </w:p>
          <w:p w14:paraId="324FB9D5" w14:textId="77777777" w:rsidR="0028295F" w:rsidRPr="0028295F" w:rsidRDefault="0028295F" w:rsidP="0028295F">
            <w:pPr>
              <w:ind w:left="720"/>
              <w:cnfStyle w:val="000000000000" w:firstRow="0" w:lastRow="0" w:firstColumn="0" w:lastColumn="0" w:oddVBand="0" w:evenVBand="0" w:oddHBand="0" w:evenHBand="0" w:firstRowFirstColumn="0" w:firstRowLastColumn="0" w:lastRowFirstColumn="0" w:lastRowLastColumn="0"/>
              <w:rPr>
                <w:sz w:val="20"/>
                <w:szCs w:val="18"/>
              </w:rPr>
            </w:pPr>
            <w:r w:rsidRPr="0028295F">
              <w:rPr>
                <w:sz w:val="20"/>
                <w:szCs w:val="18"/>
              </w:rPr>
              <w:t>Where:</w:t>
            </w:r>
          </w:p>
          <w:p w14:paraId="3798E5C3" w14:textId="77777777" w:rsidR="0028295F" w:rsidRPr="0028295F" w:rsidRDefault="0028295F" w:rsidP="0028295F">
            <w:pPr>
              <w:ind w:left="720"/>
              <w:cnfStyle w:val="000000000000" w:firstRow="0" w:lastRow="0" w:firstColumn="0" w:lastColumn="0" w:oddVBand="0" w:evenVBand="0" w:oddHBand="0" w:evenHBand="0" w:firstRowFirstColumn="0" w:firstRowLastColumn="0" w:lastRowFirstColumn="0" w:lastRowLastColumn="0"/>
              <w:rPr>
                <w:sz w:val="20"/>
                <w:szCs w:val="18"/>
              </w:rPr>
            </w:pPr>
            <w:r w:rsidRPr="0028295F">
              <w:rPr>
                <w:sz w:val="20"/>
                <w:szCs w:val="18"/>
              </w:rPr>
              <w:t>n = useful life</w:t>
            </w:r>
          </w:p>
          <w:p w14:paraId="7FB34B51" w14:textId="77777777" w:rsidR="0028295F" w:rsidRPr="0028295F" w:rsidRDefault="0028295F" w:rsidP="0028295F">
            <w:pPr>
              <w:ind w:left="720"/>
              <w:cnfStyle w:val="000000000000" w:firstRow="0" w:lastRow="0" w:firstColumn="0" w:lastColumn="0" w:oddVBand="0" w:evenVBand="0" w:oddHBand="0" w:evenHBand="0" w:firstRowFirstColumn="0" w:firstRowLastColumn="0" w:lastRowFirstColumn="0" w:lastRowLastColumn="0"/>
              <w:rPr>
                <w:sz w:val="20"/>
                <w:szCs w:val="18"/>
              </w:rPr>
            </w:pPr>
            <w:r w:rsidRPr="0028295F">
              <w:rPr>
                <w:sz w:val="20"/>
                <w:szCs w:val="18"/>
              </w:rPr>
              <w:t>r = residual value</w:t>
            </w:r>
          </w:p>
          <w:p w14:paraId="1C5D6EB2" w14:textId="77777777" w:rsidR="0028295F" w:rsidRPr="0028295F" w:rsidRDefault="0028295F" w:rsidP="0028295F">
            <w:pPr>
              <w:ind w:left="720"/>
              <w:cnfStyle w:val="000000000000" w:firstRow="0" w:lastRow="0" w:firstColumn="0" w:lastColumn="0" w:oddVBand="0" w:evenVBand="0" w:oddHBand="0" w:evenHBand="0" w:firstRowFirstColumn="0" w:firstRowLastColumn="0" w:lastRowFirstColumn="0" w:lastRowLastColumn="0"/>
              <w:rPr>
                <w:sz w:val="20"/>
                <w:szCs w:val="18"/>
              </w:rPr>
            </w:pPr>
            <w:r w:rsidRPr="0028295F">
              <w:rPr>
                <w:sz w:val="20"/>
                <w:szCs w:val="18"/>
              </w:rPr>
              <w:t>c = Cost or Fair Value of Asset</w:t>
            </w:r>
          </w:p>
          <w:p w14:paraId="44BF2C69" w14:textId="77777777" w:rsidR="0028295F" w:rsidRDefault="0028295F" w:rsidP="0028295F">
            <w:pPr>
              <w:cnfStyle w:val="000000000000" w:firstRow="0" w:lastRow="0" w:firstColumn="0" w:lastColumn="0" w:oddVBand="0" w:evenVBand="0" w:oddHBand="0" w:evenHBand="0" w:firstRowFirstColumn="0" w:firstRowLastColumn="0" w:lastRowFirstColumn="0" w:lastRowLastColumn="0"/>
              <w:rPr>
                <w:sz w:val="20"/>
                <w:szCs w:val="14"/>
              </w:rPr>
            </w:pPr>
          </w:p>
          <w:p w14:paraId="6869E9B8" w14:textId="482168D2" w:rsidR="0028295F" w:rsidRDefault="0028295F" w:rsidP="0028295F">
            <w:pPr>
              <w:ind w:left="720"/>
              <w:cnfStyle w:val="000000000000" w:firstRow="0" w:lastRow="0" w:firstColumn="0" w:lastColumn="0" w:oddVBand="0" w:evenVBand="0" w:oddHBand="0" w:evenHBand="0" w:firstRowFirstColumn="0" w:firstRowLastColumn="0" w:lastRowFirstColumn="0" w:lastRowLastColumn="0"/>
              <w:rPr>
                <w:sz w:val="20"/>
                <w:szCs w:val="18"/>
              </w:rPr>
            </w:pPr>
            <w:r w:rsidRPr="0028295F">
              <w:rPr>
                <w:sz w:val="20"/>
                <w:szCs w:val="14"/>
              </w:rPr>
              <w:t xml:space="preserve">Depreciation Rate = </w:t>
            </w:r>
            <m:oMath>
              <m:r>
                <m:rPr>
                  <m:sty m:val="p"/>
                </m:rPr>
                <w:rPr>
                  <w:rFonts w:ascii="Cambria Math" w:hAnsi="Cambria Math"/>
                  <w:sz w:val="20"/>
                  <w:szCs w:val="18"/>
                </w:rPr>
                <m:t>1-</m:t>
              </m:r>
              <m:rad>
                <m:radPr>
                  <m:ctrlPr>
                    <w:rPr>
                      <w:rFonts w:ascii="Cambria Math" w:hAnsi="Cambria Math"/>
                      <w:sz w:val="20"/>
                      <w:szCs w:val="18"/>
                    </w:rPr>
                  </m:ctrlPr>
                </m:radPr>
                <m:deg>
                  <m:r>
                    <w:rPr>
                      <w:rFonts w:ascii="Cambria Math" w:hAnsi="Cambria Math"/>
                      <w:sz w:val="20"/>
                      <w:szCs w:val="18"/>
                    </w:rPr>
                    <m:t>4</m:t>
                  </m:r>
                </m:deg>
                <m:e>
                  <m:f>
                    <m:fPr>
                      <m:ctrlPr>
                        <w:rPr>
                          <w:rFonts w:ascii="Cambria Math" w:hAnsi="Cambria Math"/>
                          <w:sz w:val="20"/>
                          <w:szCs w:val="18"/>
                        </w:rPr>
                      </m:ctrlPr>
                    </m:fPr>
                    <m:num>
                      <m:r>
                        <m:rPr>
                          <m:sty m:val="p"/>
                        </m:rPr>
                        <w:rPr>
                          <w:rFonts w:ascii="Cambria Math" w:hAnsi="Cambria Math"/>
                          <w:sz w:val="20"/>
                          <w:szCs w:val="18"/>
                        </w:rPr>
                        <m:t>10,000</m:t>
                      </m:r>
                    </m:num>
                    <m:den>
                      <m:r>
                        <w:rPr>
                          <w:rFonts w:ascii="Cambria Math" w:hAnsi="Cambria Math"/>
                          <w:sz w:val="20"/>
                          <w:szCs w:val="18"/>
                        </w:rPr>
                        <m:t>100,000</m:t>
                      </m:r>
                    </m:den>
                  </m:f>
                </m:e>
              </m:rad>
            </m:oMath>
          </w:p>
          <w:p w14:paraId="4D771413" w14:textId="77777777" w:rsidR="0028295F" w:rsidRPr="0028295F" w:rsidRDefault="0028295F" w:rsidP="0028295F">
            <w:pPr>
              <w:ind w:left="720"/>
              <w:cnfStyle w:val="000000000000" w:firstRow="0" w:lastRow="0" w:firstColumn="0" w:lastColumn="0" w:oddVBand="0" w:evenVBand="0" w:oddHBand="0" w:evenHBand="0" w:firstRowFirstColumn="0" w:firstRowLastColumn="0" w:lastRowFirstColumn="0" w:lastRowLastColumn="0"/>
              <w:rPr>
                <w:sz w:val="20"/>
                <w:szCs w:val="14"/>
              </w:rPr>
            </w:pPr>
            <w:r w:rsidRPr="0028295F">
              <w:rPr>
                <w:sz w:val="20"/>
                <w:szCs w:val="14"/>
              </w:rPr>
              <w:lastRenderedPageBreak/>
              <w:t>Depreciation Rate = 43.77%</w:t>
            </w:r>
          </w:p>
          <w:p w14:paraId="24778230" w14:textId="77777777" w:rsidR="0028295F" w:rsidRDefault="0028295F" w:rsidP="0028295F">
            <w:pPr>
              <w:cnfStyle w:val="000000000000" w:firstRow="0" w:lastRow="0" w:firstColumn="0" w:lastColumn="0" w:oddVBand="0" w:evenVBand="0" w:oddHBand="0" w:evenHBand="0" w:firstRowFirstColumn="0" w:firstRowLastColumn="0" w:lastRowFirstColumn="0" w:lastRowLastColumn="0"/>
              <w:rPr>
                <w:sz w:val="20"/>
                <w:szCs w:val="18"/>
              </w:rPr>
            </w:pPr>
          </w:p>
          <w:p w14:paraId="2445610D" w14:textId="77777777" w:rsidR="0028295F" w:rsidRPr="0028295F" w:rsidRDefault="0028295F" w:rsidP="0028295F">
            <w:pPr>
              <w:cnfStyle w:val="000000000000" w:firstRow="0" w:lastRow="0" w:firstColumn="0" w:lastColumn="0" w:oddVBand="0" w:evenVBand="0" w:oddHBand="0" w:evenHBand="0" w:firstRowFirstColumn="0" w:firstRowLastColumn="0" w:lastRowFirstColumn="0" w:lastRowLastColumn="0"/>
              <w:rPr>
                <w:sz w:val="20"/>
                <w:szCs w:val="14"/>
              </w:rPr>
            </w:pPr>
            <w:r w:rsidRPr="0028295F">
              <w:rPr>
                <w:sz w:val="20"/>
                <w:szCs w:val="14"/>
              </w:rPr>
              <w:t>Year 1</w:t>
            </w:r>
          </w:p>
          <w:p w14:paraId="14A8E5C0" w14:textId="35A9399A" w:rsidR="0028295F" w:rsidRPr="0028295F" w:rsidRDefault="0028295F" w:rsidP="0028295F">
            <w:pPr>
              <w:ind w:left="720"/>
              <w:cnfStyle w:val="000000000000" w:firstRow="0" w:lastRow="0" w:firstColumn="0" w:lastColumn="0" w:oddVBand="0" w:evenVBand="0" w:oddHBand="0" w:evenHBand="0" w:firstRowFirstColumn="0" w:firstRowLastColumn="0" w:lastRowFirstColumn="0" w:lastRowLastColumn="0"/>
              <w:rPr>
                <w:sz w:val="20"/>
                <w:szCs w:val="14"/>
              </w:rPr>
            </w:pPr>
            <w:r w:rsidRPr="0028295F">
              <w:rPr>
                <w:sz w:val="20"/>
                <w:szCs w:val="14"/>
              </w:rPr>
              <w:t xml:space="preserve">Depreciation = </w:t>
            </w:r>
            <w:r w:rsidR="00FA4D49">
              <w:rPr>
                <w:sz w:val="20"/>
                <w:szCs w:val="14"/>
              </w:rPr>
              <w:t>$</w:t>
            </w:r>
            <w:r w:rsidRPr="0028295F">
              <w:rPr>
                <w:sz w:val="20"/>
                <w:szCs w:val="14"/>
              </w:rPr>
              <w:t>100,000 x 43.77%</w:t>
            </w:r>
          </w:p>
          <w:p w14:paraId="0A044F40" w14:textId="5A6DF3E6" w:rsidR="0028295F" w:rsidRDefault="0028295F" w:rsidP="0028295F">
            <w:pPr>
              <w:ind w:left="720"/>
              <w:cnfStyle w:val="000000000000" w:firstRow="0" w:lastRow="0" w:firstColumn="0" w:lastColumn="0" w:oddVBand="0" w:evenVBand="0" w:oddHBand="0" w:evenHBand="0" w:firstRowFirstColumn="0" w:firstRowLastColumn="0" w:lastRowFirstColumn="0" w:lastRowLastColumn="0"/>
              <w:rPr>
                <w:sz w:val="20"/>
                <w:szCs w:val="16"/>
              </w:rPr>
            </w:pPr>
            <w:r w:rsidRPr="0028295F">
              <w:rPr>
                <w:sz w:val="20"/>
                <w:szCs w:val="16"/>
              </w:rPr>
              <w:t>Depreciation = $43,7</w:t>
            </w:r>
            <w:r w:rsidR="00385A18">
              <w:rPr>
                <w:sz w:val="20"/>
                <w:szCs w:val="16"/>
              </w:rPr>
              <w:t>70</w:t>
            </w:r>
          </w:p>
          <w:p w14:paraId="31233086" w14:textId="1C2A177D" w:rsidR="00FA4D49" w:rsidRPr="00FA4D49" w:rsidRDefault="00FA4D49" w:rsidP="00FA4D49">
            <w:pPr>
              <w:cnfStyle w:val="000000000000" w:firstRow="0" w:lastRow="0" w:firstColumn="0" w:lastColumn="0" w:oddVBand="0" w:evenVBand="0" w:oddHBand="0" w:evenHBand="0" w:firstRowFirstColumn="0" w:firstRowLastColumn="0" w:lastRowFirstColumn="0" w:lastRowLastColumn="0"/>
              <w:rPr>
                <w:i/>
                <w:iCs/>
                <w:sz w:val="20"/>
                <w:szCs w:val="18"/>
              </w:rPr>
            </w:pPr>
            <w:r w:rsidRPr="00FA4D49">
              <w:rPr>
                <w:i/>
                <w:iCs/>
                <w:sz w:val="20"/>
                <w:szCs w:val="16"/>
              </w:rPr>
              <w:t xml:space="preserve">Carrying amount after depreciation = </w:t>
            </w:r>
            <w:r>
              <w:rPr>
                <w:i/>
                <w:iCs/>
                <w:sz w:val="20"/>
                <w:szCs w:val="16"/>
              </w:rPr>
              <w:t>$100,000 – $43,7</w:t>
            </w:r>
            <w:r w:rsidR="00385A18">
              <w:rPr>
                <w:i/>
                <w:iCs/>
                <w:sz w:val="20"/>
                <w:szCs w:val="16"/>
              </w:rPr>
              <w:t>70</w:t>
            </w:r>
            <w:r>
              <w:rPr>
                <w:i/>
                <w:iCs/>
                <w:sz w:val="20"/>
                <w:szCs w:val="16"/>
              </w:rPr>
              <w:t xml:space="preserve"> = </w:t>
            </w:r>
            <w:r w:rsidRPr="00FA4D49">
              <w:rPr>
                <w:i/>
                <w:iCs/>
                <w:sz w:val="20"/>
                <w:szCs w:val="16"/>
              </w:rPr>
              <w:t>$56,23</w:t>
            </w:r>
            <w:r w:rsidR="00385A18">
              <w:rPr>
                <w:i/>
                <w:iCs/>
                <w:sz w:val="20"/>
                <w:szCs w:val="16"/>
              </w:rPr>
              <w:t>0</w:t>
            </w:r>
            <w:r>
              <w:rPr>
                <w:i/>
                <w:iCs/>
                <w:sz w:val="20"/>
                <w:szCs w:val="16"/>
              </w:rPr>
              <w:t xml:space="preserve"> </w:t>
            </w:r>
          </w:p>
        </w:tc>
        <w:tc>
          <w:tcPr>
            <w:tcW w:w="4710" w:type="dxa"/>
          </w:tcPr>
          <w:p w14:paraId="735375B1"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477EFD45"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07A76893"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4E451E91"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7937C769"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0BA47908"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586AC8C5"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41754046"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20912F4F"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6A4197FC"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038AB6D9"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2950FB11" w14:textId="77777777"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p>
          <w:p w14:paraId="3DD8EE7E" w14:textId="77777777" w:rsidR="001C4CB4" w:rsidRDefault="001C4CB4" w:rsidP="001C4CB4">
            <w:pPr>
              <w:spacing w:after="0"/>
              <w:cnfStyle w:val="000000000000" w:firstRow="0" w:lastRow="0" w:firstColumn="0" w:lastColumn="0" w:oddVBand="0" w:evenVBand="0" w:oddHBand="0" w:evenHBand="0" w:firstRowFirstColumn="0" w:firstRowLastColumn="0" w:lastRowFirstColumn="0" w:lastRowLastColumn="0"/>
              <w:rPr>
                <w:sz w:val="20"/>
                <w:szCs w:val="16"/>
              </w:rPr>
            </w:pPr>
          </w:p>
          <w:p w14:paraId="4648FDEA" w14:textId="4F6A58AE" w:rsidR="0028295F" w:rsidRPr="001C4CB4" w:rsidRDefault="0028295F" w:rsidP="001C4CB4">
            <w:pPr>
              <w:spacing w:before="0"/>
              <w:cnfStyle w:val="000000000000" w:firstRow="0" w:lastRow="0" w:firstColumn="0" w:lastColumn="0" w:oddVBand="0" w:evenVBand="0" w:oddHBand="0" w:evenHBand="0" w:firstRowFirstColumn="0" w:firstRowLastColumn="0" w:lastRowFirstColumn="0" w:lastRowLastColumn="0"/>
              <w:rPr>
                <w:sz w:val="20"/>
                <w:szCs w:val="16"/>
              </w:rPr>
            </w:pPr>
            <w:r w:rsidRPr="001C4CB4">
              <w:rPr>
                <w:sz w:val="20"/>
                <w:szCs w:val="16"/>
              </w:rPr>
              <w:t>Year 1</w:t>
            </w:r>
          </w:p>
          <w:p w14:paraId="20C6C9B6" w14:textId="24BC9E32"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r w:rsidRPr="001C4CB4">
              <w:rPr>
                <w:sz w:val="20"/>
                <w:szCs w:val="16"/>
              </w:rPr>
              <w:t>Dr Depreciation Expense P&amp;E    $43,7</w:t>
            </w:r>
            <w:r w:rsidR="00385A18" w:rsidRPr="001C4CB4">
              <w:rPr>
                <w:sz w:val="20"/>
                <w:szCs w:val="16"/>
              </w:rPr>
              <w:t>70</w:t>
            </w:r>
          </w:p>
          <w:p w14:paraId="05351CF1" w14:textId="2D282CB7" w:rsidR="0028295F" w:rsidRPr="001C4CB4" w:rsidRDefault="0028295F" w:rsidP="00CF603F">
            <w:pPr>
              <w:ind w:left="720"/>
              <w:cnfStyle w:val="000000000000" w:firstRow="0" w:lastRow="0" w:firstColumn="0" w:lastColumn="0" w:oddVBand="0" w:evenVBand="0" w:oddHBand="0" w:evenHBand="0" w:firstRowFirstColumn="0" w:firstRowLastColumn="0" w:lastRowFirstColumn="0" w:lastRowLastColumn="0"/>
              <w:rPr>
                <w:sz w:val="20"/>
                <w:szCs w:val="16"/>
              </w:rPr>
            </w:pPr>
            <w:r w:rsidRPr="001C4CB4">
              <w:rPr>
                <w:sz w:val="20"/>
                <w:szCs w:val="16"/>
              </w:rPr>
              <w:t>Cr Accumulated Depreciation    $43,7</w:t>
            </w:r>
            <w:r w:rsidR="00385A18" w:rsidRPr="001C4CB4">
              <w:rPr>
                <w:sz w:val="20"/>
                <w:szCs w:val="16"/>
              </w:rPr>
              <w:t>70</w:t>
            </w:r>
          </w:p>
          <w:p w14:paraId="3A9C4DB0" w14:textId="61A40A83" w:rsidR="0028295F" w:rsidRPr="001C4CB4" w:rsidRDefault="0028295F" w:rsidP="00CF603F">
            <w:pPr>
              <w:cnfStyle w:val="000000000000" w:firstRow="0" w:lastRow="0" w:firstColumn="0" w:lastColumn="0" w:oddVBand="0" w:evenVBand="0" w:oddHBand="0" w:evenHBand="0" w:firstRowFirstColumn="0" w:firstRowLastColumn="0" w:lastRowFirstColumn="0" w:lastRowLastColumn="0"/>
              <w:rPr>
                <w:sz w:val="20"/>
                <w:szCs w:val="16"/>
              </w:rPr>
            </w:pPr>
            <w:r w:rsidRPr="001C4CB4">
              <w:rPr>
                <w:i/>
                <w:iCs/>
                <w:sz w:val="20"/>
                <w:szCs w:val="16"/>
              </w:rPr>
              <w:t>To recognise annual depreciation expense</w:t>
            </w:r>
          </w:p>
        </w:tc>
      </w:tr>
      <w:tr w:rsidR="0028295F" w:rsidRPr="000F1B6B" w14:paraId="2206C7B5" w14:textId="77777777" w:rsidTr="00DF6F5B">
        <w:trPr>
          <w:cnfStyle w:val="000000100000" w:firstRow="0" w:lastRow="0" w:firstColumn="0" w:lastColumn="0" w:oddVBand="0" w:evenVBand="0" w:oddHBand="1" w:evenHBand="0" w:firstRowFirstColumn="0" w:firstRowLastColumn="0" w:lastRowFirstColumn="0" w:lastRowLastColumn="0"/>
          <w:trHeight w:val="2002"/>
        </w:trPr>
        <w:tc>
          <w:tcPr>
            <w:cnfStyle w:val="001000000000" w:firstRow="0" w:lastRow="0" w:firstColumn="1" w:lastColumn="0" w:oddVBand="0" w:evenVBand="0" w:oddHBand="0" w:evenHBand="0" w:firstRowFirstColumn="0" w:firstRowLastColumn="0" w:lastRowFirstColumn="0" w:lastRowLastColumn="0"/>
            <w:tcW w:w="4710" w:type="dxa"/>
            <w:vMerge/>
          </w:tcPr>
          <w:p w14:paraId="71728BDC" w14:textId="77777777" w:rsidR="0028295F" w:rsidRPr="00B37E78" w:rsidRDefault="0028295F" w:rsidP="00CF603F">
            <w:pPr>
              <w:rPr>
                <w:b w:val="0"/>
                <w:bCs w:val="0"/>
                <w:sz w:val="20"/>
                <w:szCs w:val="16"/>
              </w:rPr>
            </w:pPr>
          </w:p>
        </w:tc>
        <w:tc>
          <w:tcPr>
            <w:tcW w:w="4710" w:type="dxa"/>
          </w:tcPr>
          <w:p w14:paraId="3F5FDA1E" w14:textId="0C0BDCFF" w:rsidR="0028295F" w:rsidRPr="0028295F" w:rsidRDefault="0028295F" w:rsidP="0028295F">
            <w:pPr>
              <w:cnfStyle w:val="000000100000" w:firstRow="0" w:lastRow="0" w:firstColumn="0" w:lastColumn="0" w:oddVBand="0" w:evenVBand="0" w:oddHBand="1" w:evenHBand="0" w:firstRowFirstColumn="0" w:firstRowLastColumn="0" w:lastRowFirstColumn="0" w:lastRowLastColumn="0"/>
              <w:rPr>
                <w:sz w:val="20"/>
                <w:szCs w:val="14"/>
              </w:rPr>
            </w:pPr>
            <w:r w:rsidRPr="0028295F">
              <w:rPr>
                <w:sz w:val="20"/>
                <w:szCs w:val="14"/>
              </w:rPr>
              <w:t xml:space="preserve">Year </w:t>
            </w:r>
            <w:r w:rsidR="00FA4D49">
              <w:rPr>
                <w:sz w:val="20"/>
                <w:szCs w:val="14"/>
              </w:rPr>
              <w:t>2</w:t>
            </w:r>
          </w:p>
          <w:p w14:paraId="5B3F7442" w14:textId="61CCAC85" w:rsidR="0028295F" w:rsidRPr="0028295F" w:rsidRDefault="0028295F" w:rsidP="0028295F">
            <w:pPr>
              <w:ind w:left="720"/>
              <w:cnfStyle w:val="000000100000" w:firstRow="0" w:lastRow="0" w:firstColumn="0" w:lastColumn="0" w:oddVBand="0" w:evenVBand="0" w:oddHBand="1" w:evenHBand="0" w:firstRowFirstColumn="0" w:firstRowLastColumn="0" w:lastRowFirstColumn="0" w:lastRowLastColumn="0"/>
              <w:rPr>
                <w:sz w:val="20"/>
                <w:szCs w:val="14"/>
              </w:rPr>
            </w:pPr>
            <w:r w:rsidRPr="0028295F">
              <w:rPr>
                <w:sz w:val="20"/>
                <w:szCs w:val="14"/>
              </w:rPr>
              <w:t>Depreciation =</w:t>
            </w:r>
            <w:r w:rsidR="00FA4D49">
              <w:rPr>
                <w:sz w:val="20"/>
                <w:szCs w:val="14"/>
              </w:rPr>
              <w:t xml:space="preserve"> $56,23</w:t>
            </w:r>
            <w:r w:rsidR="00385A18">
              <w:rPr>
                <w:sz w:val="20"/>
                <w:szCs w:val="14"/>
              </w:rPr>
              <w:t>0</w:t>
            </w:r>
            <w:r w:rsidRPr="0028295F">
              <w:rPr>
                <w:sz w:val="20"/>
                <w:szCs w:val="14"/>
              </w:rPr>
              <w:t xml:space="preserve"> x 43.77%</w:t>
            </w:r>
          </w:p>
          <w:p w14:paraId="53126667" w14:textId="28D88E56" w:rsidR="0028295F" w:rsidRDefault="0028295F" w:rsidP="0028295F">
            <w:pPr>
              <w:ind w:left="2160" w:hanging="1440"/>
              <w:cnfStyle w:val="000000100000" w:firstRow="0" w:lastRow="0" w:firstColumn="0" w:lastColumn="0" w:oddVBand="0" w:evenVBand="0" w:oddHBand="1" w:evenHBand="0" w:firstRowFirstColumn="0" w:firstRowLastColumn="0" w:lastRowFirstColumn="0" w:lastRowLastColumn="0"/>
              <w:rPr>
                <w:sz w:val="20"/>
                <w:szCs w:val="16"/>
              </w:rPr>
            </w:pPr>
            <w:r w:rsidRPr="0028295F">
              <w:rPr>
                <w:sz w:val="20"/>
                <w:szCs w:val="16"/>
              </w:rPr>
              <w:t>Depreciation = $</w:t>
            </w:r>
            <w:r w:rsidR="00FA4D49">
              <w:rPr>
                <w:sz w:val="20"/>
                <w:szCs w:val="16"/>
              </w:rPr>
              <w:t>24,61</w:t>
            </w:r>
            <w:r w:rsidR="00385A18">
              <w:rPr>
                <w:sz w:val="20"/>
                <w:szCs w:val="16"/>
              </w:rPr>
              <w:t>2</w:t>
            </w:r>
          </w:p>
          <w:p w14:paraId="78900469" w14:textId="6590AF9E" w:rsidR="00FA4D49" w:rsidRPr="0028295F" w:rsidRDefault="00FA4D49" w:rsidP="00FA4D49">
            <w:pPr>
              <w:cnfStyle w:val="000000100000" w:firstRow="0" w:lastRow="0" w:firstColumn="0" w:lastColumn="0" w:oddVBand="0" w:evenVBand="0" w:oddHBand="1" w:evenHBand="0" w:firstRowFirstColumn="0" w:firstRowLastColumn="0" w:lastRowFirstColumn="0" w:lastRowLastColumn="0"/>
              <w:rPr>
                <w:sz w:val="20"/>
                <w:szCs w:val="18"/>
              </w:rPr>
            </w:pPr>
            <w:r w:rsidRPr="00FA4D49">
              <w:rPr>
                <w:i/>
                <w:iCs/>
                <w:sz w:val="20"/>
                <w:szCs w:val="16"/>
              </w:rPr>
              <w:t xml:space="preserve">Carrying amount after depreciation = </w:t>
            </w:r>
            <w:r>
              <w:rPr>
                <w:i/>
                <w:iCs/>
                <w:sz w:val="20"/>
                <w:szCs w:val="16"/>
              </w:rPr>
              <w:t>$56,</w:t>
            </w:r>
            <w:r w:rsidR="00385A18">
              <w:rPr>
                <w:i/>
                <w:iCs/>
                <w:sz w:val="20"/>
                <w:szCs w:val="16"/>
              </w:rPr>
              <w:t>230</w:t>
            </w:r>
            <w:r>
              <w:rPr>
                <w:i/>
                <w:iCs/>
                <w:sz w:val="20"/>
                <w:szCs w:val="16"/>
              </w:rPr>
              <w:t xml:space="preserve"> – $24,61</w:t>
            </w:r>
            <w:r w:rsidR="00385A18">
              <w:rPr>
                <w:i/>
                <w:iCs/>
                <w:sz w:val="20"/>
                <w:szCs w:val="16"/>
              </w:rPr>
              <w:t>2</w:t>
            </w:r>
            <w:r>
              <w:rPr>
                <w:i/>
                <w:iCs/>
                <w:sz w:val="20"/>
                <w:szCs w:val="16"/>
              </w:rPr>
              <w:t xml:space="preserve"> = </w:t>
            </w:r>
            <w:r w:rsidRPr="00FA4D49">
              <w:rPr>
                <w:i/>
                <w:iCs/>
                <w:sz w:val="20"/>
                <w:szCs w:val="16"/>
              </w:rPr>
              <w:t>$</w:t>
            </w:r>
            <w:r>
              <w:rPr>
                <w:i/>
                <w:iCs/>
                <w:sz w:val="20"/>
                <w:szCs w:val="16"/>
              </w:rPr>
              <w:t>31,6</w:t>
            </w:r>
            <w:r w:rsidR="00385A18">
              <w:rPr>
                <w:i/>
                <w:iCs/>
                <w:sz w:val="20"/>
                <w:szCs w:val="16"/>
              </w:rPr>
              <w:t>18</w:t>
            </w:r>
          </w:p>
        </w:tc>
        <w:tc>
          <w:tcPr>
            <w:tcW w:w="4710" w:type="dxa"/>
          </w:tcPr>
          <w:p w14:paraId="0A1F2A4B" w14:textId="3BABA958" w:rsidR="00FA4D49" w:rsidRPr="001C4CB4" w:rsidRDefault="00FA4D49" w:rsidP="00FA4D49">
            <w:pPr>
              <w:cnfStyle w:val="000000100000" w:firstRow="0" w:lastRow="0" w:firstColumn="0" w:lastColumn="0" w:oddVBand="0" w:evenVBand="0" w:oddHBand="1" w:evenHBand="0" w:firstRowFirstColumn="0" w:firstRowLastColumn="0" w:lastRowFirstColumn="0" w:lastRowLastColumn="0"/>
              <w:rPr>
                <w:sz w:val="20"/>
                <w:szCs w:val="16"/>
              </w:rPr>
            </w:pPr>
            <w:r w:rsidRPr="001C4CB4">
              <w:rPr>
                <w:sz w:val="20"/>
                <w:szCs w:val="16"/>
              </w:rPr>
              <w:t>Year 2</w:t>
            </w:r>
          </w:p>
          <w:p w14:paraId="68A625AF" w14:textId="6ABFCAE0" w:rsidR="00FA4D49" w:rsidRPr="001C4CB4" w:rsidRDefault="00FA4D49" w:rsidP="00FA4D49">
            <w:pPr>
              <w:cnfStyle w:val="000000100000" w:firstRow="0" w:lastRow="0" w:firstColumn="0" w:lastColumn="0" w:oddVBand="0" w:evenVBand="0" w:oddHBand="1" w:evenHBand="0" w:firstRowFirstColumn="0" w:firstRowLastColumn="0" w:lastRowFirstColumn="0" w:lastRowLastColumn="0"/>
              <w:rPr>
                <w:sz w:val="20"/>
                <w:szCs w:val="16"/>
              </w:rPr>
            </w:pPr>
            <w:r w:rsidRPr="001C4CB4">
              <w:rPr>
                <w:sz w:val="20"/>
                <w:szCs w:val="16"/>
              </w:rPr>
              <w:t>Dr Depreciation Expense P&amp;E    $24,61</w:t>
            </w:r>
            <w:r w:rsidR="00385A18" w:rsidRPr="001C4CB4">
              <w:rPr>
                <w:sz w:val="20"/>
                <w:szCs w:val="16"/>
              </w:rPr>
              <w:t>2</w:t>
            </w:r>
          </w:p>
          <w:p w14:paraId="49008B62" w14:textId="780830EB" w:rsidR="00FA4D49" w:rsidRPr="001C4CB4" w:rsidRDefault="00FA4D49" w:rsidP="00FA4D49">
            <w:pPr>
              <w:ind w:left="720"/>
              <w:cnfStyle w:val="000000100000" w:firstRow="0" w:lastRow="0" w:firstColumn="0" w:lastColumn="0" w:oddVBand="0" w:evenVBand="0" w:oddHBand="1" w:evenHBand="0" w:firstRowFirstColumn="0" w:firstRowLastColumn="0" w:lastRowFirstColumn="0" w:lastRowLastColumn="0"/>
              <w:rPr>
                <w:sz w:val="20"/>
                <w:szCs w:val="16"/>
              </w:rPr>
            </w:pPr>
            <w:r w:rsidRPr="001C4CB4">
              <w:rPr>
                <w:sz w:val="20"/>
                <w:szCs w:val="16"/>
              </w:rPr>
              <w:t>Cr Accumulated Depreciation    $24,61</w:t>
            </w:r>
            <w:r w:rsidR="00385A18" w:rsidRPr="001C4CB4">
              <w:rPr>
                <w:sz w:val="20"/>
                <w:szCs w:val="16"/>
              </w:rPr>
              <w:t>2</w:t>
            </w:r>
          </w:p>
          <w:p w14:paraId="526C5BB3" w14:textId="34EFFC27" w:rsidR="0028295F" w:rsidRPr="001C4CB4" w:rsidRDefault="00FA4D49" w:rsidP="00FA4D49">
            <w:pPr>
              <w:ind w:left="1440" w:hanging="1440"/>
              <w:cnfStyle w:val="000000100000" w:firstRow="0" w:lastRow="0" w:firstColumn="0" w:lastColumn="0" w:oddVBand="0" w:evenVBand="0" w:oddHBand="1" w:evenHBand="0" w:firstRowFirstColumn="0" w:firstRowLastColumn="0" w:lastRowFirstColumn="0" w:lastRowLastColumn="0"/>
              <w:rPr>
                <w:sz w:val="20"/>
                <w:szCs w:val="18"/>
              </w:rPr>
            </w:pPr>
            <w:r w:rsidRPr="001C4CB4">
              <w:rPr>
                <w:i/>
                <w:iCs/>
                <w:sz w:val="20"/>
                <w:szCs w:val="16"/>
              </w:rPr>
              <w:t>To recognise annual depreciation expense</w:t>
            </w:r>
          </w:p>
        </w:tc>
      </w:tr>
      <w:tr w:rsidR="00FA4D49" w:rsidRPr="000F1B6B" w14:paraId="0C27D70D" w14:textId="77777777" w:rsidTr="00DF6F5B">
        <w:trPr>
          <w:trHeight w:val="2002"/>
        </w:trPr>
        <w:tc>
          <w:tcPr>
            <w:cnfStyle w:val="001000000000" w:firstRow="0" w:lastRow="0" w:firstColumn="1" w:lastColumn="0" w:oddVBand="0" w:evenVBand="0" w:oddHBand="0" w:evenHBand="0" w:firstRowFirstColumn="0" w:firstRowLastColumn="0" w:lastRowFirstColumn="0" w:lastRowLastColumn="0"/>
            <w:tcW w:w="4710" w:type="dxa"/>
            <w:vMerge/>
          </w:tcPr>
          <w:p w14:paraId="792830E2" w14:textId="77777777" w:rsidR="00FA4D49" w:rsidRPr="00B37E78" w:rsidRDefault="00FA4D49" w:rsidP="00FA4D49">
            <w:pPr>
              <w:rPr>
                <w:b w:val="0"/>
                <w:bCs w:val="0"/>
                <w:sz w:val="20"/>
                <w:szCs w:val="16"/>
              </w:rPr>
            </w:pPr>
          </w:p>
        </w:tc>
        <w:tc>
          <w:tcPr>
            <w:tcW w:w="4710" w:type="dxa"/>
          </w:tcPr>
          <w:p w14:paraId="123D522E" w14:textId="577F6574" w:rsidR="00FA4D49" w:rsidRPr="0028295F" w:rsidRDefault="00FA4D49" w:rsidP="00FA4D49">
            <w:pPr>
              <w:cnfStyle w:val="000000000000" w:firstRow="0" w:lastRow="0" w:firstColumn="0" w:lastColumn="0" w:oddVBand="0" w:evenVBand="0" w:oddHBand="0" w:evenHBand="0" w:firstRowFirstColumn="0" w:firstRowLastColumn="0" w:lastRowFirstColumn="0" w:lastRowLastColumn="0"/>
              <w:rPr>
                <w:sz w:val="20"/>
                <w:szCs w:val="14"/>
              </w:rPr>
            </w:pPr>
            <w:r w:rsidRPr="0028295F">
              <w:rPr>
                <w:sz w:val="20"/>
                <w:szCs w:val="14"/>
              </w:rPr>
              <w:t xml:space="preserve">Year </w:t>
            </w:r>
            <w:r>
              <w:rPr>
                <w:sz w:val="20"/>
                <w:szCs w:val="14"/>
              </w:rPr>
              <w:t>3</w:t>
            </w:r>
          </w:p>
          <w:p w14:paraId="558671C5" w14:textId="5AF69066" w:rsidR="00FA4D49" w:rsidRPr="0028295F" w:rsidRDefault="00FA4D49" w:rsidP="00FA4D49">
            <w:pPr>
              <w:ind w:left="720"/>
              <w:cnfStyle w:val="000000000000" w:firstRow="0" w:lastRow="0" w:firstColumn="0" w:lastColumn="0" w:oddVBand="0" w:evenVBand="0" w:oddHBand="0" w:evenHBand="0" w:firstRowFirstColumn="0" w:firstRowLastColumn="0" w:lastRowFirstColumn="0" w:lastRowLastColumn="0"/>
              <w:rPr>
                <w:sz w:val="20"/>
                <w:szCs w:val="14"/>
              </w:rPr>
            </w:pPr>
            <w:r w:rsidRPr="0028295F">
              <w:rPr>
                <w:sz w:val="20"/>
                <w:szCs w:val="14"/>
              </w:rPr>
              <w:t>Depreciation =</w:t>
            </w:r>
            <w:r>
              <w:rPr>
                <w:sz w:val="20"/>
                <w:szCs w:val="14"/>
              </w:rPr>
              <w:t xml:space="preserve"> $31,6</w:t>
            </w:r>
            <w:r w:rsidR="00385A18">
              <w:rPr>
                <w:sz w:val="20"/>
                <w:szCs w:val="14"/>
              </w:rPr>
              <w:t>18</w:t>
            </w:r>
            <w:r w:rsidRPr="0028295F">
              <w:rPr>
                <w:sz w:val="20"/>
                <w:szCs w:val="14"/>
              </w:rPr>
              <w:t xml:space="preserve"> x 43.77%</w:t>
            </w:r>
          </w:p>
          <w:p w14:paraId="21C78236" w14:textId="4A107E68" w:rsidR="00FA4D49" w:rsidRDefault="00FA4D49" w:rsidP="00FA4D49">
            <w:pPr>
              <w:ind w:left="2160" w:hanging="1440"/>
              <w:cnfStyle w:val="000000000000" w:firstRow="0" w:lastRow="0" w:firstColumn="0" w:lastColumn="0" w:oddVBand="0" w:evenVBand="0" w:oddHBand="0" w:evenHBand="0" w:firstRowFirstColumn="0" w:firstRowLastColumn="0" w:lastRowFirstColumn="0" w:lastRowLastColumn="0"/>
              <w:rPr>
                <w:sz w:val="20"/>
                <w:szCs w:val="16"/>
              </w:rPr>
            </w:pPr>
            <w:r w:rsidRPr="0028295F">
              <w:rPr>
                <w:sz w:val="20"/>
                <w:szCs w:val="16"/>
              </w:rPr>
              <w:t>Depreciation = $</w:t>
            </w:r>
            <w:r>
              <w:rPr>
                <w:sz w:val="20"/>
                <w:szCs w:val="16"/>
              </w:rPr>
              <w:t>13,</w:t>
            </w:r>
            <w:r w:rsidR="00385A18">
              <w:rPr>
                <w:sz w:val="20"/>
                <w:szCs w:val="16"/>
              </w:rPr>
              <w:t>839</w:t>
            </w:r>
          </w:p>
          <w:p w14:paraId="0A0AF911" w14:textId="6D71F42D" w:rsidR="00FA4D49" w:rsidRPr="0028295F" w:rsidRDefault="00FA4D49" w:rsidP="00FA4D49">
            <w:pPr>
              <w:cnfStyle w:val="000000000000" w:firstRow="0" w:lastRow="0" w:firstColumn="0" w:lastColumn="0" w:oddVBand="0" w:evenVBand="0" w:oddHBand="0" w:evenHBand="0" w:firstRowFirstColumn="0" w:firstRowLastColumn="0" w:lastRowFirstColumn="0" w:lastRowLastColumn="0"/>
              <w:rPr>
                <w:sz w:val="20"/>
                <w:szCs w:val="18"/>
              </w:rPr>
            </w:pPr>
            <w:r w:rsidRPr="00FA4D49">
              <w:rPr>
                <w:i/>
                <w:iCs/>
                <w:sz w:val="20"/>
                <w:szCs w:val="16"/>
              </w:rPr>
              <w:t xml:space="preserve">Carrying amount after depreciation = </w:t>
            </w:r>
            <w:r>
              <w:rPr>
                <w:i/>
                <w:iCs/>
                <w:sz w:val="20"/>
                <w:szCs w:val="16"/>
              </w:rPr>
              <w:t>$31,6</w:t>
            </w:r>
            <w:r w:rsidR="00385A18">
              <w:rPr>
                <w:i/>
                <w:iCs/>
                <w:sz w:val="20"/>
                <w:szCs w:val="16"/>
              </w:rPr>
              <w:t>18</w:t>
            </w:r>
            <w:r>
              <w:rPr>
                <w:i/>
                <w:iCs/>
                <w:sz w:val="20"/>
                <w:szCs w:val="16"/>
              </w:rPr>
              <w:t xml:space="preserve"> - $13,</w:t>
            </w:r>
            <w:r w:rsidR="00385A18">
              <w:rPr>
                <w:i/>
                <w:iCs/>
                <w:sz w:val="20"/>
                <w:szCs w:val="16"/>
              </w:rPr>
              <w:t>839</w:t>
            </w:r>
            <w:r>
              <w:rPr>
                <w:i/>
                <w:iCs/>
                <w:sz w:val="20"/>
                <w:szCs w:val="16"/>
              </w:rPr>
              <w:t xml:space="preserve"> = </w:t>
            </w:r>
            <w:r w:rsidRPr="00FA4D49">
              <w:rPr>
                <w:i/>
                <w:iCs/>
                <w:sz w:val="20"/>
                <w:szCs w:val="16"/>
              </w:rPr>
              <w:t>$</w:t>
            </w:r>
            <w:r>
              <w:rPr>
                <w:i/>
                <w:iCs/>
                <w:sz w:val="20"/>
                <w:szCs w:val="16"/>
              </w:rPr>
              <w:t>17,</w:t>
            </w:r>
            <w:r w:rsidR="00385A18">
              <w:rPr>
                <w:i/>
                <w:iCs/>
                <w:sz w:val="20"/>
                <w:szCs w:val="16"/>
              </w:rPr>
              <w:t>779</w:t>
            </w:r>
          </w:p>
        </w:tc>
        <w:tc>
          <w:tcPr>
            <w:tcW w:w="4710" w:type="dxa"/>
          </w:tcPr>
          <w:p w14:paraId="5A13D0B6" w14:textId="260417B9" w:rsidR="00FA4D49" w:rsidRPr="001C4CB4" w:rsidRDefault="00FA4D49" w:rsidP="00FA4D49">
            <w:pPr>
              <w:cnfStyle w:val="000000000000" w:firstRow="0" w:lastRow="0" w:firstColumn="0" w:lastColumn="0" w:oddVBand="0" w:evenVBand="0" w:oddHBand="0" w:evenHBand="0" w:firstRowFirstColumn="0" w:firstRowLastColumn="0" w:lastRowFirstColumn="0" w:lastRowLastColumn="0"/>
              <w:rPr>
                <w:sz w:val="20"/>
                <w:szCs w:val="16"/>
              </w:rPr>
            </w:pPr>
            <w:r w:rsidRPr="001C4CB4">
              <w:rPr>
                <w:sz w:val="20"/>
                <w:szCs w:val="16"/>
              </w:rPr>
              <w:t>Year 3</w:t>
            </w:r>
          </w:p>
          <w:p w14:paraId="453AC4A3" w14:textId="3C1D1846" w:rsidR="00FA4D49" w:rsidRPr="001C4CB4" w:rsidRDefault="00FA4D49" w:rsidP="00FA4D49">
            <w:pPr>
              <w:cnfStyle w:val="000000000000" w:firstRow="0" w:lastRow="0" w:firstColumn="0" w:lastColumn="0" w:oddVBand="0" w:evenVBand="0" w:oddHBand="0" w:evenHBand="0" w:firstRowFirstColumn="0" w:firstRowLastColumn="0" w:lastRowFirstColumn="0" w:lastRowLastColumn="0"/>
              <w:rPr>
                <w:sz w:val="20"/>
                <w:szCs w:val="16"/>
              </w:rPr>
            </w:pPr>
            <w:r w:rsidRPr="001C4CB4">
              <w:rPr>
                <w:sz w:val="20"/>
                <w:szCs w:val="16"/>
              </w:rPr>
              <w:t>Dr Depreciation Expense P&amp;E    $13,</w:t>
            </w:r>
            <w:r w:rsidR="00385A18" w:rsidRPr="001C4CB4">
              <w:rPr>
                <w:sz w:val="20"/>
                <w:szCs w:val="16"/>
              </w:rPr>
              <w:t>839</w:t>
            </w:r>
          </w:p>
          <w:p w14:paraId="7A9677FB" w14:textId="35C75D42" w:rsidR="00FA4D49" w:rsidRPr="001C4CB4" w:rsidRDefault="00FA4D49" w:rsidP="00FA4D49">
            <w:pPr>
              <w:ind w:left="720"/>
              <w:cnfStyle w:val="000000000000" w:firstRow="0" w:lastRow="0" w:firstColumn="0" w:lastColumn="0" w:oddVBand="0" w:evenVBand="0" w:oddHBand="0" w:evenHBand="0" w:firstRowFirstColumn="0" w:firstRowLastColumn="0" w:lastRowFirstColumn="0" w:lastRowLastColumn="0"/>
              <w:rPr>
                <w:sz w:val="20"/>
                <w:szCs w:val="16"/>
              </w:rPr>
            </w:pPr>
            <w:r w:rsidRPr="001C4CB4">
              <w:rPr>
                <w:sz w:val="20"/>
                <w:szCs w:val="16"/>
              </w:rPr>
              <w:t>Cr Accumulated Depreciation    $13,</w:t>
            </w:r>
            <w:r w:rsidR="00385A18" w:rsidRPr="001C4CB4">
              <w:rPr>
                <w:sz w:val="20"/>
                <w:szCs w:val="16"/>
              </w:rPr>
              <w:t>839</w:t>
            </w:r>
          </w:p>
          <w:p w14:paraId="15E84EE8" w14:textId="7985BF0F" w:rsidR="00FA4D49" w:rsidRPr="001C4CB4" w:rsidRDefault="00FA4D49" w:rsidP="00FA4D49">
            <w:pPr>
              <w:ind w:left="1440" w:hanging="1440"/>
              <w:cnfStyle w:val="000000000000" w:firstRow="0" w:lastRow="0" w:firstColumn="0" w:lastColumn="0" w:oddVBand="0" w:evenVBand="0" w:oddHBand="0" w:evenHBand="0" w:firstRowFirstColumn="0" w:firstRowLastColumn="0" w:lastRowFirstColumn="0" w:lastRowLastColumn="0"/>
              <w:rPr>
                <w:sz w:val="20"/>
                <w:szCs w:val="18"/>
              </w:rPr>
            </w:pPr>
            <w:r w:rsidRPr="001C4CB4">
              <w:rPr>
                <w:i/>
                <w:iCs/>
                <w:sz w:val="20"/>
                <w:szCs w:val="16"/>
              </w:rPr>
              <w:t>To recognise annual depreciation expense</w:t>
            </w:r>
          </w:p>
        </w:tc>
      </w:tr>
      <w:tr w:rsidR="00FA4D49" w:rsidRPr="000F1B6B" w14:paraId="7390A99B" w14:textId="77777777" w:rsidTr="00DF6F5B">
        <w:trPr>
          <w:cnfStyle w:val="000000100000" w:firstRow="0" w:lastRow="0" w:firstColumn="0" w:lastColumn="0" w:oddVBand="0" w:evenVBand="0" w:oddHBand="1" w:evenHBand="0" w:firstRowFirstColumn="0" w:firstRowLastColumn="0" w:lastRowFirstColumn="0" w:lastRowLastColumn="0"/>
          <w:trHeight w:val="2002"/>
        </w:trPr>
        <w:tc>
          <w:tcPr>
            <w:cnfStyle w:val="001000000000" w:firstRow="0" w:lastRow="0" w:firstColumn="1" w:lastColumn="0" w:oddVBand="0" w:evenVBand="0" w:oddHBand="0" w:evenHBand="0" w:firstRowFirstColumn="0" w:firstRowLastColumn="0" w:lastRowFirstColumn="0" w:lastRowLastColumn="0"/>
            <w:tcW w:w="4710" w:type="dxa"/>
            <w:vMerge/>
          </w:tcPr>
          <w:p w14:paraId="6F71CD1C" w14:textId="77777777" w:rsidR="00FA4D49" w:rsidRPr="00B37E78" w:rsidRDefault="00FA4D49" w:rsidP="00FA4D49">
            <w:pPr>
              <w:rPr>
                <w:b w:val="0"/>
                <w:bCs w:val="0"/>
                <w:sz w:val="20"/>
                <w:szCs w:val="16"/>
              </w:rPr>
            </w:pPr>
          </w:p>
        </w:tc>
        <w:tc>
          <w:tcPr>
            <w:tcW w:w="4710" w:type="dxa"/>
          </w:tcPr>
          <w:p w14:paraId="3E75CB34" w14:textId="3E81A031" w:rsidR="00FA4D49" w:rsidRPr="0028295F" w:rsidRDefault="00FA4D49" w:rsidP="00FA4D49">
            <w:pPr>
              <w:cnfStyle w:val="000000100000" w:firstRow="0" w:lastRow="0" w:firstColumn="0" w:lastColumn="0" w:oddVBand="0" w:evenVBand="0" w:oddHBand="1" w:evenHBand="0" w:firstRowFirstColumn="0" w:firstRowLastColumn="0" w:lastRowFirstColumn="0" w:lastRowLastColumn="0"/>
              <w:rPr>
                <w:sz w:val="20"/>
                <w:szCs w:val="14"/>
              </w:rPr>
            </w:pPr>
            <w:r w:rsidRPr="0028295F">
              <w:rPr>
                <w:sz w:val="20"/>
                <w:szCs w:val="14"/>
              </w:rPr>
              <w:t xml:space="preserve">Year </w:t>
            </w:r>
            <w:r>
              <w:rPr>
                <w:sz w:val="20"/>
                <w:szCs w:val="14"/>
              </w:rPr>
              <w:t>4</w:t>
            </w:r>
          </w:p>
          <w:p w14:paraId="48016A9F" w14:textId="3B673629" w:rsidR="00FA4D49" w:rsidRPr="0028295F" w:rsidRDefault="00FA4D49" w:rsidP="00FA4D49">
            <w:pPr>
              <w:ind w:left="720"/>
              <w:cnfStyle w:val="000000100000" w:firstRow="0" w:lastRow="0" w:firstColumn="0" w:lastColumn="0" w:oddVBand="0" w:evenVBand="0" w:oddHBand="1" w:evenHBand="0" w:firstRowFirstColumn="0" w:firstRowLastColumn="0" w:lastRowFirstColumn="0" w:lastRowLastColumn="0"/>
              <w:rPr>
                <w:sz w:val="20"/>
                <w:szCs w:val="14"/>
              </w:rPr>
            </w:pPr>
            <w:r w:rsidRPr="0028295F">
              <w:rPr>
                <w:sz w:val="20"/>
                <w:szCs w:val="14"/>
              </w:rPr>
              <w:t>Depreciation =</w:t>
            </w:r>
            <w:r>
              <w:rPr>
                <w:sz w:val="20"/>
                <w:szCs w:val="14"/>
              </w:rPr>
              <w:t xml:space="preserve"> $17,</w:t>
            </w:r>
            <w:r w:rsidR="00385A18">
              <w:rPr>
                <w:sz w:val="20"/>
                <w:szCs w:val="14"/>
              </w:rPr>
              <w:t>779</w:t>
            </w:r>
            <w:r w:rsidRPr="0028295F">
              <w:rPr>
                <w:sz w:val="20"/>
                <w:szCs w:val="14"/>
              </w:rPr>
              <w:t xml:space="preserve"> x 43.77%</w:t>
            </w:r>
          </w:p>
          <w:p w14:paraId="796442B4" w14:textId="2AE8BBC5" w:rsidR="00FA4D49" w:rsidRDefault="00FA4D49" w:rsidP="00FA4D49">
            <w:pPr>
              <w:ind w:left="2160" w:hanging="1440"/>
              <w:cnfStyle w:val="000000100000" w:firstRow="0" w:lastRow="0" w:firstColumn="0" w:lastColumn="0" w:oddVBand="0" w:evenVBand="0" w:oddHBand="1" w:evenHBand="0" w:firstRowFirstColumn="0" w:firstRowLastColumn="0" w:lastRowFirstColumn="0" w:lastRowLastColumn="0"/>
              <w:rPr>
                <w:sz w:val="20"/>
                <w:szCs w:val="16"/>
              </w:rPr>
            </w:pPr>
            <w:r w:rsidRPr="0028295F">
              <w:rPr>
                <w:sz w:val="20"/>
                <w:szCs w:val="16"/>
              </w:rPr>
              <w:t>Depreciation = $</w:t>
            </w:r>
            <w:r w:rsidR="00385A18">
              <w:rPr>
                <w:sz w:val="20"/>
                <w:szCs w:val="16"/>
              </w:rPr>
              <w:t>7,</w:t>
            </w:r>
            <w:r w:rsidR="001C4CB4">
              <w:rPr>
                <w:sz w:val="20"/>
                <w:szCs w:val="16"/>
              </w:rPr>
              <w:t>781</w:t>
            </w:r>
          </w:p>
          <w:p w14:paraId="3D78414B" w14:textId="676F5998" w:rsidR="001C4CB4" w:rsidRDefault="001C4CB4" w:rsidP="001C4CB4">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However as this would take depreciation below the residual value of $10,000 ($9,998)</w:t>
            </w:r>
          </w:p>
          <w:p w14:paraId="77FBF7A3" w14:textId="608DBB73" w:rsidR="001C4CB4" w:rsidRDefault="001C4CB4" w:rsidP="00FA4D49">
            <w:pPr>
              <w:ind w:left="2160" w:hanging="144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Depreciation = $17,779 - $10,000</w:t>
            </w:r>
          </w:p>
          <w:p w14:paraId="385D1B05" w14:textId="01C6D82F" w:rsidR="001C4CB4" w:rsidRDefault="001C4CB4" w:rsidP="00FA4D49">
            <w:pPr>
              <w:ind w:left="2160" w:hanging="144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Depreciation = $7,779</w:t>
            </w:r>
          </w:p>
          <w:p w14:paraId="0A8D43B9" w14:textId="746AAF97" w:rsidR="00FA4D49" w:rsidRPr="0028295F" w:rsidRDefault="00FA4D49" w:rsidP="00FA4D49">
            <w:pPr>
              <w:cnfStyle w:val="000000100000" w:firstRow="0" w:lastRow="0" w:firstColumn="0" w:lastColumn="0" w:oddVBand="0" w:evenVBand="0" w:oddHBand="1" w:evenHBand="0" w:firstRowFirstColumn="0" w:firstRowLastColumn="0" w:lastRowFirstColumn="0" w:lastRowLastColumn="0"/>
              <w:rPr>
                <w:sz w:val="20"/>
                <w:szCs w:val="18"/>
              </w:rPr>
            </w:pPr>
            <w:r w:rsidRPr="00FA4D49">
              <w:rPr>
                <w:i/>
                <w:iCs/>
                <w:sz w:val="20"/>
                <w:szCs w:val="16"/>
              </w:rPr>
              <w:t xml:space="preserve">Carrying amount after depreciation = </w:t>
            </w:r>
            <w:r>
              <w:rPr>
                <w:i/>
                <w:iCs/>
                <w:sz w:val="20"/>
                <w:szCs w:val="16"/>
              </w:rPr>
              <w:t>$17,</w:t>
            </w:r>
            <w:r w:rsidR="001C4CB4">
              <w:rPr>
                <w:i/>
                <w:iCs/>
                <w:sz w:val="20"/>
                <w:szCs w:val="16"/>
              </w:rPr>
              <w:t>779</w:t>
            </w:r>
            <w:r>
              <w:rPr>
                <w:i/>
                <w:iCs/>
                <w:sz w:val="20"/>
                <w:szCs w:val="16"/>
              </w:rPr>
              <w:t xml:space="preserve"> - $7,</w:t>
            </w:r>
            <w:r w:rsidR="001C4CB4">
              <w:rPr>
                <w:i/>
                <w:iCs/>
                <w:sz w:val="20"/>
                <w:szCs w:val="16"/>
              </w:rPr>
              <w:t>779</w:t>
            </w:r>
            <w:r>
              <w:rPr>
                <w:i/>
                <w:iCs/>
                <w:sz w:val="20"/>
                <w:szCs w:val="16"/>
              </w:rPr>
              <w:t xml:space="preserve"> = </w:t>
            </w:r>
            <w:r w:rsidRPr="00FA4D49">
              <w:rPr>
                <w:i/>
                <w:iCs/>
                <w:sz w:val="20"/>
                <w:szCs w:val="16"/>
              </w:rPr>
              <w:t>$</w:t>
            </w:r>
            <w:r>
              <w:rPr>
                <w:i/>
                <w:iCs/>
                <w:sz w:val="20"/>
                <w:szCs w:val="16"/>
              </w:rPr>
              <w:t>10,0</w:t>
            </w:r>
            <w:r w:rsidR="001C4CB4">
              <w:rPr>
                <w:i/>
                <w:iCs/>
                <w:sz w:val="20"/>
                <w:szCs w:val="16"/>
              </w:rPr>
              <w:t>00</w:t>
            </w:r>
          </w:p>
        </w:tc>
        <w:tc>
          <w:tcPr>
            <w:tcW w:w="4710" w:type="dxa"/>
          </w:tcPr>
          <w:p w14:paraId="7AAC18FB" w14:textId="7BCB3796" w:rsidR="00FA4D49" w:rsidRPr="001C4CB4" w:rsidRDefault="00FA4D49" w:rsidP="00FA4D49">
            <w:pPr>
              <w:cnfStyle w:val="000000100000" w:firstRow="0" w:lastRow="0" w:firstColumn="0" w:lastColumn="0" w:oddVBand="0" w:evenVBand="0" w:oddHBand="1" w:evenHBand="0" w:firstRowFirstColumn="0" w:firstRowLastColumn="0" w:lastRowFirstColumn="0" w:lastRowLastColumn="0"/>
              <w:rPr>
                <w:sz w:val="20"/>
                <w:szCs w:val="16"/>
              </w:rPr>
            </w:pPr>
            <w:r w:rsidRPr="001C4CB4">
              <w:rPr>
                <w:sz w:val="20"/>
                <w:szCs w:val="16"/>
              </w:rPr>
              <w:t xml:space="preserve">Year </w:t>
            </w:r>
            <w:r w:rsidR="001C4CB4" w:rsidRPr="001C4CB4">
              <w:rPr>
                <w:sz w:val="20"/>
                <w:szCs w:val="16"/>
              </w:rPr>
              <w:t>4</w:t>
            </w:r>
          </w:p>
          <w:p w14:paraId="37473D2F" w14:textId="7BAA5846" w:rsidR="00FA4D49" w:rsidRPr="001C4CB4" w:rsidRDefault="00FA4D49" w:rsidP="00FA4D49">
            <w:pPr>
              <w:cnfStyle w:val="000000100000" w:firstRow="0" w:lastRow="0" w:firstColumn="0" w:lastColumn="0" w:oddVBand="0" w:evenVBand="0" w:oddHBand="1" w:evenHBand="0" w:firstRowFirstColumn="0" w:firstRowLastColumn="0" w:lastRowFirstColumn="0" w:lastRowLastColumn="0"/>
              <w:rPr>
                <w:sz w:val="20"/>
                <w:szCs w:val="16"/>
              </w:rPr>
            </w:pPr>
            <w:r w:rsidRPr="001C4CB4">
              <w:rPr>
                <w:sz w:val="20"/>
                <w:szCs w:val="16"/>
              </w:rPr>
              <w:t>Dr Depreciation Expense P&amp;E    $</w:t>
            </w:r>
            <w:r w:rsidR="001C4CB4" w:rsidRPr="001C4CB4">
              <w:rPr>
                <w:sz w:val="20"/>
                <w:szCs w:val="16"/>
              </w:rPr>
              <w:t>7,779</w:t>
            </w:r>
          </w:p>
          <w:p w14:paraId="43031269" w14:textId="7469E111" w:rsidR="00FA4D49" w:rsidRPr="001C4CB4" w:rsidRDefault="00FA4D49" w:rsidP="00FA4D49">
            <w:pPr>
              <w:ind w:left="720"/>
              <w:cnfStyle w:val="000000100000" w:firstRow="0" w:lastRow="0" w:firstColumn="0" w:lastColumn="0" w:oddVBand="0" w:evenVBand="0" w:oddHBand="1" w:evenHBand="0" w:firstRowFirstColumn="0" w:firstRowLastColumn="0" w:lastRowFirstColumn="0" w:lastRowLastColumn="0"/>
              <w:rPr>
                <w:sz w:val="20"/>
                <w:szCs w:val="16"/>
              </w:rPr>
            </w:pPr>
            <w:r w:rsidRPr="001C4CB4">
              <w:rPr>
                <w:sz w:val="20"/>
                <w:szCs w:val="16"/>
              </w:rPr>
              <w:t>Cr Accumulated Depreciation    $</w:t>
            </w:r>
            <w:r w:rsidR="001C4CB4" w:rsidRPr="001C4CB4">
              <w:rPr>
                <w:sz w:val="20"/>
                <w:szCs w:val="16"/>
              </w:rPr>
              <w:t>7,779</w:t>
            </w:r>
          </w:p>
          <w:p w14:paraId="7BD69EA2" w14:textId="67E613EB" w:rsidR="00FA4D49" w:rsidRPr="001C4CB4" w:rsidRDefault="00FA4D49" w:rsidP="00FA4D49">
            <w:pPr>
              <w:ind w:left="1440" w:hanging="1440"/>
              <w:cnfStyle w:val="000000100000" w:firstRow="0" w:lastRow="0" w:firstColumn="0" w:lastColumn="0" w:oddVBand="0" w:evenVBand="0" w:oddHBand="1" w:evenHBand="0" w:firstRowFirstColumn="0" w:firstRowLastColumn="0" w:lastRowFirstColumn="0" w:lastRowLastColumn="0"/>
              <w:rPr>
                <w:sz w:val="20"/>
                <w:szCs w:val="18"/>
              </w:rPr>
            </w:pPr>
            <w:r w:rsidRPr="001C4CB4">
              <w:rPr>
                <w:i/>
                <w:iCs/>
                <w:sz w:val="20"/>
                <w:szCs w:val="16"/>
              </w:rPr>
              <w:t>To recognise annual depreciation expense</w:t>
            </w:r>
          </w:p>
        </w:tc>
      </w:tr>
      <w:tr w:rsidR="00FA4D49" w:rsidRPr="000F1B6B" w14:paraId="62E7A275" w14:textId="77777777" w:rsidTr="00BD6D26">
        <w:trPr>
          <w:trHeight w:val="933"/>
        </w:trPr>
        <w:tc>
          <w:tcPr>
            <w:cnfStyle w:val="001000000000" w:firstRow="0" w:lastRow="0" w:firstColumn="1" w:lastColumn="0" w:oddVBand="0" w:evenVBand="0" w:oddHBand="0" w:evenHBand="0" w:firstRowFirstColumn="0" w:firstRowLastColumn="0" w:lastRowFirstColumn="0" w:lastRowLastColumn="0"/>
            <w:tcW w:w="4710" w:type="dxa"/>
            <w:vMerge w:val="restart"/>
          </w:tcPr>
          <w:p w14:paraId="3007683C" w14:textId="03A0F901" w:rsidR="00FA4D49" w:rsidRPr="00B37E78" w:rsidRDefault="00FA4D49" w:rsidP="00FA4D49">
            <w:pPr>
              <w:rPr>
                <w:b w:val="0"/>
                <w:bCs w:val="0"/>
                <w:sz w:val="20"/>
                <w:szCs w:val="16"/>
              </w:rPr>
            </w:pPr>
            <w:r w:rsidRPr="00B37E78">
              <w:rPr>
                <w:b w:val="0"/>
                <w:bCs w:val="0"/>
                <w:sz w:val="20"/>
                <w:szCs w:val="16"/>
              </w:rPr>
              <w:t>Units of Production Depreciation Expense (Years 1-4)</w:t>
            </w:r>
          </w:p>
        </w:tc>
        <w:tc>
          <w:tcPr>
            <w:tcW w:w="4710" w:type="dxa"/>
          </w:tcPr>
          <w:p w14:paraId="548ABD74" w14:textId="455DD95C" w:rsidR="00FA4D49" w:rsidRPr="0028295F" w:rsidRDefault="00FA4D49" w:rsidP="00FA4D49">
            <w:pPr>
              <w:cnfStyle w:val="000000000000" w:firstRow="0" w:lastRow="0" w:firstColumn="0" w:lastColumn="0" w:oddVBand="0" w:evenVBand="0" w:oddHBand="0" w:evenHBand="0" w:firstRowFirstColumn="0" w:firstRowLastColumn="0" w:lastRowFirstColumn="0" w:lastRowLastColumn="0"/>
              <w:rPr>
                <w:sz w:val="20"/>
              </w:rPr>
            </w:pPr>
            <w:r w:rsidRPr="0028295F">
              <w:rPr>
                <w:sz w:val="20"/>
              </w:rPr>
              <w:t xml:space="preserve">Depreciation Expense = (Total Cost – Residual Value) x (number of units consumed for the period / the expected total number of units consumed) </w:t>
            </w:r>
          </w:p>
          <w:p w14:paraId="6992E4AD" w14:textId="77777777" w:rsidR="00FA4D49" w:rsidRPr="0028295F" w:rsidRDefault="00FA4D49" w:rsidP="00FA4D49">
            <w:pPr>
              <w:cnfStyle w:val="000000000000" w:firstRow="0" w:lastRow="0" w:firstColumn="0" w:lastColumn="0" w:oddVBand="0" w:evenVBand="0" w:oddHBand="0" w:evenHBand="0" w:firstRowFirstColumn="0" w:firstRowLastColumn="0" w:lastRowFirstColumn="0" w:lastRowLastColumn="0"/>
              <w:rPr>
                <w:sz w:val="20"/>
              </w:rPr>
            </w:pPr>
            <w:r w:rsidRPr="0028295F">
              <w:rPr>
                <w:sz w:val="20"/>
              </w:rPr>
              <w:t>Year 1</w:t>
            </w:r>
          </w:p>
          <w:p w14:paraId="435BC35F" w14:textId="77777777" w:rsidR="00FA4D49" w:rsidRPr="0028295F" w:rsidRDefault="00FA4D49" w:rsidP="00FA4D49">
            <w:pPr>
              <w:ind w:left="720"/>
              <w:cnfStyle w:val="000000000000" w:firstRow="0" w:lastRow="0" w:firstColumn="0" w:lastColumn="0" w:oddVBand="0" w:evenVBand="0" w:oddHBand="0" w:evenHBand="0" w:firstRowFirstColumn="0" w:firstRowLastColumn="0" w:lastRowFirstColumn="0" w:lastRowLastColumn="0"/>
              <w:rPr>
                <w:sz w:val="20"/>
              </w:rPr>
            </w:pPr>
            <w:r w:rsidRPr="0028295F">
              <w:rPr>
                <w:sz w:val="20"/>
              </w:rPr>
              <w:t>Depreciation = ($100,000-$10,000) x (17,000/50,000)</w:t>
            </w:r>
          </w:p>
          <w:p w14:paraId="51AF832B" w14:textId="4512BE80" w:rsidR="00FA4D49" w:rsidRPr="0028295F" w:rsidRDefault="00FA4D49" w:rsidP="00FA4D49">
            <w:pPr>
              <w:ind w:left="720"/>
              <w:cnfStyle w:val="000000000000" w:firstRow="0" w:lastRow="0" w:firstColumn="0" w:lastColumn="0" w:oddVBand="0" w:evenVBand="0" w:oddHBand="0" w:evenHBand="0" w:firstRowFirstColumn="0" w:firstRowLastColumn="0" w:lastRowFirstColumn="0" w:lastRowLastColumn="0"/>
              <w:rPr>
                <w:sz w:val="20"/>
              </w:rPr>
            </w:pPr>
            <w:r w:rsidRPr="0028295F">
              <w:rPr>
                <w:sz w:val="20"/>
              </w:rPr>
              <w:t>Depreciation = $30,600</w:t>
            </w:r>
          </w:p>
        </w:tc>
        <w:tc>
          <w:tcPr>
            <w:tcW w:w="4710" w:type="dxa"/>
          </w:tcPr>
          <w:p w14:paraId="484366EB" w14:textId="77777777" w:rsidR="00FA4D49" w:rsidRDefault="00FA4D49" w:rsidP="00FA4D49">
            <w:pPr>
              <w:cnfStyle w:val="000000000000" w:firstRow="0" w:lastRow="0" w:firstColumn="0" w:lastColumn="0" w:oddVBand="0" w:evenVBand="0" w:oddHBand="0" w:evenHBand="0" w:firstRowFirstColumn="0" w:firstRowLastColumn="0" w:lastRowFirstColumn="0" w:lastRowLastColumn="0"/>
              <w:rPr>
                <w:sz w:val="20"/>
                <w:szCs w:val="16"/>
              </w:rPr>
            </w:pPr>
          </w:p>
          <w:p w14:paraId="62EC3EA7" w14:textId="77777777" w:rsidR="00FA4D49" w:rsidRDefault="00FA4D49" w:rsidP="00FA4D49">
            <w:pPr>
              <w:cnfStyle w:val="000000000000" w:firstRow="0" w:lastRow="0" w:firstColumn="0" w:lastColumn="0" w:oddVBand="0" w:evenVBand="0" w:oddHBand="0" w:evenHBand="0" w:firstRowFirstColumn="0" w:firstRowLastColumn="0" w:lastRowFirstColumn="0" w:lastRowLastColumn="0"/>
              <w:rPr>
                <w:sz w:val="20"/>
                <w:szCs w:val="16"/>
              </w:rPr>
            </w:pPr>
          </w:p>
          <w:p w14:paraId="2ED41E58" w14:textId="27BFE752" w:rsidR="00FA4D49" w:rsidRDefault="00FA4D49" w:rsidP="00FA4D49">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Year 1</w:t>
            </w:r>
          </w:p>
          <w:p w14:paraId="0C2D1A3B" w14:textId="5E5BE06D" w:rsidR="00FA4D49" w:rsidRDefault="00FA4D49" w:rsidP="00FA4D49">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Dr Depreciation Expense P&amp;E    $22,500</w:t>
            </w:r>
          </w:p>
          <w:p w14:paraId="39540B12" w14:textId="77777777" w:rsidR="00FA4D49" w:rsidRDefault="00FA4D49" w:rsidP="00FA4D49">
            <w:pPr>
              <w:ind w:left="72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Cr Accumulated Depreciation    $22,500</w:t>
            </w:r>
          </w:p>
          <w:p w14:paraId="73C836B5" w14:textId="5FCE2423" w:rsidR="00FA4D49" w:rsidRPr="00BD6D26" w:rsidRDefault="00FA4D49" w:rsidP="00FA4D49">
            <w:pPr>
              <w:cnfStyle w:val="000000000000" w:firstRow="0" w:lastRow="0" w:firstColumn="0" w:lastColumn="0" w:oddVBand="0" w:evenVBand="0" w:oddHBand="0" w:evenHBand="0" w:firstRowFirstColumn="0" w:firstRowLastColumn="0" w:lastRowFirstColumn="0" w:lastRowLastColumn="0"/>
              <w:rPr>
                <w:i/>
                <w:iCs/>
                <w:sz w:val="20"/>
                <w:szCs w:val="16"/>
              </w:rPr>
            </w:pPr>
            <w:r w:rsidRPr="00A231BF">
              <w:rPr>
                <w:i/>
                <w:iCs/>
                <w:sz w:val="20"/>
                <w:szCs w:val="16"/>
              </w:rPr>
              <w:t xml:space="preserve">To recognise </w:t>
            </w:r>
            <w:r>
              <w:rPr>
                <w:i/>
                <w:iCs/>
                <w:sz w:val="20"/>
                <w:szCs w:val="16"/>
              </w:rPr>
              <w:t xml:space="preserve">annual </w:t>
            </w:r>
            <w:r w:rsidRPr="00A231BF">
              <w:rPr>
                <w:i/>
                <w:iCs/>
                <w:sz w:val="20"/>
                <w:szCs w:val="16"/>
              </w:rPr>
              <w:t>depreciation expense</w:t>
            </w:r>
          </w:p>
        </w:tc>
      </w:tr>
      <w:tr w:rsidR="00FA4D49" w:rsidRPr="000F1B6B" w14:paraId="5A48B31F" w14:textId="77777777" w:rsidTr="00BD6D26">
        <w:trPr>
          <w:cnfStyle w:val="000000100000" w:firstRow="0" w:lastRow="0" w:firstColumn="0" w:lastColumn="0" w:oddVBand="0" w:evenVBand="0" w:oddHBand="1"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4710" w:type="dxa"/>
            <w:vMerge/>
          </w:tcPr>
          <w:p w14:paraId="0E0C78A8" w14:textId="77777777" w:rsidR="00FA4D49" w:rsidRPr="00B37E78" w:rsidRDefault="00FA4D49" w:rsidP="00FA4D49">
            <w:pPr>
              <w:rPr>
                <w:b w:val="0"/>
                <w:bCs w:val="0"/>
                <w:sz w:val="20"/>
                <w:szCs w:val="16"/>
              </w:rPr>
            </w:pPr>
          </w:p>
        </w:tc>
        <w:tc>
          <w:tcPr>
            <w:tcW w:w="4710" w:type="dxa"/>
          </w:tcPr>
          <w:p w14:paraId="524F85B5" w14:textId="77777777" w:rsidR="00FA4D49" w:rsidRDefault="00FA4D49" w:rsidP="00FA4D49">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Year 2</w:t>
            </w:r>
          </w:p>
          <w:p w14:paraId="4FC95D06" w14:textId="77777777" w:rsidR="00FA4D49" w:rsidRDefault="00FA4D49" w:rsidP="00FA4D49">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Depreciation = ($100,000-$10,000) x (15,000/50,000)</w:t>
            </w:r>
          </w:p>
          <w:p w14:paraId="5DCE62C2" w14:textId="24301F66" w:rsidR="00FA4D49" w:rsidRPr="00287DA0" w:rsidRDefault="00FA4D49" w:rsidP="00FA4D49">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Depreciation = $27,000</w:t>
            </w:r>
          </w:p>
        </w:tc>
        <w:tc>
          <w:tcPr>
            <w:tcW w:w="4710" w:type="dxa"/>
          </w:tcPr>
          <w:p w14:paraId="73789C77" w14:textId="77777777" w:rsidR="00FA4D49" w:rsidRDefault="00FA4D49" w:rsidP="00FA4D49">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Year 2</w:t>
            </w:r>
          </w:p>
          <w:p w14:paraId="75178181" w14:textId="77777777" w:rsidR="00FA4D49" w:rsidRDefault="00FA4D49" w:rsidP="00FA4D49">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Dr Depreciation Expense P&amp;E    $22,500</w:t>
            </w:r>
          </w:p>
          <w:p w14:paraId="21D030DE" w14:textId="77777777" w:rsidR="00FA4D49" w:rsidRDefault="00FA4D49" w:rsidP="00FA4D49">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Cr Accumulated Depreciation    $22,500</w:t>
            </w:r>
          </w:p>
          <w:p w14:paraId="0F7D7045" w14:textId="1A0427C2" w:rsidR="00FA4D49" w:rsidRPr="00287DA0" w:rsidRDefault="00FA4D49" w:rsidP="00FA4D49">
            <w:pPr>
              <w:cnfStyle w:val="000000100000" w:firstRow="0" w:lastRow="0" w:firstColumn="0" w:lastColumn="0" w:oddVBand="0" w:evenVBand="0" w:oddHBand="1" w:evenHBand="0" w:firstRowFirstColumn="0" w:firstRowLastColumn="0" w:lastRowFirstColumn="0" w:lastRowLastColumn="0"/>
              <w:rPr>
                <w:i/>
                <w:iCs/>
                <w:sz w:val="20"/>
                <w:szCs w:val="16"/>
              </w:rPr>
            </w:pPr>
            <w:r w:rsidRPr="00A231BF">
              <w:rPr>
                <w:i/>
                <w:iCs/>
                <w:sz w:val="20"/>
                <w:szCs w:val="16"/>
              </w:rPr>
              <w:t xml:space="preserve">To recognise </w:t>
            </w:r>
            <w:r>
              <w:rPr>
                <w:i/>
                <w:iCs/>
                <w:sz w:val="20"/>
                <w:szCs w:val="16"/>
              </w:rPr>
              <w:t xml:space="preserve">annual </w:t>
            </w:r>
            <w:r w:rsidRPr="00A231BF">
              <w:rPr>
                <w:i/>
                <w:iCs/>
                <w:sz w:val="20"/>
                <w:szCs w:val="16"/>
              </w:rPr>
              <w:t>depreciation expense</w:t>
            </w:r>
          </w:p>
        </w:tc>
      </w:tr>
      <w:tr w:rsidR="00FA4D49" w:rsidRPr="000F1B6B" w14:paraId="6963743D" w14:textId="77777777" w:rsidTr="00BD6D26">
        <w:trPr>
          <w:trHeight w:val="933"/>
        </w:trPr>
        <w:tc>
          <w:tcPr>
            <w:cnfStyle w:val="001000000000" w:firstRow="0" w:lastRow="0" w:firstColumn="1" w:lastColumn="0" w:oddVBand="0" w:evenVBand="0" w:oddHBand="0" w:evenHBand="0" w:firstRowFirstColumn="0" w:firstRowLastColumn="0" w:lastRowFirstColumn="0" w:lastRowLastColumn="0"/>
            <w:tcW w:w="4710" w:type="dxa"/>
            <w:vMerge/>
          </w:tcPr>
          <w:p w14:paraId="320CA4F9" w14:textId="77777777" w:rsidR="00FA4D49" w:rsidRPr="00B37E78" w:rsidRDefault="00FA4D49" w:rsidP="00FA4D49">
            <w:pPr>
              <w:rPr>
                <w:b w:val="0"/>
                <w:bCs w:val="0"/>
                <w:sz w:val="20"/>
                <w:szCs w:val="16"/>
              </w:rPr>
            </w:pPr>
          </w:p>
        </w:tc>
        <w:tc>
          <w:tcPr>
            <w:tcW w:w="4710" w:type="dxa"/>
          </w:tcPr>
          <w:p w14:paraId="6702A645" w14:textId="77777777" w:rsidR="00FA4D49" w:rsidRDefault="00FA4D49" w:rsidP="00FA4D49">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Year 3</w:t>
            </w:r>
          </w:p>
          <w:p w14:paraId="6BB19C93" w14:textId="77777777" w:rsidR="00FA4D49" w:rsidRDefault="00FA4D49" w:rsidP="00FA4D49">
            <w:pPr>
              <w:ind w:left="72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Depreciation = ($100,000-$10,000) x (12,000/50,000)</w:t>
            </w:r>
          </w:p>
          <w:p w14:paraId="4127E103" w14:textId="2BDC843E" w:rsidR="00FA4D49" w:rsidRPr="00BD6D26" w:rsidRDefault="00FA4D49" w:rsidP="00FA4D49">
            <w:pPr>
              <w:ind w:left="72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Depreciation = $21,600</w:t>
            </w:r>
          </w:p>
        </w:tc>
        <w:tc>
          <w:tcPr>
            <w:tcW w:w="4710" w:type="dxa"/>
          </w:tcPr>
          <w:p w14:paraId="4759EDF8" w14:textId="77777777" w:rsidR="00FA4D49" w:rsidRDefault="00FA4D49" w:rsidP="00FA4D49">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Year 3</w:t>
            </w:r>
          </w:p>
          <w:p w14:paraId="600B2F5D" w14:textId="77777777" w:rsidR="00FA4D49" w:rsidRDefault="00FA4D49" w:rsidP="00FA4D49">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Dr Depreciation Expense P&amp;E    $22,500</w:t>
            </w:r>
          </w:p>
          <w:p w14:paraId="2824EEAF" w14:textId="77777777" w:rsidR="00FA4D49" w:rsidRDefault="00FA4D49" w:rsidP="00FA4D49">
            <w:pPr>
              <w:ind w:left="72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Cr Accumulated Depreciation    $22,500</w:t>
            </w:r>
          </w:p>
          <w:p w14:paraId="2A21AFD6" w14:textId="42215871" w:rsidR="00FA4D49" w:rsidRPr="00287DA0" w:rsidRDefault="00FA4D49" w:rsidP="00FA4D49">
            <w:pPr>
              <w:cnfStyle w:val="000000000000" w:firstRow="0" w:lastRow="0" w:firstColumn="0" w:lastColumn="0" w:oddVBand="0" w:evenVBand="0" w:oddHBand="0" w:evenHBand="0" w:firstRowFirstColumn="0" w:firstRowLastColumn="0" w:lastRowFirstColumn="0" w:lastRowLastColumn="0"/>
              <w:rPr>
                <w:i/>
                <w:iCs/>
                <w:sz w:val="20"/>
                <w:szCs w:val="16"/>
              </w:rPr>
            </w:pPr>
            <w:r w:rsidRPr="00A231BF">
              <w:rPr>
                <w:i/>
                <w:iCs/>
                <w:sz w:val="20"/>
                <w:szCs w:val="16"/>
              </w:rPr>
              <w:t xml:space="preserve">To recognise </w:t>
            </w:r>
            <w:r>
              <w:rPr>
                <w:i/>
                <w:iCs/>
                <w:sz w:val="20"/>
                <w:szCs w:val="16"/>
              </w:rPr>
              <w:t xml:space="preserve">annual </w:t>
            </w:r>
            <w:r w:rsidRPr="00A231BF">
              <w:rPr>
                <w:i/>
                <w:iCs/>
                <w:sz w:val="20"/>
                <w:szCs w:val="16"/>
              </w:rPr>
              <w:t>depreciation expense</w:t>
            </w:r>
          </w:p>
        </w:tc>
      </w:tr>
      <w:tr w:rsidR="00FA4D49" w:rsidRPr="000F1B6B" w14:paraId="29AEE088" w14:textId="77777777" w:rsidTr="00BD6D26">
        <w:trPr>
          <w:cnfStyle w:val="000000100000" w:firstRow="0" w:lastRow="0" w:firstColumn="0" w:lastColumn="0" w:oddVBand="0" w:evenVBand="0" w:oddHBand="1" w:evenHBand="0" w:firstRowFirstColumn="0" w:firstRowLastColumn="0" w:lastRowFirstColumn="0" w:lastRowLastColumn="0"/>
          <w:trHeight w:val="2144"/>
        </w:trPr>
        <w:tc>
          <w:tcPr>
            <w:cnfStyle w:val="001000000000" w:firstRow="0" w:lastRow="0" w:firstColumn="1" w:lastColumn="0" w:oddVBand="0" w:evenVBand="0" w:oddHBand="0" w:evenHBand="0" w:firstRowFirstColumn="0" w:firstRowLastColumn="0" w:lastRowFirstColumn="0" w:lastRowLastColumn="0"/>
            <w:tcW w:w="4710" w:type="dxa"/>
            <w:vMerge/>
          </w:tcPr>
          <w:p w14:paraId="276F3DA6" w14:textId="77777777" w:rsidR="00FA4D49" w:rsidRPr="00B37E78" w:rsidRDefault="00FA4D49" w:rsidP="00FA4D49">
            <w:pPr>
              <w:rPr>
                <w:b w:val="0"/>
                <w:bCs w:val="0"/>
                <w:sz w:val="20"/>
                <w:szCs w:val="16"/>
              </w:rPr>
            </w:pPr>
          </w:p>
        </w:tc>
        <w:tc>
          <w:tcPr>
            <w:tcW w:w="4710" w:type="dxa"/>
          </w:tcPr>
          <w:p w14:paraId="14B1A2F9" w14:textId="77777777" w:rsidR="00FA4D49" w:rsidRDefault="00FA4D49" w:rsidP="00FA4D49">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Year 4</w:t>
            </w:r>
          </w:p>
          <w:p w14:paraId="7DC5F05D" w14:textId="77777777" w:rsidR="00FA4D49" w:rsidRDefault="00FA4D49" w:rsidP="00FA4D49">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Depreciation = ($100,000-$10,000) x (12,000/50,000)</w:t>
            </w:r>
          </w:p>
          <w:p w14:paraId="6CF493B7" w14:textId="6D1C2EE5" w:rsidR="00FA4D49" w:rsidRPr="00BD6D26" w:rsidRDefault="00FA4D49" w:rsidP="00FA4D49">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Depreciation = $10,800</w:t>
            </w:r>
          </w:p>
        </w:tc>
        <w:tc>
          <w:tcPr>
            <w:tcW w:w="4710" w:type="dxa"/>
          </w:tcPr>
          <w:p w14:paraId="54AC0574" w14:textId="77777777" w:rsidR="00FA4D49" w:rsidRDefault="00FA4D49" w:rsidP="00FA4D49">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Year 4</w:t>
            </w:r>
          </w:p>
          <w:p w14:paraId="665A264E" w14:textId="77777777" w:rsidR="00FA4D49" w:rsidRDefault="00FA4D49" w:rsidP="00FA4D49">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Dr Depreciation Expense P&amp;E    $22,500</w:t>
            </w:r>
          </w:p>
          <w:p w14:paraId="2B7C5F25" w14:textId="77777777" w:rsidR="00FA4D49" w:rsidRDefault="00FA4D49" w:rsidP="00FA4D49">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Cr Accumulated Depreciation    $22,500</w:t>
            </w:r>
          </w:p>
          <w:p w14:paraId="719CDBF3" w14:textId="34783FDC" w:rsidR="00FA4D49" w:rsidRPr="001C4CB4" w:rsidRDefault="00FA4D49" w:rsidP="00FA4D49">
            <w:pPr>
              <w:cnfStyle w:val="000000100000" w:firstRow="0" w:lastRow="0" w:firstColumn="0" w:lastColumn="0" w:oddVBand="0" w:evenVBand="0" w:oddHBand="1" w:evenHBand="0" w:firstRowFirstColumn="0" w:firstRowLastColumn="0" w:lastRowFirstColumn="0" w:lastRowLastColumn="0"/>
              <w:rPr>
                <w:i/>
                <w:iCs/>
                <w:sz w:val="20"/>
                <w:szCs w:val="16"/>
              </w:rPr>
            </w:pPr>
            <w:r w:rsidRPr="00A231BF">
              <w:rPr>
                <w:i/>
                <w:iCs/>
                <w:sz w:val="20"/>
                <w:szCs w:val="16"/>
              </w:rPr>
              <w:t xml:space="preserve">To recognise </w:t>
            </w:r>
            <w:r>
              <w:rPr>
                <w:i/>
                <w:iCs/>
                <w:sz w:val="20"/>
                <w:szCs w:val="16"/>
              </w:rPr>
              <w:t xml:space="preserve">annual </w:t>
            </w:r>
            <w:r w:rsidRPr="00A231BF">
              <w:rPr>
                <w:i/>
                <w:iCs/>
                <w:sz w:val="20"/>
                <w:szCs w:val="16"/>
              </w:rPr>
              <w:t>depreciation expense</w:t>
            </w:r>
          </w:p>
        </w:tc>
      </w:tr>
    </w:tbl>
    <w:p w14:paraId="266679FE" w14:textId="77777777" w:rsidR="006E5253" w:rsidRDefault="006E5253" w:rsidP="006E5253">
      <w:pPr>
        <w:rPr>
          <w:highlight w:val="yellow"/>
        </w:rPr>
      </w:pPr>
    </w:p>
    <w:p w14:paraId="326F619A" w14:textId="77777777" w:rsidR="001C4CB4" w:rsidRDefault="001C4CB4">
      <w:pPr>
        <w:spacing w:before="0" w:after="0" w:line="240" w:lineRule="auto"/>
        <w:rPr>
          <w:b/>
          <w:bCs/>
          <w:i/>
          <w:iCs/>
        </w:rPr>
      </w:pPr>
      <w:r>
        <w:rPr>
          <w:b/>
          <w:bCs/>
          <w:i/>
          <w:iCs/>
        </w:rPr>
        <w:br w:type="page"/>
      </w:r>
    </w:p>
    <w:p w14:paraId="29D656A9" w14:textId="7BE2449E" w:rsidR="009E7457" w:rsidRPr="008317E9" w:rsidRDefault="009E7457" w:rsidP="009E7457">
      <w:pPr>
        <w:rPr>
          <w:u w:val="single"/>
        </w:rPr>
      </w:pPr>
      <w:r w:rsidRPr="008317E9">
        <w:rPr>
          <w:u w:val="single"/>
        </w:rPr>
        <w:lastRenderedPageBreak/>
        <w:t xml:space="preserve">Worked Example </w:t>
      </w:r>
      <w:r w:rsidR="001C4CB4" w:rsidRPr="008317E9">
        <w:rPr>
          <w:u w:val="single"/>
        </w:rPr>
        <w:t>3</w:t>
      </w:r>
      <w:r w:rsidRPr="008317E9">
        <w:rPr>
          <w:u w:val="single"/>
        </w:rPr>
        <w:t xml:space="preserve"> – Revaluation of Assets </w:t>
      </w:r>
    </w:p>
    <w:p w14:paraId="0E29595E" w14:textId="04E7BA35" w:rsidR="009E7457" w:rsidRDefault="00B37E78" w:rsidP="007D52E4">
      <w:pPr>
        <w:jc w:val="both"/>
      </w:pPr>
      <w:r>
        <w:t>On 30 June 202</w:t>
      </w:r>
      <w:r w:rsidR="005F31E4">
        <w:t>2</w:t>
      </w:r>
      <w:r>
        <w:t xml:space="preserve"> the statement of financial position of the Shire of City-Country showed the following non-current assets after charging depreciation:</w:t>
      </w:r>
    </w:p>
    <w:p w14:paraId="48DF3694" w14:textId="77777777" w:rsidR="0039492F" w:rsidRDefault="0039492F" w:rsidP="00B37E78"/>
    <w:tbl>
      <w:tblPr>
        <w:tblStyle w:val="TableGrid"/>
        <w:tblW w:w="0" w:type="auto"/>
        <w:tblInd w:w="607" w:type="dxa"/>
        <w:tblLook w:val="04A0" w:firstRow="1" w:lastRow="0" w:firstColumn="1" w:lastColumn="0" w:noHBand="0" w:noVBand="1"/>
      </w:tblPr>
      <w:tblGrid>
        <w:gridCol w:w="7139"/>
        <w:gridCol w:w="1787"/>
      </w:tblGrid>
      <w:tr w:rsidR="00B37E78" w14:paraId="077CA424" w14:textId="77777777" w:rsidTr="008C5581">
        <w:tc>
          <w:tcPr>
            <w:tcW w:w="7139" w:type="dxa"/>
          </w:tcPr>
          <w:p w14:paraId="68BFDFF0" w14:textId="64BEE879" w:rsidR="00B37E78" w:rsidRPr="00B8768B" w:rsidRDefault="00B37E78" w:rsidP="008C5581">
            <w:pPr>
              <w:rPr>
                <w:sz w:val="20"/>
                <w:szCs w:val="16"/>
              </w:rPr>
            </w:pPr>
            <w:r w:rsidRPr="00B8768B">
              <w:rPr>
                <w:sz w:val="20"/>
                <w:szCs w:val="16"/>
              </w:rPr>
              <w:t>Building</w:t>
            </w:r>
            <w:r w:rsidR="00B8768B">
              <w:rPr>
                <w:sz w:val="20"/>
                <w:szCs w:val="16"/>
              </w:rPr>
              <w:t>s</w:t>
            </w:r>
          </w:p>
        </w:tc>
        <w:tc>
          <w:tcPr>
            <w:tcW w:w="1787" w:type="dxa"/>
          </w:tcPr>
          <w:p w14:paraId="23FEF7FE" w14:textId="586E4976" w:rsidR="00B37E78" w:rsidRPr="00B8768B" w:rsidRDefault="00B37E78" w:rsidP="008C5581">
            <w:pPr>
              <w:jc w:val="right"/>
              <w:rPr>
                <w:sz w:val="20"/>
                <w:szCs w:val="16"/>
              </w:rPr>
            </w:pPr>
            <w:r w:rsidRPr="00B8768B">
              <w:rPr>
                <w:sz w:val="20"/>
                <w:szCs w:val="16"/>
              </w:rPr>
              <w:t>$600,000</w:t>
            </w:r>
          </w:p>
        </w:tc>
      </w:tr>
      <w:tr w:rsidR="00B37E78" w14:paraId="24A20A88" w14:textId="77777777" w:rsidTr="008C5581">
        <w:tc>
          <w:tcPr>
            <w:tcW w:w="7139" w:type="dxa"/>
          </w:tcPr>
          <w:p w14:paraId="53B1BCE3" w14:textId="3AEAC611" w:rsidR="00B37E78" w:rsidRPr="00AC7B26" w:rsidRDefault="00B37E78" w:rsidP="008C5581">
            <w:pPr>
              <w:rPr>
                <w:sz w:val="20"/>
                <w:szCs w:val="16"/>
              </w:rPr>
            </w:pPr>
            <w:r>
              <w:rPr>
                <w:sz w:val="20"/>
                <w:szCs w:val="16"/>
              </w:rPr>
              <w:t>Accumulated Depreciation - Buildings</w:t>
            </w:r>
          </w:p>
        </w:tc>
        <w:tc>
          <w:tcPr>
            <w:tcW w:w="1787" w:type="dxa"/>
          </w:tcPr>
          <w:p w14:paraId="64A83910" w14:textId="1741A935" w:rsidR="00B37E78" w:rsidRPr="00AC7B26" w:rsidRDefault="00B8768B" w:rsidP="008C5581">
            <w:pPr>
              <w:jc w:val="right"/>
              <w:rPr>
                <w:sz w:val="20"/>
                <w:szCs w:val="16"/>
              </w:rPr>
            </w:pPr>
            <w:r>
              <w:rPr>
                <w:sz w:val="20"/>
                <w:szCs w:val="16"/>
              </w:rPr>
              <w:t>($200,000)</w:t>
            </w:r>
          </w:p>
        </w:tc>
      </w:tr>
      <w:tr w:rsidR="00B37E78" w14:paraId="5129F625" w14:textId="77777777" w:rsidTr="008C5581">
        <w:tc>
          <w:tcPr>
            <w:tcW w:w="7139" w:type="dxa"/>
          </w:tcPr>
          <w:p w14:paraId="777AD693" w14:textId="03DAC651" w:rsidR="00B37E78" w:rsidRPr="00AC7B26" w:rsidRDefault="00B8768B" w:rsidP="008C5581">
            <w:pPr>
              <w:rPr>
                <w:sz w:val="20"/>
                <w:szCs w:val="16"/>
              </w:rPr>
            </w:pPr>
            <w:r>
              <w:rPr>
                <w:sz w:val="20"/>
                <w:szCs w:val="16"/>
              </w:rPr>
              <w:t>Light Fleet Vehicles</w:t>
            </w:r>
          </w:p>
        </w:tc>
        <w:tc>
          <w:tcPr>
            <w:tcW w:w="1787" w:type="dxa"/>
          </w:tcPr>
          <w:p w14:paraId="3E86B712" w14:textId="737BABF8" w:rsidR="00B37E78" w:rsidRPr="00AC7B26" w:rsidRDefault="00B8768B" w:rsidP="008C5581">
            <w:pPr>
              <w:jc w:val="right"/>
              <w:rPr>
                <w:sz w:val="20"/>
                <w:szCs w:val="16"/>
              </w:rPr>
            </w:pPr>
            <w:r>
              <w:rPr>
                <w:sz w:val="20"/>
                <w:szCs w:val="16"/>
              </w:rPr>
              <w:t>$240,000</w:t>
            </w:r>
          </w:p>
        </w:tc>
      </w:tr>
      <w:tr w:rsidR="00B37E78" w14:paraId="6C2619DB" w14:textId="77777777" w:rsidTr="008C5581">
        <w:tc>
          <w:tcPr>
            <w:tcW w:w="7139" w:type="dxa"/>
          </w:tcPr>
          <w:p w14:paraId="51D4C3A8" w14:textId="13EDAC33" w:rsidR="00B37E78" w:rsidRPr="00AC7B26" w:rsidRDefault="00B8768B" w:rsidP="008C5581">
            <w:pPr>
              <w:rPr>
                <w:sz w:val="20"/>
                <w:szCs w:val="16"/>
              </w:rPr>
            </w:pPr>
            <w:r>
              <w:rPr>
                <w:sz w:val="20"/>
                <w:szCs w:val="16"/>
              </w:rPr>
              <w:t>Accumulated Depreciation – Light Fleet Vehicles</w:t>
            </w:r>
          </w:p>
        </w:tc>
        <w:tc>
          <w:tcPr>
            <w:tcW w:w="1787" w:type="dxa"/>
          </w:tcPr>
          <w:p w14:paraId="6A62D22E" w14:textId="05ECEBBB" w:rsidR="00B37E78" w:rsidRPr="00AC7B26" w:rsidRDefault="00B8768B" w:rsidP="008C5581">
            <w:pPr>
              <w:jc w:val="right"/>
              <w:rPr>
                <w:sz w:val="20"/>
                <w:szCs w:val="16"/>
              </w:rPr>
            </w:pPr>
            <w:r>
              <w:rPr>
                <w:sz w:val="20"/>
                <w:szCs w:val="16"/>
              </w:rPr>
              <w:t>($80,000)</w:t>
            </w:r>
          </w:p>
        </w:tc>
      </w:tr>
    </w:tbl>
    <w:p w14:paraId="529F77A2" w14:textId="1DAFE874" w:rsidR="00B37E78" w:rsidRDefault="00B37E78" w:rsidP="00B37E78"/>
    <w:p w14:paraId="00757DEA" w14:textId="1B58B086" w:rsidR="00B8768B" w:rsidRDefault="00B8768B" w:rsidP="007D52E4">
      <w:pPr>
        <w:jc w:val="both"/>
      </w:pPr>
      <w:r>
        <w:t xml:space="preserve">In accordance with the FM </w:t>
      </w:r>
      <w:r w:rsidR="00480F0D">
        <w:rPr>
          <w:rFonts w:cs="Arial"/>
          <w:szCs w:val="22"/>
        </w:rPr>
        <w:t>Regulations</w:t>
      </w:r>
      <w:r>
        <w:t xml:space="preserve"> the Shire has adopted </w:t>
      </w:r>
      <w:r w:rsidR="00B17DD6">
        <w:t>revaluation</w:t>
      </w:r>
      <w:r>
        <w:t xml:space="preserve"> model for buildings and the cost model for light fleet vehicles. This has resulted in the recognition in prior years of an asset revaluation surplus for buildings of $28,000. On 30 June 2022, an independent valuer assessed the Shire’s assets as having a fair value of $320,000 for buildings and $180,000 for light fleet vehicles.</w:t>
      </w:r>
    </w:p>
    <w:p w14:paraId="5594C145" w14:textId="194C89F9" w:rsidR="0039492F" w:rsidRDefault="00B37E78" w:rsidP="007D52E4">
      <w:pPr>
        <w:jc w:val="both"/>
      </w:pPr>
      <w:r w:rsidRPr="005F31E4">
        <w:t xml:space="preserve">The following journal entries were required to record </w:t>
      </w:r>
      <w:r w:rsidR="005F31E4" w:rsidRPr="005F31E4">
        <w:t>the changes in</w:t>
      </w:r>
      <w:r w:rsidR="005F31E4">
        <w:t xml:space="preserve"> fair value</w:t>
      </w:r>
      <w:r>
        <w:t>:</w:t>
      </w:r>
    </w:p>
    <w:p w14:paraId="2855DE37" w14:textId="77777777" w:rsidR="0039492F" w:rsidRDefault="0039492F">
      <w:pPr>
        <w:spacing w:before="0" w:after="0" w:line="240" w:lineRule="auto"/>
      </w:pPr>
      <w:r>
        <w:br w:type="page"/>
      </w:r>
    </w:p>
    <w:p w14:paraId="4963EB73" w14:textId="77777777" w:rsidR="00B37E78" w:rsidRDefault="00B37E78" w:rsidP="00B37E78"/>
    <w:tbl>
      <w:tblPr>
        <w:tblStyle w:val="GridTable4-Accent4"/>
        <w:tblW w:w="14170" w:type="dxa"/>
        <w:tblLook w:val="04A0" w:firstRow="1" w:lastRow="0" w:firstColumn="1" w:lastColumn="0" w:noHBand="0" w:noVBand="1"/>
      </w:tblPr>
      <w:tblGrid>
        <w:gridCol w:w="4248"/>
        <w:gridCol w:w="4819"/>
        <w:gridCol w:w="5103"/>
      </w:tblGrid>
      <w:tr w:rsidR="00B37E78" w:rsidRPr="000F1B6B" w14:paraId="6AD05FE5" w14:textId="77777777" w:rsidTr="008E3945">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6C74789" w14:textId="77777777" w:rsidR="00B37E78" w:rsidRPr="000F1B6B" w:rsidRDefault="00B37E78" w:rsidP="008C5581">
            <w:pPr>
              <w:rPr>
                <w:sz w:val="20"/>
                <w:szCs w:val="16"/>
              </w:rPr>
            </w:pPr>
            <w:r w:rsidRPr="000F1B6B">
              <w:rPr>
                <w:sz w:val="20"/>
                <w:szCs w:val="16"/>
              </w:rPr>
              <w:t>Determining</w:t>
            </w:r>
          </w:p>
        </w:tc>
        <w:tc>
          <w:tcPr>
            <w:tcW w:w="4819" w:type="dxa"/>
            <w:vAlign w:val="center"/>
          </w:tcPr>
          <w:p w14:paraId="661039F2" w14:textId="57701339" w:rsidR="00B37E78" w:rsidRPr="000F1B6B" w:rsidRDefault="00B37E78" w:rsidP="008C5581">
            <w:pPr>
              <w:cnfStyle w:val="100000000000" w:firstRow="1" w:lastRow="0" w:firstColumn="0" w:lastColumn="0" w:oddVBand="0" w:evenVBand="0" w:oddHBand="0" w:evenHBand="0" w:firstRowFirstColumn="0" w:firstRowLastColumn="0" w:lastRowFirstColumn="0" w:lastRowLastColumn="0"/>
              <w:rPr>
                <w:sz w:val="20"/>
                <w:szCs w:val="16"/>
              </w:rPr>
            </w:pPr>
            <w:r w:rsidRPr="000F1B6B">
              <w:rPr>
                <w:sz w:val="20"/>
                <w:szCs w:val="16"/>
              </w:rPr>
              <w:t>Calculation</w:t>
            </w:r>
            <w:r w:rsidR="005F31E4">
              <w:rPr>
                <w:sz w:val="20"/>
                <w:szCs w:val="16"/>
              </w:rPr>
              <w:t>/Comments</w:t>
            </w:r>
          </w:p>
        </w:tc>
        <w:tc>
          <w:tcPr>
            <w:tcW w:w="5103" w:type="dxa"/>
            <w:vAlign w:val="center"/>
          </w:tcPr>
          <w:p w14:paraId="178BD754" w14:textId="77777777" w:rsidR="00B37E78" w:rsidRPr="000F1B6B" w:rsidRDefault="00B37E78" w:rsidP="008C5581">
            <w:pPr>
              <w:cnfStyle w:val="100000000000" w:firstRow="1" w:lastRow="0" w:firstColumn="0" w:lastColumn="0" w:oddVBand="0" w:evenVBand="0" w:oddHBand="0" w:evenHBand="0" w:firstRowFirstColumn="0" w:firstRowLastColumn="0" w:lastRowFirstColumn="0" w:lastRowLastColumn="0"/>
              <w:rPr>
                <w:sz w:val="20"/>
                <w:szCs w:val="16"/>
              </w:rPr>
            </w:pPr>
            <w:r w:rsidRPr="000F1B6B">
              <w:rPr>
                <w:sz w:val="20"/>
                <w:szCs w:val="16"/>
              </w:rPr>
              <w:t>Journal</w:t>
            </w:r>
          </w:p>
        </w:tc>
      </w:tr>
      <w:tr w:rsidR="00B37E78" w:rsidRPr="000F1B6B" w14:paraId="35AC92C1" w14:textId="77777777" w:rsidTr="008E3945">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248" w:type="dxa"/>
          </w:tcPr>
          <w:p w14:paraId="56FBBEBD" w14:textId="2AEA02CB" w:rsidR="00B37E78" w:rsidRPr="00D62ECC" w:rsidRDefault="00D62ECC" w:rsidP="008C5581">
            <w:pPr>
              <w:rPr>
                <w:b w:val="0"/>
                <w:bCs w:val="0"/>
                <w:sz w:val="20"/>
                <w:szCs w:val="16"/>
              </w:rPr>
            </w:pPr>
            <w:r>
              <w:rPr>
                <w:b w:val="0"/>
                <w:bCs w:val="0"/>
                <w:sz w:val="20"/>
                <w:szCs w:val="16"/>
              </w:rPr>
              <w:t xml:space="preserve">Gain/Loss on revaluation of </w:t>
            </w:r>
            <w:r w:rsidRPr="00D62ECC">
              <w:rPr>
                <w:b w:val="0"/>
                <w:bCs w:val="0"/>
                <w:sz w:val="20"/>
                <w:szCs w:val="16"/>
              </w:rPr>
              <w:t>Buildings</w:t>
            </w:r>
            <w:r>
              <w:rPr>
                <w:b w:val="0"/>
                <w:bCs w:val="0"/>
                <w:sz w:val="20"/>
                <w:szCs w:val="16"/>
              </w:rPr>
              <w:t xml:space="preserve"> and recording in the general ledger</w:t>
            </w:r>
          </w:p>
        </w:tc>
        <w:tc>
          <w:tcPr>
            <w:tcW w:w="4819" w:type="dxa"/>
          </w:tcPr>
          <w:p w14:paraId="72245115" w14:textId="77777777" w:rsidR="00153B4B" w:rsidRDefault="00D62ECC" w:rsidP="008C5581">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 xml:space="preserve">Gain/(Loss) on Fair Value </w:t>
            </w:r>
            <w:r w:rsidR="00153B4B">
              <w:rPr>
                <w:sz w:val="20"/>
                <w:szCs w:val="16"/>
              </w:rPr>
              <w:t>= Fair Value less carrying amount of asset</w:t>
            </w:r>
          </w:p>
          <w:p w14:paraId="456D0C24" w14:textId="77777777" w:rsidR="00B37E78" w:rsidRDefault="00D62ECC" w:rsidP="00153B4B">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$320,000</w:t>
            </w:r>
            <w:r w:rsidR="00153B4B">
              <w:rPr>
                <w:sz w:val="20"/>
                <w:szCs w:val="16"/>
              </w:rPr>
              <w:t xml:space="preserve"> - $400,000 = ($80,000)</w:t>
            </w:r>
          </w:p>
          <w:p w14:paraId="18DF5153" w14:textId="77777777" w:rsidR="0032296A" w:rsidRDefault="0032296A" w:rsidP="0032296A">
            <w:pPr>
              <w:cnfStyle w:val="000000100000" w:firstRow="0" w:lastRow="0" w:firstColumn="0" w:lastColumn="0" w:oddVBand="0" w:evenVBand="0" w:oddHBand="1" w:evenHBand="0" w:firstRowFirstColumn="0" w:firstRowLastColumn="0" w:lastRowFirstColumn="0" w:lastRowLastColumn="0"/>
              <w:rPr>
                <w:sz w:val="20"/>
                <w:szCs w:val="16"/>
              </w:rPr>
            </w:pPr>
          </w:p>
          <w:p w14:paraId="12D13DE4" w14:textId="4155055E" w:rsidR="0032296A" w:rsidRPr="0032296A" w:rsidRDefault="0032296A" w:rsidP="0032296A">
            <w:pPr>
              <w:cnfStyle w:val="000000100000" w:firstRow="0" w:lastRow="0" w:firstColumn="0" w:lastColumn="0" w:oddVBand="0" w:evenVBand="0" w:oddHBand="1" w:evenHBand="0" w:firstRowFirstColumn="0" w:firstRowLastColumn="0" w:lastRowFirstColumn="0" w:lastRowLastColumn="0"/>
              <w:rPr>
                <w:i/>
                <w:iCs/>
                <w:sz w:val="20"/>
                <w:szCs w:val="16"/>
              </w:rPr>
            </w:pPr>
            <w:r w:rsidRPr="0032296A">
              <w:rPr>
                <w:i/>
                <w:iCs/>
                <w:sz w:val="20"/>
                <w:szCs w:val="16"/>
              </w:rPr>
              <w:t>AASB 116.40 provides in respect of not-for-profit entities, if the carrying amount of a class of assets decreased as a result of a revaluation, the net revaluation decrease shall be recognised in profit or loss.  However, the net revaluation decrease shall be recognised in other comprehensive income to the extent of any credit balance existing in any revaluation surplus in respect of that same class of asset.  The net revaluation decrease recognised in other comprehensive income reduces the amount accumulated in equity under the heading of revaluation surplus.</w:t>
            </w:r>
          </w:p>
        </w:tc>
        <w:tc>
          <w:tcPr>
            <w:tcW w:w="5103" w:type="dxa"/>
          </w:tcPr>
          <w:p w14:paraId="33518C30" w14:textId="65096B6B" w:rsidR="00B37E78" w:rsidRDefault="00496D94" w:rsidP="008C5581">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Dr Accumulated Depreciation    $200,000</w:t>
            </w:r>
          </w:p>
          <w:p w14:paraId="4653B675" w14:textId="77777777" w:rsidR="00496D94" w:rsidRDefault="00496D94" w:rsidP="00496D94">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Cr Buildings    $200,000</w:t>
            </w:r>
          </w:p>
          <w:p w14:paraId="41A4A0C6" w14:textId="4E495ACE" w:rsidR="00496D94" w:rsidRDefault="00496D94" w:rsidP="00496D94">
            <w:pPr>
              <w:cnfStyle w:val="000000100000" w:firstRow="0" w:lastRow="0" w:firstColumn="0" w:lastColumn="0" w:oddVBand="0" w:evenVBand="0" w:oddHBand="1" w:evenHBand="0" w:firstRowFirstColumn="0" w:firstRowLastColumn="0" w:lastRowFirstColumn="0" w:lastRowLastColumn="0"/>
              <w:rPr>
                <w:i/>
                <w:iCs/>
                <w:sz w:val="20"/>
                <w:szCs w:val="16"/>
              </w:rPr>
            </w:pPr>
            <w:r w:rsidRPr="00496D94">
              <w:rPr>
                <w:i/>
                <w:iCs/>
                <w:sz w:val="20"/>
                <w:szCs w:val="16"/>
              </w:rPr>
              <w:t xml:space="preserve">To write back the accumulated depreciation to the Asset </w:t>
            </w:r>
            <w:r>
              <w:rPr>
                <w:i/>
                <w:iCs/>
                <w:sz w:val="20"/>
                <w:szCs w:val="16"/>
              </w:rPr>
              <w:t>–</w:t>
            </w:r>
            <w:r w:rsidRPr="00496D94">
              <w:rPr>
                <w:i/>
                <w:iCs/>
                <w:sz w:val="20"/>
                <w:szCs w:val="16"/>
              </w:rPr>
              <w:t xml:space="preserve"> Buildings</w:t>
            </w:r>
          </w:p>
          <w:p w14:paraId="6DC5A160" w14:textId="55E50418" w:rsidR="00AF2688" w:rsidRPr="0032296A" w:rsidRDefault="00AF2688" w:rsidP="00496D94">
            <w:pPr>
              <w:cnfStyle w:val="000000100000" w:firstRow="0" w:lastRow="0" w:firstColumn="0" w:lastColumn="0" w:oddVBand="0" w:evenVBand="0" w:oddHBand="1" w:evenHBand="0" w:firstRowFirstColumn="0" w:firstRowLastColumn="0" w:lastRowFirstColumn="0" w:lastRowLastColumn="0"/>
              <w:rPr>
                <w:sz w:val="20"/>
                <w:szCs w:val="16"/>
              </w:rPr>
            </w:pPr>
            <w:r w:rsidRPr="0032296A">
              <w:rPr>
                <w:sz w:val="20"/>
                <w:szCs w:val="16"/>
              </w:rPr>
              <w:t>Dr Loss on Revaluation (</w:t>
            </w:r>
            <w:r w:rsidR="0032296A" w:rsidRPr="0032296A">
              <w:rPr>
                <w:sz w:val="20"/>
                <w:szCs w:val="16"/>
              </w:rPr>
              <w:t>OCI</w:t>
            </w:r>
            <w:r w:rsidRPr="0032296A">
              <w:rPr>
                <w:sz w:val="20"/>
                <w:szCs w:val="16"/>
              </w:rPr>
              <w:t>)    $</w:t>
            </w:r>
            <w:r w:rsidR="0032296A" w:rsidRPr="0032296A">
              <w:rPr>
                <w:sz w:val="20"/>
                <w:szCs w:val="16"/>
              </w:rPr>
              <w:t>80</w:t>
            </w:r>
            <w:r w:rsidRPr="0032296A">
              <w:rPr>
                <w:sz w:val="20"/>
                <w:szCs w:val="16"/>
              </w:rPr>
              <w:t>,000</w:t>
            </w:r>
          </w:p>
          <w:p w14:paraId="33F649D4" w14:textId="77777777" w:rsidR="00496D94" w:rsidRPr="0032296A" w:rsidRDefault="00AF2688" w:rsidP="00AF2688">
            <w:pPr>
              <w:ind w:left="720"/>
              <w:cnfStyle w:val="000000100000" w:firstRow="0" w:lastRow="0" w:firstColumn="0" w:lastColumn="0" w:oddVBand="0" w:evenVBand="0" w:oddHBand="1" w:evenHBand="0" w:firstRowFirstColumn="0" w:firstRowLastColumn="0" w:lastRowFirstColumn="0" w:lastRowLastColumn="0"/>
              <w:rPr>
                <w:sz w:val="20"/>
                <w:szCs w:val="16"/>
              </w:rPr>
            </w:pPr>
            <w:r w:rsidRPr="0032296A">
              <w:rPr>
                <w:sz w:val="20"/>
                <w:szCs w:val="16"/>
              </w:rPr>
              <w:t>C</w:t>
            </w:r>
            <w:r w:rsidR="00496D94" w:rsidRPr="0032296A">
              <w:rPr>
                <w:sz w:val="20"/>
                <w:szCs w:val="16"/>
              </w:rPr>
              <w:t xml:space="preserve">r Buildings </w:t>
            </w:r>
            <w:r w:rsidRPr="0032296A">
              <w:rPr>
                <w:sz w:val="20"/>
                <w:szCs w:val="16"/>
              </w:rPr>
              <w:t>(</w:t>
            </w:r>
            <w:r w:rsidR="00496D94" w:rsidRPr="0032296A">
              <w:rPr>
                <w:sz w:val="20"/>
                <w:szCs w:val="16"/>
              </w:rPr>
              <w:t>Asset</w:t>
            </w:r>
            <w:r w:rsidRPr="0032296A">
              <w:rPr>
                <w:sz w:val="20"/>
                <w:szCs w:val="16"/>
              </w:rPr>
              <w:t>)    $80,000</w:t>
            </w:r>
          </w:p>
          <w:p w14:paraId="69FD29AC" w14:textId="521573B2" w:rsidR="0032296A" w:rsidRPr="0032296A" w:rsidRDefault="00AF2688" w:rsidP="0032296A">
            <w:pPr>
              <w:cnfStyle w:val="000000100000" w:firstRow="0" w:lastRow="0" w:firstColumn="0" w:lastColumn="0" w:oddVBand="0" w:evenVBand="0" w:oddHBand="1" w:evenHBand="0" w:firstRowFirstColumn="0" w:firstRowLastColumn="0" w:lastRowFirstColumn="0" w:lastRowLastColumn="0"/>
              <w:rPr>
                <w:sz w:val="20"/>
                <w:szCs w:val="16"/>
              </w:rPr>
            </w:pPr>
            <w:r>
              <w:rPr>
                <w:i/>
                <w:iCs/>
                <w:sz w:val="20"/>
                <w:szCs w:val="16"/>
              </w:rPr>
              <w:t>To recognise loss on revaluation of assets</w:t>
            </w:r>
            <w:r w:rsidR="0032296A">
              <w:rPr>
                <w:i/>
                <w:iCs/>
                <w:sz w:val="20"/>
                <w:szCs w:val="16"/>
              </w:rPr>
              <w:t xml:space="preserve"> through other comprehensive income</w:t>
            </w:r>
            <w:r>
              <w:rPr>
                <w:i/>
                <w:iCs/>
                <w:sz w:val="20"/>
                <w:szCs w:val="16"/>
              </w:rPr>
              <w:t xml:space="preserve"> and write down value of </w:t>
            </w:r>
            <w:r w:rsidRPr="0032296A">
              <w:rPr>
                <w:sz w:val="20"/>
                <w:szCs w:val="16"/>
              </w:rPr>
              <w:t>building assets to fair value</w:t>
            </w:r>
            <w:r w:rsidR="0032296A" w:rsidRPr="0032296A">
              <w:rPr>
                <w:sz w:val="20"/>
                <w:szCs w:val="16"/>
              </w:rPr>
              <w:t xml:space="preserve"> </w:t>
            </w:r>
          </w:p>
          <w:p w14:paraId="5912D3CA" w14:textId="79767ADB" w:rsidR="0032296A" w:rsidRPr="0032296A" w:rsidRDefault="0032296A" w:rsidP="0032296A">
            <w:pPr>
              <w:cnfStyle w:val="000000100000" w:firstRow="0" w:lastRow="0" w:firstColumn="0" w:lastColumn="0" w:oddVBand="0" w:evenVBand="0" w:oddHBand="1" w:evenHBand="0" w:firstRowFirstColumn="0" w:firstRowLastColumn="0" w:lastRowFirstColumn="0" w:lastRowLastColumn="0"/>
              <w:rPr>
                <w:sz w:val="20"/>
                <w:szCs w:val="16"/>
              </w:rPr>
            </w:pPr>
            <w:r w:rsidRPr="0032296A">
              <w:rPr>
                <w:sz w:val="20"/>
                <w:szCs w:val="16"/>
              </w:rPr>
              <w:t>Dr Revaluation Surplus    $28,000</w:t>
            </w:r>
          </w:p>
          <w:p w14:paraId="515419DF" w14:textId="7640E12D" w:rsidR="0032296A" w:rsidRPr="0032296A" w:rsidRDefault="0032296A" w:rsidP="0032296A">
            <w:pPr>
              <w:ind w:left="720"/>
              <w:cnfStyle w:val="000000100000" w:firstRow="0" w:lastRow="0" w:firstColumn="0" w:lastColumn="0" w:oddVBand="0" w:evenVBand="0" w:oddHBand="1" w:evenHBand="0" w:firstRowFirstColumn="0" w:firstRowLastColumn="0" w:lastRowFirstColumn="0" w:lastRowLastColumn="0"/>
              <w:rPr>
                <w:sz w:val="20"/>
                <w:szCs w:val="16"/>
              </w:rPr>
            </w:pPr>
            <w:r w:rsidRPr="0032296A">
              <w:rPr>
                <w:sz w:val="20"/>
                <w:szCs w:val="16"/>
              </w:rPr>
              <w:t>Cr Loss on Revaluation (OCI)    $80,000</w:t>
            </w:r>
          </w:p>
          <w:p w14:paraId="320B6B11" w14:textId="519B4E89" w:rsidR="0032296A" w:rsidRPr="0032296A" w:rsidRDefault="0032296A" w:rsidP="0032296A">
            <w:pPr>
              <w:cnfStyle w:val="000000100000" w:firstRow="0" w:lastRow="0" w:firstColumn="0" w:lastColumn="0" w:oddVBand="0" w:evenVBand="0" w:oddHBand="1" w:evenHBand="0" w:firstRowFirstColumn="0" w:firstRowLastColumn="0" w:lastRowFirstColumn="0" w:lastRowLastColumn="0"/>
              <w:rPr>
                <w:sz w:val="20"/>
                <w:szCs w:val="16"/>
              </w:rPr>
            </w:pPr>
            <w:r w:rsidRPr="0032296A">
              <w:rPr>
                <w:sz w:val="20"/>
                <w:szCs w:val="16"/>
              </w:rPr>
              <w:t>Dr Loss on Revaluation (P&amp;L) $52,000</w:t>
            </w:r>
          </w:p>
          <w:p w14:paraId="00401685" w14:textId="3E79B464" w:rsidR="00AF2688" w:rsidRPr="00496D94" w:rsidRDefault="0032296A" w:rsidP="00496D94">
            <w:pPr>
              <w:cnfStyle w:val="000000100000" w:firstRow="0" w:lastRow="0" w:firstColumn="0" w:lastColumn="0" w:oddVBand="0" w:evenVBand="0" w:oddHBand="1" w:evenHBand="0" w:firstRowFirstColumn="0" w:firstRowLastColumn="0" w:lastRowFirstColumn="0" w:lastRowLastColumn="0"/>
              <w:rPr>
                <w:i/>
                <w:iCs/>
                <w:sz w:val="20"/>
                <w:szCs w:val="16"/>
              </w:rPr>
            </w:pPr>
            <w:r>
              <w:rPr>
                <w:i/>
                <w:iCs/>
                <w:sz w:val="20"/>
                <w:szCs w:val="16"/>
              </w:rPr>
              <w:t>To reduce the balance of the revaluation surplus to the extent of any previous gains and recognise the remaining loss through profit and loss.</w:t>
            </w:r>
          </w:p>
        </w:tc>
      </w:tr>
      <w:tr w:rsidR="00B37E78" w:rsidRPr="000F1B6B" w14:paraId="00EA793C" w14:textId="77777777" w:rsidTr="008E3945">
        <w:trPr>
          <w:trHeight w:val="636"/>
        </w:trPr>
        <w:tc>
          <w:tcPr>
            <w:cnfStyle w:val="001000000000" w:firstRow="0" w:lastRow="0" w:firstColumn="1" w:lastColumn="0" w:oddVBand="0" w:evenVBand="0" w:oddHBand="0" w:evenHBand="0" w:firstRowFirstColumn="0" w:firstRowLastColumn="0" w:lastRowFirstColumn="0" w:lastRowLastColumn="0"/>
            <w:tcW w:w="4248" w:type="dxa"/>
          </w:tcPr>
          <w:p w14:paraId="3886D6EC" w14:textId="1C5C5B18" w:rsidR="00B37E78" w:rsidRPr="000F1B6B" w:rsidRDefault="00496D94" w:rsidP="008C5581">
            <w:pPr>
              <w:rPr>
                <w:sz w:val="20"/>
                <w:szCs w:val="16"/>
              </w:rPr>
            </w:pPr>
            <w:r>
              <w:rPr>
                <w:b w:val="0"/>
                <w:bCs w:val="0"/>
                <w:sz w:val="20"/>
                <w:szCs w:val="16"/>
              </w:rPr>
              <w:t>Gain/Loss on revaluation of light fleet vehicles and recording in the general ledger</w:t>
            </w:r>
          </w:p>
        </w:tc>
        <w:tc>
          <w:tcPr>
            <w:tcW w:w="4819" w:type="dxa"/>
          </w:tcPr>
          <w:p w14:paraId="0C9FD5A5" w14:textId="77777777" w:rsidR="00B37E78" w:rsidRDefault="00496D94" w:rsidP="008C5581">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As light fleet vehicles are carried using the cost model. No journal/change is required to be recorded in the general ledger.</w:t>
            </w:r>
          </w:p>
          <w:p w14:paraId="27EFF7AC" w14:textId="18AF95F9" w:rsidR="00496D94" w:rsidRPr="00496D94" w:rsidRDefault="00496D94" w:rsidP="008C5581">
            <w:pPr>
              <w:cnfStyle w:val="000000000000" w:firstRow="0" w:lastRow="0" w:firstColumn="0" w:lastColumn="0" w:oddVBand="0" w:evenVBand="0" w:oddHBand="0" w:evenHBand="0" w:firstRowFirstColumn="0" w:firstRowLastColumn="0" w:lastRowFirstColumn="0" w:lastRowLastColumn="0"/>
              <w:rPr>
                <w:i/>
                <w:iCs/>
                <w:sz w:val="20"/>
                <w:szCs w:val="16"/>
              </w:rPr>
            </w:pPr>
            <w:r w:rsidRPr="00496D94">
              <w:rPr>
                <w:i/>
                <w:iCs/>
                <w:sz w:val="20"/>
                <w:szCs w:val="16"/>
              </w:rPr>
              <w:t>Note: Insurance registers and insurers may require notification.</w:t>
            </w:r>
          </w:p>
        </w:tc>
        <w:tc>
          <w:tcPr>
            <w:tcW w:w="5103" w:type="dxa"/>
          </w:tcPr>
          <w:p w14:paraId="3BFD5674" w14:textId="77777777" w:rsidR="00B37E78" w:rsidRPr="000F1B6B" w:rsidRDefault="00B37E78" w:rsidP="008C5581">
            <w:pPr>
              <w:cnfStyle w:val="000000000000" w:firstRow="0" w:lastRow="0" w:firstColumn="0" w:lastColumn="0" w:oddVBand="0" w:evenVBand="0" w:oddHBand="0" w:evenHBand="0" w:firstRowFirstColumn="0" w:firstRowLastColumn="0" w:lastRowFirstColumn="0" w:lastRowLastColumn="0"/>
              <w:rPr>
                <w:sz w:val="20"/>
                <w:szCs w:val="16"/>
              </w:rPr>
            </w:pPr>
          </w:p>
        </w:tc>
      </w:tr>
    </w:tbl>
    <w:p w14:paraId="75A50229" w14:textId="0D7B687C" w:rsidR="005F31E4" w:rsidRPr="008317E9" w:rsidRDefault="005F31E4" w:rsidP="005F31E4">
      <w:pPr>
        <w:rPr>
          <w:u w:val="single"/>
        </w:rPr>
      </w:pPr>
      <w:r w:rsidRPr="008317E9">
        <w:rPr>
          <w:u w:val="single"/>
        </w:rPr>
        <w:lastRenderedPageBreak/>
        <w:t xml:space="preserve">Worked Example </w:t>
      </w:r>
      <w:r w:rsidR="001C4CB4" w:rsidRPr="008317E9">
        <w:rPr>
          <w:u w:val="single"/>
        </w:rPr>
        <w:t>4</w:t>
      </w:r>
      <w:r w:rsidRPr="008317E9">
        <w:rPr>
          <w:u w:val="single"/>
        </w:rPr>
        <w:t xml:space="preserve"> – Disposal of Assets </w:t>
      </w:r>
    </w:p>
    <w:p w14:paraId="33667E4F" w14:textId="25E84356" w:rsidR="005F31E4" w:rsidRDefault="0092774E" w:rsidP="007D52E4">
      <w:pPr>
        <w:jc w:val="both"/>
      </w:pPr>
      <w:r w:rsidRPr="0092774E">
        <w:t xml:space="preserve">The Shire of City-Country held an item of Plant and Equipment (PE1) </w:t>
      </w:r>
      <w:r w:rsidR="00D81D59">
        <w:t xml:space="preserve">as </w:t>
      </w:r>
      <w:r w:rsidRPr="0092774E">
        <w:t xml:space="preserve">at </w:t>
      </w:r>
      <w:r>
        <w:t>30 April</w:t>
      </w:r>
      <w:r w:rsidRPr="0092774E">
        <w:t xml:space="preserve"> 2022</w:t>
      </w:r>
      <w:r>
        <w:t xml:space="preserve"> after all depreciation calculations had been recorded,</w:t>
      </w:r>
      <w:r w:rsidRPr="0092774E">
        <w:t xml:space="preserve"> with the following information held in the asset ledger:</w:t>
      </w:r>
    </w:p>
    <w:tbl>
      <w:tblPr>
        <w:tblStyle w:val="TableGrid"/>
        <w:tblW w:w="0" w:type="auto"/>
        <w:tblInd w:w="607" w:type="dxa"/>
        <w:tblLook w:val="04A0" w:firstRow="1" w:lastRow="0" w:firstColumn="1" w:lastColumn="0" w:noHBand="0" w:noVBand="1"/>
      </w:tblPr>
      <w:tblGrid>
        <w:gridCol w:w="938"/>
        <w:gridCol w:w="2093"/>
        <w:gridCol w:w="2093"/>
        <w:gridCol w:w="2093"/>
        <w:gridCol w:w="2093"/>
        <w:gridCol w:w="2093"/>
        <w:gridCol w:w="2093"/>
      </w:tblGrid>
      <w:tr w:rsidR="002B554A" w:rsidRPr="00AC7B26" w14:paraId="13086A93" w14:textId="4C954ECA" w:rsidTr="0031660A">
        <w:trPr>
          <w:trHeight w:val="550"/>
        </w:trPr>
        <w:tc>
          <w:tcPr>
            <w:tcW w:w="938" w:type="dxa"/>
          </w:tcPr>
          <w:p w14:paraId="5203A50E" w14:textId="77777777" w:rsidR="002B554A" w:rsidRPr="00AC7B26" w:rsidRDefault="002B554A" w:rsidP="008C5581">
            <w:pPr>
              <w:rPr>
                <w:b/>
                <w:bCs/>
              </w:rPr>
            </w:pPr>
            <w:r w:rsidRPr="00AC7B26">
              <w:rPr>
                <w:b/>
                <w:bCs/>
              </w:rPr>
              <w:t>P&amp;E Item</w:t>
            </w:r>
          </w:p>
        </w:tc>
        <w:tc>
          <w:tcPr>
            <w:tcW w:w="2093" w:type="dxa"/>
          </w:tcPr>
          <w:p w14:paraId="70DFFB9A" w14:textId="77777777" w:rsidR="002B554A" w:rsidRPr="00AC7B26" w:rsidRDefault="002B554A" w:rsidP="008C5581">
            <w:pPr>
              <w:rPr>
                <w:b/>
                <w:bCs/>
              </w:rPr>
            </w:pPr>
            <w:r w:rsidRPr="00AC7B26">
              <w:rPr>
                <w:b/>
                <w:bCs/>
              </w:rPr>
              <w:t>Acquisition Date</w:t>
            </w:r>
          </w:p>
        </w:tc>
        <w:tc>
          <w:tcPr>
            <w:tcW w:w="2093" w:type="dxa"/>
          </w:tcPr>
          <w:p w14:paraId="5BC423E7" w14:textId="77777777" w:rsidR="002B554A" w:rsidRPr="00AC7B26" w:rsidRDefault="002B554A" w:rsidP="008C5581">
            <w:pPr>
              <w:jc w:val="center"/>
              <w:rPr>
                <w:b/>
                <w:bCs/>
              </w:rPr>
            </w:pPr>
            <w:r w:rsidRPr="00AC7B26">
              <w:rPr>
                <w:b/>
                <w:bCs/>
              </w:rPr>
              <w:t>Cost</w:t>
            </w:r>
          </w:p>
        </w:tc>
        <w:tc>
          <w:tcPr>
            <w:tcW w:w="2093" w:type="dxa"/>
          </w:tcPr>
          <w:p w14:paraId="0EA2308F" w14:textId="77777777" w:rsidR="002B554A" w:rsidRPr="00AC7B26" w:rsidRDefault="002B554A" w:rsidP="008C5581">
            <w:pPr>
              <w:jc w:val="center"/>
              <w:rPr>
                <w:b/>
                <w:bCs/>
              </w:rPr>
            </w:pPr>
            <w:r w:rsidRPr="00AC7B26">
              <w:rPr>
                <w:b/>
                <w:bCs/>
              </w:rPr>
              <w:t>Estimated Useful Life</w:t>
            </w:r>
          </w:p>
        </w:tc>
        <w:tc>
          <w:tcPr>
            <w:tcW w:w="2093" w:type="dxa"/>
          </w:tcPr>
          <w:p w14:paraId="7F2D970B" w14:textId="77777777" w:rsidR="002B554A" w:rsidRPr="00AC7B26" w:rsidRDefault="002B554A" w:rsidP="008C5581">
            <w:pPr>
              <w:jc w:val="center"/>
              <w:rPr>
                <w:b/>
                <w:bCs/>
              </w:rPr>
            </w:pPr>
            <w:r w:rsidRPr="00AC7B26">
              <w:rPr>
                <w:b/>
                <w:bCs/>
              </w:rPr>
              <w:t>Estimated Residual Value</w:t>
            </w:r>
          </w:p>
        </w:tc>
        <w:tc>
          <w:tcPr>
            <w:tcW w:w="2093" w:type="dxa"/>
          </w:tcPr>
          <w:p w14:paraId="77782D5D" w14:textId="30A47E99" w:rsidR="002B554A" w:rsidRPr="00AC7B26" w:rsidRDefault="002B554A" w:rsidP="008C5581">
            <w:pPr>
              <w:jc w:val="center"/>
              <w:rPr>
                <w:b/>
                <w:bCs/>
              </w:rPr>
            </w:pPr>
            <w:r>
              <w:rPr>
                <w:b/>
                <w:bCs/>
              </w:rPr>
              <w:t>Carrying Amount</w:t>
            </w:r>
          </w:p>
        </w:tc>
        <w:tc>
          <w:tcPr>
            <w:tcW w:w="2093" w:type="dxa"/>
          </w:tcPr>
          <w:p w14:paraId="16FC6F4E" w14:textId="4DCD7B58" w:rsidR="002B554A" w:rsidRDefault="002B554A" w:rsidP="008C5581">
            <w:pPr>
              <w:jc w:val="center"/>
              <w:rPr>
                <w:b/>
                <w:bCs/>
              </w:rPr>
            </w:pPr>
            <w:r>
              <w:rPr>
                <w:b/>
                <w:bCs/>
              </w:rPr>
              <w:t xml:space="preserve">Accumulated Depreciation </w:t>
            </w:r>
          </w:p>
        </w:tc>
      </w:tr>
      <w:tr w:rsidR="002B554A" w14:paraId="4A0BAA7C" w14:textId="6D46C798" w:rsidTr="0031660A">
        <w:trPr>
          <w:trHeight w:val="565"/>
        </w:trPr>
        <w:tc>
          <w:tcPr>
            <w:tcW w:w="938" w:type="dxa"/>
          </w:tcPr>
          <w:p w14:paraId="44ED3A55" w14:textId="77777777" w:rsidR="002B554A" w:rsidRDefault="002B554A" w:rsidP="008C5581">
            <w:r>
              <w:t>1</w:t>
            </w:r>
          </w:p>
        </w:tc>
        <w:tc>
          <w:tcPr>
            <w:tcW w:w="2093" w:type="dxa"/>
          </w:tcPr>
          <w:p w14:paraId="5BE399CE" w14:textId="77777777" w:rsidR="002B554A" w:rsidRDefault="002B554A" w:rsidP="002B554A">
            <w:pPr>
              <w:jc w:val="center"/>
            </w:pPr>
            <w:r>
              <w:t>1 May 2019</w:t>
            </w:r>
          </w:p>
        </w:tc>
        <w:tc>
          <w:tcPr>
            <w:tcW w:w="2093" w:type="dxa"/>
          </w:tcPr>
          <w:p w14:paraId="45906640" w14:textId="77777777" w:rsidR="002B554A" w:rsidRDefault="002B554A" w:rsidP="002B554A">
            <w:pPr>
              <w:jc w:val="center"/>
            </w:pPr>
            <w:r>
              <w:t>$74,600</w:t>
            </w:r>
          </w:p>
        </w:tc>
        <w:tc>
          <w:tcPr>
            <w:tcW w:w="2093" w:type="dxa"/>
          </w:tcPr>
          <w:p w14:paraId="4FAF8D1A" w14:textId="77777777" w:rsidR="002B554A" w:rsidRDefault="002B554A" w:rsidP="002B554A">
            <w:pPr>
              <w:jc w:val="center"/>
            </w:pPr>
            <w:r>
              <w:t>5 years</w:t>
            </w:r>
          </w:p>
        </w:tc>
        <w:tc>
          <w:tcPr>
            <w:tcW w:w="2093" w:type="dxa"/>
          </w:tcPr>
          <w:p w14:paraId="1CC4EED9" w14:textId="77777777" w:rsidR="002B554A" w:rsidRDefault="002B554A" w:rsidP="002B554A">
            <w:pPr>
              <w:jc w:val="center"/>
            </w:pPr>
            <w:r>
              <w:t>$3,800</w:t>
            </w:r>
          </w:p>
        </w:tc>
        <w:tc>
          <w:tcPr>
            <w:tcW w:w="2093" w:type="dxa"/>
          </w:tcPr>
          <w:p w14:paraId="0DB93BB2" w14:textId="141B0487" w:rsidR="002B554A" w:rsidRDefault="002B554A" w:rsidP="002B554A">
            <w:pPr>
              <w:jc w:val="center"/>
            </w:pPr>
            <w:r>
              <w:t>$32,120</w:t>
            </w:r>
          </w:p>
        </w:tc>
        <w:tc>
          <w:tcPr>
            <w:tcW w:w="2093" w:type="dxa"/>
          </w:tcPr>
          <w:p w14:paraId="4F63FE44" w14:textId="11DDAAED" w:rsidR="002B554A" w:rsidRDefault="002B554A" w:rsidP="002B554A">
            <w:pPr>
              <w:jc w:val="center"/>
            </w:pPr>
            <w:r>
              <w:t>$42,480</w:t>
            </w:r>
          </w:p>
        </w:tc>
      </w:tr>
    </w:tbl>
    <w:p w14:paraId="35A69D93" w14:textId="157702A0" w:rsidR="0092774E" w:rsidRDefault="005E5E50" w:rsidP="007D52E4">
      <w:pPr>
        <w:jc w:val="both"/>
      </w:pPr>
      <w:r>
        <w:t>Due to a change in services, PE1 was no longer required by the Shire and was disposed of by way of auction</w:t>
      </w:r>
      <w:r w:rsidR="00D81D59">
        <w:t xml:space="preserve"> on 1 May 2022</w:t>
      </w:r>
      <w:r>
        <w:t>. The gross sale value was $40,000, with auction fees of $3,000 incurred.</w:t>
      </w:r>
    </w:p>
    <w:p w14:paraId="612CFE81" w14:textId="67F3A289" w:rsidR="005F31E4" w:rsidRDefault="005F31E4" w:rsidP="007D52E4">
      <w:pPr>
        <w:jc w:val="both"/>
      </w:pPr>
      <w:r w:rsidRPr="005F31E4">
        <w:t xml:space="preserve">The following journal entries were required to record the </w:t>
      </w:r>
      <w:r>
        <w:t>disposal:</w:t>
      </w:r>
    </w:p>
    <w:tbl>
      <w:tblPr>
        <w:tblStyle w:val="GridTable4-Accent4"/>
        <w:tblW w:w="14170" w:type="dxa"/>
        <w:tblLook w:val="04A0" w:firstRow="1" w:lastRow="0" w:firstColumn="1" w:lastColumn="0" w:noHBand="0" w:noVBand="1"/>
      </w:tblPr>
      <w:tblGrid>
        <w:gridCol w:w="4248"/>
        <w:gridCol w:w="4819"/>
        <w:gridCol w:w="5103"/>
      </w:tblGrid>
      <w:tr w:rsidR="005F31E4" w:rsidRPr="000F1B6B" w14:paraId="4DC9DCB8" w14:textId="77777777" w:rsidTr="008E3945">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62C8FE7" w14:textId="77777777" w:rsidR="005F31E4" w:rsidRPr="000F1B6B" w:rsidRDefault="005F31E4" w:rsidP="008C5581">
            <w:pPr>
              <w:rPr>
                <w:sz w:val="20"/>
                <w:szCs w:val="16"/>
              </w:rPr>
            </w:pPr>
            <w:r w:rsidRPr="000F1B6B">
              <w:rPr>
                <w:sz w:val="20"/>
                <w:szCs w:val="16"/>
              </w:rPr>
              <w:t>Determining</w:t>
            </w:r>
          </w:p>
        </w:tc>
        <w:tc>
          <w:tcPr>
            <w:tcW w:w="4819" w:type="dxa"/>
            <w:vAlign w:val="center"/>
          </w:tcPr>
          <w:p w14:paraId="4699601E" w14:textId="77777777" w:rsidR="005F31E4" w:rsidRPr="000F1B6B" w:rsidRDefault="005F31E4" w:rsidP="008C5581">
            <w:pPr>
              <w:cnfStyle w:val="100000000000" w:firstRow="1" w:lastRow="0" w:firstColumn="0" w:lastColumn="0" w:oddVBand="0" w:evenVBand="0" w:oddHBand="0" w:evenHBand="0" w:firstRowFirstColumn="0" w:firstRowLastColumn="0" w:lastRowFirstColumn="0" w:lastRowLastColumn="0"/>
              <w:rPr>
                <w:sz w:val="20"/>
                <w:szCs w:val="16"/>
              </w:rPr>
            </w:pPr>
            <w:r w:rsidRPr="000F1B6B">
              <w:rPr>
                <w:sz w:val="20"/>
                <w:szCs w:val="16"/>
              </w:rPr>
              <w:t>Calculation</w:t>
            </w:r>
            <w:r>
              <w:rPr>
                <w:sz w:val="20"/>
                <w:szCs w:val="16"/>
              </w:rPr>
              <w:t>/Comments</w:t>
            </w:r>
          </w:p>
        </w:tc>
        <w:tc>
          <w:tcPr>
            <w:tcW w:w="5103" w:type="dxa"/>
            <w:vAlign w:val="center"/>
          </w:tcPr>
          <w:p w14:paraId="05093884" w14:textId="77777777" w:rsidR="005F31E4" w:rsidRPr="000F1B6B" w:rsidRDefault="005F31E4" w:rsidP="008C5581">
            <w:pPr>
              <w:cnfStyle w:val="100000000000" w:firstRow="1" w:lastRow="0" w:firstColumn="0" w:lastColumn="0" w:oddVBand="0" w:evenVBand="0" w:oddHBand="0" w:evenHBand="0" w:firstRowFirstColumn="0" w:firstRowLastColumn="0" w:lastRowFirstColumn="0" w:lastRowLastColumn="0"/>
              <w:rPr>
                <w:sz w:val="20"/>
                <w:szCs w:val="16"/>
              </w:rPr>
            </w:pPr>
            <w:r w:rsidRPr="000F1B6B">
              <w:rPr>
                <w:sz w:val="20"/>
                <w:szCs w:val="16"/>
              </w:rPr>
              <w:t>Journal</w:t>
            </w:r>
          </w:p>
        </w:tc>
      </w:tr>
      <w:tr w:rsidR="005F31E4" w:rsidRPr="000F1B6B" w14:paraId="00D37F43" w14:textId="77777777" w:rsidTr="008E3945">
        <w:trPr>
          <w:cnfStyle w:val="000000100000" w:firstRow="0" w:lastRow="0" w:firstColumn="0" w:lastColumn="0" w:oddVBand="0" w:evenVBand="0" w:oddHBand="1"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4248" w:type="dxa"/>
          </w:tcPr>
          <w:p w14:paraId="54256498" w14:textId="08C91DD2" w:rsidR="005F31E4" w:rsidRPr="00D114C9" w:rsidRDefault="00D114C9" w:rsidP="008C5581">
            <w:pPr>
              <w:rPr>
                <w:b w:val="0"/>
                <w:bCs w:val="0"/>
                <w:sz w:val="20"/>
                <w:szCs w:val="16"/>
              </w:rPr>
            </w:pPr>
            <w:r>
              <w:rPr>
                <w:b w:val="0"/>
                <w:bCs w:val="0"/>
                <w:sz w:val="20"/>
                <w:szCs w:val="16"/>
              </w:rPr>
              <w:t>Net Disposal Proceeds</w:t>
            </w:r>
            <w:r w:rsidR="00D62ECC">
              <w:rPr>
                <w:b w:val="0"/>
                <w:bCs w:val="0"/>
                <w:sz w:val="20"/>
                <w:szCs w:val="16"/>
              </w:rPr>
              <w:t xml:space="preserve"> and recording in the general ledger</w:t>
            </w:r>
          </w:p>
        </w:tc>
        <w:tc>
          <w:tcPr>
            <w:tcW w:w="4819" w:type="dxa"/>
          </w:tcPr>
          <w:p w14:paraId="1655F88E" w14:textId="77777777" w:rsidR="002B554A" w:rsidRDefault="00D114C9" w:rsidP="008C5581">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 xml:space="preserve">Net proceeds from sale = Gross sale value less </w:t>
            </w:r>
            <w:r w:rsidR="002B554A">
              <w:rPr>
                <w:sz w:val="20"/>
                <w:szCs w:val="16"/>
              </w:rPr>
              <w:t>costs to sell</w:t>
            </w:r>
          </w:p>
          <w:p w14:paraId="39910EAF" w14:textId="49031553" w:rsidR="005F31E4" w:rsidRPr="00D114C9" w:rsidRDefault="00D114C9" w:rsidP="002B554A">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$40,000-$3,000 = $37,000</w:t>
            </w:r>
          </w:p>
        </w:tc>
        <w:tc>
          <w:tcPr>
            <w:tcW w:w="5103" w:type="dxa"/>
          </w:tcPr>
          <w:p w14:paraId="6FC535BE" w14:textId="70EC5FE3" w:rsidR="005F31E4" w:rsidRDefault="00D114C9" w:rsidP="008C5581">
            <w:pPr>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Dr Cash</w:t>
            </w:r>
            <w:r w:rsidR="002B554A">
              <w:rPr>
                <w:sz w:val="20"/>
                <w:szCs w:val="16"/>
              </w:rPr>
              <w:t xml:space="preserve">    $37,000</w:t>
            </w:r>
          </w:p>
          <w:p w14:paraId="2001CE8C" w14:textId="3E558ED1" w:rsidR="00D114C9" w:rsidRDefault="00D114C9" w:rsidP="00D114C9">
            <w:pPr>
              <w:ind w:left="720"/>
              <w:cnfStyle w:val="000000100000" w:firstRow="0" w:lastRow="0" w:firstColumn="0" w:lastColumn="0" w:oddVBand="0" w:evenVBand="0" w:oddHBand="1" w:evenHBand="0" w:firstRowFirstColumn="0" w:firstRowLastColumn="0" w:lastRowFirstColumn="0" w:lastRowLastColumn="0"/>
              <w:rPr>
                <w:sz w:val="20"/>
                <w:szCs w:val="16"/>
              </w:rPr>
            </w:pPr>
            <w:r>
              <w:rPr>
                <w:sz w:val="20"/>
                <w:szCs w:val="16"/>
              </w:rPr>
              <w:t>Cr Proceeds from Sale of Asset</w:t>
            </w:r>
            <w:r w:rsidR="002B554A">
              <w:rPr>
                <w:sz w:val="20"/>
                <w:szCs w:val="16"/>
              </w:rPr>
              <w:t xml:space="preserve">    $37,000</w:t>
            </w:r>
          </w:p>
          <w:p w14:paraId="0CED25E5" w14:textId="68F2DF69" w:rsidR="002B554A" w:rsidRPr="002B554A" w:rsidRDefault="002B554A" w:rsidP="002B554A">
            <w:pPr>
              <w:cnfStyle w:val="000000100000" w:firstRow="0" w:lastRow="0" w:firstColumn="0" w:lastColumn="0" w:oddVBand="0" w:evenVBand="0" w:oddHBand="1" w:evenHBand="0" w:firstRowFirstColumn="0" w:firstRowLastColumn="0" w:lastRowFirstColumn="0" w:lastRowLastColumn="0"/>
              <w:rPr>
                <w:i/>
                <w:iCs/>
                <w:sz w:val="20"/>
                <w:szCs w:val="16"/>
              </w:rPr>
            </w:pPr>
            <w:r w:rsidRPr="002B554A">
              <w:rPr>
                <w:i/>
                <w:iCs/>
                <w:sz w:val="20"/>
                <w:szCs w:val="16"/>
              </w:rPr>
              <w:t>To recognise the cash received from sale of PE1</w:t>
            </w:r>
          </w:p>
        </w:tc>
      </w:tr>
      <w:tr w:rsidR="005F31E4" w:rsidRPr="000F1B6B" w14:paraId="4652A7BF" w14:textId="77777777" w:rsidTr="008E3945">
        <w:trPr>
          <w:trHeight w:val="636"/>
        </w:trPr>
        <w:tc>
          <w:tcPr>
            <w:cnfStyle w:val="001000000000" w:firstRow="0" w:lastRow="0" w:firstColumn="1" w:lastColumn="0" w:oddVBand="0" w:evenVBand="0" w:oddHBand="0" w:evenHBand="0" w:firstRowFirstColumn="0" w:firstRowLastColumn="0" w:lastRowFirstColumn="0" w:lastRowLastColumn="0"/>
            <w:tcW w:w="4248" w:type="dxa"/>
          </w:tcPr>
          <w:p w14:paraId="4CC5E23D" w14:textId="0375E70E" w:rsidR="005F31E4" w:rsidRPr="00D114C9" w:rsidRDefault="00D114C9" w:rsidP="008C5581">
            <w:pPr>
              <w:rPr>
                <w:b w:val="0"/>
                <w:bCs w:val="0"/>
                <w:sz w:val="20"/>
                <w:szCs w:val="16"/>
              </w:rPr>
            </w:pPr>
            <w:r>
              <w:rPr>
                <w:b w:val="0"/>
                <w:bCs w:val="0"/>
                <w:sz w:val="20"/>
                <w:szCs w:val="16"/>
              </w:rPr>
              <w:t>Profit</w:t>
            </w:r>
            <w:r w:rsidR="00D62ECC">
              <w:rPr>
                <w:b w:val="0"/>
                <w:bCs w:val="0"/>
                <w:sz w:val="20"/>
                <w:szCs w:val="16"/>
              </w:rPr>
              <w:t>/(</w:t>
            </w:r>
            <w:r>
              <w:rPr>
                <w:b w:val="0"/>
                <w:bCs w:val="0"/>
                <w:sz w:val="20"/>
                <w:szCs w:val="16"/>
              </w:rPr>
              <w:t>Loss</w:t>
            </w:r>
            <w:r w:rsidR="00D62ECC">
              <w:rPr>
                <w:b w:val="0"/>
                <w:bCs w:val="0"/>
                <w:sz w:val="20"/>
                <w:szCs w:val="16"/>
              </w:rPr>
              <w:t>)</w:t>
            </w:r>
            <w:r>
              <w:rPr>
                <w:b w:val="0"/>
                <w:bCs w:val="0"/>
                <w:sz w:val="20"/>
                <w:szCs w:val="16"/>
              </w:rPr>
              <w:t xml:space="preserve"> on Disposal</w:t>
            </w:r>
            <w:r w:rsidR="002B554A">
              <w:rPr>
                <w:b w:val="0"/>
                <w:bCs w:val="0"/>
                <w:sz w:val="20"/>
                <w:szCs w:val="16"/>
              </w:rPr>
              <w:t xml:space="preserve"> and recording </w:t>
            </w:r>
            <w:r w:rsidR="00D62ECC">
              <w:rPr>
                <w:b w:val="0"/>
                <w:bCs w:val="0"/>
                <w:sz w:val="20"/>
                <w:szCs w:val="16"/>
              </w:rPr>
              <w:t>in the general ledger</w:t>
            </w:r>
          </w:p>
        </w:tc>
        <w:tc>
          <w:tcPr>
            <w:tcW w:w="4819" w:type="dxa"/>
          </w:tcPr>
          <w:p w14:paraId="2EB2639E" w14:textId="10C245BA" w:rsidR="00D114C9" w:rsidRDefault="00D114C9" w:rsidP="008C5581">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Profit/Loss on Sale = Net proceeds less carrying amount</w:t>
            </w:r>
          </w:p>
          <w:p w14:paraId="4B62A1A3" w14:textId="57F9460D" w:rsidR="005F31E4" w:rsidRDefault="00D114C9" w:rsidP="002B554A">
            <w:pPr>
              <w:ind w:left="72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$37,000 - $32,120</w:t>
            </w:r>
            <w:r w:rsidR="002B554A">
              <w:rPr>
                <w:sz w:val="20"/>
                <w:szCs w:val="16"/>
              </w:rPr>
              <w:t xml:space="preserve"> = $4,880</w:t>
            </w:r>
          </w:p>
          <w:p w14:paraId="5E852124" w14:textId="63A8521A" w:rsidR="00D114C9" w:rsidRPr="00D114C9" w:rsidRDefault="00D114C9" w:rsidP="008C5581">
            <w:pPr>
              <w:cnfStyle w:val="000000000000" w:firstRow="0" w:lastRow="0" w:firstColumn="0" w:lastColumn="0" w:oddVBand="0" w:evenVBand="0" w:oddHBand="0" w:evenHBand="0" w:firstRowFirstColumn="0" w:firstRowLastColumn="0" w:lastRowFirstColumn="0" w:lastRowLastColumn="0"/>
              <w:rPr>
                <w:sz w:val="20"/>
                <w:szCs w:val="16"/>
              </w:rPr>
            </w:pPr>
          </w:p>
        </w:tc>
        <w:tc>
          <w:tcPr>
            <w:tcW w:w="5103" w:type="dxa"/>
          </w:tcPr>
          <w:p w14:paraId="6D9D5B4A" w14:textId="77777777" w:rsidR="005F31E4" w:rsidRDefault="002B554A" w:rsidP="008C5581">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Dr Accumulated Depreciation    $42,480</w:t>
            </w:r>
          </w:p>
          <w:p w14:paraId="19386D21" w14:textId="1B925DFB" w:rsidR="002B554A" w:rsidRDefault="002B554A" w:rsidP="002B554A">
            <w:pPr>
              <w:ind w:left="72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 xml:space="preserve">Cr Plant and </w:t>
            </w:r>
            <w:r w:rsidR="00D81D59">
              <w:rPr>
                <w:sz w:val="20"/>
                <w:szCs w:val="16"/>
              </w:rPr>
              <w:t>Equipment (</w:t>
            </w:r>
            <w:r>
              <w:rPr>
                <w:sz w:val="20"/>
                <w:szCs w:val="16"/>
              </w:rPr>
              <w:t>PE1)    $74,600</w:t>
            </w:r>
          </w:p>
          <w:p w14:paraId="0D3CFD96" w14:textId="77777777" w:rsidR="002B554A" w:rsidRDefault="002B554A" w:rsidP="002B554A">
            <w:pPr>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Dr Realisation on Sale of Asset    $37,000</w:t>
            </w:r>
          </w:p>
          <w:p w14:paraId="61EC73C6" w14:textId="77777777" w:rsidR="002B554A" w:rsidRDefault="002B554A" w:rsidP="002B554A">
            <w:pPr>
              <w:ind w:left="72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Cr Profit on Sale of Asset    $4,880</w:t>
            </w:r>
          </w:p>
          <w:p w14:paraId="3455455C" w14:textId="72B4A19A" w:rsidR="002B554A" w:rsidRPr="00D81D59" w:rsidRDefault="002B554A" w:rsidP="002B554A">
            <w:pPr>
              <w:cnfStyle w:val="000000000000" w:firstRow="0" w:lastRow="0" w:firstColumn="0" w:lastColumn="0" w:oddVBand="0" w:evenVBand="0" w:oddHBand="0" w:evenHBand="0" w:firstRowFirstColumn="0" w:firstRowLastColumn="0" w:lastRowFirstColumn="0" w:lastRowLastColumn="0"/>
              <w:rPr>
                <w:i/>
                <w:iCs/>
                <w:sz w:val="20"/>
                <w:szCs w:val="16"/>
              </w:rPr>
            </w:pPr>
            <w:r w:rsidRPr="00D81D59">
              <w:rPr>
                <w:i/>
                <w:iCs/>
                <w:sz w:val="20"/>
                <w:szCs w:val="16"/>
              </w:rPr>
              <w:lastRenderedPageBreak/>
              <w:t>To de-recognise asset</w:t>
            </w:r>
            <w:r w:rsidR="00D81D59">
              <w:rPr>
                <w:i/>
                <w:iCs/>
                <w:sz w:val="20"/>
                <w:szCs w:val="16"/>
              </w:rPr>
              <w:t xml:space="preserve"> - </w:t>
            </w:r>
            <w:r w:rsidRPr="00D81D59">
              <w:rPr>
                <w:i/>
                <w:iCs/>
                <w:sz w:val="20"/>
                <w:szCs w:val="16"/>
              </w:rPr>
              <w:t>PE1 and recognise profit on sale of asset</w:t>
            </w:r>
            <w:r w:rsidR="00D81D59">
              <w:rPr>
                <w:i/>
                <w:iCs/>
                <w:sz w:val="20"/>
                <w:szCs w:val="16"/>
              </w:rPr>
              <w:t xml:space="preserve"> – PE1</w:t>
            </w:r>
            <w:r w:rsidR="00D81D59" w:rsidRPr="00D81D59">
              <w:rPr>
                <w:i/>
                <w:iCs/>
                <w:sz w:val="20"/>
                <w:szCs w:val="16"/>
              </w:rPr>
              <w:t>.</w:t>
            </w:r>
          </w:p>
        </w:tc>
      </w:tr>
      <w:tr w:rsidR="00153B4B" w:rsidRPr="000F1B6B" w14:paraId="73C47E27" w14:textId="77777777" w:rsidTr="008E3945">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4170" w:type="dxa"/>
            <w:gridSpan w:val="3"/>
          </w:tcPr>
          <w:p w14:paraId="13670F59" w14:textId="46702439" w:rsidR="00153B4B" w:rsidRPr="00153B4B" w:rsidRDefault="00153B4B" w:rsidP="008C5581">
            <w:pPr>
              <w:rPr>
                <w:b w:val="0"/>
                <w:bCs w:val="0"/>
                <w:i/>
                <w:iCs/>
                <w:sz w:val="20"/>
                <w:szCs w:val="16"/>
              </w:rPr>
            </w:pPr>
            <w:r w:rsidRPr="00153B4B">
              <w:rPr>
                <w:b w:val="0"/>
                <w:bCs w:val="0"/>
                <w:i/>
                <w:iCs/>
                <w:sz w:val="20"/>
                <w:szCs w:val="16"/>
              </w:rPr>
              <w:lastRenderedPageBreak/>
              <w:t>Note: the Proceeds on Sale of Asset and the Realisation on Sale of Asset are usually system generated accounts, and may be combined as one account or shown as two accounts. The end result is that these two accounts net off to zero.</w:t>
            </w:r>
          </w:p>
        </w:tc>
      </w:tr>
    </w:tbl>
    <w:p w14:paraId="5CC76301" w14:textId="58C84353" w:rsidR="005F31E4" w:rsidRPr="006E5253" w:rsidRDefault="005F31E4" w:rsidP="006E5253">
      <w:pPr>
        <w:rPr>
          <w:b/>
          <w:bCs/>
          <w:i/>
          <w:iCs/>
        </w:rPr>
        <w:sectPr w:rsidR="005F31E4" w:rsidRPr="006E5253" w:rsidSect="00C1368D">
          <w:pgSz w:w="16839" w:h="11907" w:orient="landscape" w:code="9"/>
          <w:pgMar w:top="1134" w:right="1247" w:bottom="1134" w:left="1304" w:header="284" w:footer="227" w:gutter="0"/>
          <w:cols w:space="720"/>
          <w:noEndnote/>
          <w:titlePg/>
          <w:docGrid w:linePitch="299"/>
        </w:sectPr>
      </w:pPr>
    </w:p>
    <w:p w14:paraId="373784AC" w14:textId="091257D2" w:rsidR="00B72A5A" w:rsidRDefault="00B72A5A" w:rsidP="00E568D1">
      <w:pPr>
        <w:pStyle w:val="Heading4"/>
      </w:pPr>
      <w:bookmarkStart w:id="50" w:name="_Toc123637763"/>
      <w:r w:rsidRPr="004B265C">
        <w:lastRenderedPageBreak/>
        <w:t xml:space="preserve">Appendix 2 </w:t>
      </w:r>
      <w:r w:rsidR="00C23466">
        <w:t>–</w:t>
      </w:r>
      <w:r w:rsidRPr="004B265C">
        <w:t xml:space="preserve"> Example </w:t>
      </w:r>
      <w:r>
        <w:t>Asset Classifications</w:t>
      </w:r>
      <w:bookmarkEnd w:id="50"/>
    </w:p>
    <w:tbl>
      <w:tblPr>
        <w:tblStyle w:val="GridTable4-Accent4"/>
        <w:tblW w:w="9776" w:type="dxa"/>
        <w:tblLook w:val="04A0" w:firstRow="1" w:lastRow="0" w:firstColumn="1" w:lastColumn="0" w:noHBand="0" w:noVBand="1"/>
      </w:tblPr>
      <w:tblGrid>
        <w:gridCol w:w="2664"/>
        <w:gridCol w:w="2665"/>
        <w:gridCol w:w="4447"/>
      </w:tblGrid>
      <w:tr w:rsidR="00B72A5A" w14:paraId="3D7C5DA5" w14:textId="77777777" w:rsidTr="000A6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7E98A22" w14:textId="77777777" w:rsidR="00B72A5A" w:rsidRPr="004A280C" w:rsidRDefault="00B72A5A" w:rsidP="00474996">
            <w:pPr>
              <w:rPr>
                <w:b w:val="0"/>
                <w:bCs w:val="0"/>
                <w:lang w:eastAsia="en-GB"/>
              </w:rPr>
            </w:pPr>
            <w:r w:rsidRPr="004A280C">
              <w:rPr>
                <w:lang w:eastAsia="en-GB"/>
              </w:rPr>
              <w:t>Asset Type</w:t>
            </w:r>
          </w:p>
        </w:tc>
        <w:tc>
          <w:tcPr>
            <w:tcW w:w="2665" w:type="dxa"/>
          </w:tcPr>
          <w:p w14:paraId="0565176B" w14:textId="77777777" w:rsidR="00B72A5A" w:rsidRPr="004A280C" w:rsidRDefault="00B72A5A" w:rsidP="00474996">
            <w:pPr>
              <w:cnfStyle w:val="100000000000" w:firstRow="1" w:lastRow="0" w:firstColumn="0" w:lastColumn="0" w:oddVBand="0" w:evenVBand="0" w:oddHBand="0" w:evenHBand="0" w:firstRowFirstColumn="0" w:firstRowLastColumn="0" w:lastRowFirstColumn="0" w:lastRowLastColumn="0"/>
              <w:rPr>
                <w:b w:val="0"/>
                <w:bCs w:val="0"/>
                <w:lang w:eastAsia="en-GB"/>
              </w:rPr>
            </w:pPr>
            <w:r w:rsidRPr="004A280C">
              <w:rPr>
                <w:lang w:eastAsia="en-GB"/>
              </w:rPr>
              <w:t>Class</w:t>
            </w:r>
          </w:p>
        </w:tc>
        <w:tc>
          <w:tcPr>
            <w:tcW w:w="4447" w:type="dxa"/>
          </w:tcPr>
          <w:p w14:paraId="124007EA" w14:textId="77777777" w:rsidR="00B72A5A" w:rsidRPr="004A280C" w:rsidRDefault="00B72A5A" w:rsidP="00474996">
            <w:pPr>
              <w:cnfStyle w:val="100000000000" w:firstRow="1" w:lastRow="0" w:firstColumn="0" w:lastColumn="0" w:oddVBand="0" w:evenVBand="0" w:oddHBand="0" w:evenHBand="0" w:firstRowFirstColumn="0" w:firstRowLastColumn="0" w:lastRowFirstColumn="0" w:lastRowLastColumn="0"/>
              <w:rPr>
                <w:b w:val="0"/>
                <w:bCs w:val="0"/>
                <w:lang w:eastAsia="en-GB"/>
              </w:rPr>
            </w:pPr>
            <w:r w:rsidRPr="004A280C">
              <w:rPr>
                <w:lang w:eastAsia="en-GB"/>
              </w:rPr>
              <w:t>Sub-Class</w:t>
            </w:r>
          </w:p>
        </w:tc>
      </w:tr>
      <w:tr w:rsidR="000A6FB8" w14:paraId="0998001F" w14:textId="77777777" w:rsidTr="000A6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Merge w:val="restart"/>
          </w:tcPr>
          <w:p w14:paraId="67216146" w14:textId="77777777" w:rsidR="000A6FB8" w:rsidRDefault="000A6FB8" w:rsidP="00474996">
            <w:pPr>
              <w:rPr>
                <w:lang w:eastAsia="en-GB"/>
              </w:rPr>
            </w:pPr>
            <w:r>
              <w:rPr>
                <w:lang w:eastAsia="en-GB"/>
              </w:rPr>
              <w:t>Land and Buildings</w:t>
            </w:r>
          </w:p>
        </w:tc>
        <w:tc>
          <w:tcPr>
            <w:tcW w:w="2665" w:type="dxa"/>
          </w:tcPr>
          <w:p w14:paraId="069DAE93" w14:textId="77777777" w:rsidR="000A6FB8" w:rsidRDefault="000A6FB8" w:rsidP="0047499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Land</w:t>
            </w:r>
          </w:p>
        </w:tc>
        <w:tc>
          <w:tcPr>
            <w:tcW w:w="4447" w:type="dxa"/>
          </w:tcPr>
          <w:p w14:paraId="6A3EDF58"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Land</w:t>
            </w:r>
          </w:p>
          <w:p w14:paraId="090B17AD"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Land held for resale</w:t>
            </w:r>
          </w:p>
        </w:tc>
      </w:tr>
      <w:tr w:rsidR="000A6FB8" w14:paraId="132D0D3D" w14:textId="77777777" w:rsidTr="000A6FB8">
        <w:tc>
          <w:tcPr>
            <w:cnfStyle w:val="001000000000" w:firstRow="0" w:lastRow="0" w:firstColumn="1" w:lastColumn="0" w:oddVBand="0" w:evenVBand="0" w:oddHBand="0" w:evenHBand="0" w:firstRowFirstColumn="0" w:firstRowLastColumn="0" w:lastRowFirstColumn="0" w:lastRowLastColumn="0"/>
            <w:tcW w:w="2664" w:type="dxa"/>
            <w:vMerge/>
          </w:tcPr>
          <w:p w14:paraId="2749688D" w14:textId="77777777" w:rsidR="000A6FB8" w:rsidRDefault="000A6FB8" w:rsidP="00474996">
            <w:pPr>
              <w:rPr>
                <w:lang w:eastAsia="en-GB"/>
              </w:rPr>
            </w:pPr>
          </w:p>
        </w:tc>
        <w:tc>
          <w:tcPr>
            <w:tcW w:w="2665" w:type="dxa"/>
          </w:tcPr>
          <w:p w14:paraId="463CA10B" w14:textId="77777777" w:rsidR="000A6FB8" w:rsidRDefault="000A6FB8" w:rsidP="00474996">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Buildings</w:t>
            </w:r>
          </w:p>
        </w:tc>
        <w:tc>
          <w:tcPr>
            <w:tcW w:w="4447" w:type="dxa"/>
          </w:tcPr>
          <w:p w14:paraId="1EFB0933"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Buildings</w:t>
            </w:r>
          </w:p>
          <w:p w14:paraId="1F9CBA14"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Heritage Buildings</w:t>
            </w:r>
          </w:p>
          <w:p w14:paraId="5A9B4EDB"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Minor Structures</w:t>
            </w:r>
          </w:p>
        </w:tc>
      </w:tr>
      <w:tr w:rsidR="000A6FB8" w14:paraId="337E73A7" w14:textId="77777777" w:rsidTr="000A6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Merge/>
          </w:tcPr>
          <w:p w14:paraId="4261A34B" w14:textId="77777777" w:rsidR="000A6FB8" w:rsidRDefault="000A6FB8" w:rsidP="00474996">
            <w:pPr>
              <w:rPr>
                <w:lang w:eastAsia="en-GB"/>
              </w:rPr>
            </w:pPr>
          </w:p>
        </w:tc>
        <w:tc>
          <w:tcPr>
            <w:tcW w:w="2665" w:type="dxa"/>
          </w:tcPr>
          <w:p w14:paraId="36C24EAF" w14:textId="77777777" w:rsidR="000A6FB8" w:rsidRDefault="000A6FB8" w:rsidP="0047499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Investment Property</w:t>
            </w:r>
          </w:p>
        </w:tc>
        <w:tc>
          <w:tcPr>
            <w:tcW w:w="4447" w:type="dxa"/>
          </w:tcPr>
          <w:p w14:paraId="575172A1"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 xml:space="preserve">Residential </w:t>
            </w:r>
          </w:p>
          <w:p w14:paraId="6AA76945"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Commercial</w:t>
            </w:r>
          </w:p>
        </w:tc>
      </w:tr>
      <w:tr w:rsidR="000A6FB8" w14:paraId="39ABE939" w14:textId="77777777" w:rsidTr="000A6FB8">
        <w:tc>
          <w:tcPr>
            <w:cnfStyle w:val="001000000000" w:firstRow="0" w:lastRow="0" w:firstColumn="1" w:lastColumn="0" w:oddVBand="0" w:evenVBand="0" w:oddHBand="0" w:evenHBand="0" w:firstRowFirstColumn="0" w:firstRowLastColumn="0" w:lastRowFirstColumn="0" w:lastRowLastColumn="0"/>
            <w:tcW w:w="2664" w:type="dxa"/>
            <w:vMerge w:val="restart"/>
          </w:tcPr>
          <w:p w14:paraId="1527A39D" w14:textId="77777777" w:rsidR="000A6FB8" w:rsidRDefault="000A6FB8" w:rsidP="00474996">
            <w:pPr>
              <w:rPr>
                <w:lang w:eastAsia="en-GB"/>
              </w:rPr>
            </w:pPr>
            <w:r>
              <w:rPr>
                <w:lang w:eastAsia="en-GB"/>
              </w:rPr>
              <w:t>Plant and Equipment</w:t>
            </w:r>
          </w:p>
        </w:tc>
        <w:tc>
          <w:tcPr>
            <w:tcW w:w="2665" w:type="dxa"/>
          </w:tcPr>
          <w:p w14:paraId="2CBC7EA0" w14:textId="77777777" w:rsidR="000A6FB8" w:rsidRDefault="000A6FB8" w:rsidP="00474996">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Plant and Equipment</w:t>
            </w:r>
          </w:p>
        </w:tc>
        <w:tc>
          <w:tcPr>
            <w:tcW w:w="4447" w:type="dxa"/>
          </w:tcPr>
          <w:p w14:paraId="565289A1"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Major Plant and Equipment</w:t>
            </w:r>
          </w:p>
          <w:p w14:paraId="3776C699"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Light Vehicles</w:t>
            </w:r>
          </w:p>
          <w:p w14:paraId="62AD9EA4"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Other Plant and Equipment</w:t>
            </w:r>
          </w:p>
        </w:tc>
      </w:tr>
      <w:tr w:rsidR="000A6FB8" w14:paraId="6C8F0AA4" w14:textId="77777777" w:rsidTr="000A6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Merge/>
          </w:tcPr>
          <w:p w14:paraId="131EFBEA" w14:textId="77777777" w:rsidR="000A6FB8" w:rsidRDefault="000A6FB8" w:rsidP="00474996">
            <w:pPr>
              <w:rPr>
                <w:lang w:eastAsia="en-GB"/>
              </w:rPr>
            </w:pPr>
          </w:p>
        </w:tc>
        <w:tc>
          <w:tcPr>
            <w:tcW w:w="2665" w:type="dxa"/>
          </w:tcPr>
          <w:p w14:paraId="26B2E912" w14:textId="77777777" w:rsidR="000A6FB8" w:rsidRDefault="000A6FB8" w:rsidP="0047499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Leased Plant and Equipment</w:t>
            </w:r>
          </w:p>
        </w:tc>
        <w:tc>
          <w:tcPr>
            <w:tcW w:w="4447" w:type="dxa"/>
          </w:tcPr>
          <w:p w14:paraId="38A41FB2"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Major Plant and Equipment</w:t>
            </w:r>
          </w:p>
          <w:p w14:paraId="0B60C66F"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Light Vehicles</w:t>
            </w:r>
          </w:p>
          <w:p w14:paraId="1AA950D7"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Other Plant and Equipment</w:t>
            </w:r>
          </w:p>
        </w:tc>
      </w:tr>
      <w:tr w:rsidR="000A6FB8" w14:paraId="0C876037" w14:textId="77777777" w:rsidTr="000A6FB8">
        <w:tc>
          <w:tcPr>
            <w:cnfStyle w:val="001000000000" w:firstRow="0" w:lastRow="0" w:firstColumn="1" w:lastColumn="0" w:oddVBand="0" w:evenVBand="0" w:oddHBand="0" w:evenHBand="0" w:firstRowFirstColumn="0" w:firstRowLastColumn="0" w:lastRowFirstColumn="0" w:lastRowLastColumn="0"/>
            <w:tcW w:w="2664" w:type="dxa"/>
            <w:vMerge w:val="restart"/>
          </w:tcPr>
          <w:p w14:paraId="46981ACE" w14:textId="77777777" w:rsidR="000A6FB8" w:rsidRDefault="000A6FB8" w:rsidP="00474996">
            <w:pPr>
              <w:rPr>
                <w:lang w:eastAsia="en-GB"/>
              </w:rPr>
            </w:pPr>
            <w:r>
              <w:rPr>
                <w:lang w:eastAsia="en-GB"/>
              </w:rPr>
              <w:t>Furniture and Equipment</w:t>
            </w:r>
          </w:p>
        </w:tc>
        <w:tc>
          <w:tcPr>
            <w:tcW w:w="2665" w:type="dxa"/>
          </w:tcPr>
          <w:p w14:paraId="544939F6" w14:textId="77777777" w:rsidR="000A6FB8" w:rsidRDefault="000A6FB8" w:rsidP="00474996">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Furniture and Equipment</w:t>
            </w:r>
          </w:p>
        </w:tc>
        <w:tc>
          <w:tcPr>
            <w:tcW w:w="4447" w:type="dxa"/>
          </w:tcPr>
          <w:p w14:paraId="18416624"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Office Furniture and Equipment</w:t>
            </w:r>
          </w:p>
          <w:p w14:paraId="1FF82967"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Computers and Equipment</w:t>
            </w:r>
          </w:p>
          <w:p w14:paraId="0E592259"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Other Furniture and Equipment</w:t>
            </w:r>
          </w:p>
        </w:tc>
      </w:tr>
      <w:tr w:rsidR="000A6FB8" w14:paraId="20CAF00C" w14:textId="77777777" w:rsidTr="000A6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Merge/>
          </w:tcPr>
          <w:p w14:paraId="4082D414" w14:textId="77777777" w:rsidR="000A6FB8" w:rsidRDefault="000A6FB8" w:rsidP="00474996">
            <w:pPr>
              <w:rPr>
                <w:lang w:eastAsia="en-GB"/>
              </w:rPr>
            </w:pPr>
          </w:p>
        </w:tc>
        <w:tc>
          <w:tcPr>
            <w:tcW w:w="2665" w:type="dxa"/>
          </w:tcPr>
          <w:p w14:paraId="760EE2A5" w14:textId="77777777" w:rsidR="000A6FB8" w:rsidRDefault="000A6FB8" w:rsidP="0047499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Leased Furniture and Equipment</w:t>
            </w:r>
          </w:p>
        </w:tc>
        <w:tc>
          <w:tcPr>
            <w:tcW w:w="4447" w:type="dxa"/>
          </w:tcPr>
          <w:p w14:paraId="3419DCE9"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Office Furniture and Equipment</w:t>
            </w:r>
          </w:p>
          <w:p w14:paraId="5F3CB1FB"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Computers and Equipment</w:t>
            </w:r>
          </w:p>
          <w:p w14:paraId="3684D422"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Pr>
                <w:lang w:eastAsia="en-GB"/>
              </w:rPr>
              <w:t>Other Furniture and Equipment</w:t>
            </w:r>
          </w:p>
        </w:tc>
      </w:tr>
      <w:tr w:rsidR="00B72A5A" w14:paraId="66300771" w14:textId="77777777" w:rsidTr="000A6FB8">
        <w:tc>
          <w:tcPr>
            <w:cnfStyle w:val="001000000000" w:firstRow="0" w:lastRow="0" w:firstColumn="1" w:lastColumn="0" w:oddVBand="0" w:evenVBand="0" w:oddHBand="0" w:evenHBand="0" w:firstRowFirstColumn="0" w:firstRowLastColumn="0" w:lastRowFirstColumn="0" w:lastRowLastColumn="0"/>
            <w:tcW w:w="2664" w:type="dxa"/>
          </w:tcPr>
          <w:p w14:paraId="2467D214" w14:textId="77777777" w:rsidR="00B72A5A" w:rsidRDefault="00B72A5A" w:rsidP="00474996">
            <w:pPr>
              <w:rPr>
                <w:lang w:eastAsia="en-GB"/>
              </w:rPr>
            </w:pPr>
            <w:r>
              <w:rPr>
                <w:lang w:eastAsia="en-GB"/>
              </w:rPr>
              <w:t>Intangible Assets</w:t>
            </w:r>
          </w:p>
        </w:tc>
        <w:tc>
          <w:tcPr>
            <w:tcW w:w="2665" w:type="dxa"/>
          </w:tcPr>
          <w:p w14:paraId="3DF31B50" w14:textId="77777777" w:rsidR="00B72A5A" w:rsidRDefault="00B72A5A" w:rsidP="00474996">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Class by Nature</w:t>
            </w:r>
          </w:p>
        </w:tc>
        <w:tc>
          <w:tcPr>
            <w:tcW w:w="4447" w:type="dxa"/>
          </w:tcPr>
          <w:p w14:paraId="326BA1EE" w14:textId="77777777" w:rsidR="00B72A5A" w:rsidRPr="00464033" w:rsidRDefault="00B72A5A"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Pr>
                <w:lang w:eastAsia="en-GB"/>
              </w:rPr>
              <w:t>Sub-Class by Nature</w:t>
            </w:r>
          </w:p>
        </w:tc>
      </w:tr>
      <w:tr w:rsidR="000A6FB8" w14:paraId="12CC6F6B" w14:textId="77777777" w:rsidTr="000A6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Merge w:val="restart"/>
          </w:tcPr>
          <w:p w14:paraId="5B9A6E0A" w14:textId="77777777" w:rsidR="000A6FB8" w:rsidRDefault="000A6FB8" w:rsidP="00474996">
            <w:pPr>
              <w:rPr>
                <w:lang w:eastAsia="en-GB"/>
              </w:rPr>
            </w:pPr>
            <w:r>
              <w:rPr>
                <w:lang w:eastAsia="en-GB"/>
              </w:rPr>
              <w:t>Infrastructure</w:t>
            </w:r>
          </w:p>
        </w:tc>
        <w:tc>
          <w:tcPr>
            <w:tcW w:w="2665" w:type="dxa"/>
          </w:tcPr>
          <w:p w14:paraId="4E7C565D" w14:textId="77777777" w:rsidR="000A6FB8" w:rsidRDefault="000A6FB8" w:rsidP="0047499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Roads</w:t>
            </w:r>
          </w:p>
        </w:tc>
        <w:tc>
          <w:tcPr>
            <w:tcW w:w="4447" w:type="dxa"/>
          </w:tcPr>
          <w:p w14:paraId="130A1ABC"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464033">
              <w:rPr>
                <w:lang w:eastAsia="en-GB"/>
              </w:rPr>
              <w:t xml:space="preserve">Clearing, Earthworks &amp; Formation </w:t>
            </w:r>
          </w:p>
          <w:p w14:paraId="05B055D3" w14:textId="7A18D8ED" w:rsidR="000A6FB8" w:rsidRPr="00464033"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464033">
              <w:rPr>
                <w:lang w:eastAsia="en-GB"/>
              </w:rPr>
              <w:t>Pavements</w:t>
            </w:r>
            <w:r w:rsidRPr="00464033">
              <w:rPr>
                <w:lang w:eastAsia="en-GB"/>
              </w:rPr>
              <w:br/>
              <w:t xml:space="preserve">Seal </w:t>
            </w:r>
            <w:r>
              <w:rPr>
                <w:lang w:eastAsia="en-GB"/>
              </w:rPr>
              <w:t>–</w:t>
            </w:r>
            <w:r w:rsidRPr="00464033">
              <w:rPr>
                <w:lang w:eastAsia="en-GB"/>
              </w:rPr>
              <w:t xml:space="preserve"> Asphalt</w:t>
            </w:r>
            <w:r w:rsidRPr="00464033">
              <w:rPr>
                <w:lang w:eastAsia="en-GB"/>
              </w:rPr>
              <w:br/>
              <w:t xml:space="preserve">Seal </w:t>
            </w:r>
            <w:r>
              <w:rPr>
                <w:lang w:eastAsia="en-GB"/>
              </w:rPr>
              <w:t>–</w:t>
            </w:r>
            <w:r w:rsidRPr="00464033">
              <w:rPr>
                <w:lang w:eastAsia="en-GB"/>
              </w:rPr>
              <w:t xml:space="preserve"> Aggregate/Bitumen </w:t>
            </w:r>
          </w:p>
          <w:p w14:paraId="58D9239E" w14:textId="0D2FDD60"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464033">
              <w:rPr>
                <w:lang w:eastAsia="en-GB"/>
              </w:rPr>
              <w:t xml:space="preserve">Seal </w:t>
            </w:r>
            <w:r>
              <w:rPr>
                <w:lang w:eastAsia="en-GB"/>
              </w:rPr>
              <w:t>–</w:t>
            </w:r>
            <w:r w:rsidRPr="00464033">
              <w:rPr>
                <w:lang w:eastAsia="en-GB"/>
              </w:rPr>
              <w:t xml:space="preserve"> Other </w:t>
            </w:r>
          </w:p>
          <w:p w14:paraId="1D38456F"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464033">
              <w:rPr>
                <w:lang w:eastAsia="en-GB"/>
              </w:rPr>
              <w:t>Kerbing</w:t>
            </w:r>
            <w:r w:rsidRPr="00464033">
              <w:rPr>
                <w:lang w:eastAsia="en-GB"/>
              </w:rPr>
              <w:br/>
              <w:t xml:space="preserve">Road Furniture </w:t>
            </w:r>
          </w:p>
        </w:tc>
      </w:tr>
      <w:tr w:rsidR="000A6FB8" w14:paraId="2422F408" w14:textId="77777777" w:rsidTr="000A6FB8">
        <w:tc>
          <w:tcPr>
            <w:cnfStyle w:val="001000000000" w:firstRow="0" w:lastRow="0" w:firstColumn="1" w:lastColumn="0" w:oddVBand="0" w:evenVBand="0" w:oddHBand="0" w:evenHBand="0" w:firstRowFirstColumn="0" w:firstRowLastColumn="0" w:lastRowFirstColumn="0" w:lastRowLastColumn="0"/>
            <w:tcW w:w="2664" w:type="dxa"/>
            <w:vMerge/>
          </w:tcPr>
          <w:p w14:paraId="47DB2946" w14:textId="77777777" w:rsidR="000A6FB8" w:rsidRDefault="000A6FB8" w:rsidP="00474996">
            <w:pPr>
              <w:rPr>
                <w:lang w:eastAsia="en-GB"/>
              </w:rPr>
            </w:pPr>
          </w:p>
        </w:tc>
        <w:tc>
          <w:tcPr>
            <w:tcW w:w="2665" w:type="dxa"/>
          </w:tcPr>
          <w:p w14:paraId="3DCB2E42" w14:textId="77777777" w:rsidR="000A6FB8" w:rsidRDefault="000A6FB8" w:rsidP="00474996">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Bridges</w:t>
            </w:r>
          </w:p>
        </w:tc>
        <w:tc>
          <w:tcPr>
            <w:tcW w:w="4447" w:type="dxa"/>
          </w:tcPr>
          <w:p w14:paraId="36BA6CEC"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 xml:space="preserve">Deck </w:t>
            </w:r>
          </w:p>
          <w:p w14:paraId="28F1767F"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 xml:space="preserve">Substructure </w:t>
            </w:r>
          </w:p>
          <w:p w14:paraId="525BBB08"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 xml:space="preserve">Guardrails </w:t>
            </w:r>
          </w:p>
        </w:tc>
      </w:tr>
      <w:tr w:rsidR="000A6FB8" w14:paraId="48DCC75E" w14:textId="77777777" w:rsidTr="000A6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Merge/>
          </w:tcPr>
          <w:p w14:paraId="6BF88D60" w14:textId="77777777" w:rsidR="000A6FB8" w:rsidRDefault="000A6FB8" w:rsidP="00474996">
            <w:pPr>
              <w:rPr>
                <w:lang w:eastAsia="en-GB"/>
              </w:rPr>
            </w:pPr>
          </w:p>
        </w:tc>
        <w:tc>
          <w:tcPr>
            <w:tcW w:w="2665" w:type="dxa"/>
          </w:tcPr>
          <w:p w14:paraId="39549E1A" w14:textId="77777777" w:rsidR="000A6FB8" w:rsidRDefault="000A6FB8" w:rsidP="0047499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Drainage</w:t>
            </w:r>
          </w:p>
        </w:tc>
        <w:tc>
          <w:tcPr>
            <w:tcW w:w="4447" w:type="dxa"/>
          </w:tcPr>
          <w:p w14:paraId="7E421998"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464033">
              <w:rPr>
                <w:lang w:eastAsia="en-GB"/>
              </w:rPr>
              <w:t>Underground pipes</w:t>
            </w:r>
            <w:r w:rsidRPr="00464033">
              <w:rPr>
                <w:lang w:eastAsia="en-GB"/>
              </w:rPr>
              <w:br/>
              <w:t>Basins</w:t>
            </w:r>
            <w:r w:rsidRPr="00464033">
              <w:rPr>
                <w:lang w:eastAsia="en-GB"/>
              </w:rPr>
              <w:br/>
              <w:t xml:space="preserve">Pollution control equipment </w:t>
            </w:r>
          </w:p>
        </w:tc>
      </w:tr>
      <w:tr w:rsidR="000A6FB8" w14:paraId="479DE934" w14:textId="77777777" w:rsidTr="000A6FB8">
        <w:tc>
          <w:tcPr>
            <w:cnfStyle w:val="001000000000" w:firstRow="0" w:lastRow="0" w:firstColumn="1" w:lastColumn="0" w:oddVBand="0" w:evenVBand="0" w:oddHBand="0" w:evenHBand="0" w:firstRowFirstColumn="0" w:firstRowLastColumn="0" w:lastRowFirstColumn="0" w:lastRowLastColumn="0"/>
            <w:tcW w:w="2664" w:type="dxa"/>
            <w:vMerge/>
          </w:tcPr>
          <w:p w14:paraId="58D93165" w14:textId="77777777" w:rsidR="000A6FB8" w:rsidRDefault="000A6FB8" w:rsidP="00474996">
            <w:pPr>
              <w:rPr>
                <w:lang w:eastAsia="en-GB"/>
              </w:rPr>
            </w:pPr>
          </w:p>
        </w:tc>
        <w:tc>
          <w:tcPr>
            <w:tcW w:w="2665" w:type="dxa"/>
          </w:tcPr>
          <w:p w14:paraId="1F48DE23" w14:textId="77777777" w:rsidR="000A6FB8" w:rsidRDefault="000A6FB8" w:rsidP="00474996">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Parks, Gardens and Reserves</w:t>
            </w:r>
          </w:p>
        </w:tc>
        <w:tc>
          <w:tcPr>
            <w:tcW w:w="4447" w:type="dxa"/>
          </w:tcPr>
          <w:p w14:paraId="497EB483"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Sporting Fields Playgrounds</w:t>
            </w:r>
            <w:r w:rsidRPr="00464033">
              <w:rPr>
                <w:lang w:eastAsia="en-GB"/>
              </w:rPr>
              <w:br/>
              <w:t>Fencing</w:t>
            </w:r>
            <w:r w:rsidRPr="00464033">
              <w:rPr>
                <w:lang w:eastAsia="en-GB"/>
              </w:rPr>
              <w:br/>
              <w:t xml:space="preserve">Reticulation and Pumps </w:t>
            </w:r>
          </w:p>
          <w:p w14:paraId="1CDFF097" w14:textId="77777777" w:rsidR="000A6FB8" w:rsidRPr="00464033"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 xml:space="preserve">Playing Lights </w:t>
            </w:r>
          </w:p>
          <w:p w14:paraId="561D9304"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 xml:space="preserve">Other (goals and signage etc) </w:t>
            </w:r>
          </w:p>
        </w:tc>
      </w:tr>
      <w:tr w:rsidR="000A6FB8" w14:paraId="484622D2" w14:textId="77777777" w:rsidTr="000A6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Merge/>
          </w:tcPr>
          <w:p w14:paraId="1008472F" w14:textId="77777777" w:rsidR="000A6FB8" w:rsidRDefault="000A6FB8" w:rsidP="00474996">
            <w:pPr>
              <w:rPr>
                <w:lang w:eastAsia="en-GB"/>
              </w:rPr>
            </w:pPr>
          </w:p>
        </w:tc>
        <w:tc>
          <w:tcPr>
            <w:tcW w:w="2665" w:type="dxa"/>
          </w:tcPr>
          <w:p w14:paraId="289FA101" w14:textId="77777777" w:rsidR="000A6FB8" w:rsidRDefault="000A6FB8" w:rsidP="0047499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Footpaths and Cycleways</w:t>
            </w:r>
          </w:p>
        </w:tc>
        <w:tc>
          <w:tcPr>
            <w:tcW w:w="4447" w:type="dxa"/>
          </w:tcPr>
          <w:p w14:paraId="0EF06F6B"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464033">
              <w:rPr>
                <w:lang w:eastAsia="en-GB"/>
              </w:rPr>
              <w:t xml:space="preserve">Clearing and Earthworks </w:t>
            </w:r>
          </w:p>
          <w:p w14:paraId="38EF1D5C"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464033">
              <w:rPr>
                <w:lang w:eastAsia="en-GB"/>
              </w:rPr>
              <w:t>Pavement</w:t>
            </w:r>
            <w:r w:rsidRPr="00464033">
              <w:rPr>
                <w:lang w:eastAsia="en-GB"/>
              </w:rPr>
              <w:br/>
              <w:t xml:space="preserve">Seal </w:t>
            </w:r>
          </w:p>
        </w:tc>
      </w:tr>
      <w:tr w:rsidR="000A6FB8" w14:paraId="11689B4E" w14:textId="77777777" w:rsidTr="000A6FB8">
        <w:tc>
          <w:tcPr>
            <w:cnfStyle w:val="001000000000" w:firstRow="0" w:lastRow="0" w:firstColumn="1" w:lastColumn="0" w:oddVBand="0" w:evenVBand="0" w:oddHBand="0" w:evenHBand="0" w:firstRowFirstColumn="0" w:firstRowLastColumn="0" w:lastRowFirstColumn="0" w:lastRowLastColumn="0"/>
            <w:tcW w:w="2664" w:type="dxa"/>
            <w:vMerge/>
          </w:tcPr>
          <w:p w14:paraId="45B2A84F" w14:textId="77777777" w:rsidR="000A6FB8" w:rsidRDefault="000A6FB8" w:rsidP="00474996">
            <w:pPr>
              <w:rPr>
                <w:lang w:eastAsia="en-GB"/>
              </w:rPr>
            </w:pPr>
          </w:p>
        </w:tc>
        <w:tc>
          <w:tcPr>
            <w:tcW w:w="2665" w:type="dxa"/>
          </w:tcPr>
          <w:p w14:paraId="71EFA641" w14:textId="77777777" w:rsidR="000A6FB8" w:rsidRDefault="000A6FB8" w:rsidP="00474996">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Airports</w:t>
            </w:r>
          </w:p>
        </w:tc>
        <w:tc>
          <w:tcPr>
            <w:tcW w:w="4447" w:type="dxa"/>
          </w:tcPr>
          <w:p w14:paraId="11C9F75D"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Buildings and Structures</w:t>
            </w:r>
          </w:p>
          <w:p w14:paraId="0C23660F" w14:textId="1042CB38"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 xml:space="preserve">Air movement area </w:t>
            </w:r>
            <w:r>
              <w:rPr>
                <w:lang w:eastAsia="en-GB"/>
              </w:rPr>
              <w:t>–</w:t>
            </w:r>
            <w:r w:rsidRPr="00464033">
              <w:rPr>
                <w:lang w:eastAsia="en-GB"/>
              </w:rPr>
              <w:t xml:space="preserve"> clearing and earthworks </w:t>
            </w:r>
          </w:p>
          <w:p w14:paraId="450EF490" w14:textId="1E47E28B"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 xml:space="preserve">Air movement area </w:t>
            </w:r>
            <w:r>
              <w:rPr>
                <w:lang w:eastAsia="en-GB"/>
              </w:rPr>
              <w:t>–</w:t>
            </w:r>
            <w:r w:rsidRPr="00464033">
              <w:rPr>
                <w:lang w:eastAsia="en-GB"/>
              </w:rPr>
              <w:t xml:space="preserve"> Sealed </w:t>
            </w:r>
          </w:p>
          <w:p w14:paraId="69C90B1B" w14:textId="6A57F53A"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 xml:space="preserve">Air movement area </w:t>
            </w:r>
            <w:r>
              <w:rPr>
                <w:lang w:eastAsia="en-GB"/>
              </w:rPr>
              <w:t>–</w:t>
            </w:r>
            <w:r w:rsidRPr="00464033">
              <w:rPr>
                <w:lang w:eastAsia="en-GB"/>
              </w:rPr>
              <w:t xml:space="preserve"> Unsealed </w:t>
            </w:r>
          </w:p>
          <w:p w14:paraId="60BBFFFF"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 xml:space="preserve">Lighting and Communications </w:t>
            </w:r>
          </w:p>
          <w:p w14:paraId="2758B6C6"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 xml:space="preserve">Other (fuelling and fencing etc) </w:t>
            </w:r>
          </w:p>
        </w:tc>
      </w:tr>
      <w:tr w:rsidR="000A6FB8" w14:paraId="3342B5F5" w14:textId="77777777" w:rsidTr="000A6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Merge/>
          </w:tcPr>
          <w:p w14:paraId="751ABCD9" w14:textId="77777777" w:rsidR="000A6FB8" w:rsidRDefault="000A6FB8" w:rsidP="00474996">
            <w:pPr>
              <w:rPr>
                <w:lang w:eastAsia="en-GB"/>
              </w:rPr>
            </w:pPr>
          </w:p>
        </w:tc>
        <w:tc>
          <w:tcPr>
            <w:tcW w:w="2665" w:type="dxa"/>
          </w:tcPr>
          <w:p w14:paraId="1DCBD5E8" w14:textId="77777777" w:rsidR="000A6FB8" w:rsidRDefault="000A6FB8" w:rsidP="0047499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Sewerage</w:t>
            </w:r>
          </w:p>
        </w:tc>
        <w:tc>
          <w:tcPr>
            <w:tcW w:w="4447" w:type="dxa"/>
          </w:tcPr>
          <w:p w14:paraId="2FD9EF89"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464033">
              <w:rPr>
                <w:lang w:eastAsia="en-GB"/>
              </w:rPr>
              <w:t>Pipes/Lines</w:t>
            </w:r>
            <w:r w:rsidRPr="00464033">
              <w:rPr>
                <w:lang w:eastAsia="en-GB"/>
              </w:rPr>
              <w:br/>
              <w:t>Pumps</w:t>
            </w:r>
            <w:r w:rsidRPr="00464033">
              <w:rPr>
                <w:lang w:eastAsia="en-GB"/>
              </w:rPr>
              <w:br/>
              <w:t xml:space="preserve">Inspection access </w:t>
            </w:r>
          </w:p>
          <w:p w14:paraId="56C734D5" w14:textId="77777777" w:rsidR="000A6FB8" w:rsidRDefault="000A6FB8"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464033">
              <w:rPr>
                <w:lang w:eastAsia="en-GB"/>
              </w:rPr>
              <w:t xml:space="preserve">Storage and Treatment </w:t>
            </w:r>
          </w:p>
        </w:tc>
      </w:tr>
      <w:tr w:rsidR="000A6FB8" w14:paraId="35A50226" w14:textId="77777777" w:rsidTr="000A6FB8">
        <w:tc>
          <w:tcPr>
            <w:cnfStyle w:val="001000000000" w:firstRow="0" w:lastRow="0" w:firstColumn="1" w:lastColumn="0" w:oddVBand="0" w:evenVBand="0" w:oddHBand="0" w:evenHBand="0" w:firstRowFirstColumn="0" w:firstRowLastColumn="0" w:lastRowFirstColumn="0" w:lastRowLastColumn="0"/>
            <w:tcW w:w="2664" w:type="dxa"/>
            <w:vMerge/>
          </w:tcPr>
          <w:p w14:paraId="214B4508" w14:textId="77777777" w:rsidR="000A6FB8" w:rsidRDefault="000A6FB8" w:rsidP="00474996">
            <w:pPr>
              <w:rPr>
                <w:lang w:eastAsia="en-GB"/>
              </w:rPr>
            </w:pPr>
          </w:p>
        </w:tc>
        <w:tc>
          <w:tcPr>
            <w:tcW w:w="2665" w:type="dxa"/>
          </w:tcPr>
          <w:p w14:paraId="5FA41341" w14:textId="77777777" w:rsidR="000A6FB8" w:rsidRDefault="000A6FB8" w:rsidP="00474996">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Other Infrastructure</w:t>
            </w:r>
          </w:p>
        </w:tc>
        <w:tc>
          <w:tcPr>
            <w:tcW w:w="4447" w:type="dxa"/>
          </w:tcPr>
          <w:p w14:paraId="6A06F970" w14:textId="77777777"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Waste Management</w:t>
            </w:r>
            <w:r w:rsidRPr="00464033">
              <w:rPr>
                <w:lang w:eastAsia="en-GB"/>
              </w:rPr>
              <w:br/>
              <w:t xml:space="preserve">Marine assets, jetties, sea walls &amp; boat ramps etc </w:t>
            </w:r>
          </w:p>
          <w:p w14:paraId="34838C2A" w14:textId="16D44FD2" w:rsidR="000A6FB8" w:rsidRDefault="000A6FB8" w:rsidP="00474996">
            <w:pPr>
              <w:spacing w:before="0" w:after="0"/>
              <w:cnfStyle w:val="000000000000" w:firstRow="0" w:lastRow="0" w:firstColumn="0" w:lastColumn="0" w:oddVBand="0" w:evenVBand="0" w:oddHBand="0" w:evenHBand="0" w:firstRowFirstColumn="0" w:firstRowLastColumn="0" w:lastRowFirstColumn="0" w:lastRowLastColumn="0"/>
              <w:rPr>
                <w:lang w:eastAsia="en-GB"/>
              </w:rPr>
            </w:pPr>
            <w:r w:rsidRPr="00464033">
              <w:rPr>
                <w:lang w:eastAsia="en-GB"/>
              </w:rPr>
              <w:t>Uncovered Car parks</w:t>
            </w:r>
            <w:r w:rsidRPr="00464033">
              <w:rPr>
                <w:lang w:eastAsia="en-GB"/>
              </w:rPr>
              <w:br/>
              <w:t xml:space="preserve">Saleyards </w:t>
            </w:r>
          </w:p>
        </w:tc>
      </w:tr>
      <w:tr w:rsidR="00B72A5A" w14:paraId="33E70A46" w14:textId="77777777" w:rsidTr="000A6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6502BF2" w14:textId="77777777" w:rsidR="00B72A5A" w:rsidRDefault="00B72A5A" w:rsidP="00474996">
            <w:pPr>
              <w:rPr>
                <w:lang w:eastAsia="en-GB"/>
              </w:rPr>
            </w:pPr>
            <w:r>
              <w:rPr>
                <w:lang w:eastAsia="en-GB"/>
              </w:rPr>
              <w:t>Work in Progress</w:t>
            </w:r>
          </w:p>
        </w:tc>
        <w:tc>
          <w:tcPr>
            <w:tcW w:w="2665" w:type="dxa"/>
          </w:tcPr>
          <w:p w14:paraId="1CB2A8F9" w14:textId="77777777" w:rsidR="00B72A5A" w:rsidRDefault="00B72A5A" w:rsidP="00474996">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(By Class)</w:t>
            </w:r>
          </w:p>
        </w:tc>
        <w:tc>
          <w:tcPr>
            <w:tcW w:w="4447" w:type="dxa"/>
          </w:tcPr>
          <w:p w14:paraId="0D092BEE" w14:textId="77777777" w:rsidR="00B72A5A" w:rsidRPr="00464033" w:rsidRDefault="00B72A5A" w:rsidP="00474996">
            <w:pPr>
              <w:spacing w:before="0" w:after="0"/>
              <w:cnfStyle w:val="000000100000" w:firstRow="0" w:lastRow="0" w:firstColumn="0" w:lastColumn="0" w:oddVBand="0" w:evenVBand="0" w:oddHBand="1" w:evenHBand="0" w:firstRowFirstColumn="0" w:firstRowLastColumn="0" w:lastRowFirstColumn="0" w:lastRowLastColumn="0"/>
              <w:rPr>
                <w:lang w:eastAsia="en-GB"/>
              </w:rPr>
            </w:pPr>
            <w:r w:rsidRPr="00464033">
              <w:rPr>
                <w:lang w:eastAsia="en-GB"/>
              </w:rPr>
              <w:t xml:space="preserve">Separate into appropriate asset class </w:t>
            </w:r>
          </w:p>
        </w:tc>
      </w:tr>
    </w:tbl>
    <w:p w14:paraId="02F7E24B" w14:textId="77777777" w:rsidR="000A780C" w:rsidRDefault="000A780C" w:rsidP="00E568D1">
      <w:pPr>
        <w:pStyle w:val="Heading4"/>
      </w:pPr>
    </w:p>
    <w:p w14:paraId="7B59427F" w14:textId="77777777" w:rsidR="00B72A5A" w:rsidRDefault="00B72A5A">
      <w:pPr>
        <w:spacing w:before="0" w:after="0" w:line="240" w:lineRule="auto"/>
        <w:rPr>
          <w:rFonts w:eastAsiaTheme="majorEastAsia" w:cstheme="majorBidi"/>
          <w:b/>
          <w:bCs/>
          <w:i/>
          <w:iCs/>
          <w:color w:val="auto"/>
          <w:szCs w:val="22"/>
        </w:rPr>
      </w:pPr>
      <w:r>
        <w:br w:type="page"/>
      </w:r>
    </w:p>
    <w:p w14:paraId="3F352663" w14:textId="488213C8" w:rsidR="002B5DAD" w:rsidRPr="002B5DAD" w:rsidRDefault="00E14BFE" w:rsidP="00E568D1">
      <w:pPr>
        <w:pStyle w:val="Heading4"/>
      </w:pPr>
      <w:bookmarkStart w:id="51" w:name="_Toc123637764"/>
      <w:r w:rsidRPr="0000106C">
        <w:lastRenderedPageBreak/>
        <w:t xml:space="preserve">Template 1 </w:t>
      </w:r>
      <w:r w:rsidR="00C23466">
        <w:t>–</w:t>
      </w:r>
      <w:r w:rsidRPr="0000106C">
        <w:t xml:space="preserve"> </w:t>
      </w:r>
      <w:r w:rsidR="00DA7D46" w:rsidRPr="0000106C">
        <w:t>Checklist for Asset Accountin</w:t>
      </w:r>
      <w:r w:rsidR="00B72A5A">
        <w:t>g</w:t>
      </w:r>
      <w:bookmarkEnd w:id="51"/>
    </w:p>
    <w:tbl>
      <w:tblPr>
        <w:tblStyle w:val="GridTable4-Accent4"/>
        <w:tblW w:w="0" w:type="auto"/>
        <w:tblLayout w:type="fixed"/>
        <w:tblLook w:val="04A0" w:firstRow="1" w:lastRow="0" w:firstColumn="1" w:lastColumn="0" w:noHBand="0" w:noVBand="1"/>
      </w:tblPr>
      <w:tblGrid>
        <w:gridCol w:w="3609"/>
        <w:gridCol w:w="1631"/>
        <w:gridCol w:w="1701"/>
        <w:gridCol w:w="1276"/>
        <w:gridCol w:w="1412"/>
      </w:tblGrid>
      <w:tr w:rsidR="00536510" w:rsidRPr="0061752A" w14:paraId="10CA3094" w14:textId="4FAD155B" w:rsidTr="00536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tcPr>
          <w:p w14:paraId="63436187" w14:textId="27CAF816" w:rsidR="00536510" w:rsidRPr="0061752A" w:rsidRDefault="00536510" w:rsidP="00301150">
            <w:pPr>
              <w:rPr>
                <w:color w:val="FFFFFF" w:themeColor="background1"/>
                <w:sz w:val="20"/>
              </w:rPr>
            </w:pPr>
            <w:r w:rsidRPr="0061752A">
              <w:rPr>
                <w:color w:val="FFFFFF" w:themeColor="background1"/>
                <w:sz w:val="20"/>
              </w:rPr>
              <w:t>ACTION</w:t>
            </w:r>
          </w:p>
        </w:tc>
        <w:tc>
          <w:tcPr>
            <w:tcW w:w="1631" w:type="dxa"/>
          </w:tcPr>
          <w:p w14:paraId="2B0167D6" w14:textId="71C10B4B" w:rsidR="00536510" w:rsidRPr="0061752A" w:rsidRDefault="00536510" w:rsidP="00301150">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61752A">
              <w:rPr>
                <w:color w:val="FFFFFF" w:themeColor="background1"/>
                <w:sz w:val="20"/>
              </w:rPr>
              <w:t>RELEVANT LEGISLATION</w:t>
            </w:r>
          </w:p>
        </w:tc>
        <w:tc>
          <w:tcPr>
            <w:tcW w:w="1701" w:type="dxa"/>
          </w:tcPr>
          <w:p w14:paraId="6FF956E1" w14:textId="3BE9CDF5" w:rsidR="00536510" w:rsidRPr="0061752A" w:rsidRDefault="00536510" w:rsidP="00301150">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61752A">
              <w:rPr>
                <w:color w:val="FFFFFF" w:themeColor="background1"/>
                <w:sz w:val="20"/>
              </w:rPr>
              <w:t>RESPONSIBLE OFFICER</w:t>
            </w:r>
          </w:p>
        </w:tc>
        <w:tc>
          <w:tcPr>
            <w:tcW w:w="1276" w:type="dxa"/>
          </w:tcPr>
          <w:p w14:paraId="4B86E348" w14:textId="326AC408" w:rsidR="00536510" w:rsidRPr="0061752A" w:rsidRDefault="00536510" w:rsidP="00301150">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61752A">
              <w:rPr>
                <w:color w:val="FFFFFF" w:themeColor="background1"/>
                <w:sz w:val="20"/>
              </w:rPr>
              <w:t>STATUS</w:t>
            </w:r>
          </w:p>
        </w:tc>
        <w:tc>
          <w:tcPr>
            <w:tcW w:w="1412" w:type="dxa"/>
          </w:tcPr>
          <w:p w14:paraId="3E191FB2" w14:textId="244F308E" w:rsidR="00536510" w:rsidRPr="0061752A" w:rsidRDefault="00536510" w:rsidP="00301150">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Pr>
                <w:color w:val="FFFFFF" w:themeColor="background1"/>
                <w:sz w:val="20"/>
              </w:rPr>
              <w:t>REVIEWER</w:t>
            </w:r>
          </w:p>
        </w:tc>
      </w:tr>
      <w:tr w:rsidR="00536510" w:rsidRPr="0061752A" w14:paraId="5FA77C35" w14:textId="64E1CF1F" w:rsidTr="0053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4"/>
          </w:tcPr>
          <w:p w14:paraId="62833C26" w14:textId="66BD4C5F" w:rsidR="00536510" w:rsidRPr="0061752A" w:rsidRDefault="00536510" w:rsidP="008D6F45">
            <w:pPr>
              <w:spacing w:before="0" w:after="0"/>
              <w:rPr>
                <w:sz w:val="20"/>
              </w:rPr>
            </w:pPr>
            <w:r w:rsidRPr="0061752A">
              <w:rPr>
                <w:sz w:val="20"/>
              </w:rPr>
              <w:t>MONTH END / AS EVENT REQUIRES</w:t>
            </w:r>
          </w:p>
        </w:tc>
        <w:tc>
          <w:tcPr>
            <w:tcW w:w="1412" w:type="dxa"/>
          </w:tcPr>
          <w:p w14:paraId="45D3C1D6" w14:textId="77777777" w:rsidR="00536510" w:rsidRPr="0061752A" w:rsidRDefault="00536510" w:rsidP="008D6F45">
            <w:pPr>
              <w:spacing w:before="0" w:after="0"/>
              <w:cnfStyle w:val="000000100000" w:firstRow="0" w:lastRow="0" w:firstColumn="0" w:lastColumn="0" w:oddVBand="0" w:evenVBand="0" w:oddHBand="1" w:evenHBand="0" w:firstRowFirstColumn="0" w:firstRowLastColumn="0" w:lastRowFirstColumn="0" w:lastRowLastColumn="0"/>
              <w:rPr>
                <w:sz w:val="20"/>
              </w:rPr>
            </w:pPr>
          </w:p>
        </w:tc>
      </w:tr>
      <w:tr w:rsidR="00536510" w:rsidRPr="0061752A" w14:paraId="49BACF1A" w14:textId="67C005F5" w:rsidTr="00536510">
        <w:tc>
          <w:tcPr>
            <w:cnfStyle w:val="001000000000" w:firstRow="0" w:lastRow="0" w:firstColumn="1" w:lastColumn="0" w:oddVBand="0" w:evenVBand="0" w:oddHBand="0" w:evenHBand="0" w:firstRowFirstColumn="0" w:firstRowLastColumn="0" w:lastRowFirstColumn="0" w:lastRowLastColumn="0"/>
            <w:tcW w:w="3609" w:type="dxa"/>
          </w:tcPr>
          <w:p w14:paraId="3754E781" w14:textId="2CC8E902" w:rsidR="00536510" w:rsidRPr="0061752A" w:rsidRDefault="00536510" w:rsidP="005F5D6D">
            <w:pPr>
              <w:spacing w:before="0" w:after="0"/>
              <w:rPr>
                <w:b w:val="0"/>
                <w:bCs w:val="0"/>
                <w:sz w:val="20"/>
              </w:rPr>
            </w:pPr>
            <w:r w:rsidRPr="0061752A">
              <w:rPr>
                <w:b w:val="0"/>
                <w:bCs w:val="0"/>
                <w:sz w:val="20"/>
              </w:rPr>
              <w:t>Have any Contributed (Donated) Assets been handed over to the local government in this period? If so, consider recognition criteria</w:t>
            </w:r>
          </w:p>
        </w:tc>
        <w:tc>
          <w:tcPr>
            <w:tcW w:w="1631" w:type="dxa"/>
          </w:tcPr>
          <w:p w14:paraId="4F420911" w14:textId="329FACD9"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r w:rsidRPr="0061752A">
              <w:rPr>
                <w:sz w:val="20"/>
              </w:rPr>
              <w:t>AASB 116.15</w:t>
            </w:r>
          </w:p>
        </w:tc>
        <w:tc>
          <w:tcPr>
            <w:tcW w:w="1701" w:type="dxa"/>
          </w:tcPr>
          <w:p w14:paraId="3362BCC6"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276" w:type="dxa"/>
          </w:tcPr>
          <w:p w14:paraId="6DF0CB79"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412" w:type="dxa"/>
          </w:tcPr>
          <w:p w14:paraId="4CB17254"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r>
      <w:tr w:rsidR="00536510" w:rsidRPr="0061752A" w14:paraId="34933640" w14:textId="4E7BD0B0" w:rsidTr="0053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tcPr>
          <w:p w14:paraId="1EA7F2E3" w14:textId="588D17DD" w:rsidR="00536510" w:rsidRPr="0061752A" w:rsidRDefault="00536510" w:rsidP="005F5D6D">
            <w:pPr>
              <w:rPr>
                <w:b w:val="0"/>
                <w:bCs w:val="0"/>
                <w:sz w:val="20"/>
              </w:rPr>
            </w:pPr>
            <w:r w:rsidRPr="0061752A">
              <w:rPr>
                <w:b w:val="0"/>
                <w:bCs w:val="0"/>
                <w:sz w:val="20"/>
              </w:rPr>
              <w:t xml:space="preserve">All disposals and additions of fixed assets </w:t>
            </w:r>
            <w:r>
              <w:rPr>
                <w:b w:val="0"/>
                <w:bCs w:val="0"/>
                <w:sz w:val="20"/>
              </w:rPr>
              <w:t>completed within the period</w:t>
            </w:r>
            <w:r w:rsidRPr="0061752A">
              <w:rPr>
                <w:b w:val="0"/>
                <w:bCs w:val="0"/>
                <w:sz w:val="20"/>
              </w:rPr>
              <w:t xml:space="preserve"> to be processed through the fixed assets register in the finance system</w:t>
            </w:r>
          </w:p>
        </w:tc>
        <w:tc>
          <w:tcPr>
            <w:tcW w:w="1631" w:type="dxa"/>
          </w:tcPr>
          <w:p w14:paraId="2C1DAB29" w14:textId="5526A7BE"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r w:rsidRPr="0061752A">
              <w:rPr>
                <w:sz w:val="20"/>
              </w:rPr>
              <w:t>AASB 116</w:t>
            </w:r>
          </w:p>
        </w:tc>
        <w:tc>
          <w:tcPr>
            <w:tcW w:w="1701" w:type="dxa"/>
          </w:tcPr>
          <w:p w14:paraId="093BFC52"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5D4B80A6"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412" w:type="dxa"/>
          </w:tcPr>
          <w:p w14:paraId="7F01D769"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r>
      <w:tr w:rsidR="00536510" w:rsidRPr="0061752A" w14:paraId="5DBC5E1F" w14:textId="04B1D16E" w:rsidTr="00536510">
        <w:tc>
          <w:tcPr>
            <w:cnfStyle w:val="001000000000" w:firstRow="0" w:lastRow="0" w:firstColumn="1" w:lastColumn="0" w:oddVBand="0" w:evenVBand="0" w:oddHBand="0" w:evenHBand="0" w:firstRowFirstColumn="0" w:firstRowLastColumn="0" w:lastRowFirstColumn="0" w:lastRowLastColumn="0"/>
            <w:tcW w:w="3609" w:type="dxa"/>
          </w:tcPr>
          <w:p w14:paraId="0E94F5D7" w14:textId="07A9C538" w:rsidR="00536510" w:rsidRPr="0061752A" w:rsidRDefault="00536510" w:rsidP="005F5D6D">
            <w:pPr>
              <w:rPr>
                <w:b w:val="0"/>
                <w:bCs w:val="0"/>
                <w:sz w:val="20"/>
              </w:rPr>
            </w:pPr>
            <w:r w:rsidRPr="0061752A">
              <w:rPr>
                <w:b w:val="0"/>
                <w:bCs w:val="0"/>
                <w:sz w:val="20"/>
              </w:rPr>
              <w:t>Run/calculate depreciation for the period</w:t>
            </w:r>
          </w:p>
        </w:tc>
        <w:tc>
          <w:tcPr>
            <w:tcW w:w="1631" w:type="dxa"/>
          </w:tcPr>
          <w:p w14:paraId="03A8029D" w14:textId="7E1A6874"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r w:rsidRPr="0061752A">
              <w:rPr>
                <w:sz w:val="20"/>
              </w:rPr>
              <w:t>AASB 116</w:t>
            </w:r>
          </w:p>
        </w:tc>
        <w:tc>
          <w:tcPr>
            <w:tcW w:w="1701" w:type="dxa"/>
          </w:tcPr>
          <w:p w14:paraId="5F78FBC7"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276" w:type="dxa"/>
          </w:tcPr>
          <w:p w14:paraId="3F5FEAB8"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412" w:type="dxa"/>
          </w:tcPr>
          <w:p w14:paraId="34BC2D39"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r>
      <w:tr w:rsidR="00536510" w:rsidRPr="0061752A" w14:paraId="07612143" w14:textId="321FA964" w:rsidTr="0053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tcPr>
          <w:p w14:paraId="2302879B" w14:textId="0CAD362D" w:rsidR="00536510" w:rsidRPr="0061752A" w:rsidRDefault="00536510" w:rsidP="005F5D6D">
            <w:pPr>
              <w:rPr>
                <w:b w:val="0"/>
                <w:bCs w:val="0"/>
                <w:sz w:val="20"/>
              </w:rPr>
            </w:pPr>
            <w:r w:rsidRPr="0061752A">
              <w:rPr>
                <w:b w:val="0"/>
                <w:bCs w:val="0"/>
                <w:sz w:val="20"/>
              </w:rPr>
              <w:t xml:space="preserve">Reconcile Assets Ledger to General Ledger for </w:t>
            </w:r>
            <w:r w:rsidRPr="002B5DAD">
              <w:rPr>
                <w:b w:val="0"/>
                <w:bCs w:val="0"/>
                <w:color w:val="auto"/>
                <w:sz w:val="20"/>
              </w:rPr>
              <w:t>fixed assets, accumulated depreciation and depreciation expense</w:t>
            </w:r>
          </w:p>
        </w:tc>
        <w:tc>
          <w:tcPr>
            <w:tcW w:w="1631" w:type="dxa"/>
          </w:tcPr>
          <w:p w14:paraId="33191CE7"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701" w:type="dxa"/>
          </w:tcPr>
          <w:p w14:paraId="65768A5B"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0FA6A6FE"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412" w:type="dxa"/>
          </w:tcPr>
          <w:p w14:paraId="03B23853"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r>
      <w:tr w:rsidR="00536510" w:rsidRPr="0061752A" w14:paraId="3766BCCB" w14:textId="67277735" w:rsidTr="00536510">
        <w:tc>
          <w:tcPr>
            <w:cnfStyle w:val="001000000000" w:firstRow="0" w:lastRow="0" w:firstColumn="1" w:lastColumn="0" w:oddVBand="0" w:evenVBand="0" w:oddHBand="0" w:evenHBand="0" w:firstRowFirstColumn="0" w:firstRowLastColumn="0" w:lastRowFirstColumn="0" w:lastRowLastColumn="0"/>
            <w:tcW w:w="8217" w:type="dxa"/>
            <w:gridSpan w:val="4"/>
          </w:tcPr>
          <w:p w14:paraId="01D7305B" w14:textId="59903798" w:rsidR="00536510" w:rsidRPr="0061752A" w:rsidRDefault="00536510" w:rsidP="005F5D6D">
            <w:pPr>
              <w:spacing w:before="0" w:after="0"/>
              <w:rPr>
                <w:sz w:val="20"/>
              </w:rPr>
            </w:pPr>
            <w:r w:rsidRPr="0061752A">
              <w:rPr>
                <w:sz w:val="20"/>
              </w:rPr>
              <w:t>PRE-YEAR END</w:t>
            </w:r>
          </w:p>
        </w:tc>
        <w:tc>
          <w:tcPr>
            <w:tcW w:w="1412" w:type="dxa"/>
          </w:tcPr>
          <w:p w14:paraId="701508CA" w14:textId="77777777" w:rsidR="00536510" w:rsidRPr="0061752A" w:rsidRDefault="00536510" w:rsidP="005F5D6D">
            <w:pPr>
              <w:spacing w:before="0" w:after="0"/>
              <w:cnfStyle w:val="000000000000" w:firstRow="0" w:lastRow="0" w:firstColumn="0" w:lastColumn="0" w:oddVBand="0" w:evenVBand="0" w:oddHBand="0" w:evenHBand="0" w:firstRowFirstColumn="0" w:firstRowLastColumn="0" w:lastRowFirstColumn="0" w:lastRowLastColumn="0"/>
              <w:rPr>
                <w:sz w:val="20"/>
              </w:rPr>
            </w:pPr>
          </w:p>
        </w:tc>
      </w:tr>
      <w:tr w:rsidR="00536510" w:rsidRPr="0061752A" w14:paraId="7529A777" w14:textId="71FF13BB" w:rsidTr="0053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tcPr>
          <w:p w14:paraId="688F6607" w14:textId="7364BC05" w:rsidR="00536510" w:rsidRPr="0061752A" w:rsidRDefault="00536510" w:rsidP="005F5D6D">
            <w:pPr>
              <w:rPr>
                <w:b w:val="0"/>
                <w:bCs w:val="0"/>
                <w:sz w:val="20"/>
              </w:rPr>
            </w:pPr>
            <w:r w:rsidRPr="0061752A">
              <w:rPr>
                <w:b w:val="0"/>
                <w:bCs w:val="0"/>
                <w:sz w:val="20"/>
              </w:rPr>
              <w:t>Complete a stock take on all physical non-current assets against what is held on the asset register. The stocktake report is prepared for management endorsement and register updated where required</w:t>
            </w:r>
          </w:p>
        </w:tc>
        <w:tc>
          <w:tcPr>
            <w:tcW w:w="1631" w:type="dxa"/>
          </w:tcPr>
          <w:p w14:paraId="604A0E3B"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701" w:type="dxa"/>
          </w:tcPr>
          <w:p w14:paraId="1410D8A9"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65547C19"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412" w:type="dxa"/>
          </w:tcPr>
          <w:p w14:paraId="61A4F1EE"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r>
      <w:tr w:rsidR="00536510" w:rsidRPr="0061752A" w14:paraId="33B52413" w14:textId="0FE22130" w:rsidTr="00536510">
        <w:tc>
          <w:tcPr>
            <w:cnfStyle w:val="001000000000" w:firstRow="0" w:lastRow="0" w:firstColumn="1" w:lastColumn="0" w:oddVBand="0" w:evenVBand="0" w:oddHBand="0" w:evenHBand="0" w:firstRowFirstColumn="0" w:firstRowLastColumn="0" w:lastRowFirstColumn="0" w:lastRowLastColumn="0"/>
            <w:tcW w:w="3609" w:type="dxa"/>
          </w:tcPr>
          <w:p w14:paraId="0C03D650" w14:textId="6AC0ED52" w:rsidR="00536510" w:rsidRPr="0061752A" w:rsidRDefault="00536510" w:rsidP="005F5D6D">
            <w:pPr>
              <w:rPr>
                <w:b w:val="0"/>
                <w:bCs w:val="0"/>
                <w:sz w:val="20"/>
              </w:rPr>
            </w:pPr>
            <w:r w:rsidRPr="0061752A">
              <w:rPr>
                <w:b w:val="0"/>
                <w:bCs w:val="0"/>
                <w:sz w:val="20"/>
              </w:rPr>
              <w:t>Complete stocktake of portable and attractive items. The stocktake report is prepared for management endorsement and register updated where required</w:t>
            </w:r>
          </w:p>
        </w:tc>
        <w:tc>
          <w:tcPr>
            <w:tcW w:w="1631" w:type="dxa"/>
          </w:tcPr>
          <w:p w14:paraId="0A41688C"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701" w:type="dxa"/>
          </w:tcPr>
          <w:p w14:paraId="0A548028"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276" w:type="dxa"/>
          </w:tcPr>
          <w:p w14:paraId="66C521F8"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412" w:type="dxa"/>
          </w:tcPr>
          <w:p w14:paraId="711FED3A"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r>
      <w:tr w:rsidR="00536510" w:rsidRPr="0061752A" w14:paraId="53FC5A81" w14:textId="70DCAC26" w:rsidTr="0053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tcPr>
          <w:p w14:paraId="37FFFD3C" w14:textId="0E3EE20F" w:rsidR="00536510" w:rsidRPr="0061752A" w:rsidRDefault="00536510" w:rsidP="005F5D6D">
            <w:pPr>
              <w:rPr>
                <w:b w:val="0"/>
                <w:bCs w:val="0"/>
                <w:sz w:val="20"/>
              </w:rPr>
            </w:pPr>
            <w:r w:rsidRPr="0061752A">
              <w:rPr>
                <w:b w:val="0"/>
                <w:bCs w:val="0"/>
                <w:sz w:val="20"/>
              </w:rPr>
              <w:t>Review of Residual Values and Useful Lives of Assets – prepare evidence of review and place on audit file</w:t>
            </w:r>
          </w:p>
        </w:tc>
        <w:tc>
          <w:tcPr>
            <w:tcW w:w="1631" w:type="dxa"/>
          </w:tcPr>
          <w:p w14:paraId="72A2AA74" w14:textId="1D7324AE"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r w:rsidRPr="0061752A">
              <w:rPr>
                <w:sz w:val="20"/>
              </w:rPr>
              <w:t>AASB 116.51</w:t>
            </w:r>
          </w:p>
        </w:tc>
        <w:tc>
          <w:tcPr>
            <w:tcW w:w="1701" w:type="dxa"/>
          </w:tcPr>
          <w:p w14:paraId="6572252A"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6708B45E"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412" w:type="dxa"/>
          </w:tcPr>
          <w:p w14:paraId="5CC5252A"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r>
      <w:tr w:rsidR="00536510" w:rsidRPr="0061752A" w14:paraId="595A3F16" w14:textId="122FA3BD" w:rsidTr="00536510">
        <w:tc>
          <w:tcPr>
            <w:cnfStyle w:val="001000000000" w:firstRow="0" w:lastRow="0" w:firstColumn="1" w:lastColumn="0" w:oddVBand="0" w:evenVBand="0" w:oddHBand="0" w:evenHBand="0" w:firstRowFirstColumn="0" w:firstRowLastColumn="0" w:lastRowFirstColumn="0" w:lastRowLastColumn="0"/>
            <w:tcW w:w="3609" w:type="dxa"/>
          </w:tcPr>
          <w:p w14:paraId="1328F755" w14:textId="6552F446" w:rsidR="00536510" w:rsidRPr="0061752A" w:rsidRDefault="00536510" w:rsidP="005F5D6D">
            <w:pPr>
              <w:rPr>
                <w:b w:val="0"/>
                <w:bCs w:val="0"/>
                <w:sz w:val="20"/>
              </w:rPr>
            </w:pPr>
            <w:r w:rsidRPr="0061752A">
              <w:rPr>
                <w:b w:val="0"/>
                <w:bCs w:val="0"/>
                <w:sz w:val="20"/>
              </w:rPr>
              <w:t>Review of relevance of Depreciation Methods applied to Assets – prepare evidence and place on audit file</w:t>
            </w:r>
          </w:p>
        </w:tc>
        <w:tc>
          <w:tcPr>
            <w:tcW w:w="1631" w:type="dxa"/>
          </w:tcPr>
          <w:p w14:paraId="25A54402" w14:textId="3A720772"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r w:rsidRPr="0061752A">
              <w:rPr>
                <w:sz w:val="20"/>
              </w:rPr>
              <w:t>AASB 116.61</w:t>
            </w:r>
          </w:p>
        </w:tc>
        <w:tc>
          <w:tcPr>
            <w:tcW w:w="1701" w:type="dxa"/>
          </w:tcPr>
          <w:p w14:paraId="502EC92E"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276" w:type="dxa"/>
          </w:tcPr>
          <w:p w14:paraId="2DE8DC5A"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412" w:type="dxa"/>
          </w:tcPr>
          <w:p w14:paraId="48A93737"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r>
      <w:tr w:rsidR="00536510" w:rsidRPr="0061752A" w14:paraId="4CCC8E08" w14:textId="1EB8239B" w:rsidTr="0053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tcPr>
          <w:p w14:paraId="76331963" w14:textId="413DB29A" w:rsidR="00536510" w:rsidRPr="0061752A" w:rsidRDefault="00536510" w:rsidP="005F5D6D">
            <w:pPr>
              <w:rPr>
                <w:b w:val="0"/>
                <w:bCs w:val="0"/>
                <w:sz w:val="20"/>
              </w:rPr>
            </w:pPr>
            <w:r w:rsidRPr="0061752A">
              <w:rPr>
                <w:b w:val="0"/>
                <w:bCs w:val="0"/>
                <w:sz w:val="20"/>
              </w:rPr>
              <w:t xml:space="preserve">Review Assets for Impairment </w:t>
            </w:r>
            <w:r w:rsidR="00C23466">
              <w:rPr>
                <w:b w:val="0"/>
                <w:bCs w:val="0"/>
                <w:sz w:val="20"/>
              </w:rPr>
              <w:t>–</w:t>
            </w:r>
            <w:r w:rsidRPr="0061752A">
              <w:rPr>
                <w:b w:val="0"/>
                <w:bCs w:val="0"/>
                <w:sz w:val="20"/>
              </w:rPr>
              <w:t xml:space="preserve"> prepare evidence and place on audit file</w:t>
            </w:r>
          </w:p>
        </w:tc>
        <w:tc>
          <w:tcPr>
            <w:tcW w:w="1631" w:type="dxa"/>
          </w:tcPr>
          <w:p w14:paraId="2161E879" w14:textId="31008E59"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r w:rsidRPr="0061752A">
              <w:rPr>
                <w:sz w:val="20"/>
              </w:rPr>
              <w:t>AASB 136.9</w:t>
            </w:r>
          </w:p>
        </w:tc>
        <w:tc>
          <w:tcPr>
            <w:tcW w:w="1701" w:type="dxa"/>
          </w:tcPr>
          <w:p w14:paraId="44202706"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2085EC72"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412" w:type="dxa"/>
          </w:tcPr>
          <w:p w14:paraId="193AB6FF"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r>
      <w:tr w:rsidR="00536510" w:rsidRPr="0061752A" w14:paraId="5FFE4EAB" w14:textId="7C8B0543" w:rsidTr="00536510">
        <w:tc>
          <w:tcPr>
            <w:cnfStyle w:val="001000000000" w:firstRow="0" w:lastRow="0" w:firstColumn="1" w:lastColumn="0" w:oddVBand="0" w:evenVBand="0" w:oddHBand="0" w:evenHBand="0" w:firstRowFirstColumn="0" w:firstRowLastColumn="0" w:lastRowFirstColumn="0" w:lastRowLastColumn="0"/>
            <w:tcW w:w="3609" w:type="dxa"/>
          </w:tcPr>
          <w:p w14:paraId="5E71A0B8" w14:textId="1495CB82" w:rsidR="00536510" w:rsidRPr="0061752A" w:rsidRDefault="00536510" w:rsidP="005F5D6D">
            <w:pPr>
              <w:rPr>
                <w:b w:val="0"/>
                <w:bCs w:val="0"/>
                <w:sz w:val="20"/>
              </w:rPr>
            </w:pPr>
            <w:r w:rsidRPr="0061752A">
              <w:rPr>
                <w:b w:val="0"/>
                <w:bCs w:val="0"/>
                <w:sz w:val="20"/>
              </w:rPr>
              <w:lastRenderedPageBreak/>
              <w:t xml:space="preserve">Review </w:t>
            </w:r>
            <w:r>
              <w:rPr>
                <w:b w:val="0"/>
                <w:bCs w:val="0"/>
                <w:sz w:val="20"/>
              </w:rPr>
              <w:t xml:space="preserve">Significant </w:t>
            </w:r>
            <w:r w:rsidRPr="0061752A">
              <w:rPr>
                <w:b w:val="0"/>
                <w:bCs w:val="0"/>
                <w:sz w:val="20"/>
              </w:rPr>
              <w:t>Accounting / Asset Policy for relevance and any required changes</w:t>
            </w:r>
          </w:p>
        </w:tc>
        <w:tc>
          <w:tcPr>
            <w:tcW w:w="1631" w:type="dxa"/>
          </w:tcPr>
          <w:p w14:paraId="482FAE8D"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701" w:type="dxa"/>
          </w:tcPr>
          <w:p w14:paraId="68482CCA"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276" w:type="dxa"/>
          </w:tcPr>
          <w:p w14:paraId="33EB2BDB"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412" w:type="dxa"/>
          </w:tcPr>
          <w:p w14:paraId="7C55D71E"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r>
      <w:tr w:rsidR="00536510" w:rsidRPr="0061752A" w14:paraId="1BA72DF7" w14:textId="042A9CCD" w:rsidTr="0053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tcPr>
          <w:p w14:paraId="7C1D3B2D" w14:textId="7A12E3D0" w:rsidR="00536510" w:rsidRPr="0061752A" w:rsidRDefault="00536510" w:rsidP="005F5D6D">
            <w:pPr>
              <w:rPr>
                <w:b w:val="0"/>
                <w:bCs w:val="0"/>
                <w:sz w:val="20"/>
              </w:rPr>
            </w:pPr>
            <w:r w:rsidRPr="0061752A">
              <w:rPr>
                <w:b w:val="0"/>
                <w:bCs w:val="0"/>
                <w:sz w:val="20"/>
              </w:rPr>
              <w:t xml:space="preserve">Review fair value of assets; where re-valuation required, conduct revaluation/engage valuers </w:t>
            </w:r>
            <w:r w:rsidRPr="008317E9">
              <w:rPr>
                <w:b w:val="0"/>
                <w:bCs w:val="0"/>
                <w:color w:val="auto"/>
                <w:sz w:val="20"/>
              </w:rPr>
              <w:t>– this can usually be completed earlier in the year and then a minor review completed at 30 June to ensure no material changes to the valuations have occurred</w:t>
            </w:r>
          </w:p>
        </w:tc>
        <w:tc>
          <w:tcPr>
            <w:tcW w:w="1631" w:type="dxa"/>
          </w:tcPr>
          <w:p w14:paraId="08742084" w14:textId="713ADA24"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r w:rsidRPr="00F77FEC">
              <w:rPr>
                <w:color w:val="auto"/>
                <w:sz w:val="20"/>
              </w:rPr>
              <w:t xml:space="preserve">AASB 116.31-42 / </w:t>
            </w:r>
            <w:r w:rsidRPr="00F77FEC">
              <w:rPr>
                <w:color w:val="auto"/>
                <w:sz w:val="21"/>
                <w:szCs w:val="18"/>
              </w:rPr>
              <w:t>FM Reg 17A(4)</w:t>
            </w:r>
          </w:p>
        </w:tc>
        <w:tc>
          <w:tcPr>
            <w:tcW w:w="1701" w:type="dxa"/>
          </w:tcPr>
          <w:p w14:paraId="6A102278"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0807507B"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412" w:type="dxa"/>
          </w:tcPr>
          <w:p w14:paraId="71CE2489"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r>
      <w:tr w:rsidR="00536510" w:rsidRPr="0061752A" w14:paraId="54A68F3F" w14:textId="0C5C813A" w:rsidTr="00536510">
        <w:tc>
          <w:tcPr>
            <w:cnfStyle w:val="001000000000" w:firstRow="0" w:lastRow="0" w:firstColumn="1" w:lastColumn="0" w:oddVBand="0" w:evenVBand="0" w:oddHBand="0" w:evenHBand="0" w:firstRowFirstColumn="0" w:firstRowLastColumn="0" w:lastRowFirstColumn="0" w:lastRowLastColumn="0"/>
            <w:tcW w:w="8217" w:type="dxa"/>
            <w:gridSpan w:val="4"/>
          </w:tcPr>
          <w:p w14:paraId="503E8E6B" w14:textId="77777777" w:rsidR="00536510" w:rsidRPr="0061752A" w:rsidRDefault="00536510" w:rsidP="005F5D6D">
            <w:pPr>
              <w:spacing w:before="0" w:after="0"/>
              <w:rPr>
                <w:b w:val="0"/>
                <w:bCs w:val="0"/>
                <w:sz w:val="20"/>
              </w:rPr>
            </w:pPr>
            <w:r w:rsidRPr="0061752A">
              <w:rPr>
                <w:sz w:val="20"/>
              </w:rPr>
              <w:t>YEAR END</w:t>
            </w:r>
          </w:p>
          <w:p w14:paraId="1892D949" w14:textId="13FB7A27" w:rsidR="00536510" w:rsidRPr="0061752A" w:rsidRDefault="00536510" w:rsidP="005F5D6D">
            <w:pPr>
              <w:spacing w:before="0" w:after="0"/>
              <w:rPr>
                <w:i/>
                <w:iCs/>
                <w:sz w:val="20"/>
              </w:rPr>
            </w:pPr>
            <w:r w:rsidRPr="0061752A">
              <w:rPr>
                <w:b w:val="0"/>
                <w:bCs w:val="0"/>
                <w:i/>
                <w:iCs/>
                <w:sz w:val="20"/>
              </w:rPr>
              <w:t xml:space="preserve">(In addition to completing all month end </w:t>
            </w:r>
            <w:r>
              <w:rPr>
                <w:b w:val="0"/>
                <w:bCs w:val="0"/>
                <w:i/>
                <w:iCs/>
                <w:sz w:val="20"/>
              </w:rPr>
              <w:t>and</w:t>
            </w:r>
            <w:r w:rsidRPr="0061752A">
              <w:rPr>
                <w:b w:val="0"/>
                <w:bCs w:val="0"/>
                <w:i/>
                <w:iCs/>
                <w:sz w:val="20"/>
              </w:rPr>
              <w:t xml:space="preserve"> pre-year end requirement</w:t>
            </w:r>
            <w:r>
              <w:rPr>
                <w:b w:val="0"/>
                <w:bCs w:val="0"/>
                <w:i/>
                <w:iCs/>
                <w:sz w:val="20"/>
              </w:rPr>
              <w:t>s</w:t>
            </w:r>
            <w:r w:rsidRPr="0061752A">
              <w:rPr>
                <w:b w:val="0"/>
                <w:bCs w:val="0"/>
                <w:i/>
                <w:iCs/>
                <w:sz w:val="20"/>
              </w:rPr>
              <w:t>, complete the following)</w:t>
            </w:r>
          </w:p>
        </w:tc>
        <w:tc>
          <w:tcPr>
            <w:tcW w:w="1412" w:type="dxa"/>
          </w:tcPr>
          <w:p w14:paraId="53D63F72" w14:textId="77777777" w:rsidR="00536510" w:rsidRPr="0061752A" w:rsidRDefault="00536510" w:rsidP="005F5D6D">
            <w:pPr>
              <w:spacing w:before="0" w:after="0"/>
              <w:cnfStyle w:val="000000000000" w:firstRow="0" w:lastRow="0" w:firstColumn="0" w:lastColumn="0" w:oddVBand="0" w:evenVBand="0" w:oddHBand="0" w:evenHBand="0" w:firstRowFirstColumn="0" w:firstRowLastColumn="0" w:lastRowFirstColumn="0" w:lastRowLastColumn="0"/>
              <w:rPr>
                <w:sz w:val="20"/>
              </w:rPr>
            </w:pPr>
          </w:p>
        </w:tc>
      </w:tr>
      <w:tr w:rsidR="00536510" w:rsidRPr="0061752A" w14:paraId="2006C47B" w14:textId="5D4CED27" w:rsidTr="0053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tcPr>
          <w:p w14:paraId="774ADC4A" w14:textId="326A8770" w:rsidR="00536510" w:rsidRPr="0061752A" w:rsidRDefault="00536510" w:rsidP="005F5D6D">
            <w:pPr>
              <w:rPr>
                <w:b w:val="0"/>
                <w:bCs w:val="0"/>
                <w:sz w:val="20"/>
              </w:rPr>
            </w:pPr>
            <w:r w:rsidRPr="0061752A">
              <w:rPr>
                <w:b w:val="0"/>
                <w:bCs w:val="0"/>
                <w:sz w:val="20"/>
              </w:rPr>
              <w:t>All disposals, additions and revaluations of fixed assets to be processed through the fixed assets register in the finance system</w:t>
            </w:r>
          </w:p>
        </w:tc>
        <w:tc>
          <w:tcPr>
            <w:tcW w:w="1631" w:type="dxa"/>
          </w:tcPr>
          <w:p w14:paraId="0DF1F71A" w14:textId="215C5DB9"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701" w:type="dxa"/>
          </w:tcPr>
          <w:p w14:paraId="16A1496F"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448AE883"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412" w:type="dxa"/>
          </w:tcPr>
          <w:p w14:paraId="6B32CADB"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r>
      <w:tr w:rsidR="00536510" w:rsidRPr="0061752A" w14:paraId="7988283D" w14:textId="169D1DA9" w:rsidTr="00536510">
        <w:tc>
          <w:tcPr>
            <w:cnfStyle w:val="001000000000" w:firstRow="0" w:lastRow="0" w:firstColumn="1" w:lastColumn="0" w:oddVBand="0" w:evenVBand="0" w:oddHBand="0" w:evenHBand="0" w:firstRowFirstColumn="0" w:firstRowLastColumn="0" w:lastRowFirstColumn="0" w:lastRowLastColumn="0"/>
            <w:tcW w:w="3609" w:type="dxa"/>
          </w:tcPr>
          <w:p w14:paraId="7F16A5D1" w14:textId="6024B8A5" w:rsidR="00536510" w:rsidRPr="0061752A" w:rsidRDefault="00536510" w:rsidP="005F5D6D">
            <w:pPr>
              <w:rPr>
                <w:b w:val="0"/>
                <w:bCs w:val="0"/>
                <w:sz w:val="20"/>
              </w:rPr>
            </w:pPr>
            <w:r w:rsidRPr="0061752A">
              <w:rPr>
                <w:b w:val="0"/>
                <w:bCs w:val="0"/>
                <w:sz w:val="20"/>
              </w:rPr>
              <w:t>Run/calculate depreciation for the period</w:t>
            </w:r>
          </w:p>
        </w:tc>
        <w:tc>
          <w:tcPr>
            <w:tcW w:w="1631" w:type="dxa"/>
          </w:tcPr>
          <w:p w14:paraId="22E42D53"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701" w:type="dxa"/>
          </w:tcPr>
          <w:p w14:paraId="26ABA04C"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276" w:type="dxa"/>
          </w:tcPr>
          <w:p w14:paraId="2131409A"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412" w:type="dxa"/>
          </w:tcPr>
          <w:p w14:paraId="248797AA"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r>
      <w:tr w:rsidR="00536510" w:rsidRPr="0061752A" w14:paraId="0A63125E" w14:textId="00D2223D" w:rsidTr="0053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9" w:type="dxa"/>
          </w:tcPr>
          <w:p w14:paraId="777C9342" w14:textId="248714AF" w:rsidR="00536510" w:rsidRPr="0061752A" w:rsidRDefault="00536510" w:rsidP="005F5D6D">
            <w:pPr>
              <w:rPr>
                <w:b w:val="0"/>
                <w:bCs w:val="0"/>
                <w:sz w:val="20"/>
              </w:rPr>
            </w:pPr>
            <w:r w:rsidRPr="0061752A">
              <w:rPr>
                <w:b w:val="0"/>
                <w:bCs w:val="0"/>
                <w:sz w:val="20"/>
              </w:rPr>
              <w:t xml:space="preserve">Reconcile Assets Ledger to General Ledger for </w:t>
            </w:r>
            <w:r w:rsidRPr="001A79B0">
              <w:rPr>
                <w:b w:val="0"/>
                <w:bCs w:val="0"/>
                <w:color w:val="auto"/>
                <w:sz w:val="20"/>
              </w:rPr>
              <w:t>fixed assets, accumulated depreciation and depreciation expense</w:t>
            </w:r>
          </w:p>
        </w:tc>
        <w:tc>
          <w:tcPr>
            <w:tcW w:w="1631" w:type="dxa"/>
          </w:tcPr>
          <w:p w14:paraId="012A48C9"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701" w:type="dxa"/>
          </w:tcPr>
          <w:p w14:paraId="4E36F998"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276" w:type="dxa"/>
          </w:tcPr>
          <w:p w14:paraId="2E122D5D"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c>
          <w:tcPr>
            <w:tcW w:w="1412" w:type="dxa"/>
          </w:tcPr>
          <w:p w14:paraId="18782A98" w14:textId="77777777" w:rsidR="00536510" w:rsidRPr="0061752A" w:rsidRDefault="00536510" w:rsidP="005F5D6D">
            <w:pPr>
              <w:cnfStyle w:val="000000100000" w:firstRow="0" w:lastRow="0" w:firstColumn="0" w:lastColumn="0" w:oddVBand="0" w:evenVBand="0" w:oddHBand="1" w:evenHBand="0" w:firstRowFirstColumn="0" w:firstRowLastColumn="0" w:lastRowFirstColumn="0" w:lastRowLastColumn="0"/>
              <w:rPr>
                <w:sz w:val="20"/>
              </w:rPr>
            </w:pPr>
          </w:p>
        </w:tc>
      </w:tr>
      <w:tr w:rsidR="00536510" w:rsidRPr="0061752A" w14:paraId="12A1CC6F" w14:textId="5506D80B" w:rsidTr="00536510">
        <w:tc>
          <w:tcPr>
            <w:cnfStyle w:val="001000000000" w:firstRow="0" w:lastRow="0" w:firstColumn="1" w:lastColumn="0" w:oddVBand="0" w:evenVBand="0" w:oddHBand="0" w:evenHBand="0" w:firstRowFirstColumn="0" w:firstRowLastColumn="0" w:lastRowFirstColumn="0" w:lastRowLastColumn="0"/>
            <w:tcW w:w="3609" w:type="dxa"/>
          </w:tcPr>
          <w:p w14:paraId="15C461DD" w14:textId="2CAAB6DA" w:rsidR="00536510" w:rsidRPr="0061752A" w:rsidRDefault="00536510" w:rsidP="005F5D6D">
            <w:pPr>
              <w:rPr>
                <w:b w:val="0"/>
                <w:bCs w:val="0"/>
                <w:sz w:val="20"/>
              </w:rPr>
            </w:pPr>
            <w:r w:rsidRPr="0061752A">
              <w:rPr>
                <w:b w:val="0"/>
                <w:bCs w:val="0"/>
                <w:sz w:val="20"/>
              </w:rPr>
              <w:t>Preparation of required disclosure notes – refer to Model Financial Statements</w:t>
            </w:r>
          </w:p>
        </w:tc>
        <w:tc>
          <w:tcPr>
            <w:tcW w:w="1631" w:type="dxa"/>
          </w:tcPr>
          <w:p w14:paraId="29EB1A3A"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701" w:type="dxa"/>
          </w:tcPr>
          <w:p w14:paraId="3B59ECBA"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276" w:type="dxa"/>
          </w:tcPr>
          <w:p w14:paraId="03DB6441"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c>
          <w:tcPr>
            <w:tcW w:w="1412" w:type="dxa"/>
          </w:tcPr>
          <w:p w14:paraId="029B06A3" w14:textId="77777777" w:rsidR="00536510" w:rsidRPr="0061752A" w:rsidRDefault="00536510" w:rsidP="005F5D6D">
            <w:pPr>
              <w:cnfStyle w:val="000000000000" w:firstRow="0" w:lastRow="0" w:firstColumn="0" w:lastColumn="0" w:oddVBand="0" w:evenVBand="0" w:oddHBand="0" w:evenHBand="0" w:firstRowFirstColumn="0" w:firstRowLastColumn="0" w:lastRowFirstColumn="0" w:lastRowLastColumn="0"/>
              <w:rPr>
                <w:sz w:val="20"/>
              </w:rPr>
            </w:pPr>
          </w:p>
        </w:tc>
      </w:tr>
    </w:tbl>
    <w:p w14:paraId="5BE91DB6" w14:textId="360B0D1D" w:rsidR="00301150" w:rsidRDefault="00301150" w:rsidP="00301150"/>
    <w:p w14:paraId="01F0DE6E" w14:textId="77777777" w:rsidR="00A40F7B" w:rsidRDefault="00A40F7B">
      <w:pPr>
        <w:spacing w:before="0" w:after="0" w:line="240" w:lineRule="auto"/>
        <w:rPr>
          <w:rFonts w:eastAsiaTheme="majorEastAsia" w:cstheme="majorBidi"/>
          <w:b/>
          <w:bCs/>
          <w:i/>
          <w:iCs/>
          <w:color w:val="auto"/>
          <w:szCs w:val="22"/>
          <w:highlight w:val="yellow"/>
        </w:rPr>
      </w:pPr>
      <w:r>
        <w:rPr>
          <w:highlight w:val="yellow"/>
        </w:rPr>
        <w:br w:type="page"/>
      </w:r>
    </w:p>
    <w:p w14:paraId="6102E7ED" w14:textId="60B0E6A5" w:rsidR="0036076C" w:rsidRPr="0000106C" w:rsidRDefault="00E14BFE" w:rsidP="00E568D1">
      <w:pPr>
        <w:pStyle w:val="Heading4"/>
      </w:pPr>
      <w:bookmarkStart w:id="52" w:name="_Toc123637765"/>
      <w:r w:rsidRPr="0000106C">
        <w:lastRenderedPageBreak/>
        <w:t xml:space="preserve">Template 2 </w:t>
      </w:r>
      <w:r w:rsidR="00C23466">
        <w:t>–</w:t>
      </w:r>
      <w:r w:rsidRPr="0000106C">
        <w:t xml:space="preserve"> </w:t>
      </w:r>
      <w:r w:rsidR="0036076C" w:rsidRPr="0000106C">
        <w:t>Impairment Test Questionnaire</w:t>
      </w:r>
      <w:bookmarkEnd w:id="52"/>
    </w:p>
    <w:tbl>
      <w:tblPr>
        <w:tblStyle w:val="GridTable4-Accent4"/>
        <w:tblW w:w="0" w:type="auto"/>
        <w:tblLayout w:type="fixed"/>
        <w:tblLook w:val="04A0" w:firstRow="1" w:lastRow="0" w:firstColumn="1" w:lastColumn="0" w:noHBand="0" w:noVBand="1"/>
      </w:tblPr>
      <w:tblGrid>
        <w:gridCol w:w="5240"/>
        <w:gridCol w:w="617"/>
        <w:gridCol w:w="618"/>
        <w:gridCol w:w="3154"/>
      </w:tblGrid>
      <w:tr w:rsidR="008C1C91" w:rsidRPr="008C1C91" w14:paraId="17AB80CE" w14:textId="77777777" w:rsidTr="008C1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9437768" w14:textId="798DF7AD" w:rsidR="006D7B0C" w:rsidRPr="008C1C91" w:rsidRDefault="00A40F7B" w:rsidP="00814759">
            <w:pPr>
              <w:rPr>
                <w:sz w:val="20"/>
                <w:highlight w:val="yellow"/>
              </w:rPr>
            </w:pPr>
            <w:r w:rsidRPr="008C1C91">
              <w:rPr>
                <w:sz w:val="20"/>
              </w:rPr>
              <w:t>Indicator Question</w:t>
            </w:r>
          </w:p>
        </w:tc>
        <w:tc>
          <w:tcPr>
            <w:tcW w:w="617" w:type="dxa"/>
          </w:tcPr>
          <w:p w14:paraId="2C48B962" w14:textId="11B246F1" w:rsidR="006D7B0C" w:rsidRPr="008C1C91" w:rsidRDefault="006D7B0C" w:rsidP="006D7B0C">
            <w:pPr>
              <w:jc w:val="center"/>
              <w:cnfStyle w:val="100000000000" w:firstRow="1" w:lastRow="0" w:firstColumn="0" w:lastColumn="0" w:oddVBand="0" w:evenVBand="0" w:oddHBand="0" w:evenHBand="0" w:firstRowFirstColumn="0" w:firstRowLastColumn="0" w:lastRowFirstColumn="0" w:lastRowLastColumn="0"/>
              <w:rPr>
                <w:sz w:val="20"/>
              </w:rPr>
            </w:pPr>
            <w:r w:rsidRPr="008C1C91">
              <w:rPr>
                <w:sz w:val="20"/>
              </w:rPr>
              <w:t>Yes</w:t>
            </w:r>
          </w:p>
        </w:tc>
        <w:tc>
          <w:tcPr>
            <w:tcW w:w="618" w:type="dxa"/>
          </w:tcPr>
          <w:p w14:paraId="7CFCADF4" w14:textId="79C9C671" w:rsidR="006D7B0C" w:rsidRPr="008C1C91" w:rsidRDefault="006D7B0C" w:rsidP="006D7B0C">
            <w:pPr>
              <w:jc w:val="center"/>
              <w:cnfStyle w:val="100000000000" w:firstRow="1" w:lastRow="0" w:firstColumn="0" w:lastColumn="0" w:oddVBand="0" w:evenVBand="0" w:oddHBand="0" w:evenHBand="0" w:firstRowFirstColumn="0" w:firstRowLastColumn="0" w:lastRowFirstColumn="0" w:lastRowLastColumn="0"/>
              <w:rPr>
                <w:sz w:val="20"/>
              </w:rPr>
            </w:pPr>
            <w:r w:rsidRPr="008C1C91">
              <w:rPr>
                <w:sz w:val="20"/>
              </w:rPr>
              <w:t>No</w:t>
            </w:r>
          </w:p>
        </w:tc>
        <w:tc>
          <w:tcPr>
            <w:tcW w:w="3154" w:type="dxa"/>
          </w:tcPr>
          <w:p w14:paraId="04AA632E" w14:textId="135956CA" w:rsidR="006D7B0C" w:rsidRPr="008C1C91" w:rsidRDefault="006D7B0C" w:rsidP="00814759">
            <w:pPr>
              <w:cnfStyle w:val="100000000000" w:firstRow="1" w:lastRow="0" w:firstColumn="0" w:lastColumn="0" w:oddVBand="0" w:evenVBand="0" w:oddHBand="0" w:evenHBand="0" w:firstRowFirstColumn="0" w:firstRowLastColumn="0" w:lastRowFirstColumn="0" w:lastRowLastColumn="0"/>
              <w:rPr>
                <w:sz w:val="20"/>
              </w:rPr>
            </w:pPr>
            <w:r w:rsidRPr="008C1C91">
              <w:rPr>
                <w:sz w:val="20"/>
              </w:rPr>
              <w:t>Comments</w:t>
            </w:r>
          </w:p>
        </w:tc>
      </w:tr>
      <w:tr w:rsidR="006D7B0C" w:rsidRPr="008C1C91" w14:paraId="7A449667" w14:textId="77777777" w:rsidTr="008C1C91">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9629" w:type="dxa"/>
            <w:gridSpan w:val="4"/>
          </w:tcPr>
          <w:p w14:paraId="7F5EFE09" w14:textId="4EFA1692" w:rsidR="006D7B0C" w:rsidRPr="008C1C91" w:rsidRDefault="006D7B0C" w:rsidP="00A40F7B">
            <w:pPr>
              <w:spacing w:before="0" w:after="0"/>
              <w:rPr>
                <w:i/>
                <w:iCs/>
                <w:sz w:val="20"/>
              </w:rPr>
            </w:pPr>
            <w:r w:rsidRPr="008C1C91">
              <w:rPr>
                <w:i/>
                <w:iCs/>
                <w:sz w:val="20"/>
              </w:rPr>
              <w:t>External Indicators</w:t>
            </w:r>
          </w:p>
        </w:tc>
      </w:tr>
      <w:tr w:rsidR="006D7B0C" w:rsidRPr="008C1C91" w14:paraId="6976D349" w14:textId="77777777" w:rsidTr="008C1C91">
        <w:trPr>
          <w:trHeight w:val="1268"/>
        </w:trPr>
        <w:tc>
          <w:tcPr>
            <w:cnfStyle w:val="001000000000" w:firstRow="0" w:lastRow="0" w:firstColumn="1" w:lastColumn="0" w:oddVBand="0" w:evenVBand="0" w:oddHBand="0" w:evenHBand="0" w:firstRowFirstColumn="0" w:firstRowLastColumn="0" w:lastRowFirstColumn="0" w:lastRowLastColumn="0"/>
            <w:tcW w:w="5240" w:type="dxa"/>
          </w:tcPr>
          <w:p w14:paraId="344AE66E" w14:textId="0E69D175" w:rsidR="006D7B0C" w:rsidRPr="008C1C91" w:rsidRDefault="00CB1FAB" w:rsidP="00CB1FAB">
            <w:pPr>
              <w:rPr>
                <w:rFonts w:ascii="Times New Roman" w:hAnsi="Times New Roman"/>
                <w:b w:val="0"/>
                <w:bCs w:val="0"/>
                <w:sz w:val="20"/>
                <w:lang w:eastAsia="en-GB"/>
              </w:rPr>
            </w:pPr>
            <w:r w:rsidRPr="008C1C91">
              <w:rPr>
                <w:b w:val="0"/>
                <w:bCs w:val="0"/>
                <w:sz w:val="20"/>
                <w:lang w:eastAsia="en-GB"/>
              </w:rPr>
              <w:t>Are there observable indications that an asset’s value has declined during the period significantly more than would be expected as a result of the passage of time or normal use?</w:t>
            </w:r>
          </w:p>
        </w:tc>
        <w:tc>
          <w:tcPr>
            <w:tcW w:w="617" w:type="dxa"/>
          </w:tcPr>
          <w:p w14:paraId="3876CAED" w14:textId="3C57B538" w:rsidR="006D7B0C" w:rsidRPr="008C1C91" w:rsidRDefault="006D7B0C" w:rsidP="006D7B0C">
            <w:pPr>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618" w:type="dxa"/>
          </w:tcPr>
          <w:p w14:paraId="4053AC15" w14:textId="0BCFFE36" w:rsidR="006D7B0C" w:rsidRPr="008C1C91" w:rsidRDefault="006D7B0C" w:rsidP="006D7B0C">
            <w:pPr>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3154" w:type="dxa"/>
          </w:tcPr>
          <w:p w14:paraId="64FD6E21" w14:textId="77777777" w:rsidR="006D7B0C" w:rsidRPr="008C1C91" w:rsidRDefault="006D7B0C" w:rsidP="00814759">
            <w:pPr>
              <w:cnfStyle w:val="000000000000" w:firstRow="0" w:lastRow="0" w:firstColumn="0" w:lastColumn="0" w:oddVBand="0" w:evenVBand="0" w:oddHBand="0" w:evenHBand="0" w:firstRowFirstColumn="0" w:firstRowLastColumn="0" w:lastRowFirstColumn="0" w:lastRowLastColumn="0"/>
              <w:rPr>
                <w:sz w:val="20"/>
                <w:highlight w:val="yellow"/>
              </w:rPr>
            </w:pPr>
          </w:p>
        </w:tc>
      </w:tr>
      <w:tr w:rsidR="008C1C91" w:rsidRPr="008C1C91" w14:paraId="2DD2DB58" w14:textId="77777777" w:rsidTr="008C1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E94758F" w14:textId="18751C4B" w:rsidR="006D7B0C" w:rsidRPr="008C1C91" w:rsidRDefault="00CB1FAB" w:rsidP="00814759">
            <w:pPr>
              <w:rPr>
                <w:rFonts w:ascii="Times New Roman" w:hAnsi="Times New Roman"/>
                <w:b w:val="0"/>
                <w:sz w:val="20"/>
                <w:lang w:eastAsia="en-GB"/>
              </w:rPr>
            </w:pPr>
            <w:r w:rsidRPr="008C1C91">
              <w:rPr>
                <w:b w:val="0"/>
                <w:sz w:val="20"/>
                <w:lang w:eastAsia="en-GB"/>
              </w:rPr>
              <w:t xml:space="preserve">Have any significant changes with an adverse effect on the local government taken place during the period, or will take place in the near future, in the technological, market, economic or legal environment in which the local government operates or in the market to which an asset is dedicated? </w:t>
            </w:r>
          </w:p>
        </w:tc>
        <w:tc>
          <w:tcPr>
            <w:tcW w:w="617" w:type="dxa"/>
          </w:tcPr>
          <w:p w14:paraId="706EA0D9" w14:textId="4558216D" w:rsidR="006D7B0C" w:rsidRPr="008C1C91" w:rsidRDefault="006D7B0C" w:rsidP="006D7B0C">
            <w:pPr>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618" w:type="dxa"/>
          </w:tcPr>
          <w:p w14:paraId="5F1DA3FC" w14:textId="61073B32" w:rsidR="006D7B0C" w:rsidRPr="008C1C91" w:rsidRDefault="006D7B0C" w:rsidP="006D7B0C">
            <w:pPr>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3154" w:type="dxa"/>
          </w:tcPr>
          <w:p w14:paraId="0F28DDD5" w14:textId="77777777" w:rsidR="006D7B0C" w:rsidRPr="008C1C91" w:rsidRDefault="006D7B0C" w:rsidP="00814759">
            <w:pPr>
              <w:cnfStyle w:val="000000100000" w:firstRow="0" w:lastRow="0" w:firstColumn="0" w:lastColumn="0" w:oddVBand="0" w:evenVBand="0" w:oddHBand="1" w:evenHBand="0" w:firstRowFirstColumn="0" w:firstRowLastColumn="0" w:lastRowFirstColumn="0" w:lastRowLastColumn="0"/>
              <w:rPr>
                <w:sz w:val="20"/>
                <w:highlight w:val="yellow"/>
              </w:rPr>
            </w:pPr>
          </w:p>
        </w:tc>
      </w:tr>
      <w:tr w:rsidR="006D7B0C" w:rsidRPr="008C1C91" w14:paraId="2305C961" w14:textId="77777777" w:rsidTr="008C1C91">
        <w:tc>
          <w:tcPr>
            <w:cnfStyle w:val="001000000000" w:firstRow="0" w:lastRow="0" w:firstColumn="1" w:lastColumn="0" w:oddVBand="0" w:evenVBand="0" w:oddHBand="0" w:evenHBand="0" w:firstRowFirstColumn="0" w:firstRowLastColumn="0" w:lastRowFirstColumn="0" w:lastRowLastColumn="0"/>
            <w:tcW w:w="5240" w:type="dxa"/>
          </w:tcPr>
          <w:p w14:paraId="0D3583D5" w14:textId="4407C528" w:rsidR="006D7B0C" w:rsidRPr="008C1C91" w:rsidRDefault="00CB1FAB" w:rsidP="00814759">
            <w:pPr>
              <w:rPr>
                <w:rFonts w:ascii="Times New Roman" w:hAnsi="Times New Roman"/>
                <w:b w:val="0"/>
                <w:sz w:val="20"/>
                <w:lang w:eastAsia="en-GB"/>
              </w:rPr>
            </w:pPr>
            <w:r w:rsidRPr="008C1C91">
              <w:rPr>
                <w:b w:val="0"/>
                <w:sz w:val="20"/>
                <w:lang w:eastAsia="en-GB"/>
              </w:rPr>
              <w:t>Have market interest rates or other market rates of return on investments increased during the period; and those increases are likely to affect the discount rate used in calculating an asset’s value in use and decrease the asset’s recoverable amount materially?</w:t>
            </w:r>
          </w:p>
        </w:tc>
        <w:tc>
          <w:tcPr>
            <w:tcW w:w="617" w:type="dxa"/>
          </w:tcPr>
          <w:p w14:paraId="590F3315" w14:textId="6D76DCE1" w:rsidR="006D7B0C" w:rsidRPr="008C1C91" w:rsidRDefault="006D7B0C" w:rsidP="006D7B0C">
            <w:pPr>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618" w:type="dxa"/>
          </w:tcPr>
          <w:p w14:paraId="37278904" w14:textId="04049D47" w:rsidR="006D7B0C" w:rsidRPr="008C1C91" w:rsidRDefault="006D7B0C" w:rsidP="006D7B0C">
            <w:pPr>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3154" w:type="dxa"/>
          </w:tcPr>
          <w:p w14:paraId="02C036DF" w14:textId="77777777" w:rsidR="006D7B0C" w:rsidRPr="008C1C91" w:rsidRDefault="006D7B0C" w:rsidP="00814759">
            <w:pPr>
              <w:cnfStyle w:val="000000000000" w:firstRow="0" w:lastRow="0" w:firstColumn="0" w:lastColumn="0" w:oddVBand="0" w:evenVBand="0" w:oddHBand="0" w:evenHBand="0" w:firstRowFirstColumn="0" w:firstRowLastColumn="0" w:lastRowFirstColumn="0" w:lastRowLastColumn="0"/>
              <w:rPr>
                <w:sz w:val="20"/>
                <w:highlight w:val="yellow"/>
              </w:rPr>
            </w:pPr>
          </w:p>
        </w:tc>
      </w:tr>
      <w:tr w:rsidR="003B583B" w:rsidRPr="008C1C91" w14:paraId="575EE3D5" w14:textId="77777777" w:rsidTr="008C1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4"/>
          </w:tcPr>
          <w:p w14:paraId="525D10EB" w14:textId="50738BB9" w:rsidR="003B583B" w:rsidRPr="008C1C91" w:rsidRDefault="003B583B" w:rsidP="00A40F7B">
            <w:pPr>
              <w:spacing w:before="0" w:after="0"/>
              <w:rPr>
                <w:bCs w:val="0"/>
                <w:i/>
                <w:iCs/>
                <w:sz w:val="20"/>
                <w:highlight w:val="yellow"/>
              </w:rPr>
            </w:pPr>
            <w:r w:rsidRPr="008C1C91">
              <w:rPr>
                <w:bCs w:val="0"/>
                <w:i/>
                <w:iCs/>
                <w:sz w:val="20"/>
                <w:lang w:eastAsia="en-GB"/>
              </w:rPr>
              <w:t>Internal Indicators</w:t>
            </w:r>
          </w:p>
        </w:tc>
      </w:tr>
      <w:tr w:rsidR="003B583B" w:rsidRPr="008C1C91" w14:paraId="79C6B117" w14:textId="77777777" w:rsidTr="008C1C91">
        <w:tc>
          <w:tcPr>
            <w:cnfStyle w:val="001000000000" w:firstRow="0" w:lastRow="0" w:firstColumn="1" w:lastColumn="0" w:oddVBand="0" w:evenVBand="0" w:oddHBand="0" w:evenHBand="0" w:firstRowFirstColumn="0" w:firstRowLastColumn="0" w:lastRowFirstColumn="0" w:lastRowLastColumn="0"/>
            <w:tcW w:w="5240" w:type="dxa"/>
          </w:tcPr>
          <w:p w14:paraId="45137D2B" w14:textId="0EB379D5" w:rsidR="003B583B" w:rsidRPr="008C1C91" w:rsidRDefault="003B583B" w:rsidP="003B583B">
            <w:pPr>
              <w:rPr>
                <w:b w:val="0"/>
                <w:sz w:val="20"/>
                <w:lang w:eastAsia="en-GB"/>
              </w:rPr>
            </w:pPr>
            <w:r w:rsidRPr="008C1C91">
              <w:rPr>
                <w:b w:val="0"/>
                <w:sz w:val="20"/>
                <w:lang w:eastAsia="en-GB"/>
              </w:rPr>
              <w:t>Is there any evidence is available of obsolescence or physical damage of an asset?</w:t>
            </w:r>
          </w:p>
        </w:tc>
        <w:tc>
          <w:tcPr>
            <w:tcW w:w="617" w:type="dxa"/>
          </w:tcPr>
          <w:p w14:paraId="17B5B42A" w14:textId="2E671819" w:rsidR="003B583B" w:rsidRPr="008C1C91" w:rsidRDefault="003B583B" w:rsidP="003B583B">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618" w:type="dxa"/>
          </w:tcPr>
          <w:p w14:paraId="30CD650F" w14:textId="4414556B" w:rsidR="003B583B" w:rsidRPr="008C1C91" w:rsidRDefault="003B583B" w:rsidP="003B583B">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3154" w:type="dxa"/>
          </w:tcPr>
          <w:p w14:paraId="52AAB3F5" w14:textId="77777777" w:rsidR="003B583B" w:rsidRPr="008C1C91" w:rsidRDefault="003B583B" w:rsidP="003B583B">
            <w:pPr>
              <w:cnfStyle w:val="000000000000" w:firstRow="0" w:lastRow="0" w:firstColumn="0" w:lastColumn="0" w:oddVBand="0" w:evenVBand="0" w:oddHBand="0" w:evenHBand="0" w:firstRowFirstColumn="0" w:firstRowLastColumn="0" w:lastRowFirstColumn="0" w:lastRowLastColumn="0"/>
              <w:rPr>
                <w:sz w:val="20"/>
                <w:highlight w:val="yellow"/>
              </w:rPr>
            </w:pPr>
          </w:p>
        </w:tc>
      </w:tr>
      <w:tr w:rsidR="003B583B" w:rsidRPr="008C1C91" w14:paraId="1ABDE470" w14:textId="77777777" w:rsidTr="008C1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3F7DDE0" w14:textId="3FB84042" w:rsidR="003B583B" w:rsidRPr="008C1C91" w:rsidRDefault="003B583B" w:rsidP="003B583B">
            <w:pPr>
              <w:rPr>
                <w:b w:val="0"/>
                <w:sz w:val="20"/>
                <w:lang w:eastAsia="en-GB"/>
              </w:rPr>
            </w:pPr>
            <w:r w:rsidRPr="008C1C91">
              <w:rPr>
                <w:b w:val="0"/>
                <w:sz w:val="20"/>
                <w:lang w:eastAsia="en-GB"/>
              </w:rPr>
              <w:t xml:space="preserve">Have any </w:t>
            </w:r>
            <w:r w:rsidRPr="008C1C91">
              <w:rPr>
                <w:b w:val="0"/>
                <w:bCs w:val="0"/>
                <w:sz w:val="20"/>
                <w:lang w:eastAsia="en-GB"/>
              </w:rPr>
              <w:t>significant changes with an adverse effect on the local government taken place during the period, or are expected to take place in the near future, in the extent to which, or manner in which, an asset is used or is expected to be used</w:t>
            </w:r>
            <w:r w:rsidR="008C1C91" w:rsidRPr="008C1C91">
              <w:rPr>
                <w:b w:val="0"/>
                <w:bCs w:val="0"/>
                <w:sz w:val="20"/>
                <w:lang w:eastAsia="en-GB"/>
              </w:rPr>
              <w:t>?</w:t>
            </w:r>
          </w:p>
        </w:tc>
        <w:tc>
          <w:tcPr>
            <w:tcW w:w="617" w:type="dxa"/>
          </w:tcPr>
          <w:p w14:paraId="4707B88F" w14:textId="768DF7AA" w:rsidR="003B583B" w:rsidRPr="008C1C91" w:rsidRDefault="003B583B" w:rsidP="003B583B">
            <w:pPr>
              <w:jc w:val="center"/>
              <w:cnfStyle w:val="000000100000" w:firstRow="0" w:lastRow="0" w:firstColumn="0" w:lastColumn="0" w:oddVBand="0" w:evenVBand="0" w:oddHBand="1"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618" w:type="dxa"/>
          </w:tcPr>
          <w:p w14:paraId="0E402C28" w14:textId="3F63375C" w:rsidR="003B583B" w:rsidRPr="008C1C91" w:rsidRDefault="003B583B" w:rsidP="003B583B">
            <w:pPr>
              <w:jc w:val="center"/>
              <w:cnfStyle w:val="000000100000" w:firstRow="0" w:lastRow="0" w:firstColumn="0" w:lastColumn="0" w:oddVBand="0" w:evenVBand="0" w:oddHBand="1"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3154" w:type="dxa"/>
          </w:tcPr>
          <w:p w14:paraId="4EEAA4B7" w14:textId="77777777" w:rsidR="003B583B" w:rsidRPr="008C1C91" w:rsidRDefault="003B583B" w:rsidP="003B583B">
            <w:pPr>
              <w:cnfStyle w:val="000000100000" w:firstRow="0" w:lastRow="0" w:firstColumn="0" w:lastColumn="0" w:oddVBand="0" w:evenVBand="0" w:oddHBand="1" w:evenHBand="0" w:firstRowFirstColumn="0" w:firstRowLastColumn="0" w:lastRowFirstColumn="0" w:lastRowLastColumn="0"/>
              <w:rPr>
                <w:sz w:val="20"/>
                <w:highlight w:val="yellow"/>
              </w:rPr>
            </w:pPr>
          </w:p>
        </w:tc>
      </w:tr>
      <w:tr w:rsidR="003B583B" w:rsidRPr="008C1C91" w14:paraId="0E029FAD" w14:textId="77777777" w:rsidTr="008C1C91">
        <w:tc>
          <w:tcPr>
            <w:cnfStyle w:val="001000000000" w:firstRow="0" w:lastRow="0" w:firstColumn="1" w:lastColumn="0" w:oddVBand="0" w:evenVBand="0" w:oddHBand="0" w:evenHBand="0" w:firstRowFirstColumn="0" w:firstRowLastColumn="0" w:lastRowFirstColumn="0" w:lastRowLastColumn="0"/>
            <w:tcW w:w="5240" w:type="dxa"/>
          </w:tcPr>
          <w:p w14:paraId="7F4F3564" w14:textId="795AA1E7" w:rsidR="003B583B" w:rsidRPr="008C1C91" w:rsidRDefault="003B583B" w:rsidP="003B583B">
            <w:pPr>
              <w:rPr>
                <w:b w:val="0"/>
                <w:bCs w:val="0"/>
                <w:sz w:val="20"/>
                <w:lang w:eastAsia="en-GB"/>
              </w:rPr>
            </w:pPr>
            <w:r w:rsidRPr="008C1C91">
              <w:rPr>
                <w:b w:val="0"/>
                <w:bCs w:val="0"/>
                <w:sz w:val="20"/>
                <w:lang w:eastAsia="en-GB"/>
              </w:rPr>
              <w:t>Is there any evidence available from internal reporting that indicates that the economic performance of an asset is, or will be, worse than expected?</w:t>
            </w:r>
          </w:p>
        </w:tc>
        <w:tc>
          <w:tcPr>
            <w:tcW w:w="617" w:type="dxa"/>
          </w:tcPr>
          <w:p w14:paraId="1CC04BC5" w14:textId="2F334581" w:rsidR="003B583B" w:rsidRPr="008C1C91" w:rsidRDefault="003B583B" w:rsidP="003B583B">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618" w:type="dxa"/>
          </w:tcPr>
          <w:p w14:paraId="18278395" w14:textId="5CFE29F9" w:rsidR="003B583B" w:rsidRPr="008C1C91" w:rsidRDefault="003B583B" w:rsidP="003B583B">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3154" w:type="dxa"/>
          </w:tcPr>
          <w:p w14:paraId="3EEFBBC1" w14:textId="77777777" w:rsidR="003B583B" w:rsidRPr="008C1C91" w:rsidRDefault="003B583B" w:rsidP="003B583B">
            <w:pPr>
              <w:cnfStyle w:val="000000000000" w:firstRow="0" w:lastRow="0" w:firstColumn="0" w:lastColumn="0" w:oddVBand="0" w:evenVBand="0" w:oddHBand="0" w:evenHBand="0" w:firstRowFirstColumn="0" w:firstRowLastColumn="0" w:lastRowFirstColumn="0" w:lastRowLastColumn="0"/>
              <w:rPr>
                <w:sz w:val="20"/>
                <w:highlight w:val="yellow"/>
              </w:rPr>
            </w:pPr>
          </w:p>
        </w:tc>
      </w:tr>
      <w:tr w:rsidR="003B583B" w:rsidRPr="008C1C91" w14:paraId="0B7864F1" w14:textId="77777777" w:rsidTr="008C1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280553DB" w14:textId="5313791E" w:rsidR="003B583B" w:rsidRPr="008C1C91" w:rsidRDefault="003B583B" w:rsidP="00A40F7B">
            <w:pPr>
              <w:spacing w:before="0" w:after="0"/>
              <w:rPr>
                <w:i/>
                <w:iCs/>
                <w:sz w:val="20"/>
                <w:lang w:eastAsia="en-GB"/>
              </w:rPr>
            </w:pPr>
            <w:r w:rsidRPr="008C1C91">
              <w:rPr>
                <w:i/>
                <w:iCs/>
                <w:sz w:val="20"/>
                <w:lang w:eastAsia="en-GB"/>
              </w:rPr>
              <w:t>Other Indicators</w:t>
            </w:r>
          </w:p>
        </w:tc>
        <w:tc>
          <w:tcPr>
            <w:tcW w:w="617" w:type="dxa"/>
          </w:tcPr>
          <w:p w14:paraId="6F6EB3E6" w14:textId="77777777" w:rsidR="003B583B" w:rsidRPr="008C1C91" w:rsidRDefault="003B583B" w:rsidP="00A40F7B">
            <w:pPr>
              <w:spacing w:before="0" w:after="0"/>
              <w:jc w:val="center"/>
              <w:cnfStyle w:val="000000100000" w:firstRow="0" w:lastRow="0" w:firstColumn="0" w:lastColumn="0" w:oddVBand="0" w:evenVBand="0" w:oddHBand="1" w:evenHBand="0" w:firstRowFirstColumn="0" w:firstRowLastColumn="0" w:lastRowFirstColumn="0" w:lastRowLastColumn="0"/>
              <w:rPr>
                <w:sz w:val="20"/>
              </w:rPr>
            </w:pPr>
          </w:p>
        </w:tc>
        <w:tc>
          <w:tcPr>
            <w:tcW w:w="618" w:type="dxa"/>
          </w:tcPr>
          <w:p w14:paraId="04F8795E" w14:textId="77777777" w:rsidR="003B583B" w:rsidRPr="008C1C91" w:rsidRDefault="003B583B" w:rsidP="00A40F7B">
            <w:pPr>
              <w:spacing w:before="0" w:after="0"/>
              <w:jc w:val="center"/>
              <w:cnfStyle w:val="000000100000" w:firstRow="0" w:lastRow="0" w:firstColumn="0" w:lastColumn="0" w:oddVBand="0" w:evenVBand="0" w:oddHBand="1" w:evenHBand="0" w:firstRowFirstColumn="0" w:firstRowLastColumn="0" w:lastRowFirstColumn="0" w:lastRowLastColumn="0"/>
              <w:rPr>
                <w:sz w:val="20"/>
              </w:rPr>
            </w:pPr>
          </w:p>
        </w:tc>
        <w:tc>
          <w:tcPr>
            <w:tcW w:w="3154" w:type="dxa"/>
          </w:tcPr>
          <w:p w14:paraId="4B54B389" w14:textId="77777777" w:rsidR="003B583B" w:rsidRPr="008C1C91" w:rsidRDefault="003B583B" w:rsidP="00A40F7B">
            <w:pPr>
              <w:spacing w:before="0" w:after="0"/>
              <w:cnfStyle w:val="000000100000" w:firstRow="0" w:lastRow="0" w:firstColumn="0" w:lastColumn="0" w:oddVBand="0" w:evenVBand="0" w:oddHBand="1" w:evenHBand="0" w:firstRowFirstColumn="0" w:firstRowLastColumn="0" w:lastRowFirstColumn="0" w:lastRowLastColumn="0"/>
              <w:rPr>
                <w:sz w:val="20"/>
                <w:highlight w:val="yellow"/>
              </w:rPr>
            </w:pPr>
          </w:p>
        </w:tc>
      </w:tr>
      <w:tr w:rsidR="00A40F7B" w:rsidRPr="008C1C91" w14:paraId="259CA9F8" w14:textId="77777777" w:rsidTr="008C1C91">
        <w:tc>
          <w:tcPr>
            <w:cnfStyle w:val="001000000000" w:firstRow="0" w:lastRow="0" w:firstColumn="1" w:lastColumn="0" w:oddVBand="0" w:evenVBand="0" w:oddHBand="0" w:evenHBand="0" w:firstRowFirstColumn="0" w:firstRowLastColumn="0" w:lastRowFirstColumn="0" w:lastRowLastColumn="0"/>
            <w:tcW w:w="5240" w:type="dxa"/>
          </w:tcPr>
          <w:p w14:paraId="065DE231" w14:textId="6E7917F3" w:rsidR="00A40F7B" w:rsidRPr="008C1C91" w:rsidRDefault="00A40F7B" w:rsidP="00A40F7B">
            <w:pPr>
              <w:rPr>
                <w:b w:val="0"/>
                <w:bCs w:val="0"/>
                <w:sz w:val="20"/>
                <w:lang w:eastAsia="en-GB"/>
              </w:rPr>
            </w:pPr>
            <w:r w:rsidRPr="008C1C91">
              <w:rPr>
                <w:b w:val="0"/>
                <w:bCs w:val="0"/>
                <w:sz w:val="20"/>
                <w:lang w:eastAsia="en-GB"/>
              </w:rPr>
              <w:t>Are there any other indicators of impairment not previously considered?</w:t>
            </w:r>
          </w:p>
        </w:tc>
        <w:tc>
          <w:tcPr>
            <w:tcW w:w="617" w:type="dxa"/>
          </w:tcPr>
          <w:p w14:paraId="5ABB2F9E" w14:textId="0C5129A9" w:rsidR="00A40F7B" w:rsidRPr="008C1C91" w:rsidRDefault="00A40F7B" w:rsidP="00A40F7B">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618" w:type="dxa"/>
          </w:tcPr>
          <w:p w14:paraId="5A1E949E" w14:textId="20B7FAA2" w:rsidR="00A40F7B" w:rsidRPr="008C1C91" w:rsidRDefault="00A40F7B" w:rsidP="00A40F7B">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sidR="00000000">
              <w:rPr>
                <w:sz w:val="20"/>
              </w:rPr>
            </w:r>
            <w:r w:rsidR="00000000">
              <w:rPr>
                <w:sz w:val="20"/>
              </w:rPr>
              <w:fldChar w:fldCharType="separate"/>
            </w:r>
            <w:r w:rsidRPr="008C1C91">
              <w:rPr>
                <w:sz w:val="20"/>
              </w:rPr>
              <w:fldChar w:fldCharType="end"/>
            </w:r>
          </w:p>
        </w:tc>
        <w:tc>
          <w:tcPr>
            <w:tcW w:w="3154" w:type="dxa"/>
          </w:tcPr>
          <w:p w14:paraId="62385188" w14:textId="77777777" w:rsidR="00A40F7B" w:rsidRPr="008C1C91" w:rsidRDefault="00A40F7B" w:rsidP="00A40F7B">
            <w:pPr>
              <w:cnfStyle w:val="000000000000" w:firstRow="0" w:lastRow="0" w:firstColumn="0" w:lastColumn="0" w:oddVBand="0" w:evenVBand="0" w:oddHBand="0" w:evenHBand="0" w:firstRowFirstColumn="0" w:firstRowLastColumn="0" w:lastRowFirstColumn="0" w:lastRowLastColumn="0"/>
              <w:rPr>
                <w:sz w:val="20"/>
                <w:highlight w:val="yellow"/>
              </w:rPr>
            </w:pPr>
          </w:p>
        </w:tc>
      </w:tr>
      <w:tr w:rsidR="00C64D02" w:rsidRPr="008C1C91" w14:paraId="234AF80B" w14:textId="77777777" w:rsidTr="008C1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4"/>
          </w:tcPr>
          <w:p w14:paraId="1932A4B9" w14:textId="7D8D407F" w:rsidR="00C64D02" w:rsidRPr="008C1C91" w:rsidRDefault="00C64D02" w:rsidP="00C64D02">
            <w:pPr>
              <w:rPr>
                <w:rFonts w:ascii="Times New Roman" w:hAnsi="Times New Roman"/>
                <w:b w:val="0"/>
                <w:bCs w:val="0"/>
                <w:i/>
                <w:iCs/>
                <w:sz w:val="20"/>
                <w:lang w:eastAsia="en-GB"/>
              </w:rPr>
            </w:pPr>
            <w:r w:rsidRPr="008C1C91">
              <w:rPr>
                <w:b w:val="0"/>
                <w:bCs w:val="0"/>
                <w:i/>
                <w:iCs/>
                <w:sz w:val="20"/>
                <w:lang w:eastAsia="en-GB"/>
              </w:rPr>
              <w:t xml:space="preserve">If any question has been answered “Yes” and any indication is present </w:t>
            </w:r>
            <w:r w:rsidR="00C23466">
              <w:rPr>
                <w:b w:val="0"/>
                <w:bCs w:val="0"/>
                <w:i/>
                <w:iCs/>
                <w:sz w:val="20"/>
                <w:lang w:eastAsia="en-GB"/>
              </w:rPr>
              <w:t>–</w:t>
            </w:r>
            <w:r w:rsidRPr="008C1C91">
              <w:rPr>
                <w:b w:val="0"/>
                <w:bCs w:val="0"/>
                <w:i/>
                <w:iCs/>
                <w:sz w:val="20"/>
                <w:lang w:eastAsia="en-GB"/>
              </w:rPr>
              <w:t xml:space="preserve"> make a formal estimate of recoverable amount. If the recoverable amount is less than the asset’s carrying amount, the carrying amount of the asset must be reduced to its recoverable amount. </w:t>
            </w:r>
          </w:p>
          <w:p w14:paraId="18558138" w14:textId="2EF0524E" w:rsidR="00C64D02" w:rsidRPr="008C1C91" w:rsidRDefault="00C64D02" w:rsidP="00A40F7B">
            <w:pPr>
              <w:rPr>
                <w:rFonts w:ascii="Times New Roman" w:hAnsi="Times New Roman"/>
                <w:b w:val="0"/>
                <w:bCs w:val="0"/>
                <w:i/>
                <w:iCs/>
                <w:sz w:val="20"/>
                <w:lang w:eastAsia="en-GB"/>
              </w:rPr>
            </w:pPr>
            <w:r w:rsidRPr="008C1C91">
              <w:rPr>
                <w:b w:val="0"/>
                <w:bCs w:val="0"/>
                <w:i/>
                <w:iCs/>
                <w:sz w:val="20"/>
                <w:lang w:eastAsia="en-GB"/>
              </w:rPr>
              <w:t xml:space="preserve">If </w:t>
            </w:r>
            <w:r w:rsidRPr="008C1C91">
              <w:rPr>
                <w:b w:val="0"/>
                <w:bCs w:val="0"/>
                <w:i/>
                <w:iCs/>
                <w:sz w:val="20"/>
                <w:u w:val="single"/>
                <w:lang w:eastAsia="en-GB"/>
              </w:rPr>
              <w:t>all</w:t>
            </w:r>
            <w:r w:rsidRPr="008C1C91">
              <w:rPr>
                <w:b w:val="0"/>
                <w:bCs w:val="0"/>
                <w:i/>
                <w:iCs/>
                <w:sz w:val="20"/>
                <w:lang w:eastAsia="en-GB"/>
              </w:rPr>
              <w:t xml:space="preserve"> questions have been answered “No” </w:t>
            </w:r>
            <w:r w:rsidR="00C23466">
              <w:rPr>
                <w:b w:val="0"/>
                <w:bCs w:val="0"/>
                <w:i/>
                <w:iCs/>
                <w:sz w:val="20"/>
                <w:lang w:eastAsia="en-GB"/>
              </w:rPr>
              <w:t>–</w:t>
            </w:r>
            <w:r w:rsidRPr="008C1C91">
              <w:rPr>
                <w:b w:val="0"/>
                <w:bCs w:val="0"/>
                <w:i/>
                <w:iCs/>
                <w:sz w:val="20"/>
                <w:lang w:eastAsia="en-GB"/>
              </w:rPr>
              <w:t xml:space="preserve"> no formal estimate of recoverable amount is required to be made if no indication of an impairment loss is present. </w:t>
            </w:r>
          </w:p>
        </w:tc>
      </w:tr>
    </w:tbl>
    <w:p w14:paraId="6F055233" w14:textId="77777777" w:rsidR="008C4C14" w:rsidRDefault="008C4C14" w:rsidP="00E568D1">
      <w:pPr>
        <w:pStyle w:val="Heading4"/>
        <w:rPr>
          <w:highlight w:val="yellow"/>
        </w:rPr>
        <w:sectPr w:rsidR="008C4C14" w:rsidSect="00BA65EB">
          <w:pgSz w:w="11907" w:h="16839" w:code="9"/>
          <w:pgMar w:top="1304" w:right="1134" w:bottom="1247" w:left="1134" w:header="284" w:footer="227" w:gutter="0"/>
          <w:cols w:space="720"/>
          <w:noEndnote/>
          <w:titlePg/>
          <w:docGrid w:linePitch="299"/>
        </w:sectPr>
      </w:pPr>
    </w:p>
    <w:p w14:paraId="46EBE25F" w14:textId="0C6397A5" w:rsidR="000F1B6B" w:rsidRPr="00A21F70" w:rsidRDefault="00E14BFE" w:rsidP="00E568D1">
      <w:pPr>
        <w:pStyle w:val="Heading4"/>
      </w:pPr>
      <w:bookmarkStart w:id="53" w:name="_Toc123637766"/>
      <w:r w:rsidRPr="00A21F70">
        <w:lastRenderedPageBreak/>
        <w:t xml:space="preserve">Template 3 </w:t>
      </w:r>
      <w:r w:rsidR="00C23466">
        <w:t>–</w:t>
      </w:r>
      <w:r w:rsidRPr="00A21F70">
        <w:t xml:space="preserve"> </w:t>
      </w:r>
      <w:r w:rsidR="00814759" w:rsidRPr="00A21F70">
        <w:t>Reconciliation of Asset Ledger to General Ledger</w:t>
      </w:r>
      <w:bookmarkEnd w:id="53"/>
    </w:p>
    <w:p w14:paraId="742AD8F0" w14:textId="1E0DA385" w:rsidR="00A21F70" w:rsidRDefault="00A21F70" w:rsidP="008317E9">
      <w:pPr>
        <w:sectPr w:rsidR="00A21F70" w:rsidSect="008317E9">
          <w:pgSz w:w="16839" w:h="11907" w:orient="landscape" w:code="9"/>
          <w:pgMar w:top="1134" w:right="1304" w:bottom="1134" w:left="1247" w:header="284" w:footer="227" w:gutter="0"/>
          <w:cols w:space="720"/>
          <w:noEndnote/>
          <w:titlePg/>
          <w:docGrid w:linePitch="299"/>
        </w:sectPr>
      </w:pPr>
      <w:r w:rsidRPr="00A21F70">
        <w:rPr>
          <w:noProof/>
        </w:rPr>
        <w:drawing>
          <wp:inline distT="0" distB="0" distL="0" distR="0" wp14:anchorId="062CDFBB" wp14:editId="754B676B">
            <wp:extent cx="7871155" cy="5356541"/>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878703" cy="5361677"/>
                    </a:xfrm>
                    <a:prstGeom prst="rect">
                      <a:avLst/>
                    </a:prstGeom>
                  </pic:spPr>
                </pic:pic>
              </a:graphicData>
            </a:graphic>
          </wp:inline>
        </w:drawing>
      </w:r>
    </w:p>
    <w:p w14:paraId="6060AA08" w14:textId="1F6FBE93" w:rsidR="00F411F7" w:rsidRPr="00A21F70" w:rsidRDefault="00F411F7" w:rsidP="00775776">
      <w:pPr>
        <w:pStyle w:val="Heading2"/>
        <w:numPr>
          <w:ilvl w:val="0"/>
          <w:numId w:val="34"/>
        </w:numPr>
      </w:pPr>
      <w:bookmarkStart w:id="54" w:name="_Toc123637767"/>
      <w:r>
        <w:lastRenderedPageBreak/>
        <w:t xml:space="preserve">Related </w:t>
      </w:r>
      <w:r w:rsidR="00345904">
        <w:t>G</w:t>
      </w:r>
      <w:r>
        <w:t>uidance</w:t>
      </w:r>
      <w:bookmarkEnd w:id="54"/>
    </w:p>
    <w:tbl>
      <w:tblPr>
        <w:tblStyle w:val="TableGrid"/>
        <w:tblW w:w="9302" w:type="dxa"/>
        <w:tblLayout w:type="fixed"/>
        <w:tblLook w:val="04A0" w:firstRow="1" w:lastRow="0" w:firstColumn="1" w:lastColumn="0" w:noHBand="0" w:noVBand="1"/>
      </w:tblPr>
      <w:tblGrid>
        <w:gridCol w:w="4248"/>
        <w:gridCol w:w="5054"/>
      </w:tblGrid>
      <w:tr w:rsidR="007D52E4" w14:paraId="390C39BD" w14:textId="77777777" w:rsidTr="007D52E4">
        <w:tc>
          <w:tcPr>
            <w:tcW w:w="4248" w:type="dxa"/>
          </w:tcPr>
          <w:p w14:paraId="76D761E6" w14:textId="2596B1D9" w:rsidR="007D52E4" w:rsidRDefault="007D52E4" w:rsidP="007D52E4">
            <w:pPr>
              <w:spacing w:after="0"/>
              <w:rPr>
                <w:rFonts w:cs="Arial"/>
              </w:rPr>
            </w:pPr>
            <w:r w:rsidRPr="00166B89">
              <w:rPr>
                <w:rFonts w:cs="Arial"/>
              </w:rPr>
              <w:t>Australian Accounting Standards Board</w:t>
            </w:r>
            <w:r>
              <w:rPr>
                <w:rFonts w:cs="Arial"/>
              </w:rPr>
              <w:t xml:space="preserve"> </w:t>
            </w:r>
            <w:r w:rsidRPr="00166B89">
              <w:rPr>
                <w:rFonts w:cs="Arial"/>
              </w:rPr>
              <w:t>(AASB)</w:t>
            </w:r>
          </w:p>
        </w:tc>
        <w:tc>
          <w:tcPr>
            <w:tcW w:w="5054" w:type="dxa"/>
          </w:tcPr>
          <w:p w14:paraId="3FD3BD26" w14:textId="3DD7BC7E" w:rsidR="007D52E4" w:rsidRPr="007D52E4" w:rsidRDefault="00000000" w:rsidP="008E23CA">
            <w:pPr>
              <w:rPr>
                <w:rFonts w:cs="Arial"/>
                <w:color w:val="0000FF"/>
                <w:u w:val="single"/>
              </w:rPr>
            </w:pPr>
            <w:hyperlink r:id="rId26" w:history="1">
              <w:r w:rsidR="007D52E4" w:rsidRPr="00166B89">
                <w:rPr>
                  <w:rStyle w:val="Hyperlink"/>
                  <w:rFonts w:cs="Arial"/>
                </w:rPr>
                <w:t>https://aasb.gov.au/</w:t>
              </w:r>
            </w:hyperlink>
          </w:p>
        </w:tc>
      </w:tr>
      <w:tr w:rsidR="007D52E4" w14:paraId="7CCF789C" w14:textId="77777777" w:rsidTr="007D52E4">
        <w:tc>
          <w:tcPr>
            <w:tcW w:w="4248" w:type="dxa"/>
          </w:tcPr>
          <w:p w14:paraId="250FE6D2" w14:textId="626825B7" w:rsidR="007D52E4" w:rsidRDefault="007D52E4" w:rsidP="008E23CA">
            <w:pPr>
              <w:rPr>
                <w:rFonts w:cs="Arial"/>
              </w:rPr>
            </w:pPr>
            <w:r w:rsidRPr="00166B89">
              <w:rPr>
                <w:rFonts w:cs="Arial"/>
                <w:i/>
                <w:iCs/>
              </w:rPr>
              <w:t>Local Government Act 1995</w:t>
            </w:r>
            <w:r w:rsidRPr="00166B89">
              <w:rPr>
                <w:rFonts w:cs="Arial"/>
              </w:rPr>
              <w:t xml:space="preserve"> and Associated Regulations</w:t>
            </w:r>
          </w:p>
        </w:tc>
        <w:tc>
          <w:tcPr>
            <w:tcW w:w="5054" w:type="dxa"/>
          </w:tcPr>
          <w:p w14:paraId="6E16D3FD" w14:textId="7CBC647E" w:rsidR="007D52E4" w:rsidRPr="007D52E4" w:rsidRDefault="00000000" w:rsidP="007D52E4">
            <w:pPr>
              <w:ind w:right="26"/>
              <w:rPr>
                <w:rFonts w:cs="Arial"/>
                <w:color w:val="0000FF"/>
                <w:u w:val="single"/>
              </w:rPr>
            </w:pPr>
            <w:hyperlink r:id="rId27" w:history="1">
              <w:r w:rsidR="007D52E4" w:rsidRPr="00416912">
                <w:rPr>
                  <w:rStyle w:val="Hyperlink"/>
                  <w:rFonts w:cs="Arial"/>
                </w:rPr>
                <w:t>https://www.legislation.wa.gov.au/legislation/statutes.nsf/main_mrtitle_551_homepage.html</w:t>
              </w:r>
            </w:hyperlink>
          </w:p>
        </w:tc>
      </w:tr>
      <w:tr w:rsidR="007D52E4" w14:paraId="300926BC" w14:textId="77777777" w:rsidTr="007D52E4">
        <w:tc>
          <w:tcPr>
            <w:tcW w:w="4248" w:type="dxa"/>
          </w:tcPr>
          <w:p w14:paraId="3E52E17F" w14:textId="69560436" w:rsidR="007D52E4" w:rsidRDefault="007D52E4" w:rsidP="008E23CA">
            <w:pPr>
              <w:rPr>
                <w:rFonts w:cs="Arial"/>
              </w:rPr>
            </w:pPr>
            <w:r w:rsidRPr="002276FE">
              <w:rPr>
                <w:rFonts w:cs="Arial"/>
              </w:rPr>
              <w:t>Office of the Auditor General – Better Practice Guide – Public Sector Financial Statements Toolkit</w:t>
            </w:r>
          </w:p>
        </w:tc>
        <w:tc>
          <w:tcPr>
            <w:tcW w:w="5054" w:type="dxa"/>
          </w:tcPr>
          <w:p w14:paraId="0CA1A37A" w14:textId="5729BD07" w:rsidR="007D52E4" w:rsidRDefault="00000000" w:rsidP="008E23CA">
            <w:pPr>
              <w:rPr>
                <w:rFonts w:cs="Arial"/>
              </w:rPr>
            </w:pPr>
            <w:hyperlink r:id="rId28" w:history="1">
              <w:r w:rsidR="007D52E4" w:rsidRPr="00416912">
                <w:rPr>
                  <w:rStyle w:val="Hyperlink"/>
                  <w:rFonts w:cs="Arial"/>
                </w:rPr>
                <w:t>https://audit.wa.gov.au/reports-and-publications/reports/better-practice-guide-public-sector-financial-statements/</w:t>
              </w:r>
            </w:hyperlink>
          </w:p>
        </w:tc>
      </w:tr>
      <w:tr w:rsidR="007D52E4" w14:paraId="513028F0" w14:textId="77777777" w:rsidTr="007D52E4">
        <w:tc>
          <w:tcPr>
            <w:tcW w:w="4248" w:type="dxa"/>
          </w:tcPr>
          <w:p w14:paraId="6A1FC29A" w14:textId="625EE14A" w:rsidR="007D52E4" w:rsidRDefault="007D52E4" w:rsidP="008E23CA">
            <w:pPr>
              <w:rPr>
                <w:rFonts w:cs="Arial"/>
              </w:rPr>
            </w:pPr>
            <w:r w:rsidRPr="00CA267C">
              <w:rPr>
                <w:rFonts w:cs="Arial"/>
              </w:rPr>
              <w:t>Template 1 – Checklist for Asset Accounting</w:t>
            </w:r>
          </w:p>
        </w:tc>
        <w:tc>
          <w:tcPr>
            <w:tcW w:w="5054" w:type="dxa"/>
          </w:tcPr>
          <w:p w14:paraId="5F7972A6" w14:textId="63493763" w:rsidR="008C7128" w:rsidRPr="007D52E4" w:rsidRDefault="00000000" w:rsidP="008E23CA">
            <w:hyperlink r:id="rId29" w:history="1">
              <w:r w:rsidR="008C7128" w:rsidRPr="00711F6D">
                <w:rPr>
                  <w:rStyle w:val="Hyperlink"/>
                </w:rPr>
                <w:t>https://www.dlgsc.wa.gov.au/docs/default-source/local-government/financial-policy-and-accounting/template-1---checklist-for-asset-accounting.docx</w:t>
              </w:r>
            </w:hyperlink>
          </w:p>
        </w:tc>
      </w:tr>
      <w:tr w:rsidR="007D52E4" w14:paraId="61EDE54C" w14:textId="77777777" w:rsidTr="007D52E4">
        <w:tc>
          <w:tcPr>
            <w:tcW w:w="4248" w:type="dxa"/>
          </w:tcPr>
          <w:p w14:paraId="3F9F68D6" w14:textId="6AEA32B5" w:rsidR="007D52E4" w:rsidRDefault="007D52E4" w:rsidP="008E23CA">
            <w:pPr>
              <w:rPr>
                <w:rFonts w:cs="Arial"/>
              </w:rPr>
            </w:pPr>
            <w:r w:rsidRPr="00CA267C">
              <w:rPr>
                <w:rFonts w:cs="Arial"/>
              </w:rPr>
              <w:t>Template 2 – Impairment Test Questionnaire</w:t>
            </w:r>
          </w:p>
        </w:tc>
        <w:tc>
          <w:tcPr>
            <w:tcW w:w="5054" w:type="dxa"/>
          </w:tcPr>
          <w:p w14:paraId="6185B7ED" w14:textId="32816893" w:rsidR="008C7128" w:rsidRPr="007D52E4" w:rsidRDefault="00000000" w:rsidP="008E23CA">
            <w:hyperlink r:id="rId30" w:history="1">
              <w:r w:rsidR="008C7128" w:rsidRPr="00711F6D">
                <w:rPr>
                  <w:rStyle w:val="Hyperlink"/>
                </w:rPr>
                <w:t>https://www.dlgsc.wa.gov.au/docs/default-source/local-government/financial-policy-and-accounting/template-2---impairment-test-questionnaire.docx</w:t>
              </w:r>
            </w:hyperlink>
          </w:p>
        </w:tc>
      </w:tr>
      <w:tr w:rsidR="007D52E4" w14:paraId="3F4DA9E5" w14:textId="77777777" w:rsidTr="007D52E4">
        <w:tc>
          <w:tcPr>
            <w:tcW w:w="4248" w:type="dxa"/>
          </w:tcPr>
          <w:p w14:paraId="7E828B84" w14:textId="29804BA0" w:rsidR="007D52E4" w:rsidRDefault="007D52E4" w:rsidP="008E23CA">
            <w:pPr>
              <w:rPr>
                <w:rFonts w:cs="Arial"/>
              </w:rPr>
            </w:pPr>
            <w:r w:rsidRPr="00CA267C">
              <w:rPr>
                <w:rFonts w:cs="Arial"/>
              </w:rPr>
              <w:t>Template 3 – Reconciliation of Asset Ledger to General Ledger</w:t>
            </w:r>
          </w:p>
        </w:tc>
        <w:tc>
          <w:tcPr>
            <w:tcW w:w="5054" w:type="dxa"/>
          </w:tcPr>
          <w:p w14:paraId="712F5145" w14:textId="2D8B9AD4" w:rsidR="00784047" w:rsidRPr="007D52E4" w:rsidRDefault="00000000" w:rsidP="008E23CA">
            <w:hyperlink r:id="rId31" w:history="1">
              <w:r w:rsidR="00784047" w:rsidRPr="00711F6D">
                <w:rPr>
                  <w:rStyle w:val="Hyperlink"/>
                </w:rPr>
                <w:t>https://www.dlgsc.wa.gov.au/docs/default-source/local-government/financial-policy-and-accounting/template-3---reconciliation-of-asset-ledger-to-general-ledger.xlsx</w:t>
              </w:r>
            </w:hyperlink>
          </w:p>
        </w:tc>
      </w:tr>
    </w:tbl>
    <w:p w14:paraId="4B256B48" w14:textId="77777777" w:rsidR="007D52E4" w:rsidRDefault="007D52E4" w:rsidP="002F0850">
      <w:pPr>
        <w:spacing w:after="120"/>
        <w:rPr>
          <w:rFonts w:cs="Arial"/>
        </w:rPr>
      </w:pPr>
    </w:p>
    <w:p w14:paraId="3E4BE953" w14:textId="7F259B95" w:rsidR="004B265C" w:rsidRPr="00166B89" w:rsidRDefault="004B265C" w:rsidP="00775776">
      <w:pPr>
        <w:pStyle w:val="Heading2"/>
        <w:numPr>
          <w:ilvl w:val="0"/>
          <w:numId w:val="34"/>
        </w:numPr>
      </w:pPr>
      <w:bookmarkStart w:id="55" w:name="_Toc110934694"/>
      <w:bookmarkStart w:id="56" w:name="_Toc123637768"/>
      <w:bookmarkStart w:id="57" w:name="_Hlk121932999"/>
      <w:r w:rsidRPr="00166B89">
        <w:t>Disclaimer</w:t>
      </w:r>
      <w:bookmarkEnd w:id="55"/>
      <w:bookmarkEnd w:id="56"/>
    </w:p>
    <w:bookmarkEnd w:id="57"/>
    <w:p w14:paraId="0142E16F" w14:textId="77777777" w:rsidR="004B265C" w:rsidRPr="00166B89" w:rsidRDefault="004B265C" w:rsidP="002F0850">
      <w:pPr>
        <w:jc w:val="both"/>
        <w:rPr>
          <w:rFonts w:cs="Arial"/>
        </w:rPr>
      </w:pPr>
      <w:r w:rsidRPr="00166B89">
        <w:rPr>
          <w:rFonts w:cs="Arial"/>
        </w:rPr>
        <w:t>Although every care has been taken in the production of these documents, neither the Crown in the right of the State of Western Australia nor any servant or agent of the Crown accepts responsibility for any loss or damage suffered at any time by any person as a result of any error, omission or inaccuracy in the publication whether or not the error, omission or inaccuracy has resulted from negligence or any other cause.</w:t>
      </w:r>
    </w:p>
    <w:p w14:paraId="0C624A0E" w14:textId="22010525" w:rsidR="006B0F4E" w:rsidRPr="00166B89" w:rsidRDefault="006B0F4E" w:rsidP="00775776">
      <w:pPr>
        <w:pStyle w:val="Heading2"/>
        <w:numPr>
          <w:ilvl w:val="0"/>
          <w:numId w:val="34"/>
        </w:numPr>
      </w:pPr>
      <w:bookmarkStart w:id="58" w:name="_Toc123637769"/>
      <w:r>
        <w:t>Version Control</w:t>
      </w:r>
      <w:bookmarkEnd w:id="58"/>
    </w:p>
    <w:tbl>
      <w:tblPr>
        <w:tblW w:w="914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5"/>
        <w:gridCol w:w="1360"/>
        <w:gridCol w:w="2617"/>
        <w:gridCol w:w="2583"/>
        <w:gridCol w:w="1792"/>
      </w:tblGrid>
      <w:tr w:rsidR="006B0F4E" w:rsidRPr="006B0F4E" w14:paraId="1D85A712" w14:textId="77777777" w:rsidTr="001943A1">
        <w:trPr>
          <w:cantSplit/>
          <w:trHeight w:val="621"/>
          <w:tblHeader/>
        </w:trPr>
        <w:tc>
          <w:tcPr>
            <w:tcW w:w="795" w:type="dxa"/>
            <w:shd w:val="pct10" w:color="auto" w:fill="auto"/>
          </w:tcPr>
          <w:p w14:paraId="389F8D0B"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Doc</w:t>
            </w:r>
          </w:p>
          <w:p w14:paraId="5BF2B011"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No</w:t>
            </w:r>
          </w:p>
        </w:tc>
        <w:tc>
          <w:tcPr>
            <w:tcW w:w="1360" w:type="dxa"/>
            <w:shd w:val="pct10" w:color="auto" w:fill="auto"/>
          </w:tcPr>
          <w:p w14:paraId="08596A8D"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Version No</w:t>
            </w:r>
          </w:p>
        </w:tc>
        <w:tc>
          <w:tcPr>
            <w:tcW w:w="2617" w:type="dxa"/>
            <w:shd w:val="pct10" w:color="auto" w:fill="auto"/>
          </w:tcPr>
          <w:p w14:paraId="695945B0"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Primary Author(s)</w:t>
            </w:r>
          </w:p>
        </w:tc>
        <w:tc>
          <w:tcPr>
            <w:tcW w:w="2583" w:type="dxa"/>
            <w:shd w:val="pct10" w:color="auto" w:fill="auto"/>
          </w:tcPr>
          <w:p w14:paraId="20D3600F"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Description of Version</w:t>
            </w:r>
          </w:p>
        </w:tc>
        <w:tc>
          <w:tcPr>
            <w:tcW w:w="1792" w:type="dxa"/>
            <w:shd w:val="pct10" w:color="auto" w:fill="auto"/>
          </w:tcPr>
          <w:p w14:paraId="6818E13C"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Date Completed</w:t>
            </w:r>
          </w:p>
        </w:tc>
      </w:tr>
      <w:tr w:rsidR="006B0F4E" w:rsidRPr="006B0F4E" w14:paraId="7942A228" w14:textId="77777777" w:rsidTr="001943A1">
        <w:trPr>
          <w:cantSplit/>
          <w:trHeight w:val="310"/>
        </w:trPr>
        <w:tc>
          <w:tcPr>
            <w:tcW w:w="795" w:type="dxa"/>
          </w:tcPr>
          <w:p w14:paraId="2B672313" w14:textId="77777777" w:rsidR="006B0F4E" w:rsidRPr="006B0F4E" w:rsidRDefault="006B0F4E" w:rsidP="006B0F4E">
            <w:pPr>
              <w:spacing w:before="0" w:after="0" w:line="240" w:lineRule="auto"/>
              <w:rPr>
                <w:rFonts w:cs="Arial"/>
                <w:color w:val="auto"/>
                <w:szCs w:val="22"/>
                <w:lang w:val="en-NZ"/>
              </w:rPr>
            </w:pPr>
            <w:r w:rsidRPr="006B0F4E">
              <w:rPr>
                <w:rFonts w:cs="Arial"/>
                <w:color w:val="auto"/>
                <w:szCs w:val="22"/>
                <w:lang w:val="en-NZ"/>
              </w:rPr>
              <w:t>001</w:t>
            </w:r>
          </w:p>
        </w:tc>
        <w:tc>
          <w:tcPr>
            <w:tcW w:w="1360" w:type="dxa"/>
          </w:tcPr>
          <w:p w14:paraId="2EB958F5" w14:textId="77777777" w:rsidR="006B0F4E" w:rsidRPr="006B0F4E" w:rsidRDefault="006B0F4E" w:rsidP="006B0F4E">
            <w:pPr>
              <w:spacing w:before="0" w:after="0" w:line="240" w:lineRule="auto"/>
              <w:rPr>
                <w:rFonts w:cs="Arial"/>
                <w:i/>
                <w:color w:val="auto"/>
                <w:szCs w:val="22"/>
              </w:rPr>
            </w:pPr>
            <w:r w:rsidRPr="006B0F4E">
              <w:rPr>
                <w:rFonts w:cs="Arial"/>
                <w:color w:val="auto"/>
                <w:szCs w:val="22"/>
                <w:lang w:val="en-NZ"/>
              </w:rPr>
              <w:t>0.1</w:t>
            </w:r>
          </w:p>
        </w:tc>
        <w:tc>
          <w:tcPr>
            <w:tcW w:w="2617" w:type="dxa"/>
          </w:tcPr>
          <w:p w14:paraId="17968CAB" w14:textId="77777777" w:rsidR="006B0F4E" w:rsidRPr="006B0F4E" w:rsidRDefault="006B0F4E" w:rsidP="006B0F4E">
            <w:pPr>
              <w:spacing w:before="0" w:after="0" w:line="240" w:lineRule="auto"/>
              <w:rPr>
                <w:rFonts w:cs="Arial"/>
                <w:iCs/>
                <w:color w:val="auto"/>
                <w:szCs w:val="22"/>
              </w:rPr>
            </w:pPr>
            <w:proofErr w:type="spellStart"/>
            <w:r w:rsidRPr="006B0F4E">
              <w:rPr>
                <w:rFonts w:cs="Arial"/>
                <w:iCs/>
                <w:color w:val="auto"/>
                <w:szCs w:val="22"/>
              </w:rPr>
              <w:t>Scoutta</w:t>
            </w:r>
            <w:proofErr w:type="spellEnd"/>
            <w:r w:rsidRPr="006B0F4E">
              <w:rPr>
                <w:rFonts w:cs="Arial"/>
                <w:iCs/>
                <w:color w:val="auto"/>
                <w:szCs w:val="22"/>
              </w:rPr>
              <w:t xml:space="preserve"> Pty Ltd t/a Business Beanies</w:t>
            </w:r>
          </w:p>
        </w:tc>
        <w:tc>
          <w:tcPr>
            <w:tcW w:w="2583" w:type="dxa"/>
          </w:tcPr>
          <w:p w14:paraId="059F318D"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Initial Draft</w:t>
            </w:r>
          </w:p>
        </w:tc>
        <w:tc>
          <w:tcPr>
            <w:tcW w:w="1792" w:type="dxa"/>
          </w:tcPr>
          <w:p w14:paraId="473C8EE4"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Oct 2022</w:t>
            </w:r>
          </w:p>
        </w:tc>
      </w:tr>
      <w:tr w:rsidR="006B0F4E" w:rsidRPr="006B0F4E" w14:paraId="6132D120" w14:textId="77777777" w:rsidTr="001943A1">
        <w:trPr>
          <w:cantSplit/>
          <w:trHeight w:val="603"/>
        </w:trPr>
        <w:tc>
          <w:tcPr>
            <w:tcW w:w="795" w:type="dxa"/>
          </w:tcPr>
          <w:p w14:paraId="0C53D6DD" w14:textId="77777777" w:rsidR="006B0F4E" w:rsidRPr="006B0F4E" w:rsidRDefault="006B0F4E" w:rsidP="006B0F4E">
            <w:pPr>
              <w:spacing w:before="0" w:after="0" w:line="240" w:lineRule="auto"/>
              <w:rPr>
                <w:rFonts w:cs="Arial"/>
                <w:color w:val="auto"/>
                <w:szCs w:val="22"/>
                <w:lang w:val="en-NZ"/>
              </w:rPr>
            </w:pPr>
            <w:r w:rsidRPr="006B0F4E">
              <w:rPr>
                <w:rFonts w:cs="Arial"/>
                <w:color w:val="auto"/>
                <w:szCs w:val="22"/>
                <w:lang w:val="en-NZ"/>
              </w:rPr>
              <w:t>002</w:t>
            </w:r>
          </w:p>
        </w:tc>
        <w:tc>
          <w:tcPr>
            <w:tcW w:w="1360" w:type="dxa"/>
          </w:tcPr>
          <w:p w14:paraId="0766995B"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0.2</w:t>
            </w:r>
          </w:p>
        </w:tc>
        <w:tc>
          <w:tcPr>
            <w:tcW w:w="2617" w:type="dxa"/>
          </w:tcPr>
          <w:p w14:paraId="0615ECF6" w14:textId="1CF58787" w:rsidR="006B0F4E" w:rsidRPr="006B0F4E" w:rsidRDefault="006B0F4E" w:rsidP="006B0F4E">
            <w:pPr>
              <w:spacing w:before="0" w:after="0" w:line="240" w:lineRule="auto"/>
              <w:rPr>
                <w:rFonts w:cs="Arial"/>
                <w:iCs/>
                <w:color w:val="auto"/>
                <w:szCs w:val="22"/>
              </w:rPr>
            </w:pPr>
            <w:r w:rsidRPr="006B0F4E">
              <w:rPr>
                <w:rFonts w:cs="Arial"/>
                <w:iCs/>
                <w:color w:val="auto"/>
                <w:szCs w:val="22"/>
              </w:rPr>
              <w:t>Suleila Felton</w:t>
            </w:r>
            <w:r w:rsidR="007D52E4">
              <w:rPr>
                <w:rFonts w:cs="Arial"/>
                <w:iCs/>
                <w:color w:val="auto"/>
                <w:szCs w:val="22"/>
              </w:rPr>
              <w:t>,</w:t>
            </w:r>
            <w:r w:rsidRPr="006B0F4E">
              <w:rPr>
                <w:rFonts w:cs="Arial"/>
                <w:iCs/>
                <w:color w:val="auto"/>
                <w:szCs w:val="22"/>
              </w:rPr>
              <w:t xml:space="preserve"> Anton Prinsloo</w:t>
            </w:r>
            <w:r w:rsidR="007D52E4">
              <w:rPr>
                <w:rFonts w:cs="Arial"/>
                <w:iCs/>
                <w:color w:val="auto"/>
                <w:szCs w:val="22"/>
              </w:rPr>
              <w:t xml:space="preserve"> &amp; Alan Carmichael</w:t>
            </w:r>
          </w:p>
        </w:tc>
        <w:tc>
          <w:tcPr>
            <w:tcW w:w="2583" w:type="dxa"/>
          </w:tcPr>
          <w:p w14:paraId="123055FD"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Final Version</w:t>
            </w:r>
          </w:p>
        </w:tc>
        <w:tc>
          <w:tcPr>
            <w:tcW w:w="1792" w:type="dxa"/>
          </w:tcPr>
          <w:p w14:paraId="635F7C5C"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Nov 2022</w:t>
            </w:r>
          </w:p>
        </w:tc>
      </w:tr>
      <w:tr w:rsidR="006B0F4E" w:rsidRPr="006B0F4E" w14:paraId="1DEB2BCF" w14:textId="77777777" w:rsidTr="001943A1">
        <w:trPr>
          <w:cantSplit/>
          <w:trHeight w:val="310"/>
        </w:trPr>
        <w:tc>
          <w:tcPr>
            <w:tcW w:w="795" w:type="dxa"/>
          </w:tcPr>
          <w:p w14:paraId="758DB48E" w14:textId="77777777" w:rsidR="006B0F4E" w:rsidRPr="006B0F4E" w:rsidRDefault="006B0F4E" w:rsidP="006B0F4E">
            <w:pPr>
              <w:spacing w:before="0" w:after="0" w:line="240" w:lineRule="auto"/>
              <w:rPr>
                <w:rFonts w:cs="Arial"/>
                <w:color w:val="auto"/>
                <w:szCs w:val="22"/>
                <w:lang w:val="en-NZ"/>
              </w:rPr>
            </w:pPr>
            <w:r w:rsidRPr="006B0F4E">
              <w:rPr>
                <w:rFonts w:cs="Arial"/>
                <w:color w:val="auto"/>
                <w:szCs w:val="22"/>
                <w:lang w:val="en-NZ"/>
              </w:rPr>
              <w:t>003</w:t>
            </w:r>
          </w:p>
        </w:tc>
        <w:tc>
          <w:tcPr>
            <w:tcW w:w="1360" w:type="dxa"/>
          </w:tcPr>
          <w:p w14:paraId="5854960F"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0.3</w:t>
            </w:r>
          </w:p>
        </w:tc>
        <w:tc>
          <w:tcPr>
            <w:tcW w:w="2617" w:type="dxa"/>
          </w:tcPr>
          <w:p w14:paraId="400D9BA2"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Tim Fraser</w:t>
            </w:r>
          </w:p>
        </w:tc>
        <w:tc>
          <w:tcPr>
            <w:tcW w:w="2583" w:type="dxa"/>
          </w:tcPr>
          <w:p w14:paraId="65187C0D" w14:textId="2E7D5EF7" w:rsidR="006B0F4E" w:rsidRPr="006B0F4E" w:rsidRDefault="008E3945" w:rsidP="006B0F4E">
            <w:pPr>
              <w:spacing w:before="0" w:after="0" w:line="240" w:lineRule="auto"/>
              <w:rPr>
                <w:rFonts w:cs="Arial"/>
                <w:color w:val="auto"/>
                <w:szCs w:val="22"/>
              </w:rPr>
            </w:pPr>
            <w:r>
              <w:rPr>
                <w:rFonts w:cs="Arial"/>
                <w:color w:val="auto"/>
                <w:szCs w:val="22"/>
              </w:rPr>
              <w:t>Approved</w:t>
            </w:r>
          </w:p>
        </w:tc>
        <w:tc>
          <w:tcPr>
            <w:tcW w:w="1792" w:type="dxa"/>
          </w:tcPr>
          <w:p w14:paraId="775BF5A1" w14:textId="411B072D" w:rsidR="006B0F4E" w:rsidRPr="006B0F4E" w:rsidRDefault="008E3945" w:rsidP="006B0F4E">
            <w:pPr>
              <w:spacing w:before="0" w:after="0" w:line="240" w:lineRule="auto"/>
              <w:rPr>
                <w:rFonts w:cs="Arial"/>
                <w:color w:val="auto"/>
                <w:szCs w:val="22"/>
              </w:rPr>
            </w:pPr>
            <w:r>
              <w:rPr>
                <w:rFonts w:cs="Arial"/>
                <w:color w:val="auto"/>
                <w:szCs w:val="22"/>
              </w:rPr>
              <w:t>Jan 2023</w:t>
            </w:r>
          </w:p>
        </w:tc>
      </w:tr>
      <w:tr w:rsidR="006B0F4E" w:rsidRPr="006B0F4E" w14:paraId="28DBFD32" w14:textId="77777777" w:rsidTr="001943A1">
        <w:trPr>
          <w:cantSplit/>
          <w:trHeight w:val="310"/>
        </w:trPr>
        <w:tc>
          <w:tcPr>
            <w:tcW w:w="795" w:type="dxa"/>
          </w:tcPr>
          <w:p w14:paraId="61FC63A9" w14:textId="77777777" w:rsidR="006B0F4E" w:rsidRPr="006B0F4E" w:rsidRDefault="006B0F4E" w:rsidP="006B0F4E">
            <w:pPr>
              <w:spacing w:before="0" w:after="0" w:line="240" w:lineRule="auto"/>
              <w:rPr>
                <w:rFonts w:cs="Arial"/>
                <w:color w:val="auto"/>
                <w:szCs w:val="22"/>
                <w:lang w:val="en-NZ"/>
              </w:rPr>
            </w:pPr>
            <w:r w:rsidRPr="006B0F4E">
              <w:rPr>
                <w:rFonts w:cs="Arial"/>
                <w:color w:val="auto"/>
                <w:szCs w:val="22"/>
                <w:lang w:val="en-NZ"/>
              </w:rPr>
              <w:t>004</w:t>
            </w:r>
          </w:p>
        </w:tc>
        <w:tc>
          <w:tcPr>
            <w:tcW w:w="1360" w:type="dxa"/>
          </w:tcPr>
          <w:p w14:paraId="2A8844D4" w14:textId="77777777" w:rsidR="006B0F4E" w:rsidRPr="006B0F4E" w:rsidRDefault="006B0F4E" w:rsidP="006B0F4E">
            <w:pPr>
              <w:spacing w:before="0" w:after="0" w:line="240" w:lineRule="auto"/>
              <w:rPr>
                <w:rFonts w:cs="Arial"/>
                <w:color w:val="auto"/>
                <w:szCs w:val="22"/>
                <w:lang w:val="en-NZ"/>
              </w:rPr>
            </w:pPr>
            <w:r w:rsidRPr="006B0F4E">
              <w:rPr>
                <w:rFonts w:cs="Arial"/>
                <w:color w:val="auto"/>
                <w:szCs w:val="22"/>
                <w:lang w:val="en-NZ"/>
              </w:rPr>
              <w:t>0.4</w:t>
            </w:r>
          </w:p>
        </w:tc>
        <w:tc>
          <w:tcPr>
            <w:tcW w:w="2617" w:type="dxa"/>
          </w:tcPr>
          <w:p w14:paraId="48C54B36" w14:textId="77777777" w:rsidR="006B0F4E" w:rsidRPr="006B0F4E" w:rsidRDefault="006B0F4E" w:rsidP="006B0F4E">
            <w:pPr>
              <w:spacing w:before="0" w:after="0" w:line="240" w:lineRule="auto"/>
              <w:rPr>
                <w:rFonts w:cs="Arial"/>
                <w:color w:val="auto"/>
                <w:szCs w:val="22"/>
                <w:lang w:val="en-NZ"/>
              </w:rPr>
            </w:pPr>
          </w:p>
        </w:tc>
        <w:tc>
          <w:tcPr>
            <w:tcW w:w="2583" w:type="dxa"/>
          </w:tcPr>
          <w:p w14:paraId="53E33A6C" w14:textId="77777777" w:rsidR="006B0F4E" w:rsidRPr="006B0F4E" w:rsidRDefault="006B0F4E" w:rsidP="006B0F4E">
            <w:pPr>
              <w:spacing w:before="0" w:after="0" w:line="240" w:lineRule="auto"/>
              <w:rPr>
                <w:rFonts w:cs="Arial"/>
                <w:color w:val="auto"/>
                <w:szCs w:val="22"/>
              </w:rPr>
            </w:pPr>
            <w:r w:rsidRPr="006B0F4E">
              <w:rPr>
                <w:rFonts w:cs="Arial"/>
                <w:color w:val="auto"/>
                <w:szCs w:val="22"/>
              </w:rPr>
              <w:t>Next Review Date</w:t>
            </w:r>
          </w:p>
        </w:tc>
        <w:tc>
          <w:tcPr>
            <w:tcW w:w="1792" w:type="dxa"/>
          </w:tcPr>
          <w:p w14:paraId="4F4518FA" w14:textId="77777777" w:rsidR="006B0F4E" w:rsidRPr="006B0F4E" w:rsidRDefault="006B0F4E" w:rsidP="006B0F4E">
            <w:pPr>
              <w:spacing w:before="0" w:after="0" w:line="240" w:lineRule="auto"/>
              <w:rPr>
                <w:rFonts w:cs="Arial"/>
                <w:color w:val="auto"/>
                <w:szCs w:val="22"/>
                <w:lang w:val="en-NZ"/>
              </w:rPr>
            </w:pPr>
            <w:r w:rsidRPr="006B0F4E">
              <w:rPr>
                <w:rFonts w:cs="Arial"/>
                <w:color w:val="auto"/>
                <w:szCs w:val="22"/>
                <w:lang w:val="en-NZ"/>
              </w:rPr>
              <w:t>Dec 2024</w:t>
            </w:r>
          </w:p>
        </w:tc>
      </w:tr>
      <w:tr w:rsidR="006B0F4E" w:rsidRPr="006B0F4E" w14:paraId="0CBF591F" w14:textId="77777777" w:rsidTr="001943A1">
        <w:trPr>
          <w:cantSplit/>
          <w:trHeight w:val="310"/>
        </w:trPr>
        <w:tc>
          <w:tcPr>
            <w:tcW w:w="795" w:type="dxa"/>
          </w:tcPr>
          <w:p w14:paraId="1A8D40DB" w14:textId="77777777" w:rsidR="006B0F4E" w:rsidRPr="006B0F4E" w:rsidRDefault="006B0F4E" w:rsidP="006B0F4E">
            <w:pPr>
              <w:spacing w:before="0" w:after="0" w:line="240" w:lineRule="auto"/>
              <w:rPr>
                <w:rFonts w:cs="Arial"/>
                <w:color w:val="auto"/>
                <w:szCs w:val="22"/>
                <w:lang w:val="en-NZ"/>
              </w:rPr>
            </w:pPr>
          </w:p>
        </w:tc>
        <w:tc>
          <w:tcPr>
            <w:tcW w:w="1360" w:type="dxa"/>
          </w:tcPr>
          <w:p w14:paraId="37FDD54B" w14:textId="77777777" w:rsidR="006B0F4E" w:rsidRPr="006B0F4E" w:rsidRDefault="006B0F4E" w:rsidP="006B0F4E">
            <w:pPr>
              <w:spacing w:before="0" w:after="0" w:line="240" w:lineRule="auto"/>
              <w:rPr>
                <w:rFonts w:cs="Arial"/>
                <w:color w:val="auto"/>
                <w:szCs w:val="22"/>
                <w:lang w:val="en-NZ"/>
              </w:rPr>
            </w:pPr>
          </w:p>
        </w:tc>
        <w:tc>
          <w:tcPr>
            <w:tcW w:w="2617" w:type="dxa"/>
          </w:tcPr>
          <w:p w14:paraId="1FEC7FE1" w14:textId="77777777" w:rsidR="006B0F4E" w:rsidRPr="006B0F4E" w:rsidRDefault="006B0F4E" w:rsidP="006B0F4E">
            <w:pPr>
              <w:spacing w:before="0" w:after="0" w:line="240" w:lineRule="auto"/>
              <w:rPr>
                <w:rFonts w:cs="Arial"/>
                <w:color w:val="auto"/>
                <w:szCs w:val="22"/>
                <w:lang w:val="en-NZ"/>
              </w:rPr>
            </w:pPr>
          </w:p>
        </w:tc>
        <w:tc>
          <w:tcPr>
            <w:tcW w:w="2583" w:type="dxa"/>
          </w:tcPr>
          <w:p w14:paraId="4EF2A837" w14:textId="77777777" w:rsidR="006B0F4E" w:rsidRPr="006B0F4E" w:rsidRDefault="006B0F4E" w:rsidP="006B0F4E">
            <w:pPr>
              <w:spacing w:before="0" w:after="0" w:line="240" w:lineRule="auto"/>
              <w:rPr>
                <w:rFonts w:cs="Arial"/>
                <w:color w:val="auto"/>
                <w:szCs w:val="22"/>
              </w:rPr>
            </w:pPr>
          </w:p>
        </w:tc>
        <w:tc>
          <w:tcPr>
            <w:tcW w:w="1792" w:type="dxa"/>
          </w:tcPr>
          <w:p w14:paraId="4E2C18C7" w14:textId="77777777" w:rsidR="006B0F4E" w:rsidRPr="006B0F4E" w:rsidRDefault="006B0F4E" w:rsidP="006B0F4E">
            <w:pPr>
              <w:spacing w:before="0" w:after="0" w:line="240" w:lineRule="auto"/>
              <w:rPr>
                <w:rFonts w:cs="Arial"/>
                <w:color w:val="auto"/>
                <w:szCs w:val="22"/>
                <w:lang w:val="en-NZ"/>
              </w:rPr>
            </w:pPr>
          </w:p>
        </w:tc>
      </w:tr>
      <w:tr w:rsidR="006B0F4E" w:rsidRPr="006B0F4E" w14:paraId="5C9F18DC" w14:textId="77777777" w:rsidTr="001943A1">
        <w:trPr>
          <w:cantSplit/>
          <w:trHeight w:val="310"/>
        </w:trPr>
        <w:tc>
          <w:tcPr>
            <w:tcW w:w="795" w:type="dxa"/>
          </w:tcPr>
          <w:p w14:paraId="23CAB109" w14:textId="77777777" w:rsidR="006B0F4E" w:rsidRPr="006B0F4E" w:rsidRDefault="006B0F4E" w:rsidP="006B0F4E">
            <w:pPr>
              <w:spacing w:before="0" w:after="0" w:line="240" w:lineRule="auto"/>
              <w:rPr>
                <w:rFonts w:cs="Arial"/>
                <w:color w:val="auto"/>
                <w:szCs w:val="22"/>
                <w:lang w:val="en-NZ"/>
              </w:rPr>
            </w:pPr>
          </w:p>
        </w:tc>
        <w:tc>
          <w:tcPr>
            <w:tcW w:w="1360" w:type="dxa"/>
          </w:tcPr>
          <w:p w14:paraId="31F677A5" w14:textId="77777777" w:rsidR="006B0F4E" w:rsidRPr="006B0F4E" w:rsidRDefault="006B0F4E" w:rsidP="006B0F4E">
            <w:pPr>
              <w:spacing w:before="0" w:after="0" w:line="240" w:lineRule="auto"/>
              <w:rPr>
                <w:rFonts w:cs="Arial"/>
                <w:color w:val="auto"/>
                <w:szCs w:val="22"/>
                <w:lang w:val="en-NZ"/>
              </w:rPr>
            </w:pPr>
          </w:p>
        </w:tc>
        <w:tc>
          <w:tcPr>
            <w:tcW w:w="2617" w:type="dxa"/>
          </w:tcPr>
          <w:p w14:paraId="5758B275" w14:textId="77777777" w:rsidR="006B0F4E" w:rsidRPr="006B0F4E" w:rsidRDefault="006B0F4E" w:rsidP="006B0F4E">
            <w:pPr>
              <w:spacing w:before="0" w:after="0" w:line="240" w:lineRule="auto"/>
              <w:rPr>
                <w:rFonts w:cs="Arial"/>
                <w:color w:val="auto"/>
                <w:szCs w:val="22"/>
                <w:lang w:val="en-NZ"/>
              </w:rPr>
            </w:pPr>
          </w:p>
        </w:tc>
        <w:tc>
          <w:tcPr>
            <w:tcW w:w="2583" w:type="dxa"/>
          </w:tcPr>
          <w:p w14:paraId="00C31138" w14:textId="77777777" w:rsidR="006B0F4E" w:rsidRPr="006B0F4E" w:rsidRDefault="006B0F4E" w:rsidP="006B0F4E">
            <w:pPr>
              <w:spacing w:before="0" w:after="0" w:line="240" w:lineRule="auto"/>
              <w:rPr>
                <w:rFonts w:cs="Arial"/>
                <w:color w:val="auto"/>
                <w:szCs w:val="22"/>
              </w:rPr>
            </w:pPr>
          </w:p>
        </w:tc>
        <w:tc>
          <w:tcPr>
            <w:tcW w:w="1792" w:type="dxa"/>
          </w:tcPr>
          <w:p w14:paraId="5678353C" w14:textId="77777777" w:rsidR="006B0F4E" w:rsidRPr="006B0F4E" w:rsidRDefault="006B0F4E" w:rsidP="006B0F4E">
            <w:pPr>
              <w:spacing w:before="0" w:after="0" w:line="240" w:lineRule="auto"/>
              <w:rPr>
                <w:rFonts w:cs="Arial"/>
                <w:color w:val="auto"/>
                <w:szCs w:val="22"/>
                <w:lang w:val="en-NZ"/>
              </w:rPr>
            </w:pPr>
          </w:p>
        </w:tc>
      </w:tr>
    </w:tbl>
    <w:p w14:paraId="1D5EC85D" w14:textId="77777777" w:rsidR="006B0F4E" w:rsidRDefault="006B0F4E" w:rsidP="006B0F4E">
      <w:pPr>
        <w:spacing w:before="0" w:after="0" w:line="240" w:lineRule="auto"/>
        <w:jc w:val="both"/>
        <w:rPr>
          <w:b/>
          <w:bCs/>
          <w:i/>
          <w:iCs/>
          <w:color w:val="auto"/>
          <w:szCs w:val="24"/>
          <w:lang w:eastAsia="en-GB"/>
        </w:rPr>
      </w:pPr>
    </w:p>
    <w:p w14:paraId="6723CBBB" w14:textId="583969E8" w:rsidR="004B265C" w:rsidRDefault="006B0F4E" w:rsidP="006B0F4E">
      <w:pPr>
        <w:spacing w:before="0" w:after="0" w:line="240" w:lineRule="auto"/>
        <w:jc w:val="both"/>
      </w:pPr>
      <w:r w:rsidRPr="006B0F4E">
        <w:rPr>
          <w:b/>
          <w:bCs/>
          <w:i/>
          <w:iCs/>
          <w:color w:val="auto"/>
          <w:szCs w:val="24"/>
          <w:lang w:eastAsia="en-GB"/>
        </w:rPr>
        <w:t xml:space="preserve">Disclaimer: Should any legislative amendments relevant to this document take effect prior to the next review date that the Introduction to Local Government Accounting Guidelines be immediately reviewed. </w:t>
      </w:r>
    </w:p>
    <w:sectPr w:rsidR="004B265C" w:rsidSect="00A21F70">
      <w:pgSz w:w="11907" w:h="16839" w:code="9"/>
      <w:pgMar w:top="1304" w:right="1134" w:bottom="1247" w:left="1134" w:header="284" w:footer="22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151F" w14:textId="77777777" w:rsidR="00781443" w:rsidRDefault="00781443" w:rsidP="00F47BC0">
      <w:pPr>
        <w:spacing w:after="0" w:line="240" w:lineRule="auto"/>
      </w:pPr>
      <w:r>
        <w:separator/>
      </w:r>
    </w:p>
    <w:p w14:paraId="5D301B61" w14:textId="77777777" w:rsidR="00781443" w:rsidRDefault="00781443"/>
  </w:endnote>
  <w:endnote w:type="continuationSeparator" w:id="0">
    <w:p w14:paraId="5A62E42D" w14:textId="77777777" w:rsidR="00781443" w:rsidRDefault="00781443" w:rsidP="00F47BC0">
      <w:pPr>
        <w:spacing w:after="0" w:line="240" w:lineRule="auto"/>
      </w:pPr>
      <w:r>
        <w:continuationSeparator/>
      </w:r>
    </w:p>
    <w:p w14:paraId="1ED86F56" w14:textId="77777777" w:rsidR="00781443" w:rsidRDefault="00781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MT">
    <w:altName w:val="Arial"/>
    <w:panose1 w:val="00000000000000000000"/>
    <w:charset w:val="00"/>
    <w:family w:val="roman"/>
    <w:notTrueType/>
    <w:pitch w:val="default"/>
  </w:font>
  <w:font w:name="Times New Roman,BoldItalic">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0B76" w14:textId="77777777" w:rsidR="00441637" w:rsidRDefault="00441637" w:rsidP="007A232D">
    <w:pPr>
      <w:pStyle w:val="Footer"/>
    </w:pPr>
    <w:r>
      <mc:AlternateContent>
        <mc:Choice Requires="wps">
          <w:drawing>
            <wp:anchor distT="0" distB="0" distL="114300" distR="114300" simplePos="0" relativeHeight="251673088" behindDoc="0" locked="0" layoutInCell="1" allowOverlap="1" wp14:anchorId="2DABEB75" wp14:editId="3774ACF7">
              <wp:simplePos x="0" y="0"/>
              <wp:positionH relativeFrom="column">
                <wp:posOffset>207645</wp:posOffset>
              </wp:positionH>
              <wp:positionV relativeFrom="paragraph">
                <wp:posOffset>-6350</wp:posOffset>
              </wp:positionV>
              <wp:extent cx="0" cy="157480"/>
              <wp:effectExtent l="7620" t="12700" r="11430" b="10795"/>
              <wp:wrapSquare wrapText="bothSides"/>
              <wp:docPr id="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BBE02" id="Line 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" strokecolor="#1f362e">
              <v:stroke opacity="49087f"/>
              <w10:wrap type="square"/>
            </v:line>
          </w:pict>
        </mc:Fallback>
      </mc:AlternateContent>
    </w:r>
    <w:r>
      <w:fldChar w:fldCharType="begin"/>
    </w:r>
    <w:r>
      <w:instrText xml:space="preserve"> PAGE </w:instrText>
    </w:r>
    <w:r>
      <w:fldChar w:fldCharType="separate"/>
    </w:r>
    <w:r>
      <w:t>vi</w:t>
    </w:r>
    <w: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653662"/>
      <w:docPartObj>
        <w:docPartGallery w:val="Page Numbers (Bottom of Page)"/>
        <w:docPartUnique/>
      </w:docPartObj>
    </w:sdtPr>
    <w:sdtContent>
      <w:p w14:paraId="0F00BD18" w14:textId="77777777" w:rsidR="00441637" w:rsidRDefault="00441637">
        <w:pPr>
          <w:pStyle w:val="Footer"/>
          <w:jc w:val="right"/>
        </w:pPr>
        <w:r>
          <w:t xml:space="preserve">Page | </w:t>
        </w:r>
        <w:r>
          <w:rPr>
            <w:noProof w:val="0"/>
          </w:rPr>
          <w:fldChar w:fldCharType="begin"/>
        </w:r>
        <w:r>
          <w:instrText xml:space="preserve"> PAGE   \* MERGEFORMAT </w:instrText>
        </w:r>
        <w:r>
          <w:rPr>
            <w:noProof w:val="0"/>
          </w:rPr>
          <w:fldChar w:fldCharType="separate"/>
        </w:r>
        <w:r>
          <w:t>2</w:t>
        </w:r>
        <w: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34ED" w14:textId="77777777" w:rsidR="00C13776" w:rsidRDefault="00C13776" w:rsidP="007A232D">
    <w:pPr>
      <w:pStyle w:val="Footer"/>
    </w:pPr>
    <w:r>
      <mc:AlternateContent>
        <mc:Choice Requires="wps">
          <w:drawing>
            <wp:anchor distT="0" distB="0" distL="114300" distR="114300" simplePos="0" relativeHeight="251658752" behindDoc="0" locked="0" layoutInCell="1" allowOverlap="1" wp14:anchorId="6ED575CD" wp14:editId="0E152A65">
              <wp:simplePos x="0" y="0"/>
              <wp:positionH relativeFrom="column">
                <wp:posOffset>207645</wp:posOffset>
              </wp:positionH>
              <wp:positionV relativeFrom="paragraph">
                <wp:posOffset>-6350</wp:posOffset>
              </wp:positionV>
              <wp:extent cx="0" cy="157480"/>
              <wp:effectExtent l="7620" t="12700" r="11430" b="1079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EF574"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" strokecolor="#1f362e">
              <v:stroke opacity="49087f"/>
              <w10:wrap type="square"/>
            </v:line>
          </w:pict>
        </mc:Fallback>
      </mc:AlternateContent>
    </w:r>
    <w:r>
      <w:fldChar w:fldCharType="begin"/>
    </w:r>
    <w:r>
      <w:instrText xml:space="preserve"> PAGE </w:instrText>
    </w:r>
    <w:r>
      <w:fldChar w:fldCharType="separate"/>
    </w:r>
    <w:r>
      <w:t>vi</w:t>
    </w:r>
    <w:r>
      <w:fldChar w:fldCharType="end"/>
    </w:r>
    <w:r>
      <w:tab/>
    </w:r>
    <w:r>
      <w:tab/>
      <w:t xml:space="preserve">WorkCover WA  </w:t>
    </w:r>
    <w:r>
      <w:rPr>
        <w:color w:val="1F362E"/>
      </w:rPr>
      <w:t xml:space="preserve">Name of publication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081921"/>
      <w:docPartObj>
        <w:docPartGallery w:val="Page Numbers (Bottom of Page)"/>
        <w:docPartUnique/>
      </w:docPartObj>
    </w:sdtPr>
    <w:sdtContent>
      <w:p w14:paraId="58EBBDDB" w14:textId="77777777" w:rsidR="006A0622" w:rsidRDefault="006A0622">
        <w:pPr>
          <w:pStyle w:val="Footer"/>
          <w:jc w:val="right"/>
        </w:pPr>
        <w:r>
          <w:t xml:space="preserve">Page | </w:t>
        </w:r>
        <w:r>
          <w:rPr>
            <w:noProof w:val="0"/>
          </w:rPr>
          <w:fldChar w:fldCharType="begin"/>
        </w:r>
        <w:r>
          <w:instrText xml:space="preserve"> PAGE   \* MERGEFORMAT </w:instrText>
        </w:r>
        <w:r>
          <w:rPr>
            <w:noProof w:val="0"/>
          </w:rPr>
          <w:fldChar w:fldCharType="separate"/>
        </w:r>
        <w: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3121" w14:textId="77777777" w:rsidR="00781443" w:rsidRDefault="00781443" w:rsidP="00F47BC0">
      <w:pPr>
        <w:spacing w:after="0" w:line="240" w:lineRule="auto"/>
      </w:pPr>
      <w:r>
        <w:separator/>
      </w:r>
    </w:p>
    <w:p w14:paraId="33EBAA10" w14:textId="77777777" w:rsidR="00781443" w:rsidRDefault="00781443"/>
  </w:footnote>
  <w:footnote w:type="continuationSeparator" w:id="0">
    <w:p w14:paraId="4716120D" w14:textId="77777777" w:rsidR="00781443" w:rsidRDefault="00781443" w:rsidP="00F47BC0">
      <w:pPr>
        <w:spacing w:after="0" w:line="240" w:lineRule="auto"/>
      </w:pPr>
      <w:r>
        <w:continuationSeparator/>
      </w:r>
    </w:p>
    <w:p w14:paraId="34BF5045" w14:textId="77777777" w:rsidR="00781443" w:rsidRDefault="00781443"/>
  </w:footnote>
  <w:footnote w:id="1">
    <w:p w14:paraId="5446860E" w14:textId="16B5DAF1" w:rsidR="0044150C" w:rsidRPr="0044150C" w:rsidRDefault="0044150C">
      <w:pPr>
        <w:pStyle w:val="FootnoteText"/>
        <w:rPr>
          <w:lang w:val="en-US"/>
        </w:rPr>
      </w:pPr>
      <w:r>
        <w:rPr>
          <w:rStyle w:val="FootnoteReference"/>
        </w:rPr>
        <w:footnoteRef/>
      </w:r>
      <w:r>
        <w:t xml:space="preserve"> </w:t>
      </w:r>
      <w:r w:rsidRPr="0044150C">
        <w:rPr>
          <w:sz w:val="18"/>
          <w:szCs w:val="18"/>
          <w:lang w:val="en-US"/>
        </w:rPr>
        <w:t>Compiled AASB Standard – AASB 116</w:t>
      </w:r>
      <w:r w:rsidR="00926A39">
        <w:rPr>
          <w:sz w:val="18"/>
          <w:szCs w:val="18"/>
          <w:lang w:val="en-US"/>
        </w:rPr>
        <w:t>.6</w:t>
      </w:r>
      <w:r w:rsidRPr="0044150C">
        <w:rPr>
          <w:sz w:val="18"/>
          <w:szCs w:val="18"/>
          <w:lang w:val="en-US"/>
        </w:rPr>
        <w:t xml:space="preserve"> – Property, Plant and Equipment – 31 December 2018, Page 5</w:t>
      </w:r>
    </w:p>
  </w:footnote>
  <w:footnote w:id="2">
    <w:p w14:paraId="023728F1" w14:textId="7733B917" w:rsidR="00926A39" w:rsidRDefault="00926A39">
      <w:pPr>
        <w:pStyle w:val="FootnoteText"/>
      </w:pPr>
      <w:r>
        <w:rPr>
          <w:rStyle w:val="FootnoteReference"/>
        </w:rPr>
        <w:footnoteRef/>
      </w:r>
      <w:r>
        <w:t xml:space="preserve"> </w:t>
      </w:r>
      <w:r w:rsidRPr="0044150C">
        <w:rPr>
          <w:sz w:val="18"/>
          <w:szCs w:val="18"/>
          <w:lang w:val="en-US"/>
        </w:rPr>
        <w:t>Compiled AASB Standard – AASB 116</w:t>
      </w:r>
      <w:r>
        <w:rPr>
          <w:sz w:val="18"/>
          <w:szCs w:val="18"/>
          <w:lang w:val="en-US"/>
        </w:rPr>
        <w:t>.6</w:t>
      </w:r>
      <w:r w:rsidRPr="0044150C">
        <w:rPr>
          <w:sz w:val="18"/>
          <w:szCs w:val="18"/>
          <w:lang w:val="en-US"/>
        </w:rPr>
        <w:t xml:space="preserve"> – Property, Plant and Equipment – 31 December 2018, Page</w:t>
      </w:r>
      <w:r>
        <w:rPr>
          <w:sz w:val="18"/>
          <w:szCs w:val="18"/>
          <w:lang w:val="en-US"/>
        </w:rPr>
        <w:t xml:space="preserve"> 6</w:t>
      </w:r>
    </w:p>
  </w:footnote>
  <w:footnote w:id="3">
    <w:p w14:paraId="615ACACB" w14:textId="15102962" w:rsidR="00852900" w:rsidRDefault="00852900">
      <w:pPr>
        <w:pStyle w:val="FootnoteText"/>
      </w:pPr>
      <w:r>
        <w:rPr>
          <w:rStyle w:val="FootnoteReference"/>
        </w:rPr>
        <w:footnoteRef/>
      </w:r>
      <w:r>
        <w:t xml:space="preserve"> </w:t>
      </w:r>
      <w:r w:rsidR="00EA0EAA">
        <w:rPr>
          <w:sz w:val="18"/>
          <w:szCs w:val="18"/>
        </w:rPr>
        <w:t>Compiled AASB Standard – Presentation of Financial Statement – AASB</w:t>
      </w:r>
      <w:r w:rsidR="00613E41">
        <w:rPr>
          <w:sz w:val="18"/>
          <w:szCs w:val="18"/>
        </w:rPr>
        <w:t xml:space="preserve"> </w:t>
      </w:r>
      <w:r w:rsidR="00EA0EAA">
        <w:rPr>
          <w:sz w:val="18"/>
          <w:szCs w:val="18"/>
        </w:rPr>
        <w:t>101.66 – July 2010,</w:t>
      </w:r>
      <w:r w:rsidRPr="00852900">
        <w:rPr>
          <w:sz w:val="18"/>
          <w:szCs w:val="18"/>
        </w:rPr>
        <w:t xml:space="preserve"> Page</w:t>
      </w:r>
      <w:r>
        <w:t xml:space="preserve"> </w:t>
      </w:r>
      <w:r w:rsidR="00EA0EAA">
        <w:t>30</w:t>
      </w:r>
    </w:p>
  </w:footnote>
  <w:footnote w:id="4">
    <w:p w14:paraId="3B875851" w14:textId="28105F88" w:rsidR="00EA0EAA" w:rsidRDefault="00EA0EAA">
      <w:pPr>
        <w:pStyle w:val="FootnoteText"/>
      </w:pPr>
      <w:r>
        <w:rPr>
          <w:rStyle w:val="FootnoteReference"/>
        </w:rPr>
        <w:footnoteRef/>
      </w:r>
      <w:r>
        <w:t xml:space="preserve"> </w:t>
      </w:r>
      <w:r w:rsidRPr="00EA0EAA">
        <w:rPr>
          <w:sz w:val="18"/>
          <w:szCs w:val="18"/>
        </w:rPr>
        <w:t>Compiled AASB Standard – Intangible Assets – AASB</w:t>
      </w:r>
      <w:r w:rsidR="00613E41">
        <w:rPr>
          <w:sz w:val="18"/>
          <w:szCs w:val="18"/>
        </w:rPr>
        <w:t xml:space="preserve"> </w:t>
      </w:r>
      <w:r w:rsidRPr="00EA0EAA">
        <w:rPr>
          <w:sz w:val="18"/>
          <w:szCs w:val="18"/>
        </w:rPr>
        <w:t>138.8 – October 2015, Page 7</w:t>
      </w:r>
    </w:p>
  </w:footnote>
  <w:footnote w:id="5">
    <w:p w14:paraId="7FFD2D3C" w14:textId="0AC8D570" w:rsidR="00613E41" w:rsidRDefault="00613E41">
      <w:pPr>
        <w:pStyle w:val="FootnoteText"/>
      </w:pPr>
      <w:r>
        <w:rPr>
          <w:rStyle w:val="FootnoteReference"/>
        </w:rPr>
        <w:footnoteRef/>
      </w:r>
      <w:r>
        <w:t xml:space="preserve"> </w:t>
      </w:r>
      <w:r w:rsidRPr="00613E41">
        <w:rPr>
          <w:sz w:val="18"/>
          <w:szCs w:val="18"/>
        </w:rPr>
        <w:t>Local Government: Accounting for non-current physical assets under AASB 116 – A guide – May 2006, Page 6</w:t>
      </w:r>
    </w:p>
  </w:footnote>
  <w:footnote w:id="6">
    <w:p w14:paraId="1004CE86" w14:textId="53061F1F" w:rsidR="00E51C2A" w:rsidRDefault="00E51C2A">
      <w:pPr>
        <w:pStyle w:val="FootnoteText"/>
      </w:pPr>
      <w:r>
        <w:rPr>
          <w:rStyle w:val="FootnoteReference"/>
        </w:rPr>
        <w:footnoteRef/>
      </w:r>
      <w:r>
        <w:t xml:space="preserve"> </w:t>
      </w:r>
      <w:r w:rsidR="000422B7" w:rsidRPr="0044150C">
        <w:rPr>
          <w:sz w:val="18"/>
          <w:szCs w:val="18"/>
          <w:lang w:val="en-US"/>
        </w:rPr>
        <w:t>Compiled AASB Standard – AASB 116</w:t>
      </w:r>
      <w:r w:rsidR="000422B7">
        <w:rPr>
          <w:sz w:val="18"/>
          <w:szCs w:val="18"/>
          <w:lang w:val="en-US"/>
        </w:rPr>
        <w:t>.6</w:t>
      </w:r>
      <w:r w:rsidR="000422B7" w:rsidRPr="0044150C">
        <w:rPr>
          <w:sz w:val="18"/>
          <w:szCs w:val="18"/>
          <w:lang w:val="en-US"/>
        </w:rPr>
        <w:t xml:space="preserve"> – Property, Plant and Equipment – 31 December 2018, Page </w:t>
      </w:r>
      <w:r w:rsidR="000422B7">
        <w:rPr>
          <w:sz w:val="18"/>
          <w:szCs w:val="18"/>
          <w:lang w:val="en-US"/>
        </w:rPr>
        <w:t>11</w:t>
      </w:r>
    </w:p>
  </w:footnote>
  <w:footnote w:id="7">
    <w:p w14:paraId="476EAA9B" w14:textId="20492B0C" w:rsidR="000422B7" w:rsidRDefault="000422B7">
      <w:pPr>
        <w:pStyle w:val="FootnoteText"/>
      </w:pPr>
      <w:r>
        <w:rPr>
          <w:rStyle w:val="FootnoteReference"/>
        </w:rPr>
        <w:footnoteRef/>
      </w:r>
      <w:r>
        <w:t xml:space="preserve"> </w:t>
      </w:r>
      <w:r w:rsidRPr="000422B7">
        <w:rPr>
          <w:sz w:val="18"/>
          <w:szCs w:val="18"/>
        </w:rPr>
        <w:t>Compiled AASB Standard – Investment Property – AASB 140 – August 2014, Page 12</w:t>
      </w:r>
    </w:p>
  </w:footnote>
  <w:footnote w:id="8">
    <w:p w14:paraId="71E6BAEB" w14:textId="5BE5C0F0" w:rsidR="000422B7" w:rsidRDefault="000422B7">
      <w:pPr>
        <w:pStyle w:val="FootnoteText"/>
      </w:pPr>
      <w:r>
        <w:rPr>
          <w:rStyle w:val="FootnoteReference"/>
        </w:rPr>
        <w:footnoteRef/>
      </w:r>
      <w:r>
        <w:t xml:space="preserve"> </w:t>
      </w:r>
      <w:r w:rsidRPr="000422B7">
        <w:rPr>
          <w:sz w:val="18"/>
          <w:szCs w:val="18"/>
        </w:rPr>
        <w:t>Ibid, Page 13</w:t>
      </w:r>
    </w:p>
  </w:footnote>
  <w:footnote w:id="9">
    <w:p w14:paraId="7D139513" w14:textId="250BB5B1" w:rsidR="00186DF3" w:rsidRDefault="00186DF3">
      <w:pPr>
        <w:pStyle w:val="FootnoteText"/>
      </w:pPr>
      <w:r>
        <w:rPr>
          <w:rStyle w:val="FootnoteReference"/>
        </w:rPr>
        <w:footnoteRef/>
      </w:r>
      <w:r>
        <w:t xml:space="preserve"> </w:t>
      </w:r>
      <w:r w:rsidRPr="00EA0EAA">
        <w:rPr>
          <w:sz w:val="18"/>
          <w:szCs w:val="18"/>
        </w:rPr>
        <w:t>Compiled AASB Standard – Intangible Assets – AASB</w:t>
      </w:r>
      <w:r>
        <w:rPr>
          <w:sz w:val="18"/>
          <w:szCs w:val="18"/>
        </w:rPr>
        <w:t xml:space="preserve"> </w:t>
      </w:r>
      <w:r w:rsidRPr="00EA0EAA">
        <w:rPr>
          <w:sz w:val="18"/>
          <w:szCs w:val="18"/>
        </w:rPr>
        <w:t>138.8 – October 2015, Page 7</w:t>
      </w:r>
    </w:p>
  </w:footnote>
  <w:footnote w:id="10">
    <w:p w14:paraId="13D751C2" w14:textId="093D9B69" w:rsidR="00186DF3" w:rsidRDefault="00186DF3">
      <w:pPr>
        <w:pStyle w:val="FootnoteText"/>
      </w:pPr>
      <w:r>
        <w:rPr>
          <w:rStyle w:val="FootnoteReference"/>
        </w:rPr>
        <w:footnoteRef/>
      </w:r>
      <w:r>
        <w:t xml:space="preserve"> </w:t>
      </w:r>
      <w:r w:rsidRPr="00186DF3">
        <w:rPr>
          <w:sz w:val="18"/>
          <w:szCs w:val="18"/>
        </w:rPr>
        <w:t>Compiled AASB Standard – Leases – AASB 16 – December 2019, Appendix A, Page 20</w:t>
      </w:r>
    </w:p>
  </w:footnote>
  <w:footnote w:id="11">
    <w:p w14:paraId="6047D249" w14:textId="1973AA47" w:rsidR="00CC45AD" w:rsidRDefault="00CC45AD">
      <w:pPr>
        <w:pStyle w:val="FootnoteText"/>
      </w:pPr>
      <w:r>
        <w:rPr>
          <w:rStyle w:val="FootnoteReference"/>
        </w:rPr>
        <w:footnoteRef/>
      </w:r>
      <w:r>
        <w:t xml:space="preserve"> </w:t>
      </w:r>
      <w:r w:rsidRPr="0044150C">
        <w:rPr>
          <w:sz w:val="18"/>
          <w:szCs w:val="18"/>
          <w:lang w:val="en-US"/>
        </w:rPr>
        <w:t>Compiled AASB Standard – AASB 116</w:t>
      </w:r>
      <w:r>
        <w:rPr>
          <w:sz w:val="18"/>
          <w:szCs w:val="18"/>
          <w:lang w:val="en-US"/>
        </w:rPr>
        <w:t>.16</w:t>
      </w:r>
      <w:r w:rsidRPr="0044150C">
        <w:rPr>
          <w:sz w:val="18"/>
          <w:szCs w:val="18"/>
          <w:lang w:val="en-US"/>
        </w:rPr>
        <w:t xml:space="preserve"> – Property, Plant and Equipment – 31 December 2018, Page </w:t>
      </w:r>
      <w:r>
        <w:rPr>
          <w:sz w:val="18"/>
          <w:szCs w:val="18"/>
          <w:lang w:val="en-US"/>
        </w:rPr>
        <w:t>7-8</w:t>
      </w:r>
    </w:p>
  </w:footnote>
  <w:footnote w:id="12">
    <w:p w14:paraId="78ADE56D" w14:textId="17EDAC0E" w:rsidR="00C54E02" w:rsidRDefault="00C54E02">
      <w:pPr>
        <w:pStyle w:val="FootnoteText"/>
      </w:pPr>
      <w:r>
        <w:rPr>
          <w:rStyle w:val="FootnoteReference"/>
        </w:rPr>
        <w:footnoteRef/>
      </w:r>
      <w:r>
        <w:t xml:space="preserve"> </w:t>
      </w:r>
      <w:r w:rsidRPr="0044150C">
        <w:rPr>
          <w:sz w:val="18"/>
          <w:szCs w:val="18"/>
          <w:lang w:val="en-US"/>
        </w:rPr>
        <w:t>Compiled AASB Standard – AASB 116</w:t>
      </w:r>
      <w:r>
        <w:rPr>
          <w:sz w:val="18"/>
          <w:szCs w:val="18"/>
          <w:lang w:val="en-US"/>
        </w:rPr>
        <w:t>.6</w:t>
      </w:r>
      <w:r w:rsidRPr="0044150C">
        <w:rPr>
          <w:sz w:val="18"/>
          <w:szCs w:val="18"/>
          <w:lang w:val="en-US"/>
        </w:rPr>
        <w:t xml:space="preserve"> – Property, Plant and Equipment – 31 December 2018, Page </w:t>
      </w:r>
      <w:r>
        <w:rPr>
          <w:sz w:val="18"/>
          <w:szCs w:val="18"/>
          <w:lang w:val="en-US"/>
        </w:rPr>
        <w:t>6</w:t>
      </w:r>
    </w:p>
  </w:footnote>
  <w:footnote w:id="13">
    <w:p w14:paraId="38260531" w14:textId="31607142" w:rsidR="00C54E02" w:rsidRDefault="00C54E02">
      <w:pPr>
        <w:pStyle w:val="FootnoteText"/>
      </w:pPr>
      <w:r>
        <w:rPr>
          <w:rStyle w:val="FootnoteReference"/>
        </w:rPr>
        <w:footnoteRef/>
      </w:r>
      <w:r>
        <w:t xml:space="preserve"> Ibid</w:t>
      </w:r>
    </w:p>
  </w:footnote>
  <w:footnote w:id="14">
    <w:p w14:paraId="42DDDA36" w14:textId="132C1EA2" w:rsidR="00DF44D0" w:rsidRDefault="00DF44D0">
      <w:pPr>
        <w:pStyle w:val="FootnoteText"/>
      </w:pPr>
      <w:r>
        <w:rPr>
          <w:rStyle w:val="FootnoteReference"/>
        </w:rPr>
        <w:footnoteRef/>
      </w:r>
      <w:r>
        <w:t xml:space="preserve"> </w:t>
      </w:r>
      <w:r w:rsidRPr="0044150C">
        <w:rPr>
          <w:sz w:val="18"/>
          <w:szCs w:val="18"/>
          <w:lang w:val="en-US"/>
        </w:rPr>
        <w:t>Compiled AASB Standard – AASB 116</w:t>
      </w:r>
      <w:r>
        <w:rPr>
          <w:sz w:val="18"/>
          <w:szCs w:val="18"/>
          <w:lang w:val="en-US"/>
        </w:rPr>
        <w:t>.</w:t>
      </w:r>
      <w:r w:rsidR="00891A8A">
        <w:rPr>
          <w:sz w:val="18"/>
          <w:szCs w:val="18"/>
          <w:lang w:val="en-US"/>
        </w:rPr>
        <w:t>51</w:t>
      </w:r>
      <w:r w:rsidRPr="0044150C">
        <w:rPr>
          <w:sz w:val="18"/>
          <w:szCs w:val="18"/>
          <w:lang w:val="en-US"/>
        </w:rPr>
        <w:t xml:space="preserve"> – Property, Plant and Equipment – 31 December 2018, Page </w:t>
      </w:r>
      <w:r>
        <w:rPr>
          <w:sz w:val="18"/>
          <w:szCs w:val="18"/>
          <w:lang w:val="en-US"/>
        </w:rPr>
        <w:t>11-12</w:t>
      </w:r>
    </w:p>
  </w:footnote>
  <w:footnote w:id="15">
    <w:p w14:paraId="50C47237" w14:textId="43F52E3C" w:rsidR="006A4335" w:rsidRDefault="006A4335">
      <w:pPr>
        <w:pStyle w:val="FootnoteText"/>
      </w:pPr>
      <w:r>
        <w:rPr>
          <w:rStyle w:val="FootnoteReference"/>
        </w:rPr>
        <w:footnoteRef/>
      </w:r>
      <w:r>
        <w:t xml:space="preserve"> Ibid, 116.6, Page 6</w:t>
      </w:r>
    </w:p>
  </w:footnote>
  <w:footnote w:id="16">
    <w:p w14:paraId="2C1CA7C1" w14:textId="0EB5D439" w:rsidR="00891A8A" w:rsidRDefault="00891A8A">
      <w:pPr>
        <w:pStyle w:val="FootnoteText"/>
      </w:pPr>
      <w:r>
        <w:rPr>
          <w:rStyle w:val="FootnoteReference"/>
        </w:rPr>
        <w:footnoteRef/>
      </w:r>
      <w:r>
        <w:t xml:space="preserve"> </w:t>
      </w:r>
      <w:r w:rsidRPr="0044150C">
        <w:rPr>
          <w:sz w:val="18"/>
          <w:szCs w:val="18"/>
          <w:lang w:val="en-US"/>
        </w:rPr>
        <w:t>Compiled AASB Standard – AASB 116</w:t>
      </w:r>
      <w:r>
        <w:rPr>
          <w:sz w:val="18"/>
          <w:szCs w:val="18"/>
          <w:lang w:val="en-US"/>
        </w:rPr>
        <w:t>.61</w:t>
      </w:r>
      <w:r w:rsidRPr="0044150C">
        <w:rPr>
          <w:sz w:val="18"/>
          <w:szCs w:val="18"/>
          <w:lang w:val="en-US"/>
        </w:rPr>
        <w:t xml:space="preserve"> – Property, Plant and Equipment – 31 December 2018, Page </w:t>
      </w:r>
      <w:r>
        <w:rPr>
          <w:sz w:val="18"/>
          <w:szCs w:val="18"/>
          <w:lang w:val="en-US"/>
        </w:rPr>
        <w:t>12</w:t>
      </w:r>
    </w:p>
  </w:footnote>
  <w:footnote w:id="17">
    <w:p w14:paraId="09901E4F" w14:textId="77777777" w:rsidR="00A146B4" w:rsidRPr="00A146B4" w:rsidRDefault="00A146B4" w:rsidP="00A146B4">
      <w:pPr>
        <w:pStyle w:val="FootnoteText"/>
        <w:rPr>
          <w:lang w:val="en-US"/>
        </w:rPr>
      </w:pPr>
      <w:r>
        <w:rPr>
          <w:rStyle w:val="FootnoteReference"/>
        </w:rPr>
        <w:footnoteRef/>
      </w:r>
      <w:r>
        <w:t xml:space="preserve"> Circular No 02-2018 – Guide to Local Government Auditing Reforms – June 2018, Page 2</w:t>
      </w:r>
    </w:p>
  </w:footnote>
  <w:footnote w:id="18">
    <w:p w14:paraId="06865178" w14:textId="2D0BCF68" w:rsidR="0091667F" w:rsidRPr="0091667F" w:rsidRDefault="0091667F">
      <w:pPr>
        <w:pStyle w:val="FootnoteText"/>
        <w:rPr>
          <w:sz w:val="18"/>
          <w:szCs w:val="18"/>
        </w:rPr>
      </w:pPr>
      <w:r>
        <w:rPr>
          <w:rStyle w:val="FootnoteReference"/>
        </w:rPr>
        <w:footnoteRef/>
      </w:r>
      <w:r>
        <w:t xml:space="preserve"> </w:t>
      </w:r>
      <w:r>
        <w:rPr>
          <w:sz w:val="18"/>
          <w:szCs w:val="18"/>
        </w:rPr>
        <w:t>Accounting Standard – Property, Plant and Equipment – AASB116.G4 – July 2004, Page 32</w:t>
      </w:r>
    </w:p>
  </w:footnote>
  <w:footnote w:id="19">
    <w:p w14:paraId="0B42CB91" w14:textId="2B8255F3" w:rsidR="0091667F" w:rsidRDefault="0091667F">
      <w:pPr>
        <w:pStyle w:val="FootnoteText"/>
      </w:pPr>
      <w:r>
        <w:rPr>
          <w:rStyle w:val="FootnoteReference"/>
        </w:rPr>
        <w:footnoteRef/>
      </w:r>
      <w:r>
        <w:t xml:space="preserve"> </w:t>
      </w:r>
      <w:r w:rsidRPr="0091667F">
        <w:rPr>
          <w:sz w:val="18"/>
          <w:szCs w:val="18"/>
        </w:rPr>
        <w:t>WA Local Government Accounting Manual, Edition 3 – Section 9 – Asset Accounting, Page 38</w:t>
      </w:r>
    </w:p>
  </w:footnote>
  <w:footnote w:id="20">
    <w:p w14:paraId="4F75851B" w14:textId="05F525D1" w:rsidR="00AC26B0" w:rsidRDefault="00AC26B0">
      <w:pPr>
        <w:pStyle w:val="FootnoteText"/>
      </w:pPr>
      <w:r>
        <w:rPr>
          <w:rStyle w:val="FootnoteReference"/>
        </w:rPr>
        <w:footnoteRef/>
      </w:r>
      <w:r>
        <w:t xml:space="preserve"> Ibid</w:t>
      </w:r>
    </w:p>
  </w:footnote>
  <w:footnote w:id="21">
    <w:p w14:paraId="5F07E873" w14:textId="35888078" w:rsidR="00AC26B0" w:rsidRPr="00AC26B0" w:rsidRDefault="00AC26B0">
      <w:pPr>
        <w:pStyle w:val="FootnoteText"/>
        <w:rPr>
          <w:sz w:val="18"/>
          <w:szCs w:val="18"/>
        </w:rPr>
      </w:pPr>
      <w:r>
        <w:rPr>
          <w:rStyle w:val="FootnoteReference"/>
        </w:rPr>
        <w:footnoteRef/>
      </w:r>
      <w:r>
        <w:t xml:space="preserve"> </w:t>
      </w:r>
      <w:r>
        <w:rPr>
          <w:sz w:val="18"/>
          <w:szCs w:val="18"/>
        </w:rPr>
        <w:t>Compiled Accounting Standard – Impairment of Assets – AASB136.2, Page 8-9</w:t>
      </w:r>
    </w:p>
  </w:footnote>
  <w:footnote w:id="22">
    <w:p w14:paraId="01039BC0" w14:textId="317E025C" w:rsidR="00710B5C" w:rsidRPr="00710B5C" w:rsidRDefault="00710B5C">
      <w:pPr>
        <w:pStyle w:val="FootnoteText"/>
        <w:rPr>
          <w:sz w:val="18"/>
          <w:szCs w:val="18"/>
        </w:rPr>
      </w:pPr>
      <w:r>
        <w:rPr>
          <w:rStyle w:val="FootnoteReference"/>
        </w:rPr>
        <w:footnoteRef/>
      </w:r>
      <w:r>
        <w:t xml:space="preserve"> </w:t>
      </w:r>
      <w:r w:rsidRPr="00710B5C">
        <w:rPr>
          <w:sz w:val="18"/>
          <w:szCs w:val="18"/>
        </w:rPr>
        <w:t>Compiled AASB Standard – Impairment of Assets – AASB 136.12(e)(f)(g), Page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49DF" w14:textId="37A54F41" w:rsidR="00441637" w:rsidRDefault="00000000">
    <w:pPr>
      <w:pStyle w:val="Header"/>
    </w:pPr>
    <w:r>
      <w:rPr>
        <w:noProof/>
      </w:rPr>
      <w:pict w14:anchorId="0662D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1.95pt;height:160.65pt;z-index:-2516413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r w:rsidR="00441637">
      <w:rPr>
        <w:b/>
        <w:bCs/>
        <w:noProof/>
        <w:lang w:val="en-US"/>
      </w:rPr>
      <w:fldChar w:fldCharType="begin"/>
    </w:r>
    <w:r w:rsidR="00441637">
      <w:rPr>
        <w:b/>
        <w:bCs/>
        <w:noProof/>
        <w:lang w:val="en-US"/>
      </w:rPr>
      <w:instrText xml:space="preserve"> STYLEREF  "Heading 1"  \* MERGEFORMAT </w:instrText>
    </w:r>
    <w:r w:rsidR="00441637">
      <w:rPr>
        <w:b/>
        <w:bCs/>
        <w:noProof/>
        <w:lang w:val="en-US"/>
      </w:rPr>
      <w:fldChar w:fldCharType="separate"/>
    </w:r>
    <w:r w:rsidR="000B341F">
      <w:rPr>
        <w:noProof/>
        <w:lang w:val="en-GB"/>
      </w:rPr>
      <w:t>Error! No text of specified style in document.</w:t>
    </w:r>
    <w:r w:rsidR="00441637">
      <w:rPr>
        <w:b/>
        <w:bCs/>
        <w:noProof/>
        <w:lang w:val="en-US"/>
      </w:rPr>
      <w:fldChar w:fldCharType="end"/>
    </w:r>
    <w:r w:rsidR="00441637">
      <w:tab/>
    </w:r>
    <w:r w:rsidR="00441637">
      <w:fldChar w:fldCharType="begin"/>
    </w:r>
    <w:r w:rsidR="00441637">
      <w:instrText xml:space="preserve"> REF  MainTitle \*charformat  \* MERGEFORMAT </w:instrText>
    </w:r>
    <w:r w:rsidR="00441637">
      <w:fldChar w:fldCharType="separate"/>
    </w:r>
    <w:r w:rsidR="002A6BD8">
      <w:rPr>
        <w:b/>
        <w:bCs/>
        <w:lang w:val="en-GB"/>
      </w:rPr>
      <w:t>Error! Reference source not found.</w:t>
    </w:r>
    <w:r w:rsidR="0044163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70F7" w14:textId="0717D078" w:rsidR="00441637" w:rsidRDefault="00000000">
    <w:pPr>
      <w:pStyle w:val="Header"/>
    </w:pPr>
    <w:r>
      <w:rPr>
        <w:noProof/>
      </w:rPr>
      <w:pict w14:anchorId="7834B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1.95pt;height:160.65pt;z-index:-2516423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r w:rsidR="0044163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CBC0" w14:textId="58FEB25F" w:rsidR="00C13776" w:rsidRDefault="009B4D6C">
    <w:pPr>
      <w:pStyle w:val="Header"/>
    </w:pPr>
    <w:r>
      <w:rPr>
        <w:b/>
        <w:bCs/>
        <w:noProof/>
        <w:lang w:val="en-US"/>
      </w:rPr>
      <w:fldChar w:fldCharType="begin"/>
    </w:r>
    <w:r>
      <w:rPr>
        <w:b/>
        <w:bCs/>
        <w:noProof/>
        <w:lang w:val="en-US"/>
      </w:rPr>
      <w:instrText xml:space="preserve"> STYLEREF  "Heading 1"  \* MERGEFORMAT </w:instrText>
    </w:r>
    <w:r>
      <w:rPr>
        <w:b/>
        <w:bCs/>
        <w:noProof/>
        <w:lang w:val="en-US"/>
      </w:rPr>
      <w:fldChar w:fldCharType="separate"/>
    </w:r>
    <w:r w:rsidR="00022DCB">
      <w:rPr>
        <w:noProof/>
        <w:lang w:val="en-GB"/>
      </w:rPr>
      <w:t>Error! No text of specified style in document.</w:t>
    </w:r>
    <w:r>
      <w:rPr>
        <w:b/>
        <w:bCs/>
        <w:noProof/>
        <w:lang w:val="en-US"/>
      </w:rPr>
      <w:fldChar w:fldCharType="end"/>
    </w:r>
    <w:r w:rsidR="00C13776">
      <w:tab/>
    </w:r>
    <w:r w:rsidR="00C13776">
      <w:fldChar w:fldCharType="begin"/>
    </w:r>
    <w:r w:rsidR="00C13776">
      <w:instrText xml:space="preserve"> REF  MainTitle \*charformat  \* MERGEFORMAT </w:instrText>
    </w:r>
    <w:r w:rsidR="00C13776">
      <w:fldChar w:fldCharType="separate"/>
    </w:r>
    <w:r w:rsidR="002A6BD8">
      <w:rPr>
        <w:b/>
        <w:bCs/>
        <w:lang w:val="en-GB"/>
      </w:rPr>
      <w:t>Error! Reference source not found.</w:t>
    </w:r>
    <w:r w:rsidR="00C13776">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5B66" w14:textId="3D92C219" w:rsidR="00F958FC" w:rsidRDefault="00F958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5D7E" w14:textId="79FAB463" w:rsidR="00C13776" w:rsidRDefault="00C1377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509"/>
    <w:multiLevelType w:val="hybridMultilevel"/>
    <w:tmpl w:val="886C22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31D0FEB"/>
    <w:multiLevelType w:val="hybridMultilevel"/>
    <w:tmpl w:val="020846E0"/>
    <w:lvl w:ilvl="0" w:tplc="08090001">
      <w:start w:val="1"/>
      <w:numFmt w:val="bullet"/>
      <w:lvlText w:val=""/>
      <w:lvlJc w:val="left"/>
      <w:pPr>
        <w:ind w:left="720" w:hanging="360"/>
      </w:pPr>
      <w:rPr>
        <w:rFonts w:ascii="Symbol" w:hAnsi="Symbol" w:hint="default"/>
      </w:rPr>
    </w:lvl>
    <w:lvl w:ilvl="1" w:tplc="7C3ECDF0">
      <w:start w:val="14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485"/>
    <w:multiLevelType w:val="hybridMultilevel"/>
    <w:tmpl w:val="C218C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45100"/>
    <w:multiLevelType w:val="hybridMultilevel"/>
    <w:tmpl w:val="484C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77DF4"/>
    <w:multiLevelType w:val="hybridMultilevel"/>
    <w:tmpl w:val="999473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76668B"/>
    <w:multiLevelType w:val="hybridMultilevel"/>
    <w:tmpl w:val="D5CCA68C"/>
    <w:lvl w:ilvl="0" w:tplc="45C27D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005923"/>
    <w:multiLevelType w:val="hybridMultilevel"/>
    <w:tmpl w:val="BAA0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A80BC8"/>
    <w:multiLevelType w:val="hybridMultilevel"/>
    <w:tmpl w:val="F080003E"/>
    <w:lvl w:ilvl="0" w:tplc="45C27D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784A1B"/>
    <w:multiLevelType w:val="hybridMultilevel"/>
    <w:tmpl w:val="781C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D4853"/>
    <w:multiLevelType w:val="hybridMultilevel"/>
    <w:tmpl w:val="D9AC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6022C"/>
    <w:multiLevelType w:val="hybridMultilevel"/>
    <w:tmpl w:val="22F8F4CA"/>
    <w:lvl w:ilvl="0" w:tplc="05BC7BE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C5D3B"/>
    <w:multiLevelType w:val="hybridMultilevel"/>
    <w:tmpl w:val="E1645A5C"/>
    <w:lvl w:ilvl="0" w:tplc="45C27D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A41C10"/>
    <w:multiLevelType w:val="multilevel"/>
    <w:tmpl w:val="0E74FE12"/>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45242D"/>
    <w:multiLevelType w:val="hybridMultilevel"/>
    <w:tmpl w:val="2430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6457C3"/>
    <w:multiLevelType w:val="hybridMultilevel"/>
    <w:tmpl w:val="190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5E5515"/>
    <w:multiLevelType w:val="hybridMultilevel"/>
    <w:tmpl w:val="93FA8880"/>
    <w:lvl w:ilvl="0" w:tplc="05BC7BE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97960"/>
    <w:multiLevelType w:val="hybridMultilevel"/>
    <w:tmpl w:val="8708A562"/>
    <w:lvl w:ilvl="0" w:tplc="B65ED5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F21BD"/>
    <w:multiLevelType w:val="multilevel"/>
    <w:tmpl w:val="D430B500"/>
    <w:lvl w:ilvl="0">
      <w:start w:val="1"/>
      <w:numFmt w:val="decimal"/>
      <w:pStyle w:val="NumberedlistLevel1"/>
      <w:lvlText w:val="%1."/>
      <w:lvlJc w:val="left"/>
      <w:pPr>
        <w:ind w:left="567" w:hanging="283"/>
      </w:pPr>
      <w:rPr>
        <w:rFonts w:ascii="Arial Narrow" w:hAnsi="Arial Narrow" w:hint="default"/>
        <w:b w:val="0"/>
        <w:i w:val="0"/>
        <w:color w:val="000000"/>
        <w:sz w:val="20"/>
      </w:rPr>
    </w:lvl>
    <w:lvl w:ilvl="1">
      <w:start w:val="1"/>
      <w:numFmt w:val="decimal"/>
      <w:pStyle w:val="NumberedListLevel2"/>
      <w:lvlText w:val="%1.%2."/>
      <w:lvlJc w:val="left"/>
      <w:pPr>
        <w:ind w:left="964" w:hanging="396"/>
      </w:pPr>
      <w:rPr>
        <w:rFonts w:ascii="Arial Narrow" w:hAnsi="Arial Narrow" w:hint="default"/>
        <w:sz w:val="20"/>
      </w:rPr>
    </w:lvl>
    <w:lvl w:ilvl="2">
      <w:start w:val="1"/>
      <w:numFmt w:val="decimal"/>
      <w:pStyle w:val="NumberedListLevel3"/>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9" w15:restartNumberingAfterBreak="0">
    <w:nsid w:val="2BCE3E44"/>
    <w:multiLevelType w:val="hybridMultilevel"/>
    <w:tmpl w:val="2C588564"/>
    <w:lvl w:ilvl="0" w:tplc="45C27D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C6490E"/>
    <w:multiLevelType w:val="hybridMultilevel"/>
    <w:tmpl w:val="E194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340A2A95"/>
    <w:multiLevelType w:val="hybridMultilevel"/>
    <w:tmpl w:val="2C145614"/>
    <w:lvl w:ilvl="0" w:tplc="A95A8C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4BE2CC8"/>
    <w:multiLevelType w:val="hybridMultilevel"/>
    <w:tmpl w:val="FA3A3CBC"/>
    <w:lvl w:ilvl="0" w:tplc="5E66FD22">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58666E"/>
    <w:multiLevelType w:val="multilevel"/>
    <w:tmpl w:val="334C391E"/>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DD4A9C"/>
    <w:multiLevelType w:val="hybridMultilevel"/>
    <w:tmpl w:val="3194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B640D94"/>
    <w:multiLevelType w:val="hybridMultilevel"/>
    <w:tmpl w:val="B09E246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833F4A"/>
    <w:multiLevelType w:val="hybridMultilevel"/>
    <w:tmpl w:val="77E4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A2D37"/>
    <w:multiLevelType w:val="hybridMultilevel"/>
    <w:tmpl w:val="8E2834CE"/>
    <w:lvl w:ilvl="0" w:tplc="A95A8CA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01685A"/>
    <w:multiLevelType w:val="hybridMultilevel"/>
    <w:tmpl w:val="B09E2464"/>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57251E"/>
    <w:multiLevelType w:val="multilevel"/>
    <w:tmpl w:val="6A7C8DC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33"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4" w15:restartNumberingAfterBreak="0">
    <w:nsid w:val="59EE5874"/>
    <w:multiLevelType w:val="hybridMultilevel"/>
    <w:tmpl w:val="4924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B3402"/>
    <w:multiLevelType w:val="multilevel"/>
    <w:tmpl w:val="FF4A40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5CF85221"/>
    <w:multiLevelType w:val="hybridMultilevel"/>
    <w:tmpl w:val="07361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F60CBB"/>
    <w:multiLevelType w:val="hybridMultilevel"/>
    <w:tmpl w:val="15EC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BB642A"/>
    <w:multiLevelType w:val="hybridMultilevel"/>
    <w:tmpl w:val="C8CC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94A59"/>
    <w:multiLevelType w:val="hybridMultilevel"/>
    <w:tmpl w:val="16DC366C"/>
    <w:lvl w:ilvl="0" w:tplc="A95A8CA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A9C2D28"/>
    <w:multiLevelType w:val="hybridMultilevel"/>
    <w:tmpl w:val="DC287980"/>
    <w:lvl w:ilvl="0" w:tplc="05BC7BE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03F1F"/>
    <w:multiLevelType w:val="hybridMultilevel"/>
    <w:tmpl w:val="FAE83D6E"/>
    <w:lvl w:ilvl="0" w:tplc="A95A8CA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B40490"/>
    <w:multiLevelType w:val="hybridMultilevel"/>
    <w:tmpl w:val="2B6E6090"/>
    <w:lvl w:ilvl="0" w:tplc="D25CB2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23F3695"/>
    <w:multiLevelType w:val="hybridMultilevel"/>
    <w:tmpl w:val="2F008778"/>
    <w:lvl w:ilvl="0" w:tplc="45C27D7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72171AA"/>
    <w:multiLevelType w:val="hybridMultilevel"/>
    <w:tmpl w:val="99947380"/>
    <w:lvl w:ilvl="0" w:tplc="B65ED5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3F48E8"/>
    <w:multiLevelType w:val="multilevel"/>
    <w:tmpl w:val="2AE26F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DF7C59"/>
    <w:multiLevelType w:val="hybridMultilevel"/>
    <w:tmpl w:val="7A3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271991">
    <w:abstractNumId w:val="32"/>
  </w:num>
  <w:num w:numId="2" w16cid:durableId="675620477">
    <w:abstractNumId w:val="18"/>
  </w:num>
  <w:num w:numId="3" w16cid:durableId="359816405">
    <w:abstractNumId w:val="33"/>
  </w:num>
  <w:num w:numId="4" w16cid:durableId="1037853925">
    <w:abstractNumId w:val="26"/>
  </w:num>
  <w:num w:numId="5" w16cid:durableId="440414452">
    <w:abstractNumId w:val="45"/>
  </w:num>
  <w:num w:numId="6" w16cid:durableId="704721929">
    <w:abstractNumId w:val="7"/>
  </w:num>
  <w:num w:numId="7" w16cid:durableId="583495834">
    <w:abstractNumId w:val="21"/>
  </w:num>
  <w:num w:numId="8" w16cid:durableId="1275674782">
    <w:abstractNumId w:val="43"/>
  </w:num>
  <w:num w:numId="9" w16cid:durableId="824707906">
    <w:abstractNumId w:val="1"/>
  </w:num>
  <w:num w:numId="10" w16cid:durableId="1758748632">
    <w:abstractNumId w:val="25"/>
  </w:num>
  <w:num w:numId="11" w16cid:durableId="947274536">
    <w:abstractNumId w:val="6"/>
  </w:num>
  <w:num w:numId="12" w16cid:durableId="344478868">
    <w:abstractNumId w:val="46"/>
  </w:num>
  <w:num w:numId="13" w16cid:durableId="1004748615">
    <w:abstractNumId w:val="34"/>
  </w:num>
  <w:num w:numId="14" w16cid:durableId="108858773">
    <w:abstractNumId w:val="27"/>
  </w:num>
  <w:num w:numId="15" w16cid:durableId="1399479550">
    <w:abstractNumId w:val="22"/>
  </w:num>
  <w:num w:numId="16" w16cid:durableId="778109038">
    <w:abstractNumId w:val="13"/>
  </w:num>
  <w:num w:numId="17" w16cid:durableId="315260815">
    <w:abstractNumId w:val="31"/>
  </w:num>
  <w:num w:numId="18" w16cid:durableId="1227109174">
    <w:abstractNumId w:val="38"/>
  </w:num>
  <w:num w:numId="19" w16cid:durableId="786243630">
    <w:abstractNumId w:val="28"/>
  </w:num>
  <w:num w:numId="20" w16cid:durableId="487482220">
    <w:abstractNumId w:val="44"/>
  </w:num>
  <w:num w:numId="21" w16cid:durableId="1079209579">
    <w:abstractNumId w:val="17"/>
  </w:num>
  <w:num w:numId="22" w16cid:durableId="741223123">
    <w:abstractNumId w:val="23"/>
  </w:num>
  <w:num w:numId="23" w16cid:durableId="1519346218">
    <w:abstractNumId w:val="14"/>
  </w:num>
  <w:num w:numId="24" w16cid:durableId="247005430">
    <w:abstractNumId w:val="9"/>
  </w:num>
  <w:num w:numId="25" w16cid:durableId="1980646517">
    <w:abstractNumId w:val="3"/>
  </w:num>
  <w:num w:numId="26" w16cid:durableId="553009553">
    <w:abstractNumId w:val="10"/>
  </w:num>
  <w:num w:numId="27" w16cid:durableId="1547374954">
    <w:abstractNumId w:val="4"/>
  </w:num>
  <w:num w:numId="28" w16cid:durableId="8023353">
    <w:abstractNumId w:val="37"/>
  </w:num>
  <w:num w:numId="29" w16cid:durableId="394396301">
    <w:abstractNumId w:val="11"/>
  </w:num>
  <w:num w:numId="30" w16cid:durableId="216406131">
    <w:abstractNumId w:val="16"/>
  </w:num>
  <w:num w:numId="31" w16cid:durableId="1533037014">
    <w:abstractNumId w:val="40"/>
  </w:num>
  <w:num w:numId="32" w16cid:durableId="510532950">
    <w:abstractNumId w:val="15"/>
  </w:num>
  <w:num w:numId="33" w16cid:durableId="111170049">
    <w:abstractNumId w:val="20"/>
  </w:num>
  <w:num w:numId="34" w16cid:durableId="945575405">
    <w:abstractNumId w:val="35"/>
  </w:num>
  <w:num w:numId="35" w16cid:durableId="1221599457">
    <w:abstractNumId w:val="2"/>
  </w:num>
  <w:num w:numId="36" w16cid:durableId="504784190">
    <w:abstractNumId w:val="30"/>
  </w:num>
  <w:num w:numId="37" w16cid:durableId="514001692">
    <w:abstractNumId w:val="36"/>
  </w:num>
  <w:num w:numId="38" w16cid:durableId="191462765">
    <w:abstractNumId w:val="0"/>
  </w:num>
  <w:num w:numId="39" w16cid:durableId="1458404152">
    <w:abstractNumId w:val="24"/>
  </w:num>
  <w:num w:numId="40" w16cid:durableId="976762930">
    <w:abstractNumId w:val="8"/>
  </w:num>
  <w:num w:numId="41" w16cid:durableId="1542206354">
    <w:abstractNumId w:val="19"/>
  </w:num>
  <w:num w:numId="42" w16cid:durableId="1250576327">
    <w:abstractNumId w:val="29"/>
  </w:num>
  <w:num w:numId="43" w16cid:durableId="129791337">
    <w:abstractNumId w:val="5"/>
  </w:num>
  <w:num w:numId="44" w16cid:durableId="1138571117">
    <w:abstractNumId w:val="12"/>
  </w:num>
  <w:num w:numId="45" w16cid:durableId="2117943759">
    <w:abstractNumId w:val="41"/>
  </w:num>
  <w:num w:numId="46" w16cid:durableId="362560127">
    <w:abstractNumId w:val="39"/>
  </w:num>
  <w:num w:numId="47" w16cid:durableId="192500443">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F7"/>
    <w:rsid w:val="0000106C"/>
    <w:rsid w:val="000012DF"/>
    <w:rsid w:val="00001521"/>
    <w:rsid w:val="0000194A"/>
    <w:rsid w:val="00002D22"/>
    <w:rsid w:val="000048BA"/>
    <w:rsid w:val="00005CC3"/>
    <w:rsid w:val="00007446"/>
    <w:rsid w:val="000110D9"/>
    <w:rsid w:val="00011EDA"/>
    <w:rsid w:val="00012A70"/>
    <w:rsid w:val="00014630"/>
    <w:rsid w:val="00020C7C"/>
    <w:rsid w:val="00022DCB"/>
    <w:rsid w:val="00022F4F"/>
    <w:rsid w:val="0002329B"/>
    <w:rsid w:val="00024DDB"/>
    <w:rsid w:val="000270DB"/>
    <w:rsid w:val="00030702"/>
    <w:rsid w:val="00031351"/>
    <w:rsid w:val="0003386A"/>
    <w:rsid w:val="0003436C"/>
    <w:rsid w:val="00034CAA"/>
    <w:rsid w:val="000350A4"/>
    <w:rsid w:val="00035B56"/>
    <w:rsid w:val="00036234"/>
    <w:rsid w:val="00037412"/>
    <w:rsid w:val="000422B7"/>
    <w:rsid w:val="0004247D"/>
    <w:rsid w:val="0004489A"/>
    <w:rsid w:val="000448B4"/>
    <w:rsid w:val="00044B0D"/>
    <w:rsid w:val="000452D9"/>
    <w:rsid w:val="00045A28"/>
    <w:rsid w:val="00045C2B"/>
    <w:rsid w:val="00051D7E"/>
    <w:rsid w:val="00051E9A"/>
    <w:rsid w:val="00052B13"/>
    <w:rsid w:val="00054C01"/>
    <w:rsid w:val="00056867"/>
    <w:rsid w:val="00060175"/>
    <w:rsid w:val="0006206E"/>
    <w:rsid w:val="00062148"/>
    <w:rsid w:val="00062DAB"/>
    <w:rsid w:val="00064B60"/>
    <w:rsid w:val="00065C25"/>
    <w:rsid w:val="000750EF"/>
    <w:rsid w:val="0007625B"/>
    <w:rsid w:val="0007682C"/>
    <w:rsid w:val="00077825"/>
    <w:rsid w:val="00080AAC"/>
    <w:rsid w:val="00081CC9"/>
    <w:rsid w:val="0008327F"/>
    <w:rsid w:val="00087BFA"/>
    <w:rsid w:val="00090458"/>
    <w:rsid w:val="00096CB2"/>
    <w:rsid w:val="00097A0A"/>
    <w:rsid w:val="00097CF0"/>
    <w:rsid w:val="000A0395"/>
    <w:rsid w:val="000A05F4"/>
    <w:rsid w:val="000A1580"/>
    <w:rsid w:val="000A6B22"/>
    <w:rsid w:val="000A6FB8"/>
    <w:rsid w:val="000A74CA"/>
    <w:rsid w:val="000A780C"/>
    <w:rsid w:val="000B0EB3"/>
    <w:rsid w:val="000B1E21"/>
    <w:rsid w:val="000B341F"/>
    <w:rsid w:val="000B348E"/>
    <w:rsid w:val="000B3AA9"/>
    <w:rsid w:val="000B4294"/>
    <w:rsid w:val="000B7EED"/>
    <w:rsid w:val="000C04B0"/>
    <w:rsid w:val="000C5E6A"/>
    <w:rsid w:val="000C70BA"/>
    <w:rsid w:val="000D40D1"/>
    <w:rsid w:val="000D55E8"/>
    <w:rsid w:val="000D6904"/>
    <w:rsid w:val="000E0C65"/>
    <w:rsid w:val="000E1942"/>
    <w:rsid w:val="000E195E"/>
    <w:rsid w:val="000E3A80"/>
    <w:rsid w:val="000E6A24"/>
    <w:rsid w:val="000E78F0"/>
    <w:rsid w:val="000F1385"/>
    <w:rsid w:val="000F1B6B"/>
    <w:rsid w:val="000F1FB3"/>
    <w:rsid w:val="000F2FF6"/>
    <w:rsid w:val="000F42A0"/>
    <w:rsid w:val="000F7E50"/>
    <w:rsid w:val="0010588E"/>
    <w:rsid w:val="00106D2C"/>
    <w:rsid w:val="00111D58"/>
    <w:rsid w:val="00112611"/>
    <w:rsid w:val="0011261B"/>
    <w:rsid w:val="001139F7"/>
    <w:rsid w:val="00113E19"/>
    <w:rsid w:val="0011514C"/>
    <w:rsid w:val="001158D4"/>
    <w:rsid w:val="001170CC"/>
    <w:rsid w:val="00117894"/>
    <w:rsid w:val="00117F08"/>
    <w:rsid w:val="00126095"/>
    <w:rsid w:val="00126AE7"/>
    <w:rsid w:val="00127BE9"/>
    <w:rsid w:val="00127E05"/>
    <w:rsid w:val="00133FB1"/>
    <w:rsid w:val="00135C6C"/>
    <w:rsid w:val="00136409"/>
    <w:rsid w:val="00141855"/>
    <w:rsid w:val="00141892"/>
    <w:rsid w:val="00141AA4"/>
    <w:rsid w:val="001438C9"/>
    <w:rsid w:val="00144261"/>
    <w:rsid w:val="00146331"/>
    <w:rsid w:val="00151BC5"/>
    <w:rsid w:val="00153B4B"/>
    <w:rsid w:val="00153E41"/>
    <w:rsid w:val="00155EBE"/>
    <w:rsid w:val="0016008E"/>
    <w:rsid w:val="001605D3"/>
    <w:rsid w:val="00160857"/>
    <w:rsid w:val="001624D7"/>
    <w:rsid w:val="001651F2"/>
    <w:rsid w:val="00172E17"/>
    <w:rsid w:val="00173D8A"/>
    <w:rsid w:val="0017529A"/>
    <w:rsid w:val="001762DD"/>
    <w:rsid w:val="00176F78"/>
    <w:rsid w:val="00177826"/>
    <w:rsid w:val="00177D0B"/>
    <w:rsid w:val="001801C2"/>
    <w:rsid w:val="00180C08"/>
    <w:rsid w:val="0018113A"/>
    <w:rsid w:val="00181D71"/>
    <w:rsid w:val="001832C9"/>
    <w:rsid w:val="0018346B"/>
    <w:rsid w:val="00184CC4"/>
    <w:rsid w:val="00186DF3"/>
    <w:rsid w:val="001943C6"/>
    <w:rsid w:val="0019564D"/>
    <w:rsid w:val="001A149A"/>
    <w:rsid w:val="001A16B1"/>
    <w:rsid w:val="001A25F6"/>
    <w:rsid w:val="001A2B88"/>
    <w:rsid w:val="001A2E89"/>
    <w:rsid w:val="001A32E2"/>
    <w:rsid w:val="001A3F2D"/>
    <w:rsid w:val="001A4A88"/>
    <w:rsid w:val="001A626F"/>
    <w:rsid w:val="001A79B0"/>
    <w:rsid w:val="001B0342"/>
    <w:rsid w:val="001B3CF4"/>
    <w:rsid w:val="001C100F"/>
    <w:rsid w:val="001C4CB4"/>
    <w:rsid w:val="001D4877"/>
    <w:rsid w:val="001D720F"/>
    <w:rsid w:val="001E0164"/>
    <w:rsid w:val="001E1410"/>
    <w:rsid w:val="001E1A26"/>
    <w:rsid w:val="001E3DF2"/>
    <w:rsid w:val="001E4372"/>
    <w:rsid w:val="001E577A"/>
    <w:rsid w:val="001E7AF4"/>
    <w:rsid w:val="001F1D0D"/>
    <w:rsid w:val="001F5F29"/>
    <w:rsid w:val="001F6F3C"/>
    <w:rsid w:val="00200677"/>
    <w:rsid w:val="002008A4"/>
    <w:rsid w:val="002027AE"/>
    <w:rsid w:val="00205084"/>
    <w:rsid w:val="00207413"/>
    <w:rsid w:val="00213B86"/>
    <w:rsid w:val="00214757"/>
    <w:rsid w:val="002147AA"/>
    <w:rsid w:val="00214C28"/>
    <w:rsid w:val="00215EEF"/>
    <w:rsid w:val="002221FF"/>
    <w:rsid w:val="002276FE"/>
    <w:rsid w:val="002310F1"/>
    <w:rsid w:val="00231A89"/>
    <w:rsid w:val="00231AAE"/>
    <w:rsid w:val="0023298F"/>
    <w:rsid w:val="002339AA"/>
    <w:rsid w:val="00233C85"/>
    <w:rsid w:val="00233F7E"/>
    <w:rsid w:val="00235312"/>
    <w:rsid w:val="002354BD"/>
    <w:rsid w:val="002367FF"/>
    <w:rsid w:val="00237AA1"/>
    <w:rsid w:val="00243B7B"/>
    <w:rsid w:val="00243B9C"/>
    <w:rsid w:val="002453E2"/>
    <w:rsid w:val="00246621"/>
    <w:rsid w:val="00246877"/>
    <w:rsid w:val="002538C2"/>
    <w:rsid w:val="00256AE9"/>
    <w:rsid w:val="00256DCC"/>
    <w:rsid w:val="00260819"/>
    <w:rsid w:val="00261572"/>
    <w:rsid w:val="00274404"/>
    <w:rsid w:val="002744E1"/>
    <w:rsid w:val="0028295F"/>
    <w:rsid w:val="00287DA0"/>
    <w:rsid w:val="00290E45"/>
    <w:rsid w:val="002929F6"/>
    <w:rsid w:val="00293FB0"/>
    <w:rsid w:val="00295B2F"/>
    <w:rsid w:val="00295BA5"/>
    <w:rsid w:val="002A0100"/>
    <w:rsid w:val="002A16BA"/>
    <w:rsid w:val="002A29D5"/>
    <w:rsid w:val="002A54DF"/>
    <w:rsid w:val="002A6649"/>
    <w:rsid w:val="002A6BD8"/>
    <w:rsid w:val="002A7627"/>
    <w:rsid w:val="002A7687"/>
    <w:rsid w:val="002A7784"/>
    <w:rsid w:val="002B1BD4"/>
    <w:rsid w:val="002B554A"/>
    <w:rsid w:val="002B5DAD"/>
    <w:rsid w:val="002B6281"/>
    <w:rsid w:val="002C1987"/>
    <w:rsid w:val="002C1E40"/>
    <w:rsid w:val="002C2087"/>
    <w:rsid w:val="002C445D"/>
    <w:rsid w:val="002C5A96"/>
    <w:rsid w:val="002D0408"/>
    <w:rsid w:val="002D0993"/>
    <w:rsid w:val="002D0F25"/>
    <w:rsid w:val="002D1618"/>
    <w:rsid w:val="002D27E3"/>
    <w:rsid w:val="002D712A"/>
    <w:rsid w:val="002D7DD3"/>
    <w:rsid w:val="002E0B45"/>
    <w:rsid w:val="002E22D8"/>
    <w:rsid w:val="002E3BE3"/>
    <w:rsid w:val="002E4CEE"/>
    <w:rsid w:val="002F0850"/>
    <w:rsid w:val="002F1E30"/>
    <w:rsid w:val="00301150"/>
    <w:rsid w:val="00301B33"/>
    <w:rsid w:val="00301F2D"/>
    <w:rsid w:val="0030265E"/>
    <w:rsid w:val="00307EAB"/>
    <w:rsid w:val="0031004D"/>
    <w:rsid w:val="00315621"/>
    <w:rsid w:val="00317C93"/>
    <w:rsid w:val="003207E4"/>
    <w:rsid w:val="0032296A"/>
    <w:rsid w:val="00322AF4"/>
    <w:rsid w:val="00324F8F"/>
    <w:rsid w:val="003251F8"/>
    <w:rsid w:val="00325693"/>
    <w:rsid w:val="00326FA2"/>
    <w:rsid w:val="003301D3"/>
    <w:rsid w:val="00331600"/>
    <w:rsid w:val="00331AFB"/>
    <w:rsid w:val="00345904"/>
    <w:rsid w:val="003503F2"/>
    <w:rsid w:val="003519F2"/>
    <w:rsid w:val="00353780"/>
    <w:rsid w:val="00356C07"/>
    <w:rsid w:val="0036076C"/>
    <w:rsid w:val="00363ECA"/>
    <w:rsid w:val="00365B13"/>
    <w:rsid w:val="00370F70"/>
    <w:rsid w:val="00371BBF"/>
    <w:rsid w:val="00374C1F"/>
    <w:rsid w:val="00381A38"/>
    <w:rsid w:val="003858FA"/>
    <w:rsid w:val="00385A18"/>
    <w:rsid w:val="00385F19"/>
    <w:rsid w:val="003862EC"/>
    <w:rsid w:val="0039307F"/>
    <w:rsid w:val="003931D2"/>
    <w:rsid w:val="0039492F"/>
    <w:rsid w:val="003956F2"/>
    <w:rsid w:val="00395BC7"/>
    <w:rsid w:val="003A47CF"/>
    <w:rsid w:val="003A6D65"/>
    <w:rsid w:val="003B0B5D"/>
    <w:rsid w:val="003B2373"/>
    <w:rsid w:val="003B583B"/>
    <w:rsid w:val="003C1844"/>
    <w:rsid w:val="003C1EF2"/>
    <w:rsid w:val="003C2EAC"/>
    <w:rsid w:val="003C324C"/>
    <w:rsid w:val="003C509E"/>
    <w:rsid w:val="003C52CB"/>
    <w:rsid w:val="003D05FB"/>
    <w:rsid w:val="003D0B07"/>
    <w:rsid w:val="003D242A"/>
    <w:rsid w:val="003D4903"/>
    <w:rsid w:val="003D5455"/>
    <w:rsid w:val="003D56C4"/>
    <w:rsid w:val="003E0B55"/>
    <w:rsid w:val="003E5B47"/>
    <w:rsid w:val="003E60CC"/>
    <w:rsid w:val="003F07BF"/>
    <w:rsid w:val="003F24AD"/>
    <w:rsid w:val="003F3582"/>
    <w:rsid w:val="003F7F0C"/>
    <w:rsid w:val="004014A3"/>
    <w:rsid w:val="00411F17"/>
    <w:rsid w:val="00412398"/>
    <w:rsid w:val="00412940"/>
    <w:rsid w:val="0041459E"/>
    <w:rsid w:val="00415807"/>
    <w:rsid w:val="00415B96"/>
    <w:rsid w:val="00417D64"/>
    <w:rsid w:val="004205DB"/>
    <w:rsid w:val="004206ED"/>
    <w:rsid w:val="00422D28"/>
    <w:rsid w:val="00425816"/>
    <w:rsid w:val="0043016D"/>
    <w:rsid w:val="0043131B"/>
    <w:rsid w:val="00433BDF"/>
    <w:rsid w:val="00434CD2"/>
    <w:rsid w:val="004401AB"/>
    <w:rsid w:val="0044150C"/>
    <w:rsid w:val="00441637"/>
    <w:rsid w:val="00443117"/>
    <w:rsid w:val="00445B50"/>
    <w:rsid w:val="004502AD"/>
    <w:rsid w:val="004512FD"/>
    <w:rsid w:val="00454333"/>
    <w:rsid w:val="00457E77"/>
    <w:rsid w:val="00463682"/>
    <w:rsid w:val="004637D9"/>
    <w:rsid w:val="00464033"/>
    <w:rsid w:val="00464951"/>
    <w:rsid w:val="0046570F"/>
    <w:rsid w:val="0046771F"/>
    <w:rsid w:val="0047131E"/>
    <w:rsid w:val="00474BBB"/>
    <w:rsid w:val="0047690C"/>
    <w:rsid w:val="004773F5"/>
    <w:rsid w:val="004777B0"/>
    <w:rsid w:val="004779BC"/>
    <w:rsid w:val="00480F0D"/>
    <w:rsid w:val="004816CD"/>
    <w:rsid w:val="004868E3"/>
    <w:rsid w:val="004903A7"/>
    <w:rsid w:val="00496D94"/>
    <w:rsid w:val="00497CD5"/>
    <w:rsid w:val="004A222B"/>
    <w:rsid w:val="004A280C"/>
    <w:rsid w:val="004A3BC7"/>
    <w:rsid w:val="004A4E19"/>
    <w:rsid w:val="004B265C"/>
    <w:rsid w:val="004B540D"/>
    <w:rsid w:val="004B57E1"/>
    <w:rsid w:val="004B5C60"/>
    <w:rsid w:val="004B5D8A"/>
    <w:rsid w:val="004C061E"/>
    <w:rsid w:val="004C1128"/>
    <w:rsid w:val="004C26E1"/>
    <w:rsid w:val="004C647A"/>
    <w:rsid w:val="004D1F55"/>
    <w:rsid w:val="004D250A"/>
    <w:rsid w:val="004D2D7A"/>
    <w:rsid w:val="004D6BA2"/>
    <w:rsid w:val="004E05B5"/>
    <w:rsid w:val="004E101A"/>
    <w:rsid w:val="004E2807"/>
    <w:rsid w:val="004E2BD7"/>
    <w:rsid w:val="004E2D35"/>
    <w:rsid w:val="004E4F30"/>
    <w:rsid w:val="004E7211"/>
    <w:rsid w:val="004E7F68"/>
    <w:rsid w:val="004F1C13"/>
    <w:rsid w:val="004F24C8"/>
    <w:rsid w:val="004F3553"/>
    <w:rsid w:val="004F5E57"/>
    <w:rsid w:val="005041EF"/>
    <w:rsid w:val="00505977"/>
    <w:rsid w:val="005067D1"/>
    <w:rsid w:val="005141E7"/>
    <w:rsid w:val="00515DB0"/>
    <w:rsid w:val="00515FC7"/>
    <w:rsid w:val="00517621"/>
    <w:rsid w:val="005206C4"/>
    <w:rsid w:val="00522819"/>
    <w:rsid w:val="00523D1F"/>
    <w:rsid w:val="005254CA"/>
    <w:rsid w:val="00527396"/>
    <w:rsid w:val="00527639"/>
    <w:rsid w:val="0052779D"/>
    <w:rsid w:val="00527C34"/>
    <w:rsid w:val="00532861"/>
    <w:rsid w:val="00533B0D"/>
    <w:rsid w:val="00533E54"/>
    <w:rsid w:val="005356B0"/>
    <w:rsid w:val="00536510"/>
    <w:rsid w:val="00536AB3"/>
    <w:rsid w:val="00541A7F"/>
    <w:rsid w:val="00542EB8"/>
    <w:rsid w:val="005444E7"/>
    <w:rsid w:val="00546C88"/>
    <w:rsid w:val="00550AF4"/>
    <w:rsid w:val="00552BF4"/>
    <w:rsid w:val="00553F2F"/>
    <w:rsid w:val="005579EE"/>
    <w:rsid w:val="005602B1"/>
    <w:rsid w:val="00562D75"/>
    <w:rsid w:val="005648EC"/>
    <w:rsid w:val="00571E1E"/>
    <w:rsid w:val="00573E33"/>
    <w:rsid w:val="005750DA"/>
    <w:rsid w:val="00582045"/>
    <w:rsid w:val="00584F25"/>
    <w:rsid w:val="00586557"/>
    <w:rsid w:val="005915BA"/>
    <w:rsid w:val="005926D7"/>
    <w:rsid w:val="00592D94"/>
    <w:rsid w:val="0059391A"/>
    <w:rsid w:val="00597583"/>
    <w:rsid w:val="005A0425"/>
    <w:rsid w:val="005A06CA"/>
    <w:rsid w:val="005A0FFE"/>
    <w:rsid w:val="005A5FC6"/>
    <w:rsid w:val="005A634D"/>
    <w:rsid w:val="005A682A"/>
    <w:rsid w:val="005A7B98"/>
    <w:rsid w:val="005B2940"/>
    <w:rsid w:val="005B507E"/>
    <w:rsid w:val="005B60D7"/>
    <w:rsid w:val="005B737F"/>
    <w:rsid w:val="005C76ED"/>
    <w:rsid w:val="005D03EF"/>
    <w:rsid w:val="005D181B"/>
    <w:rsid w:val="005D47B8"/>
    <w:rsid w:val="005D4846"/>
    <w:rsid w:val="005D4CDB"/>
    <w:rsid w:val="005D507F"/>
    <w:rsid w:val="005D6DFE"/>
    <w:rsid w:val="005E2AE3"/>
    <w:rsid w:val="005E3F97"/>
    <w:rsid w:val="005E5E50"/>
    <w:rsid w:val="005E6F1F"/>
    <w:rsid w:val="005F1072"/>
    <w:rsid w:val="005F1F7D"/>
    <w:rsid w:val="005F2E5D"/>
    <w:rsid w:val="005F31E4"/>
    <w:rsid w:val="005F5D6D"/>
    <w:rsid w:val="005F64A6"/>
    <w:rsid w:val="005F6C41"/>
    <w:rsid w:val="00605270"/>
    <w:rsid w:val="0060678E"/>
    <w:rsid w:val="00606D4E"/>
    <w:rsid w:val="00607752"/>
    <w:rsid w:val="00611FC9"/>
    <w:rsid w:val="00613175"/>
    <w:rsid w:val="00613E41"/>
    <w:rsid w:val="00615556"/>
    <w:rsid w:val="00615BE7"/>
    <w:rsid w:val="00615D13"/>
    <w:rsid w:val="00617052"/>
    <w:rsid w:val="0061752A"/>
    <w:rsid w:val="00617559"/>
    <w:rsid w:val="00622F41"/>
    <w:rsid w:val="006241AC"/>
    <w:rsid w:val="00627ADC"/>
    <w:rsid w:val="00633166"/>
    <w:rsid w:val="00633B23"/>
    <w:rsid w:val="00634B22"/>
    <w:rsid w:val="00635CAD"/>
    <w:rsid w:val="00637E09"/>
    <w:rsid w:val="0064089C"/>
    <w:rsid w:val="00651BBB"/>
    <w:rsid w:val="00656B00"/>
    <w:rsid w:val="0066141E"/>
    <w:rsid w:val="0066307F"/>
    <w:rsid w:val="00665BA5"/>
    <w:rsid w:val="006703DC"/>
    <w:rsid w:val="00670F53"/>
    <w:rsid w:val="00673F72"/>
    <w:rsid w:val="006745F6"/>
    <w:rsid w:val="006762D7"/>
    <w:rsid w:val="00676636"/>
    <w:rsid w:val="00676D2E"/>
    <w:rsid w:val="00676EFD"/>
    <w:rsid w:val="00677809"/>
    <w:rsid w:val="0067787A"/>
    <w:rsid w:val="00680A50"/>
    <w:rsid w:val="00680C38"/>
    <w:rsid w:val="0068108F"/>
    <w:rsid w:val="00682224"/>
    <w:rsid w:val="00683106"/>
    <w:rsid w:val="00690189"/>
    <w:rsid w:val="00690201"/>
    <w:rsid w:val="00693016"/>
    <w:rsid w:val="00693309"/>
    <w:rsid w:val="00694102"/>
    <w:rsid w:val="00695780"/>
    <w:rsid w:val="00696B46"/>
    <w:rsid w:val="0069713E"/>
    <w:rsid w:val="006A0622"/>
    <w:rsid w:val="006A0E8E"/>
    <w:rsid w:val="006A24E1"/>
    <w:rsid w:val="006A4335"/>
    <w:rsid w:val="006A7FA1"/>
    <w:rsid w:val="006B0553"/>
    <w:rsid w:val="006B0F4E"/>
    <w:rsid w:val="006C0A5B"/>
    <w:rsid w:val="006C19E4"/>
    <w:rsid w:val="006C299B"/>
    <w:rsid w:val="006C74FC"/>
    <w:rsid w:val="006D1B3E"/>
    <w:rsid w:val="006D277B"/>
    <w:rsid w:val="006D4A5E"/>
    <w:rsid w:val="006D4E00"/>
    <w:rsid w:val="006D7B0C"/>
    <w:rsid w:val="006E368A"/>
    <w:rsid w:val="006E4252"/>
    <w:rsid w:val="006E4D92"/>
    <w:rsid w:val="006E4DCF"/>
    <w:rsid w:val="006E5253"/>
    <w:rsid w:val="006F0A6F"/>
    <w:rsid w:val="006F205A"/>
    <w:rsid w:val="006F446F"/>
    <w:rsid w:val="006F4BD4"/>
    <w:rsid w:val="006F510B"/>
    <w:rsid w:val="006F5D86"/>
    <w:rsid w:val="0070387D"/>
    <w:rsid w:val="0070683E"/>
    <w:rsid w:val="00710B5C"/>
    <w:rsid w:val="00710BE3"/>
    <w:rsid w:val="00714A30"/>
    <w:rsid w:val="00714EE6"/>
    <w:rsid w:val="007150F6"/>
    <w:rsid w:val="007157E2"/>
    <w:rsid w:val="00720A6D"/>
    <w:rsid w:val="007223B4"/>
    <w:rsid w:val="00723FC3"/>
    <w:rsid w:val="00724ABA"/>
    <w:rsid w:val="00724CAA"/>
    <w:rsid w:val="00726824"/>
    <w:rsid w:val="007318E3"/>
    <w:rsid w:val="0073302C"/>
    <w:rsid w:val="00736560"/>
    <w:rsid w:val="00737135"/>
    <w:rsid w:val="00742265"/>
    <w:rsid w:val="007423A6"/>
    <w:rsid w:val="00743315"/>
    <w:rsid w:val="007449BA"/>
    <w:rsid w:val="00744E04"/>
    <w:rsid w:val="00745727"/>
    <w:rsid w:val="00745E53"/>
    <w:rsid w:val="0074784D"/>
    <w:rsid w:val="00747C15"/>
    <w:rsid w:val="00753A08"/>
    <w:rsid w:val="00754672"/>
    <w:rsid w:val="00756E6E"/>
    <w:rsid w:val="007574B2"/>
    <w:rsid w:val="00760999"/>
    <w:rsid w:val="0076488F"/>
    <w:rsid w:val="00766A06"/>
    <w:rsid w:val="00766DA6"/>
    <w:rsid w:val="00767597"/>
    <w:rsid w:val="007707AB"/>
    <w:rsid w:val="00773DF2"/>
    <w:rsid w:val="007744E7"/>
    <w:rsid w:val="00775776"/>
    <w:rsid w:val="007766A1"/>
    <w:rsid w:val="00780A38"/>
    <w:rsid w:val="00781443"/>
    <w:rsid w:val="00781703"/>
    <w:rsid w:val="00782EAA"/>
    <w:rsid w:val="00784047"/>
    <w:rsid w:val="007848C5"/>
    <w:rsid w:val="007909D6"/>
    <w:rsid w:val="00790A32"/>
    <w:rsid w:val="0079421F"/>
    <w:rsid w:val="00794A12"/>
    <w:rsid w:val="00794F2C"/>
    <w:rsid w:val="00795933"/>
    <w:rsid w:val="007A1163"/>
    <w:rsid w:val="007A232D"/>
    <w:rsid w:val="007A33DE"/>
    <w:rsid w:val="007A3C5D"/>
    <w:rsid w:val="007A6D61"/>
    <w:rsid w:val="007A786A"/>
    <w:rsid w:val="007B0B50"/>
    <w:rsid w:val="007B2972"/>
    <w:rsid w:val="007C0B6F"/>
    <w:rsid w:val="007C471A"/>
    <w:rsid w:val="007C5762"/>
    <w:rsid w:val="007C68C6"/>
    <w:rsid w:val="007C6D61"/>
    <w:rsid w:val="007D28E9"/>
    <w:rsid w:val="007D29D6"/>
    <w:rsid w:val="007D3077"/>
    <w:rsid w:val="007D52E4"/>
    <w:rsid w:val="007D56F6"/>
    <w:rsid w:val="007E017C"/>
    <w:rsid w:val="007E187E"/>
    <w:rsid w:val="007E266D"/>
    <w:rsid w:val="007E2BCC"/>
    <w:rsid w:val="007E56B4"/>
    <w:rsid w:val="007E5CE5"/>
    <w:rsid w:val="007E60AC"/>
    <w:rsid w:val="007E6F41"/>
    <w:rsid w:val="007F16EC"/>
    <w:rsid w:val="007F272F"/>
    <w:rsid w:val="007F285A"/>
    <w:rsid w:val="007F2B15"/>
    <w:rsid w:val="007F30BA"/>
    <w:rsid w:val="007F3272"/>
    <w:rsid w:val="007F4ACA"/>
    <w:rsid w:val="007F6A3E"/>
    <w:rsid w:val="007F78F9"/>
    <w:rsid w:val="0080096D"/>
    <w:rsid w:val="00800A76"/>
    <w:rsid w:val="00803A60"/>
    <w:rsid w:val="00805360"/>
    <w:rsid w:val="00805BDD"/>
    <w:rsid w:val="008077BA"/>
    <w:rsid w:val="00814759"/>
    <w:rsid w:val="00815003"/>
    <w:rsid w:val="008156CC"/>
    <w:rsid w:val="008160F2"/>
    <w:rsid w:val="00816D18"/>
    <w:rsid w:val="00820B5C"/>
    <w:rsid w:val="00820FC7"/>
    <w:rsid w:val="00821CAA"/>
    <w:rsid w:val="00822A21"/>
    <w:rsid w:val="00824B69"/>
    <w:rsid w:val="008257D7"/>
    <w:rsid w:val="00827093"/>
    <w:rsid w:val="00827F31"/>
    <w:rsid w:val="008317E9"/>
    <w:rsid w:val="008329F6"/>
    <w:rsid w:val="00834548"/>
    <w:rsid w:val="008366A5"/>
    <w:rsid w:val="00836D67"/>
    <w:rsid w:val="00842201"/>
    <w:rsid w:val="0084305F"/>
    <w:rsid w:val="008474AD"/>
    <w:rsid w:val="00850DD3"/>
    <w:rsid w:val="008511AE"/>
    <w:rsid w:val="00852900"/>
    <w:rsid w:val="00852CD5"/>
    <w:rsid w:val="00854B43"/>
    <w:rsid w:val="00855064"/>
    <w:rsid w:val="00861DEE"/>
    <w:rsid w:val="0086299E"/>
    <w:rsid w:val="00862EAD"/>
    <w:rsid w:val="00866464"/>
    <w:rsid w:val="0086682B"/>
    <w:rsid w:val="008673ED"/>
    <w:rsid w:val="00877612"/>
    <w:rsid w:val="00877A78"/>
    <w:rsid w:val="00881B66"/>
    <w:rsid w:val="00881BD9"/>
    <w:rsid w:val="00885773"/>
    <w:rsid w:val="00885D82"/>
    <w:rsid w:val="00886C50"/>
    <w:rsid w:val="00891A8A"/>
    <w:rsid w:val="00891CA3"/>
    <w:rsid w:val="0089209A"/>
    <w:rsid w:val="0089338A"/>
    <w:rsid w:val="00893E7D"/>
    <w:rsid w:val="0089405C"/>
    <w:rsid w:val="008A32B0"/>
    <w:rsid w:val="008A4987"/>
    <w:rsid w:val="008A5AE8"/>
    <w:rsid w:val="008A5C37"/>
    <w:rsid w:val="008B1884"/>
    <w:rsid w:val="008B3E0A"/>
    <w:rsid w:val="008B46B5"/>
    <w:rsid w:val="008B505D"/>
    <w:rsid w:val="008B67C1"/>
    <w:rsid w:val="008C1B5A"/>
    <w:rsid w:val="008C1C91"/>
    <w:rsid w:val="008C30C1"/>
    <w:rsid w:val="008C34BF"/>
    <w:rsid w:val="008C3648"/>
    <w:rsid w:val="008C4C14"/>
    <w:rsid w:val="008C6773"/>
    <w:rsid w:val="008C7128"/>
    <w:rsid w:val="008C7D03"/>
    <w:rsid w:val="008D5002"/>
    <w:rsid w:val="008D5BF6"/>
    <w:rsid w:val="008D6F45"/>
    <w:rsid w:val="008D7312"/>
    <w:rsid w:val="008E0C8E"/>
    <w:rsid w:val="008E184D"/>
    <w:rsid w:val="008E1CC4"/>
    <w:rsid w:val="008E209E"/>
    <w:rsid w:val="008E21FE"/>
    <w:rsid w:val="008E23CA"/>
    <w:rsid w:val="008E3945"/>
    <w:rsid w:val="008E3B14"/>
    <w:rsid w:val="008E4BD0"/>
    <w:rsid w:val="008F119A"/>
    <w:rsid w:val="008F21E8"/>
    <w:rsid w:val="008F46AD"/>
    <w:rsid w:val="008F50E7"/>
    <w:rsid w:val="008F70CC"/>
    <w:rsid w:val="008F74EB"/>
    <w:rsid w:val="00902E08"/>
    <w:rsid w:val="00903FEA"/>
    <w:rsid w:val="009042CE"/>
    <w:rsid w:val="009053EB"/>
    <w:rsid w:val="009108BB"/>
    <w:rsid w:val="00911BB8"/>
    <w:rsid w:val="00912757"/>
    <w:rsid w:val="00913DD0"/>
    <w:rsid w:val="00915728"/>
    <w:rsid w:val="0091667F"/>
    <w:rsid w:val="00917EC8"/>
    <w:rsid w:val="00923079"/>
    <w:rsid w:val="00925005"/>
    <w:rsid w:val="00925B5E"/>
    <w:rsid w:val="00926A39"/>
    <w:rsid w:val="0092774E"/>
    <w:rsid w:val="00927B18"/>
    <w:rsid w:val="00931B3A"/>
    <w:rsid w:val="0093406D"/>
    <w:rsid w:val="0093678E"/>
    <w:rsid w:val="009407D6"/>
    <w:rsid w:val="009413AF"/>
    <w:rsid w:val="00942ABC"/>
    <w:rsid w:val="00944FA7"/>
    <w:rsid w:val="00945364"/>
    <w:rsid w:val="0094591E"/>
    <w:rsid w:val="00945E56"/>
    <w:rsid w:val="009467E7"/>
    <w:rsid w:val="00946B02"/>
    <w:rsid w:val="0095159D"/>
    <w:rsid w:val="009531D8"/>
    <w:rsid w:val="00956603"/>
    <w:rsid w:val="00956F4C"/>
    <w:rsid w:val="00957732"/>
    <w:rsid w:val="009603C2"/>
    <w:rsid w:val="00961D48"/>
    <w:rsid w:val="00970487"/>
    <w:rsid w:val="00970A21"/>
    <w:rsid w:val="00971A4A"/>
    <w:rsid w:val="00976608"/>
    <w:rsid w:val="00976679"/>
    <w:rsid w:val="009816BA"/>
    <w:rsid w:val="00982659"/>
    <w:rsid w:val="00990124"/>
    <w:rsid w:val="00991E09"/>
    <w:rsid w:val="00992629"/>
    <w:rsid w:val="009938B3"/>
    <w:rsid w:val="00996592"/>
    <w:rsid w:val="009A091A"/>
    <w:rsid w:val="009A1EC0"/>
    <w:rsid w:val="009A596A"/>
    <w:rsid w:val="009B01B4"/>
    <w:rsid w:val="009B0EA6"/>
    <w:rsid w:val="009B278D"/>
    <w:rsid w:val="009B28D1"/>
    <w:rsid w:val="009B39A8"/>
    <w:rsid w:val="009B410C"/>
    <w:rsid w:val="009B4D6C"/>
    <w:rsid w:val="009B6A06"/>
    <w:rsid w:val="009C0415"/>
    <w:rsid w:val="009C18F7"/>
    <w:rsid w:val="009C265D"/>
    <w:rsid w:val="009C3329"/>
    <w:rsid w:val="009C4133"/>
    <w:rsid w:val="009C4368"/>
    <w:rsid w:val="009C6210"/>
    <w:rsid w:val="009C765A"/>
    <w:rsid w:val="009D2ADF"/>
    <w:rsid w:val="009D5315"/>
    <w:rsid w:val="009D56FD"/>
    <w:rsid w:val="009D59DC"/>
    <w:rsid w:val="009E05D8"/>
    <w:rsid w:val="009E27EB"/>
    <w:rsid w:val="009E2F35"/>
    <w:rsid w:val="009E375C"/>
    <w:rsid w:val="009E3999"/>
    <w:rsid w:val="009E6EBA"/>
    <w:rsid w:val="009E7457"/>
    <w:rsid w:val="009E749A"/>
    <w:rsid w:val="009F0305"/>
    <w:rsid w:val="009F4AFA"/>
    <w:rsid w:val="009F6D72"/>
    <w:rsid w:val="00A017C3"/>
    <w:rsid w:val="00A02EC0"/>
    <w:rsid w:val="00A047E2"/>
    <w:rsid w:val="00A0650B"/>
    <w:rsid w:val="00A07FBE"/>
    <w:rsid w:val="00A146B4"/>
    <w:rsid w:val="00A14E15"/>
    <w:rsid w:val="00A154E2"/>
    <w:rsid w:val="00A216B3"/>
    <w:rsid w:val="00A21F70"/>
    <w:rsid w:val="00A22568"/>
    <w:rsid w:val="00A22A94"/>
    <w:rsid w:val="00A231BF"/>
    <w:rsid w:val="00A23605"/>
    <w:rsid w:val="00A23916"/>
    <w:rsid w:val="00A248DF"/>
    <w:rsid w:val="00A254D2"/>
    <w:rsid w:val="00A3139B"/>
    <w:rsid w:val="00A340F9"/>
    <w:rsid w:val="00A3473F"/>
    <w:rsid w:val="00A350DB"/>
    <w:rsid w:val="00A40F7B"/>
    <w:rsid w:val="00A42DA3"/>
    <w:rsid w:val="00A44CDC"/>
    <w:rsid w:val="00A46F62"/>
    <w:rsid w:val="00A479E6"/>
    <w:rsid w:val="00A54A05"/>
    <w:rsid w:val="00A54C84"/>
    <w:rsid w:val="00A5597E"/>
    <w:rsid w:val="00A56CA9"/>
    <w:rsid w:val="00A56DD2"/>
    <w:rsid w:val="00A602A4"/>
    <w:rsid w:val="00A61ADC"/>
    <w:rsid w:val="00A74250"/>
    <w:rsid w:val="00A760B8"/>
    <w:rsid w:val="00A77022"/>
    <w:rsid w:val="00A774C9"/>
    <w:rsid w:val="00A80206"/>
    <w:rsid w:val="00A81646"/>
    <w:rsid w:val="00A85301"/>
    <w:rsid w:val="00A87B54"/>
    <w:rsid w:val="00A91524"/>
    <w:rsid w:val="00A92388"/>
    <w:rsid w:val="00A92EE4"/>
    <w:rsid w:val="00A9352A"/>
    <w:rsid w:val="00A94778"/>
    <w:rsid w:val="00A96D5E"/>
    <w:rsid w:val="00AA1AFD"/>
    <w:rsid w:val="00AA5E73"/>
    <w:rsid w:val="00AA6E3A"/>
    <w:rsid w:val="00AB0974"/>
    <w:rsid w:val="00AB3209"/>
    <w:rsid w:val="00AB3951"/>
    <w:rsid w:val="00AB537F"/>
    <w:rsid w:val="00AB7C9A"/>
    <w:rsid w:val="00AC0364"/>
    <w:rsid w:val="00AC1A97"/>
    <w:rsid w:val="00AC26B0"/>
    <w:rsid w:val="00AC2EDA"/>
    <w:rsid w:val="00AC3052"/>
    <w:rsid w:val="00AC7B26"/>
    <w:rsid w:val="00AD26D9"/>
    <w:rsid w:val="00AD2F55"/>
    <w:rsid w:val="00AD541F"/>
    <w:rsid w:val="00AE31EA"/>
    <w:rsid w:val="00AE5390"/>
    <w:rsid w:val="00AE59BA"/>
    <w:rsid w:val="00AF07A2"/>
    <w:rsid w:val="00AF0C3D"/>
    <w:rsid w:val="00AF1AED"/>
    <w:rsid w:val="00AF1C4C"/>
    <w:rsid w:val="00AF2639"/>
    <w:rsid w:val="00AF2688"/>
    <w:rsid w:val="00AF3C96"/>
    <w:rsid w:val="00AF4F4C"/>
    <w:rsid w:val="00AF63ED"/>
    <w:rsid w:val="00B0385E"/>
    <w:rsid w:val="00B03A88"/>
    <w:rsid w:val="00B0791F"/>
    <w:rsid w:val="00B10FBB"/>
    <w:rsid w:val="00B152BB"/>
    <w:rsid w:val="00B17DD6"/>
    <w:rsid w:val="00B20808"/>
    <w:rsid w:val="00B211C6"/>
    <w:rsid w:val="00B213F9"/>
    <w:rsid w:val="00B22BEA"/>
    <w:rsid w:val="00B344DD"/>
    <w:rsid w:val="00B35F21"/>
    <w:rsid w:val="00B36706"/>
    <w:rsid w:val="00B37E78"/>
    <w:rsid w:val="00B402B0"/>
    <w:rsid w:val="00B41BBA"/>
    <w:rsid w:val="00B43CAD"/>
    <w:rsid w:val="00B476A2"/>
    <w:rsid w:val="00B50351"/>
    <w:rsid w:val="00B51003"/>
    <w:rsid w:val="00B51D6F"/>
    <w:rsid w:val="00B542FD"/>
    <w:rsid w:val="00B55F7B"/>
    <w:rsid w:val="00B57BDF"/>
    <w:rsid w:val="00B60762"/>
    <w:rsid w:val="00B6453D"/>
    <w:rsid w:val="00B71EF9"/>
    <w:rsid w:val="00B72A5A"/>
    <w:rsid w:val="00B73786"/>
    <w:rsid w:val="00B7386E"/>
    <w:rsid w:val="00B7438E"/>
    <w:rsid w:val="00B812F4"/>
    <w:rsid w:val="00B83CAF"/>
    <w:rsid w:val="00B843D1"/>
    <w:rsid w:val="00B84484"/>
    <w:rsid w:val="00B84D44"/>
    <w:rsid w:val="00B8768B"/>
    <w:rsid w:val="00B917C2"/>
    <w:rsid w:val="00B92361"/>
    <w:rsid w:val="00B92EBE"/>
    <w:rsid w:val="00B933D3"/>
    <w:rsid w:val="00B94D18"/>
    <w:rsid w:val="00B95264"/>
    <w:rsid w:val="00B95D87"/>
    <w:rsid w:val="00B96099"/>
    <w:rsid w:val="00B96319"/>
    <w:rsid w:val="00BA65EB"/>
    <w:rsid w:val="00BA67A7"/>
    <w:rsid w:val="00BA6C07"/>
    <w:rsid w:val="00BB009B"/>
    <w:rsid w:val="00BB1795"/>
    <w:rsid w:val="00BB251F"/>
    <w:rsid w:val="00BB42EB"/>
    <w:rsid w:val="00BB7538"/>
    <w:rsid w:val="00BB786D"/>
    <w:rsid w:val="00BC649C"/>
    <w:rsid w:val="00BC6505"/>
    <w:rsid w:val="00BC7D62"/>
    <w:rsid w:val="00BD0B53"/>
    <w:rsid w:val="00BD3AAD"/>
    <w:rsid w:val="00BD462F"/>
    <w:rsid w:val="00BD6D26"/>
    <w:rsid w:val="00BD6F0A"/>
    <w:rsid w:val="00BE0410"/>
    <w:rsid w:val="00BE1B6F"/>
    <w:rsid w:val="00BE2281"/>
    <w:rsid w:val="00BE2361"/>
    <w:rsid w:val="00BE70E7"/>
    <w:rsid w:val="00BF0403"/>
    <w:rsid w:val="00BF2B56"/>
    <w:rsid w:val="00BF5CC9"/>
    <w:rsid w:val="00BF74AC"/>
    <w:rsid w:val="00BF7C28"/>
    <w:rsid w:val="00BF7FEB"/>
    <w:rsid w:val="00C02206"/>
    <w:rsid w:val="00C06DA3"/>
    <w:rsid w:val="00C10DAF"/>
    <w:rsid w:val="00C1368D"/>
    <w:rsid w:val="00C13776"/>
    <w:rsid w:val="00C137A3"/>
    <w:rsid w:val="00C144FE"/>
    <w:rsid w:val="00C1521B"/>
    <w:rsid w:val="00C15E64"/>
    <w:rsid w:val="00C20E85"/>
    <w:rsid w:val="00C23466"/>
    <w:rsid w:val="00C24F3F"/>
    <w:rsid w:val="00C26527"/>
    <w:rsid w:val="00C3084F"/>
    <w:rsid w:val="00C30DD8"/>
    <w:rsid w:val="00C33C20"/>
    <w:rsid w:val="00C33E98"/>
    <w:rsid w:val="00C35497"/>
    <w:rsid w:val="00C359D0"/>
    <w:rsid w:val="00C363D4"/>
    <w:rsid w:val="00C3765F"/>
    <w:rsid w:val="00C37EEB"/>
    <w:rsid w:val="00C4292C"/>
    <w:rsid w:val="00C5153C"/>
    <w:rsid w:val="00C54E02"/>
    <w:rsid w:val="00C57B7E"/>
    <w:rsid w:val="00C6085A"/>
    <w:rsid w:val="00C6292A"/>
    <w:rsid w:val="00C63A26"/>
    <w:rsid w:val="00C644FE"/>
    <w:rsid w:val="00C64D02"/>
    <w:rsid w:val="00C66FAC"/>
    <w:rsid w:val="00C67010"/>
    <w:rsid w:val="00C67CDA"/>
    <w:rsid w:val="00C716F2"/>
    <w:rsid w:val="00C71D54"/>
    <w:rsid w:val="00C72921"/>
    <w:rsid w:val="00C72F24"/>
    <w:rsid w:val="00C7507E"/>
    <w:rsid w:val="00C77D93"/>
    <w:rsid w:val="00C85B20"/>
    <w:rsid w:val="00C906C7"/>
    <w:rsid w:val="00C92DB3"/>
    <w:rsid w:val="00C965EF"/>
    <w:rsid w:val="00CA0C2C"/>
    <w:rsid w:val="00CA180E"/>
    <w:rsid w:val="00CA267C"/>
    <w:rsid w:val="00CA366F"/>
    <w:rsid w:val="00CB1FAB"/>
    <w:rsid w:val="00CB3BE6"/>
    <w:rsid w:val="00CC397F"/>
    <w:rsid w:val="00CC3A7E"/>
    <w:rsid w:val="00CC45AD"/>
    <w:rsid w:val="00CC5F85"/>
    <w:rsid w:val="00CC667D"/>
    <w:rsid w:val="00CC6FA9"/>
    <w:rsid w:val="00CD3396"/>
    <w:rsid w:val="00CD4868"/>
    <w:rsid w:val="00CD5F63"/>
    <w:rsid w:val="00CD6035"/>
    <w:rsid w:val="00CD6D7F"/>
    <w:rsid w:val="00CD6FA2"/>
    <w:rsid w:val="00CE018C"/>
    <w:rsid w:val="00CE0303"/>
    <w:rsid w:val="00CE3C8D"/>
    <w:rsid w:val="00CE6122"/>
    <w:rsid w:val="00CE76DF"/>
    <w:rsid w:val="00CE7A96"/>
    <w:rsid w:val="00CF030D"/>
    <w:rsid w:val="00CF1FCE"/>
    <w:rsid w:val="00CF2FD2"/>
    <w:rsid w:val="00CF603F"/>
    <w:rsid w:val="00CF64A7"/>
    <w:rsid w:val="00CF76E7"/>
    <w:rsid w:val="00D0032F"/>
    <w:rsid w:val="00D01869"/>
    <w:rsid w:val="00D01C5E"/>
    <w:rsid w:val="00D03483"/>
    <w:rsid w:val="00D046C8"/>
    <w:rsid w:val="00D06562"/>
    <w:rsid w:val="00D068E8"/>
    <w:rsid w:val="00D0713C"/>
    <w:rsid w:val="00D114C9"/>
    <w:rsid w:val="00D12490"/>
    <w:rsid w:val="00D1339E"/>
    <w:rsid w:val="00D14DC1"/>
    <w:rsid w:val="00D15466"/>
    <w:rsid w:val="00D15C8E"/>
    <w:rsid w:val="00D16EB5"/>
    <w:rsid w:val="00D16F26"/>
    <w:rsid w:val="00D17838"/>
    <w:rsid w:val="00D20BA0"/>
    <w:rsid w:val="00D20C53"/>
    <w:rsid w:val="00D218A5"/>
    <w:rsid w:val="00D2263E"/>
    <w:rsid w:val="00D23DBE"/>
    <w:rsid w:val="00D24639"/>
    <w:rsid w:val="00D2498F"/>
    <w:rsid w:val="00D26700"/>
    <w:rsid w:val="00D278B3"/>
    <w:rsid w:val="00D30020"/>
    <w:rsid w:val="00D30060"/>
    <w:rsid w:val="00D31239"/>
    <w:rsid w:val="00D31F19"/>
    <w:rsid w:val="00D32E16"/>
    <w:rsid w:val="00D3349F"/>
    <w:rsid w:val="00D343EF"/>
    <w:rsid w:val="00D35707"/>
    <w:rsid w:val="00D40819"/>
    <w:rsid w:val="00D42E09"/>
    <w:rsid w:val="00D442D2"/>
    <w:rsid w:val="00D443CE"/>
    <w:rsid w:val="00D452D2"/>
    <w:rsid w:val="00D47D31"/>
    <w:rsid w:val="00D51F56"/>
    <w:rsid w:val="00D52A6B"/>
    <w:rsid w:val="00D54CB0"/>
    <w:rsid w:val="00D54E8C"/>
    <w:rsid w:val="00D61881"/>
    <w:rsid w:val="00D61C3C"/>
    <w:rsid w:val="00D6231F"/>
    <w:rsid w:val="00D623E4"/>
    <w:rsid w:val="00D62ECC"/>
    <w:rsid w:val="00D62F78"/>
    <w:rsid w:val="00D64B20"/>
    <w:rsid w:val="00D64E9C"/>
    <w:rsid w:val="00D708B6"/>
    <w:rsid w:val="00D735DC"/>
    <w:rsid w:val="00D76A20"/>
    <w:rsid w:val="00D7712B"/>
    <w:rsid w:val="00D8042B"/>
    <w:rsid w:val="00D81D59"/>
    <w:rsid w:val="00D84ECC"/>
    <w:rsid w:val="00D8501D"/>
    <w:rsid w:val="00D8579A"/>
    <w:rsid w:val="00D85984"/>
    <w:rsid w:val="00D85E40"/>
    <w:rsid w:val="00D90B12"/>
    <w:rsid w:val="00DA03E4"/>
    <w:rsid w:val="00DA4B36"/>
    <w:rsid w:val="00DA5757"/>
    <w:rsid w:val="00DA68E4"/>
    <w:rsid w:val="00DA73F0"/>
    <w:rsid w:val="00DA7D46"/>
    <w:rsid w:val="00DB041E"/>
    <w:rsid w:val="00DB2563"/>
    <w:rsid w:val="00DB35A9"/>
    <w:rsid w:val="00DB42EC"/>
    <w:rsid w:val="00DB43D2"/>
    <w:rsid w:val="00DB5F71"/>
    <w:rsid w:val="00DC3117"/>
    <w:rsid w:val="00DC515D"/>
    <w:rsid w:val="00DC5F0A"/>
    <w:rsid w:val="00DC75CB"/>
    <w:rsid w:val="00DC7827"/>
    <w:rsid w:val="00DD04F3"/>
    <w:rsid w:val="00DD0EF0"/>
    <w:rsid w:val="00DD37A3"/>
    <w:rsid w:val="00DD4AE3"/>
    <w:rsid w:val="00DD4D2E"/>
    <w:rsid w:val="00DE03C3"/>
    <w:rsid w:val="00DE459B"/>
    <w:rsid w:val="00DE5055"/>
    <w:rsid w:val="00DE6BC3"/>
    <w:rsid w:val="00DE799B"/>
    <w:rsid w:val="00DE7F0B"/>
    <w:rsid w:val="00DF0FC9"/>
    <w:rsid w:val="00DF19BA"/>
    <w:rsid w:val="00DF30C3"/>
    <w:rsid w:val="00DF3FE4"/>
    <w:rsid w:val="00DF44D0"/>
    <w:rsid w:val="00DF5E7B"/>
    <w:rsid w:val="00DF7188"/>
    <w:rsid w:val="00E01274"/>
    <w:rsid w:val="00E01C4F"/>
    <w:rsid w:val="00E035A1"/>
    <w:rsid w:val="00E03CB9"/>
    <w:rsid w:val="00E046FE"/>
    <w:rsid w:val="00E06BDE"/>
    <w:rsid w:val="00E07E4C"/>
    <w:rsid w:val="00E12974"/>
    <w:rsid w:val="00E13BFC"/>
    <w:rsid w:val="00E14BFE"/>
    <w:rsid w:val="00E163DE"/>
    <w:rsid w:val="00E16C46"/>
    <w:rsid w:val="00E234DD"/>
    <w:rsid w:val="00E248FA"/>
    <w:rsid w:val="00E34305"/>
    <w:rsid w:val="00E40798"/>
    <w:rsid w:val="00E4118C"/>
    <w:rsid w:val="00E43AC3"/>
    <w:rsid w:val="00E4413F"/>
    <w:rsid w:val="00E45626"/>
    <w:rsid w:val="00E46119"/>
    <w:rsid w:val="00E51C2A"/>
    <w:rsid w:val="00E5591E"/>
    <w:rsid w:val="00E568D1"/>
    <w:rsid w:val="00E572E9"/>
    <w:rsid w:val="00E579A9"/>
    <w:rsid w:val="00E60833"/>
    <w:rsid w:val="00E63DC0"/>
    <w:rsid w:val="00E63EE9"/>
    <w:rsid w:val="00E64480"/>
    <w:rsid w:val="00E64EDD"/>
    <w:rsid w:val="00E67C4E"/>
    <w:rsid w:val="00E72227"/>
    <w:rsid w:val="00E723BB"/>
    <w:rsid w:val="00E7617D"/>
    <w:rsid w:val="00E773F5"/>
    <w:rsid w:val="00E77FB0"/>
    <w:rsid w:val="00E80B73"/>
    <w:rsid w:val="00E81082"/>
    <w:rsid w:val="00E82434"/>
    <w:rsid w:val="00E82E02"/>
    <w:rsid w:val="00E862D8"/>
    <w:rsid w:val="00E86D2D"/>
    <w:rsid w:val="00E905D3"/>
    <w:rsid w:val="00E9104A"/>
    <w:rsid w:val="00E91249"/>
    <w:rsid w:val="00EA0084"/>
    <w:rsid w:val="00EA0EAA"/>
    <w:rsid w:val="00EA1857"/>
    <w:rsid w:val="00EA1C72"/>
    <w:rsid w:val="00EA2595"/>
    <w:rsid w:val="00EA27E4"/>
    <w:rsid w:val="00EA34DE"/>
    <w:rsid w:val="00EA3C26"/>
    <w:rsid w:val="00EB210F"/>
    <w:rsid w:val="00EB30FE"/>
    <w:rsid w:val="00EB3C2A"/>
    <w:rsid w:val="00EB44F1"/>
    <w:rsid w:val="00EC0467"/>
    <w:rsid w:val="00EC0659"/>
    <w:rsid w:val="00EC7B65"/>
    <w:rsid w:val="00ED3D95"/>
    <w:rsid w:val="00ED7397"/>
    <w:rsid w:val="00EE421C"/>
    <w:rsid w:val="00EE7701"/>
    <w:rsid w:val="00EE7FCA"/>
    <w:rsid w:val="00EF4067"/>
    <w:rsid w:val="00EF6656"/>
    <w:rsid w:val="00F03F94"/>
    <w:rsid w:val="00F04402"/>
    <w:rsid w:val="00F0727F"/>
    <w:rsid w:val="00F11FBF"/>
    <w:rsid w:val="00F136E8"/>
    <w:rsid w:val="00F16FC0"/>
    <w:rsid w:val="00F21E55"/>
    <w:rsid w:val="00F232AF"/>
    <w:rsid w:val="00F23A49"/>
    <w:rsid w:val="00F24216"/>
    <w:rsid w:val="00F31C03"/>
    <w:rsid w:val="00F33512"/>
    <w:rsid w:val="00F34FFD"/>
    <w:rsid w:val="00F36179"/>
    <w:rsid w:val="00F364F1"/>
    <w:rsid w:val="00F40417"/>
    <w:rsid w:val="00F40A5A"/>
    <w:rsid w:val="00F411F7"/>
    <w:rsid w:val="00F428F3"/>
    <w:rsid w:val="00F447A1"/>
    <w:rsid w:val="00F44E57"/>
    <w:rsid w:val="00F47BC0"/>
    <w:rsid w:val="00F508C9"/>
    <w:rsid w:val="00F5273E"/>
    <w:rsid w:val="00F52B35"/>
    <w:rsid w:val="00F55A2D"/>
    <w:rsid w:val="00F61BB6"/>
    <w:rsid w:val="00F62F4F"/>
    <w:rsid w:val="00F63965"/>
    <w:rsid w:val="00F64F98"/>
    <w:rsid w:val="00F65899"/>
    <w:rsid w:val="00F65913"/>
    <w:rsid w:val="00F70BBC"/>
    <w:rsid w:val="00F70D29"/>
    <w:rsid w:val="00F70FA2"/>
    <w:rsid w:val="00F710FD"/>
    <w:rsid w:val="00F72277"/>
    <w:rsid w:val="00F72F29"/>
    <w:rsid w:val="00F73317"/>
    <w:rsid w:val="00F77FEC"/>
    <w:rsid w:val="00F80702"/>
    <w:rsid w:val="00F813AB"/>
    <w:rsid w:val="00F84FF1"/>
    <w:rsid w:val="00F862D6"/>
    <w:rsid w:val="00F87448"/>
    <w:rsid w:val="00F87A67"/>
    <w:rsid w:val="00F902DD"/>
    <w:rsid w:val="00F913EA"/>
    <w:rsid w:val="00F9455E"/>
    <w:rsid w:val="00F9544A"/>
    <w:rsid w:val="00F958FC"/>
    <w:rsid w:val="00FA1334"/>
    <w:rsid w:val="00FA3C84"/>
    <w:rsid w:val="00FA43AE"/>
    <w:rsid w:val="00FA4D49"/>
    <w:rsid w:val="00FA5933"/>
    <w:rsid w:val="00FA7F0F"/>
    <w:rsid w:val="00FB2A56"/>
    <w:rsid w:val="00FB59DD"/>
    <w:rsid w:val="00FB6AC7"/>
    <w:rsid w:val="00FC247D"/>
    <w:rsid w:val="00FC4521"/>
    <w:rsid w:val="00FC4CF4"/>
    <w:rsid w:val="00FC581B"/>
    <w:rsid w:val="00FC66AF"/>
    <w:rsid w:val="00FC74B6"/>
    <w:rsid w:val="00FD0332"/>
    <w:rsid w:val="00FD1A34"/>
    <w:rsid w:val="00FD2C42"/>
    <w:rsid w:val="00FD3FD6"/>
    <w:rsid w:val="00FD7F43"/>
    <w:rsid w:val="00FE5C2B"/>
    <w:rsid w:val="00FE5EBF"/>
    <w:rsid w:val="00FE736D"/>
    <w:rsid w:val="00FF15FE"/>
    <w:rsid w:val="00FF2002"/>
    <w:rsid w:val="00FF362F"/>
    <w:rsid w:val="00FF4ACF"/>
    <w:rsid w:val="00FF5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D0CE2"/>
  <w15:docId w15:val="{F54747AB-E317-4489-A502-A2D89AF6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77"/>
    <w:pPr>
      <w:spacing w:before="120" w:after="240" w:line="276" w:lineRule="auto"/>
    </w:pPr>
    <w:rPr>
      <w:rFonts w:ascii="Arial" w:hAnsi="Arial"/>
      <w:color w:val="2D2E2F"/>
      <w:sz w:val="22"/>
    </w:rPr>
  </w:style>
  <w:style w:type="paragraph" w:styleId="Heading1">
    <w:name w:val="heading 1"/>
    <w:basedOn w:val="Normal"/>
    <w:next w:val="Normal"/>
    <w:link w:val="Heading1Char"/>
    <w:qFormat/>
    <w:rsid w:val="001D4877"/>
    <w:pPr>
      <w:keepNext/>
      <w:tabs>
        <w:tab w:val="left" w:pos="709"/>
      </w:tabs>
      <w:spacing w:before="240" w:after="120"/>
      <w:outlineLvl w:val="0"/>
    </w:pPr>
    <w:rPr>
      <w:rFonts w:cs="Arial"/>
      <w:bCs/>
      <w:color w:val="0C385D"/>
      <w:kern w:val="32"/>
      <w:sz w:val="56"/>
      <w:szCs w:val="68"/>
    </w:rPr>
  </w:style>
  <w:style w:type="paragraph" w:styleId="Heading2">
    <w:name w:val="heading 2"/>
    <w:basedOn w:val="Heading1"/>
    <w:next w:val="Normal"/>
    <w:link w:val="Heading2Char"/>
    <w:qFormat/>
    <w:rsid w:val="001D4877"/>
    <w:pPr>
      <w:keepNext w:val="0"/>
      <w:spacing w:before="0"/>
      <w:outlineLvl w:val="1"/>
    </w:pPr>
    <w:rPr>
      <w:color w:val="4A8195"/>
      <w:sz w:val="36"/>
    </w:rPr>
  </w:style>
  <w:style w:type="paragraph" w:styleId="Heading3">
    <w:name w:val="heading 3"/>
    <w:basedOn w:val="Normal"/>
    <w:next w:val="Normal"/>
    <w:link w:val="Heading3Char"/>
    <w:qFormat/>
    <w:rsid w:val="001D4877"/>
    <w:pPr>
      <w:keepNext/>
      <w:spacing w:before="240"/>
      <w:outlineLvl w:val="2"/>
    </w:pPr>
    <w:rPr>
      <w:rFonts w:cs="Arial"/>
      <w:b/>
      <w:bCs/>
      <w:color w:val="6E6C71"/>
      <w:sz w:val="26"/>
      <w:szCs w:val="28"/>
    </w:rPr>
  </w:style>
  <w:style w:type="paragraph" w:styleId="Heading4">
    <w:name w:val="heading 4"/>
    <w:basedOn w:val="Normal"/>
    <w:next w:val="Normal"/>
    <w:link w:val="Heading4Char"/>
    <w:autoRedefine/>
    <w:qFormat/>
    <w:rsid w:val="00E568D1"/>
    <w:pPr>
      <w:spacing w:before="60" w:after="120" w:line="360" w:lineRule="auto"/>
      <w:outlineLvl w:val="3"/>
    </w:pPr>
    <w:rPr>
      <w:rFonts w:eastAsiaTheme="majorEastAsia" w:cstheme="majorBidi"/>
      <w:b/>
      <w:bCs/>
      <w:i/>
      <w:iCs/>
      <w:color w:val="auto"/>
      <w:szCs w:val="22"/>
    </w:rPr>
  </w:style>
  <w:style w:type="paragraph" w:styleId="Heading5">
    <w:name w:val="heading 5"/>
    <w:basedOn w:val="Normal"/>
    <w:next w:val="BodyText"/>
    <w:link w:val="Heading5Char"/>
    <w:autoRedefine/>
    <w:uiPriority w:val="9"/>
    <w:rsid w:val="000D40D1"/>
    <w:pPr>
      <w:keepNext/>
      <w:keepLines/>
      <w:widowControl w:val="0"/>
      <w:numPr>
        <w:ilvl w:val="4"/>
        <w:numId w:val="1"/>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1"/>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1"/>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1"/>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1"/>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877"/>
    <w:rPr>
      <w:rFonts w:ascii="Arial" w:hAnsi="Arial" w:cs="Arial"/>
      <w:bCs/>
      <w:color w:val="0C385D"/>
      <w:kern w:val="32"/>
      <w:sz w:val="56"/>
      <w:szCs w:val="68"/>
    </w:rPr>
  </w:style>
  <w:style w:type="character" w:customStyle="1" w:styleId="Heading2Char">
    <w:name w:val="Heading 2 Char"/>
    <w:basedOn w:val="DefaultParagraphFont"/>
    <w:link w:val="Heading2"/>
    <w:rsid w:val="001D4877"/>
    <w:rPr>
      <w:rFonts w:ascii="Arial" w:hAnsi="Arial" w:cs="Arial"/>
      <w:bCs/>
      <w:color w:val="4A8195"/>
      <w:kern w:val="32"/>
      <w:sz w:val="36"/>
      <w:szCs w:val="68"/>
    </w:rPr>
  </w:style>
  <w:style w:type="character" w:customStyle="1" w:styleId="Heading3Char">
    <w:name w:val="Heading 3 Char"/>
    <w:basedOn w:val="DefaultParagraphFont"/>
    <w:link w:val="Heading3"/>
    <w:rsid w:val="001D4877"/>
    <w:rPr>
      <w:rFonts w:ascii="Arial" w:hAnsi="Arial" w:cs="Arial"/>
      <w:b/>
      <w:bCs/>
      <w:color w:val="6E6C71"/>
      <w:sz w:val="26"/>
      <w:szCs w:val="28"/>
    </w:rPr>
  </w:style>
  <w:style w:type="character" w:customStyle="1" w:styleId="Heading4Char">
    <w:name w:val="Heading 4 Char"/>
    <w:basedOn w:val="DefaultParagraphFont"/>
    <w:link w:val="Heading4"/>
    <w:rsid w:val="00E568D1"/>
    <w:rPr>
      <w:rFonts w:ascii="Arial" w:eastAsiaTheme="majorEastAsia" w:hAnsi="Arial" w:cstheme="majorBidi"/>
      <w:b/>
      <w:bCs/>
      <w:i/>
      <w:iCs/>
      <w:sz w:val="22"/>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Arial" w:eastAsiaTheme="majorEastAsia" w:hAnsi="Arial" w:cstheme="majorBidi"/>
      <w:i/>
      <w:color w:val="2D2E2F"/>
      <w:spacing w:val="-4"/>
      <w:kern w:val="28"/>
      <w:sz w:val="22"/>
    </w:rPr>
  </w:style>
  <w:style w:type="character" w:customStyle="1" w:styleId="Heading6Char">
    <w:name w:val="Heading 6 Char"/>
    <w:basedOn w:val="DefaultParagraphFont"/>
    <w:link w:val="Heading6"/>
    <w:rsid w:val="007A3C5D"/>
    <w:rPr>
      <w:rFonts w:ascii="Arial" w:eastAsiaTheme="majorEastAsia" w:hAnsi="Arial" w:cstheme="majorBidi"/>
      <w:i/>
      <w:color w:val="2D2E2F"/>
      <w:spacing w:val="-4"/>
      <w:kern w:val="28"/>
      <w:sz w:val="22"/>
    </w:rPr>
  </w:style>
  <w:style w:type="character" w:customStyle="1" w:styleId="Heading7Char">
    <w:name w:val="Heading 7 Char"/>
    <w:basedOn w:val="DefaultParagraphFont"/>
    <w:link w:val="Heading7"/>
    <w:rsid w:val="007A3C5D"/>
    <w:rPr>
      <w:rFonts w:ascii="Arial" w:eastAsiaTheme="majorEastAsia" w:hAnsi="Arial" w:cstheme="majorBidi"/>
      <w:color w:val="2D2E2F"/>
      <w:spacing w:val="-4"/>
      <w:kern w:val="28"/>
      <w:sz w:val="22"/>
    </w:rPr>
  </w:style>
  <w:style w:type="character" w:customStyle="1" w:styleId="Heading8Char">
    <w:name w:val="Heading 8 Char"/>
    <w:basedOn w:val="DefaultParagraphFont"/>
    <w:link w:val="Heading8"/>
    <w:rsid w:val="009413AF"/>
    <w:rPr>
      <w:rFonts w:ascii="Arial" w:hAnsi="Arial"/>
      <w:i/>
      <w:color w:val="2D2E2F"/>
      <w:spacing w:val="-4"/>
      <w:kern w:val="28"/>
      <w:sz w:val="22"/>
    </w:rPr>
  </w:style>
  <w:style w:type="character" w:customStyle="1" w:styleId="Heading9Char">
    <w:name w:val="Heading 9 Char"/>
    <w:basedOn w:val="DefaultParagraphFont"/>
    <w:link w:val="Heading9"/>
    <w:rsid w:val="007A3C5D"/>
    <w:rPr>
      <w:rFonts w:ascii="Arial" w:eastAsiaTheme="majorEastAsia" w:hAnsi="Arial" w:cstheme="majorBidi"/>
      <w:color w:val="2D2E2F"/>
      <w:spacing w:val="-4"/>
      <w:kern w:val="28"/>
      <w:sz w:val="22"/>
    </w:rPr>
  </w:style>
  <w:style w:type="paragraph" w:styleId="Title">
    <w:name w:val="Title"/>
    <w:basedOn w:val="Normal"/>
    <w:next w:val="Normal"/>
    <w:link w:val="TitleChar"/>
    <w:qFormat/>
    <w:rsid w:val="00144261"/>
    <w:pPr>
      <w:pBdr>
        <w:bottom w:val="single" w:sz="8" w:space="1" w:color="3C9AA8" w:themeColor="accent4"/>
      </w:pBdr>
      <w:spacing w:before="240"/>
    </w:pPr>
    <w:rPr>
      <w:rFonts w:eastAsiaTheme="majorEastAsia" w:cstheme="majorBidi"/>
      <w:color w:val="0C385D"/>
      <w:spacing w:val="5"/>
      <w:kern w:val="28"/>
      <w:sz w:val="52"/>
      <w:szCs w:val="40"/>
    </w:rPr>
  </w:style>
  <w:style w:type="character" w:customStyle="1" w:styleId="TitleChar">
    <w:name w:val="Title Char"/>
    <w:basedOn w:val="DefaultParagraphFont"/>
    <w:link w:val="Title"/>
    <w:rsid w:val="00144261"/>
    <w:rPr>
      <w:rFonts w:ascii="Arial" w:eastAsiaTheme="majorEastAsia" w:hAnsi="Arial" w:cstheme="majorBidi"/>
      <w:color w:val="0C385D"/>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2E3BE3"/>
    <w:pPr>
      <w:numPr>
        <w:numId w:val="2"/>
      </w:numPr>
      <w:spacing w:after="120" w:line="276" w:lineRule="auto"/>
      <w:contextualSpacing w:val="0"/>
    </w:pPr>
    <w:rPr>
      <w:rFonts w:cs="Arial"/>
    </w:rPr>
  </w:style>
  <w:style w:type="character" w:customStyle="1" w:styleId="NumberedlistLevel1Char">
    <w:name w:val="Numbered list Level 1 Char"/>
    <w:basedOn w:val="ListParagraphChar"/>
    <w:link w:val="NumberedlistLevel1"/>
    <w:rsid w:val="002E3BE3"/>
    <w:rPr>
      <w:rFonts w:ascii="Arial" w:eastAsiaTheme="minorHAnsi" w:hAnsi="Arial" w:cs="Arial"/>
      <w:bCs/>
      <w:color w:val="2D2E2F"/>
      <w:sz w:val="22"/>
      <w:szCs w:val="24"/>
      <w:lang w:eastAsia="en-US"/>
    </w:rPr>
  </w:style>
  <w:style w:type="paragraph" w:customStyle="1" w:styleId="NumberedListLevel2">
    <w:name w:val="Numbered List Level 2"/>
    <w:basedOn w:val="ListParagraph"/>
    <w:link w:val="NumberedListLevel2Char"/>
    <w:qFormat/>
    <w:rsid w:val="004E101A"/>
    <w:pPr>
      <w:numPr>
        <w:ilvl w:val="1"/>
        <w:numId w:val="2"/>
      </w:numPr>
      <w:spacing w:after="120" w:line="276" w:lineRule="auto"/>
      <w:contextualSpacing w:val="0"/>
    </w:pPr>
    <w:rPr>
      <w:rFonts w:cs="Arial"/>
    </w:rPr>
  </w:style>
  <w:style w:type="character" w:customStyle="1" w:styleId="NumberedListLevel2Char">
    <w:name w:val="Numbered List Level 2 Char"/>
    <w:basedOn w:val="ListParagraphChar"/>
    <w:link w:val="NumberedListLevel2"/>
    <w:rsid w:val="004E101A"/>
    <w:rPr>
      <w:rFonts w:ascii="Arial" w:eastAsiaTheme="minorHAnsi" w:hAnsi="Arial" w:cs="Arial"/>
      <w:bCs/>
      <w:color w:val="2D2E2F"/>
      <w:sz w:val="22"/>
      <w:szCs w:val="24"/>
      <w:lang w:eastAsia="en-US"/>
    </w:rPr>
  </w:style>
  <w:style w:type="paragraph" w:customStyle="1" w:styleId="NumberedListLevel3">
    <w:name w:val="Numbered List Level 3"/>
    <w:basedOn w:val="ListParagraph"/>
    <w:link w:val="NumberedListLevel3Char"/>
    <w:qFormat/>
    <w:rsid w:val="004E101A"/>
    <w:pPr>
      <w:numPr>
        <w:ilvl w:val="2"/>
        <w:numId w:val="2"/>
      </w:numPr>
      <w:spacing w:after="120" w:line="276" w:lineRule="auto"/>
      <w:contextualSpacing w:val="0"/>
    </w:pPr>
    <w:rPr>
      <w:rFonts w:cs="Arial"/>
    </w:rPr>
  </w:style>
  <w:style w:type="character" w:customStyle="1" w:styleId="NumberedListLevel3Char">
    <w:name w:val="Numbered List Level 3 Char"/>
    <w:basedOn w:val="ListParagraphChar"/>
    <w:link w:val="NumberedListLevel3"/>
    <w:rsid w:val="004E101A"/>
    <w:rPr>
      <w:rFonts w:ascii="Arial" w:eastAsiaTheme="minorHAnsi" w:hAnsi="Arial" w:cs="Arial"/>
      <w:bCs/>
      <w:color w:val="2D2E2F"/>
      <w:sz w:val="22"/>
      <w:szCs w:val="24"/>
      <w:lang w:eastAsia="en-US"/>
    </w:rPr>
  </w:style>
  <w:style w:type="paragraph" w:customStyle="1" w:styleId="BulletListLevel1">
    <w:name w:val="Bullet List Level 1"/>
    <w:basedOn w:val="NumberedlistLevel1"/>
    <w:link w:val="BulletListLevel1Char"/>
    <w:qFormat/>
    <w:rsid w:val="002E3BE3"/>
    <w:pPr>
      <w:numPr>
        <w:numId w:val="3"/>
      </w:numPr>
    </w:pPr>
  </w:style>
  <w:style w:type="character" w:customStyle="1" w:styleId="BulletListLevel1Char">
    <w:name w:val="Bullet List Level 1 Char"/>
    <w:basedOn w:val="NumberedlistLevel1Char"/>
    <w:link w:val="BulletListLevel1"/>
    <w:rsid w:val="002E3BE3"/>
    <w:rPr>
      <w:rFonts w:ascii="Arial" w:eastAsiaTheme="minorHAnsi" w:hAnsi="Arial" w:cs="Arial"/>
      <w:bCs/>
      <w:color w:val="2D2E2F"/>
      <w:sz w:val="22"/>
      <w:szCs w:val="24"/>
      <w:lang w:eastAsia="en-US"/>
    </w:rPr>
  </w:style>
  <w:style w:type="paragraph" w:customStyle="1" w:styleId="BulletListLevel2">
    <w:name w:val="Bullet List Level 2"/>
    <w:basedOn w:val="NumberedListLevel2"/>
    <w:link w:val="BulletListLevel2Char"/>
    <w:qFormat/>
    <w:rsid w:val="002E3BE3"/>
    <w:pPr>
      <w:numPr>
        <w:ilvl w:val="0"/>
        <w:numId w:val="4"/>
      </w:numPr>
    </w:pPr>
  </w:style>
  <w:style w:type="character" w:customStyle="1" w:styleId="BulletListLevel2Char">
    <w:name w:val="Bullet List Level 2 Char"/>
    <w:basedOn w:val="NumberedListLevel2Char"/>
    <w:link w:val="BulletListLevel2"/>
    <w:rsid w:val="002E3BE3"/>
    <w:rPr>
      <w:rFonts w:ascii="Arial" w:eastAsiaTheme="minorHAnsi" w:hAnsi="Arial" w:cs="Arial"/>
      <w:bCs/>
      <w:color w:val="2D2E2F"/>
      <w:sz w:val="22"/>
      <w:szCs w:val="24"/>
      <w:lang w:eastAsia="en-US"/>
    </w:rPr>
  </w:style>
  <w:style w:type="paragraph" w:customStyle="1" w:styleId="BulletListLevel3">
    <w:name w:val="Bullet List Level 3"/>
    <w:basedOn w:val="NumberedListLevel3"/>
    <w:link w:val="BulletListLevel3Char"/>
    <w:qFormat/>
    <w:rsid w:val="002E3BE3"/>
    <w:pPr>
      <w:numPr>
        <w:numId w:val="5"/>
      </w:numPr>
    </w:pPr>
  </w:style>
  <w:style w:type="character" w:customStyle="1" w:styleId="BulletListLevel3Char">
    <w:name w:val="Bullet List Level 3 Char"/>
    <w:basedOn w:val="NumberedListLevel3Char"/>
    <w:link w:val="BulletListLevel3"/>
    <w:rsid w:val="002E3BE3"/>
    <w:rPr>
      <w:rFonts w:ascii="Arial" w:eastAsiaTheme="minorHAnsi" w:hAnsi="Arial" w:cs="Arial"/>
      <w:bCs/>
      <w:color w:val="2D2E2F"/>
      <w:sz w:val="22"/>
      <w:szCs w:val="24"/>
      <w:lang w:eastAsia="en-US"/>
    </w:rPr>
  </w:style>
  <w:style w:type="paragraph" w:customStyle="1" w:styleId="Default">
    <w:name w:val="Default"/>
    <w:qFormat/>
    <w:rsid w:val="002E3BE3"/>
    <w:pPr>
      <w:widowControl w:val="0"/>
      <w:autoSpaceDE w:val="0"/>
      <w:autoSpaceDN w:val="0"/>
      <w:adjustRightInd w:val="0"/>
      <w:spacing w:before="120" w:after="120" w:line="276" w:lineRule="auto"/>
    </w:pPr>
    <w:rPr>
      <w:rFonts w:ascii="Arial" w:hAnsi="Arial" w:cs="Century Gothic"/>
      <w:color w:val="2D2E2F"/>
      <w:sz w:val="22"/>
      <w:szCs w:val="24"/>
      <w:lang w:val="en-US" w:eastAsia="en-US"/>
    </w:rPr>
  </w:style>
  <w:style w:type="paragraph" w:styleId="Header">
    <w:name w:val="header"/>
    <w:basedOn w:val="Normal"/>
    <w:link w:val="HeaderChar"/>
    <w:qFormat/>
    <w:rsid w:val="002E3BE3"/>
    <w:pPr>
      <w:tabs>
        <w:tab w:val="right" w:pos="9295"/>
      </w:tabs>
    </w:pPr>
    <w:rPr>
      <w:rFonts w:cs="Arial"/>
      <w:sz w:val="16"/>
      <w:szCs w:val="16"/>
    </w:rPr>
  </w:style>
  <w:style w:type="character" w:customStyle="1" w:styleId="HeaderChar">
    <w:name w:val="Header Char"/>
    <w:basedOn w:val="DefaultParagraphFont"/>
    <w:link w:val="Header"/>
    <w:rsid w:val="002E3BE3"/>
    <w:rPr>
      <w:rFonts w:ascii="Arial" w:hAnsi="Arial" w:cs="Arial"/>
      <w:color w:val="2D2E2F"/>
      <w:sz w:val="16"/>
      <w:szCs w:val="16"/>
    </w:rPr>
  </w:style>
  <w:style w:type="paragraph" w:styleId="Footer">
    <w:name w:val="footer"/>
    <w:basedOn w:val="Normal"/>
    <w:link w:val="FooterChar"/>
    <w:uiPriority w:val="99"/>
    <w:qFormat/>
    <w:rsid w:val="002E3BE3"/>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uiPriority w:val="99"/>
    <w:rsid w:val="002E3BE3"/>
    <w:rPr>
      <w:rFonts w:ascii="Arial" w:hAnsi="Arial" w:cs="Arial"/>
      <w:bCs/>
      <w:noProof/>
      <w:color w:val="4D4D4D"/>
      <w:sz w:val="16"/>
    </w:rPr>
  </w:style>
  <w:style w:type="paragraph" w:styleId="TOC1">
    <w:name w:val="toc 1"/>
    <w:basedOn w:val="Normal"/>
    <w:next w:val="Normal"/>
    <w:autoRedefine/>
    <w:uiPriority w:val="39"/>
    <w:qFormat/>
    <w:rsid w:val="00F47BC0"/>
    <w:pPr>
      <w:spacing w:after="0"/>
    </w:pPr>
    <w:rPr>
      <w:rFonts w:asciiTheme="minorHAnsi" w:hAnsiTheme="minorHAnsi" w:cstheme="minorHAnsi"/>
      <w:b/>
      <w:bCs/>
      <w:i/>
      <w:iCs/>
      <w:sz w:val="24"/>
      <w:szCs w:val="24"/>
    </w:rPr>
  </w:style>
  <w:style w:type="paragraph" w:styleId="TOC2">
    <w:name w:val="toc 2"/>
    <w:basedOn w:val="Normal"/>
    <w:next w:val="Normal"/>
    <w:autoRedefine/>
    <w:uiPriority w:val="39"/>
    <w:qFormat/>
    <w:rsid w:val="00C02206"/>
    <w:pPr>
      <w:tabs>
        <w:tab w:val="left" w:pos="880"/>
        <w:tab w:val="right" w:leader="dot" w:pos="9629"/>
      </w:tabs>
      <w:spacing w:before="0" w:after="0"/>
      <w:ind w:left="220"/>
    </w:pPr>
    <w:rPr>
      <w:rFonts w:asciiTheme="minorHAnsi" w:hAnsiTheme="minorHAnsi" w:cstheme="minorHAnsi"/>
      <w:b/>
      <w:bCs/>
      <w:szCs w:val="22"/>
    </w:rPr>
  </w:style>
  <w:style w:type="paragraph" w:styleId="TOC3">
    <w:name w:val="toc 3"/>
    <w:basedOn w:val="Normal"/>
    <w:next w:val="Normal"/>
    <w:autoRedefine/>
    <w:uiPriority w:val="39"/>
    <w:qFormat/>
    <w:rsid w:val="00C24F3F"/>
    <w:pPr>
      <w:spacing w:before="0" w:after="0"/>
      <w:ind w:left="440"/>
    </w:pPr>
    <w:rPr>
      <w:rFonts w:asciiTheme="minorHAnsi" w:hAnsiTheme="minorHAnsi" w:cstheme="minorHAnsi"/>
      <w:sz w:val="20"/>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6"/>
      </w:numPr>
    </w:pPr>
  </w:style>
  <w:style w:type="paragraph" w:customStyle="1" w:styleId="LetterListLevel1">
    <w:name w:val="Letter List Level 1"/>
    <w:basedOn w:val="BulletListLevel1"/>
    <w:link w:val="LetterListLevel1Char"/>
    <w:rsid w:val="002310F1"/>
    <w:pPr>
      <w:numPr>
        <w:numId w:val="7"/>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Arial" w:eastAsiaTheme="minorHAnsi" w:hAnsi="Arial"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Century Gothic" w:hAnsi="Century Gothic"/>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table" w:styleId="GridTable4-Accent4">
    <w:name w:val="Grid Table 4 Accent 4"/>
    <w:basedOn w:val="TableNormal"/>
    <w:uiPriority w:val="49"/>
    <w:rsid w:val="00301150"/>
    <w:tblPr>
      <w:tblStyleRowBandSize w:val="1"/>
      <w:tblStyleColBandSize w:val="1"/>
      <w:tblBorders>
        <w:top w:val="single" w:sz="4" w:space="0" w:color="82C7D2" w:themeColor="accent4" w:themeTint="99"/>
        <w:left w:val="single" w:sz="4" w:space="0" w:color="82C7D2" w:themeColor="accent4" w:themeTint="99"/>
        <w:bottom w:val="single" w:sz="4" w:space="0" w:color="82C7D2" w:themeColor="accent4" w:themeTint="99"/>
        <w:right w:val="single" w:sz="4" w:space="0" w:color="82C7D2" w:themeColor="accent4" w:themeTint="99"/>
        <w:insideH w:val="single" w:sz="4" w:space="0" w:color="82C7D2" w:themeColor="accent4" w:themeTint="99"/>
        <w:insideV w:val="single" w:sz="4" w:space="0" w:color="82C7D2" w:themeColor="accent4" w:themeTint="99"/>
      </w:tblBorders>
    </w:tblPr>
    <w:tblStylePr w:type="firstRow">
      <w:rPr>
        <w:b/>
        <w:bCs/>
        <w:color w:val="FFFFFF" w:themeColor="background1"/>
      </w:rPr>
      <w:tblPr/>
      <w:tcPr>
        <w:tcBorders>
          <w:top w:val="single" w:sz="4" w:space="0" w:color="3C9AA8" w:themeColor="accent4"/>
          <w:left w:val="single" w:sz="4" w:space="0" w:color="3C9AA8" w:themeColor="accent4"/>
          <w:bottom w:val="single" w:sz="4" w:space="0" w:color="3C9AA8" w:themeColor="accent4"/>
          <w:right w:val="single" w:sz="4" w:space="0" w:color="3C9AA8" w:themeColor="accent4"/>
          <w:insideH w:val="nil"/>
          <w:insideV w:val="nil"/>
        </w:tcBorders>
        <w:shd w:val="clear" w:color="auto" w:fill="3C9AA8" w:themeFill="accent4"/>
      </w:tcPr>
    </w:tblStylePr>
    <w:tblStylePr w:type="lastRow">
      <w:rPr>
        <w:b/>
        <w:bCs/>
      </w:rPr>
      <w:tblPr/>
      <w:tcPr>
        <w:tcBorders>
          <w:top w:val="double" w:sz="4" w:space="0" w:color="3C9AA8" w:themeColor="accent4"/>
        </w:tcBorders>
      </w:tcPr>
    </w:tblStylePr>
    <w:tblStylePr w:type="firstCol">
      <w:rPr>
        <w:b/>
        <w:bCs/>
      </w:rPr>
    </w:tblStylePr>
    <w:tblStylePr w:type="lastCol">
      <w:rPr>
        <w:b/>
        <w:bCs/>
      </w:rPr>
    </w:tblStylePr>
    <w:tblStylePr w:type="band1Vert">
      <w:tblPr/>
      <w:tcPr>
        <w:shd w:val="clear" w:color="auto" w:fill="D5ECF0" w:themeFill="accent4" w:themeFillTint="33"/>
      </w:tcPr>
    </w:tblStylePr>
    <w:tblStylePr w:type="band1Horz">
      <w:tblPr/>
      <w:tcPr>
        <w:shd w:val="clear" w:color="auto" w:fill="D5ECF0" w:themeFill="accent4" w:themeFillTint="33"/>
      </w:tcPr>
    </w:tblStylePr>
  </w:style>
  <w:style w:type="paragraph" w:styleId="TOC4">
    <w:name w:val="toc 4"/>
    <w:basedOn w:val="Normal"/>
    <w:next w:val="Normal"/>
    <w:autoRedefine/>
    <w:uiPriority w:val="39"/>
    <w:unhideWhenUsed/>
    <w:rsid w:val="007A786A"/>
    <w:pPr>
      <w:tabs>
        <w:tab w:val="right" w:leader="dot" w:pos="9629"/>
      </w:tabs>
      <w:spacing w:before="0" w:after="0"/>
      <w:ind w:left="660"/>
    </w:pPr>
    <w:rPr>
      <w:rFonts w:asciiTheme="minorHAnsi" w:hAnsiTheme="minorHAnsi" w:cstheme="minorHAnsi"/>
      <w:sz w:val="20"/>
    </w:rPr>
  </w:style>
  <w:style w:type="paragraph" w:styleId="TOC5">
    <w:name w:val="toc 5"/>
    <w:basedOn w:val="Normal"/>
    <w:next w:val="Normal"/>
    <w:autoRedefine/>
    <w:uiPriority w:val="39"/>
    <w:semiHidden/>
    <w:unhideWhenUsed/>
    <w:rsid w:val="007E266D"/>
    <w:pPr>
      <w:spacing w:before="0" w:after="0"/>
      <w:ind w:left="880"/>
    </w:pPr>
    <w:rPr>
      <w:rFonts w:asciiTheme="minorHAnsi" w:hAnsiTheme="minorHAnsi" w:cstheme="minorHAnsi"/>
      <w:sz w:val="20"/>
    </w:rPr>
  </w:style>
  <w:style w:type="paragraph" w:styleId="TOC6">
    <w:name w:val="toc 6"/>
    <w:basedOn w:val="Normal"/>
    <w:next w:val="Normal"/>
    <w:autoRedefine/>
    <w:uiPriority w:val="39"/>
    <w:semiHidden/>
    <w:unhideWhenUsed/>
    <w:rsid w:val="007E266D"/>
    <w:pPr>
      <w:spacing w:before="0" w:after="0"/>
      <w:ind w:left="1100"/>
    </w:pPr>
    <w:rPr>
      <w:rFonts w:asciiTheme="minorHAnsi" w:hAnsiTheme="minorHAnsi" w:cstheme="minorHAnsi"/>
      <w:sz w:val="20"/>
    </w:rPr>
  </w:style>
  <w:style w:type="paragraph" w:styleId="TOC7">
    <w:name w:val="toc 7"/>
    <w:basedOn w:val="Normal"/>
    <w:next w:val="Normal"/>
    <w:autoRedefine/>
    <w:uiPriority w:val="39"/>
    <w:semiHidden/>
    <w:unhideWhenUsed/>
    <w:rsid w:val="007E266D"/>
    <w:pPr>
      <w:spacing w:before="0" w:after="0"/>
      <w:ind w:left="1320"/>
    </w:pPr>
    <w:rPr>
      <w:rFonts w:asciiTheme="minorHAnsi" w:hAnsiTheme="minorHAnsi" w:cstheme="minorHAnsi"/>
      <w:sz w:val="20"/>
    </w:rPr>
  </w:style>
  <w:style w:type="paragraph" w:styleId="TOC8">
    <w:name w:val="toc 8"/>
    <w:basedOn w:val="Normal"/>
    <w:next w:val="Normal"/>
    <w:autoRedefine/>
    <w:uiPriority w:val="39"/>
    <w:semiHidden/>
    <w:unhideWhenUsed/>
    <w:rsid w:val="007E266D"/>
    <w:pPr>
      <w:spacing w:before="0" w:after="0"/>
      <w:ind w:left="1540"/>
    </w:pPr>
    <w:rPr>
      <w:rFonts w:asciiTheme="minorHAnsi" w:hAnsiTheme="minorHAnsi" w:cstheme="minorHAnsi"/>
      <w:sz w:val="20"/>
    </w:rPr>
  </w:style>
  <w:style w:type="paragraph" w:styleId="TOC9">
    <w:name w:val="toc 9"/>
    <w:basedOn w:val="Normal"/>
    <w:next w:val="Normal"/>
    <w:autoRedefine/>
    <w:uiPriority w:val="39"/>
    <w:semiHidden/>
    <w:unhideWhenUsed/>
    <w:rsid w:val="007E266D"/>
    <w:pPr>
      <w:spacing w:before="0" w:after="0"/>
      <w:ind w:left="1760"/>
    </w:pPr>
    <w:rPr>
      <w:rFonts w:asciiTheme="minorHAnsi" w:hAnsiTheme="minorHAnsi" w:cstheme="minorHAnsi"/>
      <w:sz w:val="20"/>
    </w:rPr>
  </w:style>
  <w:style w:type="character" w:styleId="UnresolvedMention">
    <w:name w:val="Unresolved Mention"/>
    <w:basedOn w:val="DefaultParagraphFont"/>
    <w:uiPriority w:val="99"/>
    <w:semiHidden/>
    <w:unhideWhenUsed/>
    <w:rsid w:val="00970487"/>
    <w:rPr>
      <w:color w:val="605E5C"/>
      <w:shd w:val="clear" w:color="auto" w:fill="E1DFDD"/>
    </w:rPr>
  </w:style>
  <w:style w:type="paragraph" w:styleId="Revision">
    <w:name w:val="Revision"/>
    <w:hidden/>
    <w:uiPriority w:val="99"/>
    <w:semiHidden/>
    <w:rsid w:val="008E4BD0"/>
    <w:rPr>
      <w:rFonts w:ascii="Arial" w:hAnsi="Arial"/>
      <w:color w:val="2D2E2F"/>
      <w:sz w:val="22"/>
    </w:rPr>
  </w:style>
  <w:style w:type="table" w:styleId="GridTable5Dark-Accent4">
    <w:name w:val="Grid Table 5 Dark Accent 4"/>
    <w:basedOn w:val="TableNormal"/>
    <w:uiPriority w:val="50"/>
    <w:rsid w:val="00DE6B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C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9AA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9AA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9AA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9AA8" w:themeFill="accent4"/>
      </w:tcPr>
    </w:tblStylePr>
    <w:tblStylePr w:type="band1Vert">
      <w:tblPr/>
      <w:tcPr>
        <w:shd w:val="clear" w:color="auto" w:fill="ABDAE1" w:themeFill="accent4" w:themeFillTint="66"/>
      </w:tcPr>
    </w:tblStylePr>
    <w:tblStylePr w:type="band1Horz">
      <w:tblPr/>
      <w:tcPr>
        <w:shd w:val="clear" w:color="auto" w:fill="ABDAE1" w:themeFill="accent4" w:themeFillTint="66"/>
      </w:tcPr>
    </w:tblStylePr>
  </w:style>
  <w:style w:type="table" w:styleId="PlainTable1">
    <w:name w:val="Plain Table 1"/>
    <w:basedOn w:val="TableNormal"/>
    <w:uiPriority w:val="41"/>
    <w:rsid w:val="00C136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44150C"/>
    <w:pPr>
      <w:spacing w:before="0" w:after="0" w:line="240" w:lineRule="auto"/>
    </w:pPr>
    <w:rPr>
      <w:sz w:val="20"/>
    </w:rPr>
  </w:style>
  <w:style w:type="character" w:customStyle="1" w:styleId="FootnoteTextChar">
    <w:name w:val="Footnote Text Char"/>
    <w:basedOn w:val="DefaultParagraphFont"/>
    <w:link w:val="FootnoteText"/>
    <w:uiPriority w:val="99"/>
    <w:semiHidden/>
    <w:rsid w:val="0044150C"/>
    <w:rPr>
      <w:rFonts w:ascii="Arial" w:hAnsi="Arial"/>
      <w:color w:val="2D2E2F"/>
      <w:sz w:val="20"/>
    </w:rPr>
  </w:style>
  <w:style w:type="character" w:styleId="FootnoteReference">
    <w:name w:val="footnote reference"/>
    <w:basedOn w:val="DefaultParagraphFont"/>
    <w:uiPriority w:val="99"/>
    <w:semiHidden/>
    <w:unhideWhenUsed/>
    <w:rsid w:val="0044150C"/>
    <w:rPr>
      <w:vertAlign w:val="superscript"/>
    </w:rPr>
  </w:style>
  <w:style w:type="paragraph" w:styleId="EndnoteText">
    <w:name w:val="endnote text"/>
    <w:basedOn w:val="Normal"/>
    <w:link w:val="EndnoteTextChar"/>
    <w:uiPriority w:val="99"/>
    <w:semiHidden/>
    <w:unhideWhenUsed/>
    <w:rsid w:val="006A4335"/>
    <w:pPr>
      <w:spacing w:before="0" w:after="0" w:line="240" w:lineRule="auto"/>
    </w:pPr>
    <w:rPr>
      <w:sz w:val="20"/>
    </w:rPr>
  </w:style>
  <w:style w:type="character" w:customStyle="1" w:styleId="EndnoteTextChar">
    <w:name w:val="Endnote Text Char"/>
    <w:basedOn w:val="DefaultParagraphFont"/>
    <w:link w:val="EndnoteText"/>
    <w:uiPriority w:val="99"/>
    <w:semiHidden/>
    <w:rsid w:val="006A4335"/>
    <w:rPr>
      <w:rFonts w:ascii="Arial" w:hAnsi="Arial"/>
      <w:color w:val="2D2E2F"/>
      <w:sz w:val="20"/>
    </w:rPr>
  </w:style>
  <w:style w:type="character" w:styleId="EndnoteReference">
    <w:name w:val="endnote reference"/>
    <w:basedOn w:val="DefaultParagraphFont"/>
    <w:uiPriority w:val="99"/>
    <w:semiHidden/>
    <w:unhideWhenUsed/>
    <w:rsid w:val="006A4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807">
      <w:bodyDiv w:val="1"/>
      <w:marLeft w:val="0"/>
      <w:marRight w:val="0"/>
      <w:marTop w:val="0"/>
      <w:marBottom w:val="0"/>
      <w:divBdr>
        <w:top w:val="none" w:sz="0" w:space="0" w:color="auto"/>
        <w:left w:val="none" w:sz="0" w:space="0" w:color="auto"/>
        <w:bottom w:val="none" w:sz="0" w:space="0" w:color="auto"/>
        <w:right w:val="none" w:sz="0" w:space="0" w:color="auto"/>
      </w:divBdr>
      <w:divsChild>
        <w:div w:id="2040861260">
          <w:marLeft w:val="0"/>
          <w:marRight w:val="0"/>
          <w:marTop w:val="0"/>
          <w:marBottom w:val="0"/>
          <w:divBdr>
            <w:top w:val="none" w:sz="0" w:space="0" w:color="auto"/>
            <w:left w:val="none" w:sz="0" w:space="0" w:color="auto"/>
            <w:bottom w:val="none" w:sz="0" w:space="0" w:color="auto"/>
            <w:right w:val="none" w:sz="0" w:space="0" w:color="auto"/>
          </w:divBdr>
          <w:divsChild>
            <w:div w:id="582565135">
              <w:marLeft w:val="0"/>
              <w:marRight w:val="0"/>
              <w:marTop w:val="0"/>
              <w:marBottom w:val="0"/>
              <w:divBdr>
                <w:top w:val="none" w:sz="0" w:space="0" w:color="auto"/>
                <w:left w:val="none" w:sz="0" w:space="0" w:color="auto"/>
                <w:bottom w:val="none" w:sz="0" w:space="0" w:color="auto"/>
                <w:right w:val="none" w:sz="0" w:space="0" w:color="auto"/>
              </w:divBdr>
              <w:divsChild>
                <w:div w:id="21455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1693">
      <w:bodyDiv w:val="1"/>
      <w:marLeft w:val="0"/>
      <w:marRight w:val="0"/>
      <w:marTop w:val="0"/>
      <w:marBottom w:val="0"/>
      <w:divBdr>
        <w:top w:val="none" w:sz="0" w:space="0" w:color="auto"/>
        <w:left w:val="none" w:sz="0" w:space="0" w:color="auto"/>
        <w:bottom w:val="none" w:sz="0" w:space="0" w:color="auto"/>
        <w:right w:val="none" w:sz="0" w:space="0" w:color="auto"/>
      </w:divBdr>
      <w:divsChild>
        <w:div w:id="863134036">
          <w:marLeft w:val="0"/>
          <w:marRight w:val="0"/>
          <w:marTop w:val="0"/>
          <w:marBottom w:val="0"/>
          <w:divBdr>
            <w:top w:val="none" w:sz="0" w:space="0" w:color="auto"/>
            <w:left w:val="none" w:sz="0" w:space="0" w:color="auto"/>
            <w:bottom w:val="none" w:sz="0" w:space="0" w:color="auto"/>
            <w:right w:val="none" w:sz="0" w:space="0" w:color="auto"/>
          </w:divBdr>
          <w:divsChild>
            <w:div w:id="677659527">
              <w:marLeft w:val="0"/>
              <w:marRight w:val="0"/>
              <w:marTop w:val="0"/>
              <w:marBottom w:val="0"/>
              <w:divBdr>
                <w:top w:val="none" w:sz="0" w:space="0" w:color="auto"/>
                <w:left w:val="none" w:sz="0" w:space="0" w:color="auto"/>
                <w:bottom w:val="none" w:sz="0" w:space="0" w:color="auto"/>
                <w:right w:val="none" w:sz="0" w:space="0" w:color="auto"/>
              </w:divBdr>
              <w:divsChild>
                <w:div w:id="1930387157">
                  <w:marLeft w:val="0"/>
                  <w:marRight w:val="0"/>
                  <w:marTop w:val="0"/>
                  <w:marBottom w:val="0"/>
                  <w:divBdr>
                    <w:top w:val="none" w:sz="0" w:space="0" w:color="auto"/>
                    <w:left w:val="none" w:sz="0" w:space="0" w:color="auto"/>
                    <w:bottom w:val="none" w:sz="0" w:space="0" w:color="auto"/>
                    <w:right w:val="none" w:sz="0" w:space="0" w:color="auto"/>
                  </w:divBdr>
                  <w:divsChild>
                    <w:div w:id="14782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3295">
      <w:bodyDiv w:val="1"/>
      <w:marLeft w:val="0"/>
      <w:marRight w:val="0"/>
      <w:marTop w:val="0"/>
      <w:marBottom w:val="0"/>
      <w:divBdr>
        <w:top w:val="none" w:sz="0" w:space="0" w:color="auto"/>
        <w:left w:val="none" w:sz="0" w:space="0" w:color="auto"/>
        <w:bottom w:val="none" w:sz="0" w:space="0" w:color="auto"/>
        <w:right w:val="none" w:sz="0" w:space="0" w:color="auto"/>
      </w:divBdr>
      <w:divsChild>
        <w:div w:id="1269968052">
          <w:marLeft w:val="0"/>
          <w:marRight w:val="0"/>
          <w:marTop w:val="0"/>
          <w:marBottom w:val="0"/>
          <w:divBdr>
            <w:top w:val="none" w:sz="0" w:space="0" w:color="auto"/>
            <w:left w:val="none" w:sz="0" w:space="0" w:color="auto"/>
            <w:bottom w:val="none" w:sz="0" w:space="0" w:color="auto"/>
            <w:right w:val="none" w:sz="0" w:space="0" w:color="auto"/>
          </w:divBdr>
          <w:divsChild>
            <w:div w:id="1694455669">
              <w:marLeft w:val="0"/>
              <w:marRight w:val="0"/>
              <w:marTop w:val="0"/>
              <w:marBottom w:val="0"/>
              <w:divBdr>
                <w:top w:val="none" w:sz="0" w:space="0" w:color="auto"/>
                <w:left w:val="none" w:sz="0" w:space="0" w:color="auto"/>
                <w:bottom w:val="none" w:sz="0" w:space="0" w:color="auto"/>
                <w:right w:val="none" w:sz="0" w:space="0" w:color="auto"/>
              </w:divBdr>
              <w:divsChild>
                <w:div w:id="10109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9467">
      <w:bodyDiv w:val="1"/>
      <w:marLeft w:val="0"/>
      <w:marRight w:val="0"/>
      <w:marTop w:val="0"/>
      <w:marBottom w:val="0"/>
      <w:divBdr>
        <w:top w:val="none" w:sz="0" w:space="0" w:color="auto"/>
        <w:left w:val="none" w:sz="0" w:space="0" w:color="auto"/>
        <w:bottom w:val="none" w:sz="0" w:space="0" w:color="auto"/>
        <w:right w:val="none" w:sz="0" w:space="0" w:color="auto"/>
      </w:divBdr>
      <w:divsChild>
        <w:div w:id="523177341">
          <w:marLeft w:val="0"/>
          <w:marRight w:val="0"/>
          <w:marTop w:val="0"/>
          <w:marBottom w:val="0"/>
          <w:divBdr>
            <w:top w:val="none" w:sz="0" w:space="0" w:color="auto"/>
            <w:left w:val="none" w:sz="0" w:space="0" w:color="auto"/>
            <w:bottom w:val="none" w:sz="0" w:space="0" w:color="auto"/>
            <w:right w:val="none" w:sz="0" w:space="0" w:color="auto"/>
          </w:divBdr>
          <w:divsChild>
            <w:div w:id="1870877693">
              <w:marLeft w:val="0"/>
              <w:marRight w:val="0"/>
              <w:marTop w:val="0"/>
              <w:marBottom w:val="0"/>
              <w:divBdr>
                <w:top w:val="none" w:sz="0" w:space="0" w:color="auto"/>
                <w:left w:val="none" w:sz="0" w:space="0" w:color="auto"/>
                <w:bottom w:val="none" w:sz="0" w:space="0" w:color="auto"/>
                <w:right w:val="none" w:sz="0" w:space="0" w:color="auto"/>
              </w:divBdr>
              <w:divsChild>
                <w:div w:id="11852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4666">
      <w:bodyDiv w:val="1"/>
      <w:marLeft w:val="0"/>
      <w:marRight w:val="0"/>
      <w:marTop w:val="0"/>
      <w:marBottom w:val="0"/>
      <w:divBdr>
        <w:top w:val="none" w:sz="0" w:space="0" w:color="auto"/>
        <w:left w:val="none" w:sz="0" w:space="0" w:color="auto"/>
        <w:bottom w:val="none" w:sz="0" w:space="0" w:color="auto"/>
        <w:right w:val="none" w:sz="0" w:space="0" w:color="auto"/>
      </w:divBdr>
      <w:divsChild>
        <w:div w:id="556353554">
          <w:marLeft w:val="0"/>
          <w:marRight w:val="0"/>
          <w:marTop w:val="0"/>
          <w:marBottom w:val="0"/>
          <w:divBdr>
            <w:top w:val="none" w:sz="0" w:space="0" w:color="auto"/>
            <w:left w:val="none" w:sz="0" w:space="0" w:color="auto"/>
            <w:bottom w:val="none" w:sz="0" w:space="0" w:color="auto"/>
            <w:right w:val="none" w:sz="0" w:space="0" w:color="auto"/>
          </w:divBdr>
          <w:divsChild>
            <w:div w:id="318509445">
              <w:marLeft w:val="0"/>
              <w:marRight w:val="0"/>
              <w:marTop w:val="0"/>
              <w:marBottom w:val="0"/>
              <w:divBdr>
                <w:top w:val="none" w:sz="0" w:space="0" w:color="auto"/>
                <w:left w:val="none" w:sz="0" w:space="0" w:color="auto"/>
                <w:bottom w:val="none" w:sz="0" w:space="0" w:color="auto"/>
                <w:right w:val="none" w:sz="0" w:space="0" w:color="auto"/>
              </w:divBdr>
              <w:divsChild>
                <w:div w:id="830364749">
                  <w:marLeft w:val="0"/>
                  <w:marRight w:val="0"/>
                  <w:marTop w:val="0"/>
                  <w:marBottom w:val="0"/>
                  <w:divBdr>
                    <w:top w:val="none" w:sz="0" w:space="0" w:color="auto"/>
                    <w:left w:val="none" w:sz="0" w:space="0" w:color="auto"/>
                    <w:bottom w:val="none" w:sz="0" w:space="0" w:color="auto"/>
                    <w:right w:val="none" w:sz="0" w:space="0" w:color="auto"/>
                  </w:divBdr>
                  <w:divsChild>
                    <w:div w:id="11262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7850">
      <w:bodyDiv w:val="1"/>
      <w:marLeft w:val="0"/>
      <w:marRight w:val="0"/>
      <w:marTop w:val="0"/>
      <w:marBottom w:val="0"/>
      <w:divBdr>
        <w:top w:val="none" w:sz="0" w:space="0" w:color="auto"/>
        <w:left w:val="none" w:sz="0" w:space="0" w:color="auto"/>
        <w:bottom w:val="none" w:sz="0" w:space="0" w:color="auto"/>
        <w:right w:val="none" w:sz="0" w:space="0" w:color="auto"/>
      </w:divBdr>
    </w:div>
    <w:div w:id="106656534">
      <w:bodyDiv w:val="1"/>
      <w:marLeft w:val="0"/>
      <w:marRight w:val="0"/>
      <w:marTop w:val="0"/>
      <w:marBottom w:val="0"/>
      <w:divBdr>
        <w:top w:val="none" w:sz="0" w:space="0" w:color="auto"/>
        <w:left w:val="none" w:sz="0" w:space="0" w:color="auto"/>
        <w:bottom w:val="none" w:sz="0" w:space="0" w:color="auto"/>
        <w:right w:val="none" w:sz="0" w:space="0" w:color="auto"/>
      </w:divBdr>
      <w:divsChild>
        <w:div w:id="1134254527">
          <w:marLeft w:val="0"/>
          <w:marRight w:val="0"/>
          <w:marTop w:val="0"/>
          <w:marBottom w:val="0"/>
          <w:divBdr>
            <w:top w:val="none" w:sz="0" w:space="0" w:color="auto"/>
            <w:left w:val="none" w:sz="0" w:space="0" w:color="auto"/>
            <w:bottom w:val="none" w:sz="0" w:space="0" w:color="auto"/>
            <w:right w:val="none" w:sz="0" w:space="0" w:color="auto"/>
          </w:divBdr>
          <w:divsChild>
            <w:div w:id="1578710332">
              <w:marLeft w:val="0"/>
              <w:marRight w:val="0"/>
              <w:marTop w:val="0"/>
              <w:marBottom w:val="0"/>
              <w:divBdr>
                <w:top w:val="none" w:sz="0" w:space="0" w:color="auto"/>
                <w:left w:val="none" w:sz="0" w:space="0" w:color="auto"/>
                <w:bottom w:val="none" w:sz="0" w:space="0" w:color="auto"/>
                <w:right w:val="none" w:sz="0" w:space="0" w:color="auto"/>
              </w:divBdr>
              <w:divsChild>
                <w:div w:id="2785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9603">
      <w:bodyDiv w:val="1"/>
      <w:marLeft w:val="0"/>
      <w:marRight w:val="0"/>
      <w:marTop w:val="0"/>
      <w:marBottom w:val="0"/>
      <w:divBdr>
        <w:top w:val="none" w:sz="0" w:space="0" w:color="auto"/>
        <w:left w:val="none" w:sz="0" w:space="0" w:color="auto"/>
        <w:bottom w:val="none" w:sz="0" w:space="0" w:color="auto"/>
        <w:right w:val="none" w:sz="0" w:space="0" w:color="auto"/>
      </w:divBdr>
      <w:divsChild>
        <w:div w:id="21633246">
          <w:marLeft w:val="0"/>
          <w:marRight w:val="0"/>
          <w:marTop w:val="0"/>
          <w:marBottom w:val="0"/>
          <w:divBdr>
            <w:top w:val="none" w:sz="0" w:space="0" w:color="auto"/>
            <w:left w:val="none" w:sz="0" w:space="0" w:color="auto"/>
            <w:bottom w:val="none" w:sz="0" w:space="0" w:color="auto"/>
            <w:right w:val="none" w:sz="0" w:space="0" w:color="auto"/>
          </w:divBdr>
          <w:divsChild>
            <w:div w:id="147089382">
              <w:marLeft w:val="0"/>
              <w:marRight w:val="0"/>
              <w:marTop w:val="0"/>
              <w:marBottom w:val="0"/>
              <w:divBdr>
                <w:top w:val="none" w:sz="0" w:space="0" w:color="auto"/>
                <w:left w:val="none" w:sz="0" w:space="0" w:color="auto"/>
                <w:bottom w:val="none" w:sz="0" w:space="0" w:color="auto"/>
                <w:right w:val="none" w:sz="0" w:space="0" w:color="auto"/>
              </w:divBdr>
              <w:divsChild>
                <w:div w:id="1806122455">
                  <w:marLeft w:val="0"/>
                  <w:marRight w:val="0"/>
                  <w:marTop w:val="0"/>
                  <w:marBottom w:val="0"/>
                  <w:divBdr>
                    <w:top w:val="none" w:sz="0" w:space="0" w:color="auto"/>
                    <w:left w:val="none" w:sz="0" w:space="0" w:color="auto"/>
                    <w:bottom w:val="none" w:sz="0" w:space="0" w:color="auto"/>
                    <w:right w:val="none" w:sz="0" w:space="0" w:color="auto"/>
                  </w:divBdr>
                  <w:divsChild>
                    <w:div w:id="17106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5537">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60897044">
      <w:bodyDiv w:val="1"/>
      <w:marLeft w:val="0"/>
      <w:marRight w:val="0"/>
      <w:marTop w:val="0"/>
      <w:marBottom w:val="0"/>
      <w:divBdr>
        <w:top w:val="none" w:sz="0" w:space="0" w:color="auto"/>
        <w:left w:val="none" w:sz="0" w:space="0" w:color="auto"/>
        <w:bottom w:val="none" w:sz="0" w:space="0" w:color="auto"/>
        <w:right w:val="none" w:sz="0" w:space="0" w:color="auto"/>
      </w:divBdr>
      <w:divsChild>
        <w:div w:id="1475946012">
          <w:marLeft w:val="0"/>
          <w:marRight w:val="0"/>
          <w:marTop w:val="0"/>
          <w:marBottom w:val="0"/>
          <w:divBdr>
            <w:top w:val="none" w:sz="0" w:space="0" w:color="auto"/>
            <w:left w:val="none" w:sz="0" w:space="0" w:color="auto"/>
            <w:bottom w:val="none" w:sz="0" w:space="0" w:color="auto"/>
            <w:right w:val="none" w:sz="0" w:space="0" w:color="auto"/>
          </w:divBdr>
          <w:divsChild>
            <w:div w:id="2118939051">
              <w:marLeft w:val="0"/>
              <w:marRight w:val="0"/>
              <w:marTop w:val="0"/>
              <w:marBottom w:val="0"/>
              <w:divBdr>
                <w:top w:val="none" w:sz="0" w:space="0" w:color="auto"/>
                <w:left w:val="none" w:sz="0" w:space="0" w:color="auto"/>
                <w:bottom w:val="none" w:sz="0" w:space="0" w:color="auto"/>
                <w:right w:val="none" w:sz="0" w:space="0" w:color="auto"/>
              </w:divBdr>
              <w:divsChild>
                <w:div w:id="12027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3210">
      <w:bodyDiv w:val="1"/>
      <w:marLeft w:val="0"/>
      <w:marRight w:val="0"/>
      <w:marTop w:val="0"/>
      <w:marBottom w:val="0"/>
      <w:divBdr>
        <w:top w:val="none" w:sz="0" w:space="0" w:color="auto"/>
        <w:left w:val="none" w:sz="0" w:space="0" w:color="auto"/>
        <w:bottom w:val="none" w:sz="0" w:space="0" w:color="auto"/>
        <w:right w:val="none" w:sz="0" w:space="0" w:color="auto"/>
      </w:divBdr>
      <w:divsChild>
        <w:div w:id="651835823">
          <w:marLeft w:val="0"/>
          <w:marRight w:val="0"/>
          <w:marTop w:val="0"/>
          <w:marBottom w:val="0"/>
          <w:divBdr>
            <w:top w:val="none" w:sz="0" w:space="0" w:color="auto"/>
            <w:left w:val="none" w:sz="0" w:space="0" w:color="auto"/>
            <w:bottom w:val="none" w:sz="0" w:space="0" w:color="auto"/>
            <w:right w:val="none" w:sz="0" w:space="0" w:color="auto"/>
          </w:divBdr>
          <w:divsChild>
            <w:div w:id="1656838985">
              <w:marLeft w:val="0"/>
              <w:marRight w:val="0"/>
              <w:marTop w:val="0"/>
              <w:marBottom w:val="0"/>
              <w:divBdr>
                <w:top w:val="none" w:sz="0" w:space="0" w:color="auto"/>
                <w:left w:val="none" w:sz="0" w:space="0" w:color="auto"/>
                <w:bottom w:val="none" w:sz="0" w:space="0" w:color="auto"/>
                <w:right w:val="none" w:sz="0" w:space="0" w:color="auto"/>
              </w:divBdr>
              <w:divsChild>
                <w:div w:id="3193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1090">
      <w:bodyDiv w:val="1"/>
      <w:marLeft w:val="0"/>
      <w:marRight w:val="0"/>
      <w:marTop w:val="0"/>
      <w:marBottom w:val="0"/>
      <w:divBdr>
        <w:top w:val="none" w:sz="0" w:space="0" w:color="auto"/>
        <w:left w:val="none" w:sz="0" w:space="0" w:color="auto"/>
        <w:bottom w:val="none" w:sz="0" w:space="0" w:color="auto"/>
        <w:right w:val="none" w:sz="0" w:space="0" w:color="auto"/>
      </w:divBdr>
    </w:div>
    <w:div w:id="204409676">
      <w:bodyDiv w:val="1"/>
      <w:marLeft w:val="0"/>
      <w:marRight w:val="0"/>
      <w:marTop w:val="0"/>
      <w:marBottom w:val="0"/>
      <w:divBdr>
        <w:top w:val="none" w:sz="0" w:space="0" w:color="auto"/>
        <w:left w:val="none" w:sz="0" w:space="0" w:color="auto"/>
        <w:bottom w:val="none" w:sz="0" w:space="0" w:color="auto"/>
        <w:right w:val="none" w:sz="0" w:space="0" w:color="auto"/>
      </w:divBdr>
      <w:divsChild>
        <w:div w:id="1748962565">
          <w:marLeft w:val="0"/>
          <w:marRight w:val="0"/>
          <w:marTop w:val="0"/>
          <w:marBottom w:val="0"/>
          <w:divBdr>
            <w:top w:val="none" w:sz="0" w:space="0" w:color="auto"/>
            <w:left w:val="none" w:sz="0" w:space="0" w:color="auto"/>
            <w:bottom w:val="none" w:sz="0" w:space="0" w:color="auto"/>
            <w:right w:val="none" w:sz="0" w:space="0" w:color="auto"/>
          </w:divBdr>
          <w:divsChild>
            <w:div w:id="386611630">
              <w:marLeft w:val="0"/>
              <w:marRight w:val="0"/>
              <w:marTop w:val="0"/>
              <w:marBottom w:val="0"/>
              <w:divBdr>
                <w:top w:val="none" w:sz="0" w:space="0" w:color="auto"/>
                <w:left w:val="none" w:sz="0" w:space="0" w:color="auto"/>
                <w:bottom w:val="none" w:sz="0" w:space="0" w:color="auto"/>
                <w:right w:val="none" w:sz="0" w:space="0" w:color="auto"/>
              </w:divBdr>
              <w:divsChild>
                <w:div w:id="15911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868">
      <w:bodyDiv w:val="1"/>
      <w:marLeft w:val="0"/>
      <w:marRight w:val="0"/>
      <w:marTop w:val="0"/>
      <w:marBottom w:val="0"/>
      <w:divBdr>
        <w:top w:val="none" w:sz="0" w:space="0" w:color="auto"/>
        <w:left w:val="none" w:sz="0" w:space="0" w:color="auto"/>
        <w:bottom w:val="none" w:sz="0" w:space="0" w:color="auto"/>
        <w:right w:val="none" w:sz="0" w:space="0" w:color="auto"/>
      </w:divBdr>
      <w:divsChild>
        <w:div w:id="1424447141">
          <w:marLeft w:val="0"/>
          <w:marRight w:val="0"/>
          <w:marTop w:val="0"/>
          <w:marBottom w:val="0"/>
          <w:divBdr>
            <w:top w:val="none" w:sz="0" w:space="0" w:color="auto"/>
            <w:left w:val="none" w:sz="0" w:space="0" w:color="auto"/>
            <w:bottom w:val="none" w:sz="0" w:space="0" w:color="auto"/>
            <w:right w:val="none" w:sz="0" w:space="0" w:color="auto"/>
          </w:divBdr>
          <w:divsChild>
            <w:div w:id="960765119">
              <w:marLeft w:val="0"/>
              <w:marRight w:val="0"/>
              <w:marTop w:val="0"/>
              <w:marBottom w:val="0"/>
              <w:divBdr>
                <w:top w:val="none" w:sz="0" w:space="0" w:color="auto"/>
                <w:left w:val="none" w:sz="0" w:space="0" w:color="auto"/>
                <w:bottom w:val="none" w:sz="0" w:space="0" w:color="auto"/>
                <w:right w:val="none" w:sz="0" w:space="0" w:color="auto"/>
              </w:divBdr>
              <w:divsChild>
                <w:div w:id="1820421986">
                  <w:marLeft w:val="0"/>
                  <w:marRight w:val="0"/>
                  <w:marTop w:val="0"/>
                  <w:marBottom w:val="0"/>
                  <w:divBdr>
                    <w:top w:val="none" w:sz="0" w:space="0" w:color="auto"/>
                    <w:left w:val="none" w:sz="0" w:space="0" w:color="auto"/>
                    <w:bottom w:val="none" w:sz="0" w:space="0" w:color="auto"/>
                    <w:right w:val="none" w:sz="0" w:space="0" w:color="auto"/>
                  </w:divBdr>
                  <w:divsChild>
                    <w:div w:id="1662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7920">
      <w:bodyDiv w:val="1"/>
      <w:marLeft w:val="0"/>
      <w:marRight w:val="0"/>
      <w:marTop w:val="0"/>
      <w:marBottom w:val="0"/>
      <w:divBdr>
        <w:top w:val="none" w:sz="0" w:space="0" w:color="auto"/>
        <w:left w:val="none" w:sz="0" w:space="0" w:color="auto"/>
        <w:bottom w:val="none" w:sz="0" w:space="0" w:color="auto"/>
        <w:right w:val="none" w:sz="0" w:space="0" w:color="auto"/>
      </w:divBdr>
      <w:divsChild>
        <w:div w:id="356660184">
          <w:marLeft w:val="0"/>
          <w:marRight w:val="0"/>
          <w:marTop w:val="0"/>
          <w:marBottom w:val="0"/>
          <w:divBdr>
            <w:top w:val="none" w:sz="0" w:space="0" w:color="auto"/>
            <w:left w:val="none" w:sz="0" w:space="0" w:color="auto"/>
            <w:bottom w:val="none" w:sz="0" w:space="0" w:color="auto"/>
            <w:right w:val="none" w:sz="0" w:space="0" w:color="auto"/>
          </w:divBdr>
          <w:divsChild>
            <w:div w:id="948777678">
              <w:marLeft w:val="0"/>
              <w:marRight w:val="0"/>
              <w:marTop w:val="0"/>
              <w:marBottom w:val="0"/>
              <w:divBdr>
                <w:top w:val="none" w:sz="0" w:space="0" w:color="auto"/>
                <w:left w:val="none" w:sz="0" w:space="0" w:color="auto"/>
                <w:bottom w:val="none" w:sz="0" w:space="0" w:color="auto"/>
                <w:right w:val="none" w:sz="0" w:space="0" w:color="auto"/>
              </w:divBdr>
              <w:divsChild>
                <w:div w:id="14943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87221">
      <w:bodyDiv w:val="1"/>
      <w:marLeft w:val="0"/>
      <w:marRight w:val="0"/>
      <w:marTop w:val="0"/>
      <w:marBottom w:val="0"/>
      <w:divBdr>
        <w:top w:val="none" w:sz="0" w:space="0" w:color="auto"/>
        <w:left w:val="none" w:sz="0" w:space="0" w:color="auto"/>
        <w:bottom w:val="none" w:sz="0" w:space="0" w:color="auto"/>
        <w:right w:val="none" w:sz="0" w:space="0" w:color="auto"/>
      </w:divBdr>
    </w:div>
    <w:div w:id="271741896">
      <w:bodyDiv w:val="1"/>
      <w:marLeft w:val="0"/>
      <w:marRight w:val="0"/>
      <w:marTop w:val="0"/>
      <w:marBottom w:val="0"/>
      <w:divBdr>
        <w:top w:val="none" w:sz="0" w:space="0" w:color="auto"/>
        <w:left w:val="none" w:sz="0" w:space="0" w:color="auto"/>
        <w:bottom w:val="none" w:sz="0" w:space="0" w:color="auto"/>
        <w:right w:val="none" w:sz="0" w:space="0" w:color="auto"/>
      </w:divBdr>
      <w:divsChild>
        <w:div w:id="621033733">
          <w:marLeft w:val="0"/>
          <w:marRight w:val="0"/>
          <w:marTop w:val="0"/>
          <w:marBottom w:val="0"/>
          <w:divBdr>
            <w:top w:val="none" w:sz="0" w:space="0" w:color="auto"/>
            <w:left w:val="none" w:sz="0" w:space="0" w:color="auto"/>
            <w:bottom w:val="none" w:sz="0" w:space="0" w:color="auto"/>
            <w:right w:val="none" w:sz="0" w:space="0" w:color="auto"/>
          </w:divBdr>
          <w:divsChild>
            <w:div w:id="928924484">
              <w:marLeft w:val="0"/>
              <w:marRight w:val="0"/>
              <w:marTop w:val="0"/>
              <w:marBottom w:val="0"/>
              <w:divBdr>
                <w:top w:val="none" w:sz="0" w:space="0" w:color="auto"/>
                <w:left w:val="none" w:sz="0" w:space="0" w:color="auto"/>
                <w:bottom w:val="none" w:sz="0" w:space="0" w:color="auto"/>
                <w:right w:val="none" w:sz="0" w:space="0" w:color="auto"/>
              </w:divBdr>
              <w:divsChild>
                <w:div w:id="8442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299766940">
      <w:bodyDiv w:val="1"/>
      <w:marLeft w:val="0"/>
      <w:marRight w:val="0"/>
      <w:marTop w:val="0"/>
      <w:marBottom w:val="0"/>
      <w:divBdr>
        <w:top w:val="none" w:sz="0" w:space="0" w:color="auto"/>
        <w:left w:val="none" w:sz="0" w:space="0" w:color="auto"/>
        <w:bottom w:val="none" w:sz="0" w:space="0" w:color="auto"/>
        <w:right w:val="none" w:sz="0" w:space="0" w:color="auto"/>
      </w:divBdr>
      <w:divsChild>
        <w:div w:id="718936970">
          <w:marLeft w:val="0"/>
          <w:marRight w:val="0"/>
          <w:marTop w:val="0"/>
          <w:marBottom w:val="0"/>
          <w:divBdr>
            <w:top w:val="none" w:sz="0" w:space="0" w:color="auto"/>
            <w:left w:val="none" w:sz="0" w:space="0" w:color="auto"/>
            <w:bottom w:val="none" w:sz="0" w:space="0" w:color="auto"/>
            <w:right w:val="none" w:sz="0" w:space="0" w:color="auto"/>
          </w:divBdr>
          <w:divsChild>
            <w:div w:id="1715040258">
              <w:marLeft w:val="0"/>
              <w:marRight w:val="0"/>
              <w:marTop w:val="0"/>
              <w:marBottom w:val="0"/>
              <w:divBdr>
                <w:top w:val="none" w:sz="0" w:space="0" w:color="auto"/>
                <w:left w:val="none" w:sz="0" w:space="0" w:color="auto"/>
                <w:bottom w:val="none" w:sz="0" w:space="0" w:color="auto"/>
                <w:right w:val="none" w:sz="0" w:space="0" w:color="auto"/>
              </w:divBdr>
              <w:divsChild>
                <w:div w:id="5131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26024">
      <w:bodyDiv w:val="1"/>
      <w:marLeft w:val="0"/>
      <w:marRight w:val="0"/>
      <w:marTop w:val="0"/>
      <w:marBottom w:val="0"/>
      <w:divBdr>
        <w:top w:val="none" w:sz="0" w:space="0" w:color="auto"/>
        <w:left w:val="none" w:sz="0" w:space="0" w:color="auto"/>
        <w:bottom w:val="none" w:sz="0" w:space="0" w:color="auto"/>
        <w:right w:val="none" w:sz="0" w:space="0" w:color="auto"/>
      </w:divBdr>
      <w:divsChild>
        <w:div w:id="2050716330">
          <w:marLeft w:val="0"/>
          <w:marRight w:val="0"/>
          <w:marTop w:val="0"/>
          <w:marBottom w:val="0"/>
          <w:divBdr>
            <w:top w:val="none" w:sz="0" w:space="0" w:color="auto"/>
            <w:left w:val="none" w:sz="0" w:space="0" w:color="auto"/>
            <w:bottom w:val="none" w:sz="0" w:space="0" w:color="auto"/>
            <w:right w:val="none" w:sz="0" w:space="0" w:color="auto"/>
          </w:divBdr>
          <w:divsChild>
            <w:div w:id="1638223173">
              <w:marLeft w:val="0"/>
              <w:marRight w:val="0"/>
              <w:marTop w:val="0"/>
              <w:marBottom w:val="0"/>
              <w:divBdr>
                <w:top w:val="none" w:sz="0" w:space="0" w:color="auto"/>
                <w:left w:val="none" w:sz="0" w:space="0" w:color="auto"/>
                <w:bottom w:val="none" w:sz="0" w:space="0" w:color="auto"/>
                <w:right w:val="none" w:sz="0" w:space="0" w:color="auto"/>
              </w:divBdr>
              <w:divsChild>
                <w:div w:id="15538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63455">
      <w:bodyDiv w:val="1"/>
      <w:marLeft w:val="0"/>
      <w:marRight w:val="0"/>
      <w:marTop w:val="0"/>
      <w:marBottom w:val="0"/>
      <w:divBdr>
        <w:top w:val="none" w:sz="0" w:space="0" w:color="auto"/>
        <w:left w:val="none" w:sz="0" w:space="0" w:color="auto"/>
        <w:bottom w:val="none" w:sz="0" w:space="0" w:color="auto"/>
        <w:right w:val="none" w:sz="0" w:space="0" w:color="auto"/>
      </w:divBdr>
      <w:divsChild>
        <w:div w:id="584919377">
          <w:marLeft w:val="0"/>
          <w:marRight w:val="0"/>
          <w:marTop w:val="0"/>
          <w:marBottom w:val="0"/>
          <w:divBdr>
            <w:top w:val="none" w:sz="0" w:space="0" w:color="auto"/>
            <w:left w:val="none" w:sz="0" w:space="0" w:color="auto"/>
            <w:bottom w:val="none" w:sz="0" w:space="0" w:color="auto"/>
            <w:right w:val="none" w:sz="0" w:space="0" w:color="auto"/>
          </w:divBdr>
          <w:divsChild>
            <w:div w:id="661661096">
              <w:marLeft w:val="0"/>
              <w:marRight w:val="0"/>
              <w:marTop w:val="0"/>
              <w:marBottom w:val="0"/>
              <w:divBdr>
                <w:top w:val="none" w:sz="0" w:space="0" w:color="auto"/>
                <w:left w:val="none" w:sz="0" w:space="0" w:color="auto"/>
                <w:bottom w:val="none" w:sz="0" w:space="0" w:color="auto"/>
                <w:right w:val="none" w:sz="0" w:space="0" w:color="auto"/>
              </w:divBdr>
              <w:divsChild>
                <w:div w:id="16696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68563">
      <w:bodyDiv w:val="1"/>
      <w:marLeft w:val="0"/>
      <w:marRight w:val="0"/>
      <w:marTop w:val="0"/>
      <w:marBottom w:val="0"/>
      <w:divBdr>
        <w:top w:val="none" w:sz="0" w:space="0" w:color="auto"/>
        <w:left w:val="none" w:sz="0" w:space="0" w:color="auto"/>
        <w:bottom w:val="none" w:sz="0" w:space="0" w:color="auto"/>
        <w:right w:val="none" w:sz="0" w:space="0" w:color="auto"/>
      </w:divBdr>
      <w:divsChild>
        <w:div w:id="1830436519">
          <w:marLeft w:val="0"/>
          <w:marRight w:val="0"/>
          <w:marTop w:val="0"/>
          <w:marBottom w:val="0"/>
          <w:divBdr>
            <w:top w:val="none" w:sz="0" w:space="0" w:color="auto"/>
            <w:left w:val="none" w:sz="0" w:space="0" w:color="auto"/>
            <w:bottom w:val="none" w:sz="0" w:space="0" w:color="auto"/>
            <w:right w:val="none" w:sz="0" w:space="0" w:color="auto"/>
          </w:divBdr>
          <w:divsChild>
            <w:div w:id="1694377522">
              <w:marLeft w:val="0"/>
              <w:marRight w:val="0"/>
              <w:marTop w:val="0"/>
              <w:marBottom w:val="0"/>
              <w:divBdr>
                <w:top w:val="none" w:sz="0" w:space="0" w:color="auto"/>
                <w:left w:val="none" w:sz="0" w:space="0" w:color="auto"/>
                <w:bottom w:val="none" w:sz="0" w:space="0" w:color="auto"/>
                <w:right w:val="none" w:sz="0" w:space="0" w:color="auto"/>
              </w:divBdr>
              <w:divsChild>
                <w:div w:id="1815640929">
                  <w:marLeft w:val="0"/>
                  <w:marRight w:val="0"/>
                  <w:marTop w:val="0"/>
                  <w:marBottom w:val="0"/>
                  <w:divBdr>
                    <w:top w:val="none" w:sz="0" w:space="0" w:color="auto"/>
                    <w:left w:val="none" w:sz="0" w:space="0" w:color="auto"/>
                    <w:bottom w:val="none" w:sz="0" w:space="0" w:color="auto"/>
                    <w:right w:val="none" w:sz="0" w:space="0" w:color="auto"/>
                  </w:divBdr>
                  <w:divsChild>
                    <w:div w:id="15247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635525">
      <w:bodyDiv w:val="1"/>
      <w:marLeft w:val="0"/>
      <w:marRight w:val="0"/>
      <w:marTop w:val="0"/>
      <w:marBottom w:val="0"/>
      <w:divBdr>
        <w:top w:val="none" w:sz="0" w:space="0" w:color="auto"/>
        <w:left w:val="none" w:sz="0" w:space="0" w:color="auto"/>
        <w:bottom w:val="none" w:sz="0" w:space="0" w:color="auto"/>
        <w:right w:val="none" w:sz="0" w:space="0" w:color="auto"/>
      </w:divBdr>
      <w:divsChild>
        <w:div w:id="1275097400">
          <w:marLeft w:val="0"/>
          <w:marRight w:val="0"/>
          <w:marTop w:val="0"/>
          <w:marBottom w:val="0"/>
          <w:divBdr>
            <w:top w:val="none" w:sz="0" w:space="0" w:color="auto"/>
            <w:left w:val="none" w:sz="0" w:space="0" w:color="auto"/>
            <w:bottom w:val="none" w:sz="0" w:space="0" w:color="auto"/>
            <w:right w:val="none" w:sz="0" w:space="0" w:color="auto"/>
          </w:divBdr>
          <w:divsChild>
            <w:div w:id="50469114">
              <w:marLeft w:val="0"/>
              <w:marRight w:val="0"/>
              <w:marTop w:val="0"/>
              <w:marBottom w:val="0"/>
              <w:divBdr>
                <w:top w:val="none" w:sz="0" w:space="0" w:color="auto"/>
                <w:left w:val="none" w:sz="0" w:space="0" w:color="auto"/>
                <w:bottom w:val="none" w:sz="0" w:space="0" w:color="auto"/>
                <w:right w:val="none" w:sz="0" w:space="0" w:color="auto"/>
              </w:divBdr>
              <w:divsChild>
                <w:div w:id="10576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3314">
      <w:bodyDiv w:val="1"/>
      <w:marLeft w:val="0"/>
      <w:marRight w:val="0"/>
      <w:marTop w:val="0"/>
      <w:marBottom w:val="0"/>
      <w:divBdr>
        <w:top w:val="none" w:sz="0" w:space="0" w:color="auto"/>
        <w:left w:val="none" w:sz="0" w:space="0" w:color="auto"/>
        <w:bottom w:val="none" w:sz="0" w:space="0" w:color="auto"/>
        <w:right w:val="none" w:sz="0" w:space="0" w:color="auto"/>
      </w:divBdr>
      <w:divsChild>
        <w:div w:id="1364205851">
          <w:marLeft w:val="0"/>
          <w:marRight w:val="0"/>
          <w:marTop w:val="0"/>
          <w:marBottom w:val="0"/>
          <w:divBdr>
            <w:top w:val="none" w:sz="0" w:space="0" w:color="auto"/>
            <w:left w:val="none" w:sz="0" w:space="0" w:color="auto"/>
            <w:bottom w:val="none" w:sz="0" w:space="0" w:color="auto"/>
            <w:right w:val="none" w:sz="0" w:space="0" w:color="auto"/>
          </w:divBdr>
          <w:divsChild>
            <w:div w:id="2071075764">
              <w:marLeft w:val="0"/>
              <w:marRight w:val="0"/>
              <w:marTop w:val="0"/>
              <w:marBottom w:val="0"/>
              <w:divBdr>
                <w:top w:val="none" w:sz="0" w:space="0" w:color="auto"/>
                <w:left w:val="none" w:sz="0" w:space="0" w:color="auto"/>
                <w:bottom w:val="none" w:sz="0" w:space="0" w:color="auto"/>
                <w:right w:val="none" w:sz="0" w:space="0" w:color="auto"/>
              </w:divBdr>
              <w:divsChild>
                <w:div w:id="182905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47538">
      <w:bodyDiv w:val="1"/>
      <w:marLeft w:val="0"/>
      <w:marRight w:val="0"/>
      <w:marTop w:val="0"/>
      <w:marBottom w:val="0"/>
      <w:divBdr>
        <w:top w:val="none" w:sz="0" w:space="0" w:color="auto"/>
        <w:left w:val="none" w:sz="0" w:space="0" w:color="auto"/>
        <w:bottom w:val="none" w:sz="0" w:space="0" w:color="auto"/>
        <w:right w:val="none" w:sz="0" w:space="0" w:color="auto"/>
      </w:divBdr>
      <w:divsChild>
        <w:div w:id="1035929030">
          <w:marLeft w:val="0"/>
          <w:marRight w:val="0"/>
          <w:marTop w:val="0"/>
          <w:marBottom w:val="0"/>
          <w:divBdr>
            <w:top w:val="none" w:sz="0" w:space="0" w:color="auto"/>
            <w:left w:val="none" w:sz="0" w:space="0" w:color="auto"/>
            <w:bottom w:val="none" w:sz="0" w:space="0" w:color="auto"/>
            <w:right w:val="none" w:sz="0" w:space="0" w:color="auto"/>
          </w:divBdr>
          <w:divsChild>
            <w:div w:id="1879538658">
              <w:marLeft w:val="0"/>
              <w:marRight w:val="0"/>
              <w:marTop w:val="0"/>
              <w:marBottom w:val="0"/>
              <w:divBdr>
                <w:top w:val="none" w:sz="0" w:space="0" w:color="auto"/>
                <w:left w:val="none" w:sz="0" w:space="0" w:color="auto"/>
                <w:bottom w:val="none" w:sz="0" w:space="0" w:color="auto"/>
                <w:right w:val="none" w:sz="0" w:space="0" w:color="auto"/>
              </w:divBdr>
              <w:divsChild>
                <w:div w:id="16962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66610">
      <w:bodyDiv w:val="1"/>
      <w:marLeft w:val="0"/>
      <w:marRight w:val="0"/>
      <w:marTop w:val="0"/>
      <w:marBottom w:val="0"/>
      <w:divBdr>
        <w:top w:val="none" w:sz="0" w:space="0" w:color="auto"/>
        <w:left w:val="none" w:sz="0" w:space="0" w:color="auto"/>
        <w:bottom w:val="none" w:sz="0" w:space="0" w:color="auto"/>
        <w:right w:val="none" w:sz="0" w:space="0" w:color="auto"/>
      </w:divBdr>
      <w:divsChild>
        <w:div w:id="1023705074">
          <w:marLeft w:val="0"/>
          <w:marRight w:val="0"/>
          <w:marTop w:val="0"/>
          <w:marBottom w:val="0"/>
          <w:divBdr>
            <w:top w:val="none" w:sz="0" w:space="0" w:color="auto"/>
            <w:left w:val="none" w:sz="0" w:space="0" w:color="auto"/>
            <w:bottom w:val="none" w:sz="0" w:space="0" w:color="auto"/>
            <w:right w:val="none" w:sz="0" w:space="0" w:color="auto"/>
          </w:divBdr>
          <w:divsChild>
            <w:div w:id="616834416">
              <w:marLeft w:val="0"/>
              <w:marRight w:val="0"/>
              <w:marTop w:val="0"/>
              <w:marBottom w:val="0"/>
              <w:divBdr>
                <w:top w:val="none" w:sz="0" w:space="0" w:color="auto"/>
                <w:left w:val="none" w:sz="0" w:space="0" w:color="auto"/>
                <w:bottom w:val="none" w:sz="0" w:space="0" w:color="auto"/>
                <w:right w:val="none" w:sz="0" w:space="0" w:color="auto"/>
              </w:divBdr>
              <w:divsChild>
                <w:div w:id="2614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96305">
      <w:bodyDiv w:val="1"/>
      <w:marLeft w:val="0"/>
      <w:marRight w:val="0"/>
      <w:marTop w:val="0"/>
      <w:marBottom w:val="0"/>
      <w:divBdr>
        <w:top w:val="none" w:sz="0" w:space="0" w:color="auto"/>
        <w:left w:val="none" w:sz="0" w:space="0" w:color="auto"/>
        <w:bottom w:val="none" w:sz="0" w:space="0" w:color="auto"/>
        <w:right w:val="none" w:sz="0" w:space="0" w:color="auto"/>
      </w:divBdr>
    </w:div>
    <w:div w:id="494032970">
      <w:bodyDiv w:val="1"/>
      <w:marLeft w:val="0"/>
      <w:marRight w:val="0"/>
      <w:marTop w:val="0"/>
      <w:marBottom w:val="0"/>
      <w:divBdr>
        <w:top w:val="none" w:sz="0" w:space="0" w:color="auto"/>
        <w:left w:val="none" w:sz="0" w:space="0" w:color="auto"/>
        <w:bottom w:val="none" w:sz="0" w:space="0" w:color="auto"/>
        <w:right w:val="none" w:sz="0" w:space="0" w:color="auto"/>
      </w:divBdr>
      <w:divsChild>
        <w:div w:id="773983684">
          <w:marLeft w:val="0"/>
          <w:marRight w:val="0"/>
          <w:marTop w:val="0"/>
          <w:marBottom w:val="0"/>
          <w:divBdr>
            <w:top w:val="none" w:sz="0" w:space="0" w:color="auto"/>
            <w:left w:val="none" w:sz="0" w:space="0" w:color="auto"/>
            <w:bottom w:val="none" w:sz="0" w:space="0" w:color="auto"/>
            <w:right w:val="none" w:sz="0" w:space="0" w:color="auto"/>
          </w:divBdr>
          <w:divsChild>
            <w:div w:id="1356030477">
              <w:marLeft w:val="0"/>
              <w:marRight w:val="0"/>
              <w:marTop w:val="0"/>
              <w:marBottom w:val="0"/>
              <w:divBdr>
                <w:top w:val="none" w:sz="0" w:space="0" w:color="auto"/>
                <w:left w:val="none" w:sz="0" w:space="0" w:color="auto"/>
                <w:bottom w:val="none" w:sz="0" w:space="0" w:color="auto"/>
                <w:right w:val="none" w:sz="0" w:space="0" w:color="auto"/>
              </w:divBdr>
              <w:divsChild>
                <w:div w:id="1454907089">
                  <w:marLeft w:val="0"/>
                  <w:marRight w:val="0"/>
                  <w:marTop w:val="0"/>
                  <w:marBottom w:val="0"/>
                  <w:divBdr>
                    <w:top w:val="none" w:sz="0" w:space="0" w:color="auto"/>
                    <w:left w:val="none" w:sz="0" w:space="0" w:color="auto"/>
                    <w:bottom w:val="none" w:sz="0" w:space="0" w:color="auto"/>
                    <w:right w:val="none" w:sz="0" w:space="0" w:color="auto"/>
                  </w:divBdr>
                  <w:divsChild>
                    <w:div w:id="7264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91671">
      <w:bodyDiv w:val="1"/>
      <w:marLeft w:val="0"/>
      <w:marRight w:val="0"/>
      <w:marTop w:val="0"/>
      <w:marBottom w:val="0"/>
      <w:divBdr>
        <w:top w:val="none" w:sz="0" w:space="0" w:color="auto"/>
        <w:left w:val="none" w:sz="0" w:space="0" w:color="auto"/>
        <w:bottom w:val="none" w:sz="0" w:space="0" w:color="auto"/>
        <w:right w:val="none" w:sz="0" w:space="0" w:color="auto"/>
      </w:divBdr>
      <w:divsChild>
        <w:div w:id="1014649199">
          <w:marLeft w:val="0"/>
          <w:marRight w:val="0"/>
          <w:marTop w:val="0"/>
          <w:marBottom w:val="0"/>
          <w:divBdr>
            <w:top w:val="none" w:sz="0" w:space="0" w:color="auto"/>
            <w:left w:val="none" w:sz="0" w:space="0" w:color="auto"/>
            <w:bottom w:val="none" w:sz="0" w:space="0" w:color="auto"/>
            <w:right w:val="none" w:sz="0" w:space="0" w:color="auto"/>
          </w:divBdr>
          <w:divsChild>
            <w:div w:id="906502655">
              <w:marLeft w:val="0"/>
              <w:marRight w:val="0"/>
              <w:marTop w:val="0"/>
              <w:marBottom w:val="0"/>
              <w:divBdr>
                <w:top w:val="none" w:sz="0" w:space="0" w:color="auto"/>
                <w:left w:val="none" w:sz="0" w:space="0" w:color="auto"/>
                <w:bottom w:val="none" w:sz="0" w:space="0" w:color="auto"/>
                <w:right w:val="none" w:sz="0" w:space="0" w:color="auto"/>
              </w:divBdr>
              <w:divsChild>
                <w:div w:id="10959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22841">
      <w:bodyDiv w:val="1"/>
      <w:marLeft w:val="0"/>
      <w:marRight w:val="0"/>
      <w:marTop w:val="0"/>
      <w:marBottom w:val="0"/>
      <w:divBdr>
        <w:top w:val="none" w:sz="0" w:space="0" w:color="auto"/>
        <w:left w:val="none" w:sz="0" w:space="0" w:color="auto"/>
        <w:bottom w:val="none" w:sz="0" w:space="0" w:color="auto"/>
        <w:right w:val="none" w:sz="0" w:space="0" w:color="auto"/>
      </w:divBdr>
      <w:divsChild>
        <w:div w:id="862590895">
          <w:marLeft w:val="0"/>
          <w:marRight w:val="0"/>
          <w:marTop w:val="0"/>
          <w:marBottom w:val="0"/>
          <w:divBdr>
            <w:top w:val="none" w:sz="0" w:space="0" w:color="auto"/>
            <w:left w:val="none" w:sz="0" w:space="0" w:color="auto"/>
            <w:bottom w:val="none" w:sz="0" w:space="0" w:color="auto"/>
            <w:right w:val="none" w:sz="0" w:space="0" w:color="auto"/>
          </w:divBdr>
          <w:divsChild>
            <w:div w:id="410198577">
              <w:marLeft w:val="0"/>
              <w:marRight w:val="0"/>
              <w:marTop w:val="0"/>
              <w:marBottom w:val="0"/>
              <w:divBdr>
                <w:top w:val="none" w:sz="0" w:space="0" w:color="auto"/>
                <w:left w:val="none" w:sz="0" w:space="0" w:color="auto"/>
                <w:bottom w:val="none" w:sz="0" w:space="0" w:color="auto"/>
                <w:right w:val="none" w:sz="0" w:space="0" w:color="auto"/>
              </w:divBdr>
              <w:divsChild>
                <w:div w:id="6312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3209">
      <w:bodyDiv w:val="1"/>
      <w:marLeft w:val="0"/>
      <w:marRight w:val="0"/>
      <w:marTop w:val="0"/>
      <w:marBottom w:val="0"/>
      <w:divBdr>
        <w:top w:val="none" w:sz="0" w:space="0" w:color="auto"/>
        <w:left w:val="none" w:sz="0" w:space="0" w:color="auto"/>
        <w:bottom w:val="none" w:sz="0" w:space="0" w:color="auto"/>
        <w:right w:val="none" w:sz="0" w:space="0" w:color="auto"/>
      </w:divBdr>
      <w:divsChild>
        <w:div w:id="1141383188">
          <w:marLeft w:val="0"/>
          <w:marRight w:val="0"/>
          <w:marTop w:val="0"/>
          <w:marBottom w:val="0"/>
          <w:divBdr>
            <w:top w:val="none" w:sz="0" w:space="0" w:color="auto"/>
            <w:left w:val="none" w:sz="0" w:space="0" w:color="auto"/>
            <w:bottom w:val="none" w:sz="0" w:space="0" w:color="auto"/>
            <w:right w:val="none" w:sz="0" w:space="0" w:color="auto"/>
          </w:divBdr>
          <w:divsChild>
            <w:div w:id="2093383544">
              <w:marLeft w:val="0"/>
              <w:marRight w:val="0"/>
              <w:marTop w:val="0"/>
              <w:marBottom w:val="0"/>
              <w:divBdr>
                <w:top w:val="none" w:sz="0" w:space="0" w:color="auto"/>
                <w:left w:val="none" w:sz="0" w:space="0" w:color="auto"/>
                <w:bottom w:val="none" w:sz="0" w:space="0" w:color="auto"/>
                <w:right w:val="none" w:sz="0" w:space="0" w:color="auto"/>
              </w:divBdr>
              <w:divsChild>
                <w:div w:id="17144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5266">
      <w:bodyDiv w:val="1"/>
      <w:marLeft w:val="0"/>
      <w:marRight w:val="0"/>
      <w:marTop w:val="0"/>
      <w:marBottom w:val="0"/>
      <w:divBdr>
        <w:top w:val="none" w:sz="0" w:space="0" w:color="auto"/>
        <w:left w:val="none" w:sz="0" w:space="0" w:color="auto"/>
        <w:bottom w:val="none" w:sz="0" w:space="0" w:color="auto"/>
        <w:right w:val="none" w:sz="0" w:space="0" w:color="auto"/>
      </w:divBdr>
    </w:div>
    <w:div w:id="574701777">
      <w:bodyDiv w:val="1"/>
      <w:marLeft w:val="0"/>
      <w:marRight w:val="0"/>
      <w:marTop w:val="0"/>
      <w:marBottom w:val="0"/>
      <w:divBdr>
        <w:top w:val="none" w:sz="0" w:space="0" w:color="auto"/>
        <w:left w:val="none" w:sz="0" w:space="0" w:color="auto"/>
        <w:bottom w:val="none" w:sz="0" w:space="0" w:color="auto"/>
        <w:right w:val="none" w:sz="0" w:space="0" w:color="auto"/>
      </w:divBdr>
      <w:divsChild>
        <w:div w:id="333076590">
          <w:marLeft w:val="0"/>
          <w:marRight w:val="0"/>
          <w:marTop w:val="0"/>
          <w:marBottom w:val="0"/>
          <w:divBdr>
            <w:top w:val="none" w:sz="0" w:space="0" w:color="auto"/>
            <w:left w:val="none" w:sz="0" w:space="0" w:color="auto"/>
            <w:bottom w:val="none" w:sz="0" w:space="0" w:color="auto"/>
            <w:right w:val="none" w:sz="0" w:space="0" w:color="auto"/>
          </w:divBdr>
          <w:divsChild>
            <w:div w:id="1289700994">
              <w:marLeft w:val="0"/>
              <w:marRight w:val="0"/>
              <w:marTop w:val="0"/>
              <w:marBottom w:val="0"/>
              <w:divBdr>
                <w:top w:val="none" w:sz="0" w:space="0" w:color="auto"/>
                <w:left w:val="none" w:sz="0" w:space="0" w:color="auto"/>
                <w:bottom w:val="none" w:sz="0" w:space="0" w:color="auto"/>
                <w:right w:val="none" w:sz="0" w:space="0" w:color="auto"/>
              </w:divBdr>
              <w:divsChild>
                <w:div w:id="810095656">
                  <w:marLeft w:val="0"/>
                  <w:marRight w:val="0"/>
                  <w:marTop w:val="0"/>
                  <w:marBottom w:val="0"/>
                  <w:divBdr>
                    <w:top w:val="none" w:sz="0" w:space="0" w:color="auto"/>
                    <w:left w:val="none" w:sz="0" w:space="0" w:color="auto"/>
                    <w:bottom w:val="none" w:sz="0" w:space="0" w:color="auto"/>
                    <w:right w:val="none" w:sz="0" w:space="0" w:color="auto"/>
                  </w:divBdr>
                  <w:divsChild>
                    <w:div w:id="11649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49112">
      <w:bodyDiv w:val="1"/>
      <w:marLeft w:val="0"/>
      <w:marRight w:val="0"/>
      <w:marTop w:val="0"/>
      <w:marBottom w:val="0"/>
      <w:divBdr>
        <w:top w:val="none" w:sz="0" w:space="0" w:color="auto"/>
        <w:left w:val="none" w:sz="0" w:space="0" w:color="auto"/>
        <w:bottom w:val="none" w:sz="0" w:space="0" w:color="auto"/>
        <w:right w:val="none" w:sz="0" w:space="0" w:color="auto"/>
      </w:divBdr>
      <w:divsChild>
        <w:div w:id="249196519">
          <w:marLeft w:val="0"/>
          <w:marRight w:val="0"/>
          <w:marTop w:val="0"/>
          <w:marBottom w:val="0"/>
          <w:divBdr>
            <w:top w:val="none" w:sz="0" w:space="0" w:color="auto"/>
            <w:left w:val="none" w:sz="0" w:space="0" w:color="auto"/>
            <w:bottom w:val="none" w:sz="0" w:space="0" w:color="auto"/>
            <w:right w:val="none" w:sz="0" w:space="0" w:color="auto"/>
          </w:divBdr>
          <w:divsChild>
            <w:div w:id="2008751960">
              <w:marLeft w:val="0"/>
              <w:marRight w:val="0"/>
              <w:marTop w:val="0"/>
              <w:marBottom w:val="0"/>
              <w:divBdr>
                <w:top w:val="none" w:sz="0" w:space="0" w:color="auto"/>
                <w:left w:val="none" w:sz="0" w:space="0" w:color="auto"/>
                <w:bottom w:val="none" w:sz="0" w:space="0" w:color="auto"/>
                <w:right w:val="none" w:sz="0" w:space="0" w:color="auto"/>
              </w:divBdr>
              <w:divsChild>
                <w:div w:id="786968899">
                  <w:marLeft w:val="0"/>
                  <w:marRight w:val="0"/>
                  <w:marTop w:val="0"/>
                  <w:marBottom w:val="0"/>
                  <w:divBdr>
                    <w:top w:val="none" w:sz="0" w:space="0" w:color="auto"/>
                    <w:left w:val="none" w:sz="0" w:space="0" w:color="auto"/>
                    <w:bottom w:val="none" w:sz="0" w:space="0" w:color="auto"/>
                    <w:right w:val="none" w:sz="0" w:space="0" w:color="auto"/>
                  </w:divBdr>
                  <w:divsChild>
                    <w:div w:id="5493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67289">
      <w:bodyDiv w:val="1"/>
      <w:marLeft w:val="0"/>
      <w:marRight w:val="0"/>
      <w:marTop w:val="0"/>
      <w:marBottom w:val="0"/>
      <w:divBdr>
        <w:top w:val="none" w:sz="0" w:space="0" w:color="auto"/>
        <w:left w:val="none" w:sz="0" w:space="0" w:color="auto"/>
        <w:bottom w:val="none" w:sz="0" w:space="0" w:color="auto"/>
        <w:right w:val="none" w:sz="0" w:space="0" w:color="auto"/>
      </w:divBdr>
    </w:div>
    <w:div w:id="681398687">
      <w:bodyDiv w:val="1"/>
      <w:marLeft w:val="0"/>
      <w:marRight w:val="0"/>
      <w:marTop w:val="0"/>
      <w:marBottom w:val="0"/>
      <w:divBdr>
        <w:top w:val="none" w:sz="0" w:space="0" w:color="auto"/>
        <w:left w:val="none" w:sz="0" w:space="0" w:color="auto"/>
        <w:bottom w:val="none" w:sz="0" w:space="0" w:color="auto"/>
        <w:right w:val="none" w:sz="0" w:space="0" w:color="auto"/>
      </w:divBdr>
      <w:divsChild>
        <w:div w:id="1004283344">
          <w:marLeft w:val="0"/>
          <w:marRight w:val="0"/>
          <w:marTop w:val="0"/>
          <w:marBottom w:val="0"/>
          <w:divBdr>
            <w:top w:val="none" w:sz="0" w:space="0" w:color="auto"/>
            <w:left w:val="none" w:sz="0" w:space="0" w:color="auto"/>
            <w:bottom w:val="none" w:sz="0" w:space="0" w:color="auto"/>
            <w:right w:val="none" w:sz="0" w:space="0" w:color="auto"/>
          </w:divBdr>
          <w:divsChild>
            <w:div w:id="202061272">
              <w:marLeft w:val="0"/>
              <w:marRight w:val="0"/>
              <w:marTop w:val="0"/>
              <w:marBottom w:val="0"/>
              <w:divBdr>
                <w:top w:val="none" w:sz="0" w:space="0" w:color="auto"/>
                <w:left w:val="none" w:sz="0" w:space="0" w:color="auto"/>
                <w:bottom w:val="none" w:sz="0" w:space="0" w:color="auto"/>
                <w:right w:val="none" w:sz="0" w:space="0" w:color="auto"/>
              </w:divBdr>
              <w:divsChild>
                <w:div w:id="10564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33154">
      <w:bodyDiv w:val="1"/>
      <w:marLeft w:val="0"/>
      <w:marRight w:val="0"/>
      <w:marTop w:val="0"/>
      <w:marBottom w:val="0"/>
      <w:divBdr>
        <w:top w:val="none" w:sz="0" w:space="0" w:color="auto"/>
        <w:left w:val="none" w:sz="0" w:space="0" w:color="auto"/>
        <w:bottom w:val="none" w:sz="0" w:space="0" w:color="auto"/>
        <w:right w:val="none" w:sz="0" w:space="0" w:color="auto"/>
      </w:divBdr>
    </w:div>
    <w:div w:id="690299591">
      <w:bodyDiv w:val="1"/>
      <w:marLeft w:val="0"/>
      <w:marRight w:val="0"/>
      <w:marTop w:val="0"/>
      <w:marBottom w:val="0"/>
      <w:divBdr>
        <w:top w:val="none" w:sz="0" w:space="0" w:color="auto"/>
        <w:left w:val="none" w:sz="0" w:space="0" w:color="auto"/>
        <w:bottom w:val="none" w:sz="0" w:space="0" w:color="auto"/>
        <w:right w:val="none" w:sz="0" w:space="0" w:color="auto"/>
      </w:divBdr>
      <w:divsChild>
        <w:div w:id="1723408754">
          <w:marLeft w:val="0"/>
          <w:marRight w:val="0"/>
          <w:marTop w:val="0"/>
          <w:marBottom w:val="0"/>
          <w:divBdr>
            <w:top w:val="none" w:sz="0" w:space="0" w:color="auto"/>
            <w:left w:val="none" w:sz="0" w:space="0" w:color="auto"/>
            <w:bottom w:val="none" w:sz="0" w:space="0" w:color="auto"/>
            <w:right w:val="none" w:sz="0" w:space="0" w:color="auto"/>
          </w:divBdr>
          <w:divsChild>
            <w:div w:id="282880924">
              <w:marLeft w:val="0"/>
              <w:marRight w:val="0"/>
              <w:marTop w:val="0"/>
              <w:marBottom w:val="0"/>
              <w:divBdr>
                <w:top w:val="none" w:sz="0" w:space="0" w:color="auto"/>
                <w:left w:val="none" w:sz="0" w:space="0" w:color="auto"/>
                <w:bottom w:val="none" w:sz="0" w:space="0" w:color="auto"/>
                <w:right w:val="none" w:sz="0" w:space="0" w:color="auto"/>
              </w:divBdr>
              <w:divsChild>
                <w:div w:id="11289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49237">
      <w:bodyDiv w:val="1"/>
      <w:marLeft w:val="0"/>
      <w:marRight w:val="0"/>
      <w:marTop w:val="0"/>
      <w:marBottom w:val="0"/>
      <w:divBdr>
        <w:top w:val="none" w:sz="0" w:space="0" w:color="auto"/>
        <w:left w:val="none" w:sz="0" w:space="0" w:color="auto"/>
        <w:bottom w:val="none" w:sz="0" w:space="0" w:color="auto"/>
        <w:right w:val="none" w:sz="0" w:space="0" w:color="auto"/>
      </w:divBdr>
      <w:divsChild>
        <w:div w:id="316958341">
          <w:marLeft w:val="0"/>
          <w:marRight w:val="0"/>
          <w:marTop w:val="0"/>
          <w:marBottom w:val="0"/>
          <w:divBdr>
            <w:top w:val="none" w:sz="0" w:space="0" w:color="auto"/>
            <w:left w:val="none" w:sz="0" w:space="0" w:color="auto"/>
            <w:bottom w:val="none" w:sz="0" w:space="0" w:color="auto"/>
            <w:right w:val="none" w:sz="0" w:space="0" w:color="auto"/>
          </w:divBdr>
          <w:divsChild>
            <w:div w:id="1144739533">
              <w:marLeft w:val="0"/>
              <w:marRight w:val="0"/>
              <w:marTop w:val="0"/>
              <w:marBottom w:val="0"/>
              <w:divBdr>
                <w:top w:val="none" w:sz="0" w:space="0" w:color="auto"/>
                <w:left w:val="none" w:sz="0" w:space="0" w:color="auto"/>
                <w:bottom w:val="none" w:sz="0" w:space="0" w:color="auto"/>
                <w:right w:val="none" w:sz="0" w:space="0" w:color="auto"/>
              </w:divBdr>
              <w:divsChild>
                <w:div w:id="1740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54862070">
      <w:bodyDiv w:val="1"/>
      <w:marLeft w:val="0"/>
      <w:marRight w:val="0"/>
      <w:marTop w:val="0"/>
      <w:marBottom w:val="0"/>
      <w:divBdr>
        <w:top w:val="none" w:sz="0" w:space="0" w:color="auto"/>
        <w:left w:val="none" w:sz="0" w:space="0" w:color="auto"/>
        <w:bottom w:val="none" w:sz="0" w:space="0" w:color="auto"/>
        <w:right w:val="none" w:sz="0" w:space="0" w:color="auto"/>
      </w:divBdr>
      <w:divsChild>
        <w:div w:id="270405350">
          <w:marLeft w:val="0"/>
          <w:marRight w:val="0"/>
          <w:marTop w:val="0"/>
          <w:marBottom w:val="0"/>
          <w:divBdr>
            <w:top w:val="none" w:sz="0" w:space="0" w:color="auto"/>
            <w:left w:val="none" w:sz="0" w:space="0" w:color="auto"/>
            <w:bottom w:val="none" w:sz="0" w:space="0" w:color="auto"/>
            <w:right w:val="none" w:sz="0" w:space="0" w:color="auto"/>
          </w:divBdr>
          <w:divsChild>
            <w:div w:id="602415620">
              <w:marLeft w:val="0"/>
              <w:marRight w:val="0"/>
              <w:marTop w:val="0"/>
              <w:marBottom w:val="0"/>
              <w:divBdr>
                <w:top w:val="none" w:sz="0" w:space="0" w:color="auto"/>
                <w:left w:val="none" w:sz="0" w:space="0" w:color="auto"/>
                <w:bottom w:val="none" w:sz="0" w:space="0" w:color="auto"/>
                <w:right w:val="none" w:sz="0" w:space="0" w:color="auto"/>
              </w:divBdr>
              <w:divsChild>
                <w:div w:id="11743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69972">
      <w:bodyDiv w:val="1"/>
      <w:marLeft w:val="0"/>
      <w:marRight w:val="0"/>
      <w:marTop w:val="0"/>
      <w:marBottom w:val="0"/>
      <w:divBdr>
        <w:top w:val="none" w:sz="0" w:space="0" w:color="auto"/>
        <w:left w:val="none" w:sz="0" w:space="0" w:color="auto"/>
        <w:bottom w:val="none" w:sz="0" w:space="0" w:color="auto"/>
        <w:right w:val="none" w:sz="0" w:space="0" w:color="auto"/>
      </w:divBdr>
      <w:divsChild>
        <w:div w:id="856699161">
          <w:marLeft w:val="0"/>
          <w:marRight w:val="0"/>
          <w:marTop w:val="0"/>
          <w:marBottom w:val="0"/>
          <w:divBdr>
            <w:top w:val="none" w:sz="0" w:space="0" w:color="auto"/>
            <w:left w:val="none" w:sz="0" w:space="0" w:color="auto"/>
            <w:bottom w:val="none" w:sz="0" w:space="0" w:color="auto"/>
            <w:right w:val="none" w:sz="0" w:space="0" w:color="auto"/>
          </w:divBdr>
          <w:divsChild>
            <w:div w:id="1314599861">
              <w:marLeft w:val="0"/>
              <w:marRight w:val="0"/>
              <w:marTop w:val="0"/>
              <w:marBottom w:val="0"/>
              <w:divBdr>
                <w:top w:val="none" w:sz="0" w:space="0" w:color="auto"/>
                <w:left w:val="none" w:sz="0" w:space="0" w:color="auto"/>
                <w:bottom w:val="none" w:sz="0" w:space="0" w:color="auto"/>
                <w:right w:val="none" w:sz="0" w:space="0" w:color="auto"/>
              </w:divBdr>
              <w:divsChild>
                <w:div w:id="4335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781220536">
      <w:bodyDiv w:val="1"/>
      <w:marLeft w:val="0"/>
      <w:marRight w:val="0"/>
      <w:marTop w:val="0"/>
      <w:marBottom w:val="0"/>
      <w:divBdr>
        <w:top w:val="none" w:sz="0" w:space="0" w:color="auto"/>
        <w:left w:val="none" w:sz="0" w:space="0" w:color="auto"/>
        <w:bottom w:val="none" w:sz="0" w:space="0" w:color="auto"/>
        <w:right w:val="none" w:sz="0" w:space="0" w:color="auto"/>
      </w:divBdr>
      <w:divsChild>
        <w:div w:id="1010722247">
          <w:marLeft w:val="0"/>
          <w:marRight w:val="0"/>
          <w:marTop w:val="0"/>
          <w:marBottom w:val="0"/>
          <w:divBdr>
            <w:top w:val="none" w:sz="0" w:space="0" w:color="auto"/>
            <w:left w:val="none" w:sz="0" w:space="0" w:color="auto"/>
            <w:bottom w:val="none" w:sz="0" w:space="0" w:color="auto"/>
            <w:right w:val="none" w:sz="0" w:space="0" w:color="auto"/>
          </w:divBdr>
          <w:divsChild>
            <w:div w:id="1429808405">
              <w:marLeft w:val="0"/>
              <w:marRight w:val="0"/>
              <w:marTop w:val="0"/>
              <w:marBottom w:val="0"/>
              <w:divBdr>
                <w:top w:val="none" w:sz="0" w:space="0" w:color="auto"/>
                <w:left w:val="none" w:sz="0" w:space="0" w:color="auto"/>
                <w:bottom w:val="none" w:sz="0" w:space="0" w:color="auto"/>
                <w:right w:val="none" w:sz="0" w:space="0" w:color="auto"/>
              </w:divBdr>
              <w:divsChild>
                <w:div w:id="1830557977">
                  <w:marLeft w:val="0"/>
                  <w:marRight w:val="0"/>
                  <w:marTop w:val="0"/>
                  <w:marBottom w:val="0"/>
                  <w:divBdr>
                    <w:top w:val="none" w:sz="0" w:space="0" w:color="auto"/>
                    <w:left w:val="none" w:sz="0" w:space="0" w:color="auto"/>
                    <w:bottom w:val="none" w:sz="0" w:space="0" w:color="auto"/>
                    <w:right w:val="none" w:sz="0" w:space="0" w:color="auto"/>
                  </w:divBdr>
                  <w:divsChild>
                    <w:div w:id="17803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68323">
      <w:bodyDiv w:val="1"/>
      <w:marLeft w:val="0"/>
      <w:marRight w:val="0"/>
      <w:marTop w:val="0"/>
      <w:marBottom w:val="0"/>
      <w:divBdr>
        <w:top w:val="none" w:sz="0" w:space="0" w:color="auto"/>
        <w:left w:val="none" w:sz="0" w:space="0" w:color="auto"/>
        <w:bottom w:val="none" w:sz="0" w:space="0" w:color="auto"/>
        <w:right w:val="none" w:sz="0" w:space="0" w:color="auto"/>
      </w:divBdr>
    </w:div>
    <w:div w:id="794176478">
      <w:bodyDiv w:val="1"/>
      <w:marLeft w:val="0"/>
      <w:marRight w:val="0"/>
      <w:marTop w:val="0"/>
      <w:marBottom w:val="0"/>
      <w:divBdr>
        <w:top w:val="none" w:sz="0" w:space="0" w:color="auto"/>
        <w:left w:val="none" w:sz="0" w:space="0" w:color="auto"/>
        <w:bottom w:val="none" w:sz="0" w:space="0" w:color="auto"/>
        <w:right w:val="none" w:sz="0" w:space="0" w:color="auto"/>
      </w:divBdr>
      <w:divsChild>
        <w:div w:id="622537812">
          <w:marLeft w:val="0"/>
          <w:marRight w:val="0"/>
          <w:marTop w:val="0"/>
          <w:marBottom w:val="0"/>
          <w:divBdr>
            <w:top w:val="none" w:sz="0" w:space="0" w:color="auto"/>
            <w:left w:val="none" w:sz="0" w:space="0" w:color="auto"/>
            <w:bottom w:val="none" w:sz="0" w:space="0" w:color="auto"/>
            <w:right w:val="none" w:sz="0" w:space="0" w:color="auto"/>
          </w:divBdr>
          <w:divsChild>
            <w:div w:id="1274283383">
              <w:marLeft w:val="0"/>
              <w:marRight w:val="0"/>
              <w:marTop w:val="0"/>
              <w:marBottom w:val="0"/>
              <w:divBdr>
                <w:top w:val="none" w:sz="0" w:space="0" w:color="auto"/>
                <w:left w:val="none" w:sz="0" w:space="0" w:color="auto"/>
                <w:bottom w:val="none" w:sz="0" w:space="0" w:color="auto"/>
                <w:right w:val="none" w:sz="0" w:space="0" w:color="auto"/>
              </w:divBdr>
              <w:divsChild>
                <w:div w:id="496118415">
                  <w:marLeft w:val="0"/>
                  <w:marRight w:val="0"/>
                  <w:marTop w:val="0"/>
                  <w:marBottom w:val="0"/>
                  <w:divBdr>
                    <w:top w:val="none" w:sz="0" w:space="0" w:color="auto"/>
                    <w:left w:val="none" w:sz="0" w:space="0" w:color="auto"/>
                    <w:bottom w:val="none" w:sz="0" w:space="0" w:color="auto"/>
                    <w:right w:val="none" w:sz="0" w:space="0" w:color="auto"/>
                  </w:divBdr>
                  <w:divsChild>
                    <w:div w:id="13033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86725">
      <w:bodyDiv w:val="1"/>
      <w:marLeft w:val="0"/>
      <w:marRight w:val="0"/>
      <w:marTop w:val="0"/>
      <w:marBottom w:val="0"/>
      <w:divBdr>
        <w:top w:val="none" w:sz="0" w:space="0" w:color="auto"/>
        <w:left w:val="none" w:sz="0" w:space="0" w:color="auto"/>
        <w:bottom w:val="none" w:sz="0" w:space="0" w:color="auto"/>
        <w:right w:val="none" w:sz="0" w:space="0" w:color="auto"/>
      </w:divBdr>
    </w:div>
    <w:div w:id="819469137">
      <w:bodyDiv w:val="1"/>
      <w:marLeft w:val="0"/>
      <w:marRight w:val="0"/>
      <w:marTop w:val="0"/>
      <w:marBottom w:val="0"/>
      <w:divBdr>
        <w:top w:val="none" w:sz="0" w:space="0" w:color="auto"/>
        <w:left w:val="none" w:sz="0" w:space="0" w:color="auto"/>
        <w:bottom w:val="none" w:sz="0" w:space="0" w:color="auto"/>
        <w:right w:val="none" w:sz="0" w:space="0" w:color="auto"/>
      </w:divBdr>
      <w:divsChild>
        <w:div w:id="1770275409">
          <w:marLeft w:val="0"/>
          <w:marRight w:val="0"/>
          <w:marTop w:val="0"/>
          <w:marBottom w:val="0"/>
          <w:divBdr>
            <w:top w:val="none" w:sz="0" w:space="0" w:color="auto"/>
            <w:left w:val="none" w:sz="0" w:space="0" w:color="auto"/>
            <w:bottom w:val="none" w:sz="0" w:space="0" w:color="auto"/>
            <w:right w:val="none" w:sz="0" w:space="0" w:color="auto"/>
          </w:divBdr>
          <w:divsChild>
            <w:div w:id="2134474437">
              <w:marLeft w:val="0"/>
              <w:marRight w:val="0"/>
              <w:marTop w:val="0"/>
              <w:marBottom w:val="0"/>
              <w:divBdr>
                <w:top w:val="none" w:sz="0" w:space="0" w:color="auto"/>
                <w:left w:val="none" w:sz="0" w:space="0" w:color="auto"/>
                <w:bottom w:val="none" w:sz="0" w:space="0" w:color="auto"/>
                <w:right w:val="none" w:sz="0" w:space="0" w:color="auto"/>
              </w:divBdr>
              <w:divsChild>
                <w:div w:id="7413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864253295">
      <w:bodyDiv w:val="1"/>
      <w:marLeft w:val="0"/>
      <w:marRight w:val="0"/>
      <w:marTop w:val="0"/>
      <w:marBottom w:val="0"/>
      <w:divBdr>
        <w:top w:val="none" w:sz="0" w:space="0" w:color="auto"/>
        <w:left w:val="none" w:sz="0" w:space="0" w:color="auto"/>
        <w:bottom w:val="none" w:sz="0" w:space="0" w:color="auto"/>
        <w:right w:val="none" w:sz="0" w:space="0" w:color="auto"/>
      </w:divBdr>
      <w:divsChild>
        <w:div w:id="1994946586">
          <w:marLeft w:val="0"/>
          <w:marRight w:val="0"/>
          <w:marTop w:val="0"/>
          <w:marBottom w:val="0"/>
          <w:divBdr>
            <w:top w:val="none" w:sz="0" w:space="0" w:color="auto"/>
            <w:left w:val="none" w:sz="0" w:space="0" w:color="auto"/>
            <w:bottom w:val="none" w:sz="0" w:space="0" w:color="auto"/>
            <w:right w:val="none" w:sz="0" w:space="0" w:color="auto"/>
          </w:divBdr>
          <w:divsChild>
            <w:div w:id="646592255">
              <w:marLeft w:val="0"/>
              <w:marRight w:val="0"/>
              <w:marTop w:val="0"/>
              <w:marBottom w:val="0"/>
              <w:divBdr>
                <w:top w:val="none" w:sz="0" w:space="0" w:color="auto"/>
                <w:left w:val="none" w:sz="0" w:space="0" w:color="auto"/>
                <w:bottom w:val="none" w:sz="0" w:space="0" w:color="auto"/>
                <w:right w:val="none" w:sz="0" w:space="0" w:color="auto"/>
              </w:divBdr>
              <w:divsChild>
                <w:div w:id="10703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36505">
      <w:bodyDiv w:val="1"/>
      <w:marLeft w:val="0"/>
      <w:marRight w:val="0"/>
      <w:marTop w:val="0"/>
      <w:marBottom w:val="0"/>
      <w:divBdr>
        <w:top w:val="none" w:sz="0" w:space="0" w:color="auto"/>
        <w:left w:val="none" w:sz="0" w:space="0" w:color="auto"/>
        <w:bottom w:val="none" w:sz="0" w:space="0" w:color="auto"/>
        <w:right w:val="none" w:sz="0" w:space="0" w:color="auto"/>
      </w:divBdr>
      <w:divsChild>
        <w:div w:id="1229535874">
          <w:marLeft w:val="0"/>
          <w:marRight w:val="0"/>
          <w:marTop w:val="0"/>
          <w:marBottom w:val="0"/>
          <w:divBdr>
            <w:top w:val="none" w:sz="0" w:space="0" w:color="auto"/>
            <w:left w:val="none" w:sz="0" w:space="0" w:color="auto"/>
            <w:bottom w:val="none" w:sz="0" w:space="0" w:color="auto"/>
            <w:right w:val="none" w:sz="0" w:space="0" w:color="auto"/>
          </w:divBdr>
          <w:divsChild>
            <w:div w:id="34889346">
              <w:marLeft w:val="0"/>
              <w:marRight w:val="0"/>
              <w:marTop w:val="0"/>
              <w:marBottom w:val="0"/>
              <w:divBdr>
                <w:top w:val="none" w:sz="0" w:space="0" w:color="auto"/>
                <w:left w:val="none" w:sz="0" w:space="0" w:color="auto"/>
                <w:bottom w:val="none" w:sz="0" w:space="0" w:color="auto"/>
                <w:right w:val="none" w:sz="0" w:space="0" w:color="auto"/>
              </w:divBdr>
              <w:divsChild>
                <w:div w:id="86606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12056">
      <w:bodyDiv w:val="1"/>
      <w:marLeft w:val="0"/>
      <w:marRight w:val="0"/>
      <w:marTop w:val="0"/>
      <w:marBottom w:val="0"/>
      <w:divBdr>
        <w:top w:val="none" w:sz="0" w:space="0" w:color="auto"/>
        <w:left w:val="none" w:sz="0" w:space="0" w:color="auto"/>
        <w:bottom w:val="none" w:sz="0" w:space="0" w:color="auto"/>
        <w:right w:val="none" w:sz="0" w:space="0" w:color="auto"/>
      </w:divBdr>
      <w:divsChild>
        <w:div w:id="1149519408">
          <w:marLeft w:val="0"/>
          <w:marRight w:val="0"/>
          <w:marTop w:val="0"/>
          <w:marBottom w:val="0"/>
          <w:divBdr>
            <w:top w:val="none" w:sz="0" w:space="0" w:color="auto"/>
            <w:left w:val="none" w:sz="0" w:space="0" w:color="auto"/>
            <w:bottom w:val="none" w:sz="0" w:space="0" w:color="auto"/>
            <w:right w:val="none" w:sz="0" w:space="0" w:color="auto"/>
          </w:divBdr>
          <w:divsChild>
            <w:div w:id="1420324353">
              <w:marLeft w:val="0"/>
              <w:marRight w:val="0"/>
              <w:marTop w:val="0"/>
              <w:marBottom w:val="0"/>
              <w:divBdr>
                <w:top w:val="none" w:sz="0" w:space="0" w:color="auto"/>
                <w:left w:val="none" w:sz="0" w:space="0" w:color="auto"/>
                <w:bottom w:val="none" w:sz="0" w:space="0" w:color="auto"/>
                <w:right w:val="none" w:sz="0" w:space="0" w:color="auto"/>
              </w:divBdr>
              <w:divsChild>
                <w:div w:id="4084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47002">
      <w:bodyDiv w:val="1"/>
      <w:marLeft w:val="0"/>
      <w:marRight w:val="0"/>
      <w:marTop w:val="0"/>
      <w:marBottom w:val="0"/>
      <w:divBdr>
        <w:top w:val="none" w:sz="0" w:space="0" w:color="auto"/>
        <w:left w:val="none" w:sz="0" w:space="0" w:color="auto"/>
        <w:bottom w:val="none" w:sz="0" w:space="0" w:color="auto"/>
        <w:right w:val="none" w:sz="0" w:space="0" w:color="auto"/>
      </w:divBdr>
    </w:div>
    <w:div w:id="915896922">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25118536">
      <w:bodyDiv w:val="1"/>
      <w:marLeft w:val="0"/>
      <w:marRight w:val="0"/>
      <w:marTop w:val="0"/>
      <w:marBottom w:val="0"/>
      <w:divBdr>
        <w:top w:val="none" w:sz="0" w:space="0" w:color="auto"/>
        <w:left w:val="none" w:sz="0" w:space="0" w:color="auto"/>
        <w:bottom w:val="none" w:sz="0" w:space="0" w:color="auto"/>
        <w:right w:val="none" w:sz="0" w:space="0" w:color="auto"/>
      </w:divBdr>
    </w:div>
    <w:div w:id="936250526">
      <w:bodyDiv w:val="1"/>
      <w:marLeft w:val="0"/>
      <w:marRight w:val="0"/>
      <w:marTop w:val="0"/>
      <w:marBottom w:val="0"/>
      <w:divBdr>
        <w:top w:val="none" w:sz="0" w:space="0" w:color="auto"/>
        <w:left w:val="none" w:sz="0" w:space="0" w:color="auto"/>
        <w:bottom w:val="none" w:sz="0" w:space="0" w:color="auto"/>
        <w:right w:val="none" w:sz="0" w:space="0" w:color="auto"/>
      </w:divBdr>
      <w:divsChild>
        <w:div w:id="1568147264">
          <w:marLeft w:val="0"/>
          <w:marRight w:val="0"/>
          <w:marTop w:val="0"/>
          <w:marBottom w:val="0"/>
          <w:divBdr>
            <w:top w:val="none" w:sz="0" w:space="0" w:color="auto"/>
            <w:left w:val="none" w:sz="0" w:space="0" w:color="auto"/>
            <w:bottom w:val="none" w:sz="0" w:space="0" w:color="auto"/>
            <w:right w:val="none" w:sz="0" w:space="0" w:color="auto"/>
          </w:divBdr>
          <w:divsChild>
            <w:div w:id="1193957708">
              <w:marLeft w:val="0"/>
              <w:marRight w:val="0"/>
              <w:marTop w:val="0"/>
              <w:marBottom w:val="0"/>
              <w:divBdr>
                <w:top w:val="none" w:sz="0" w:space="0" w:color="auto"/>
                <w:left w:val="none" w:sz="0" w:space="0" w:color="auto"/>
                <w:bottom w:val="none" w:sz="0" w:space="0" w:color="auto"/>
                <w:right w:val="none" w:sz="0" w:space="0" w:color="auto"/>
              </w:divBdr>
              <w:divsChild>
                <w:div w:id="14252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962467379">
      <w:bodyDiv w:val="1"/>
      <w:marLeft w:val="0"/>
      <w:marRight w:val="0"/>
      <w:marTop w:val="0"/>
      <w:marBottom w:val="0"/>
      <w:divBdr>
        <w:top w:val="none" w:sz="0" w:space="0" w:color="auto"/>
        <w:left w:val="none" w:sz="0" w:space="0" w:color="auto"/>
        <w:bottom w:val="none" w:sz="0" w:space="0" w:color="auto"/>
        <w:right w:val="none" w:sz="0" w:space="0" w:color="auto"/>
      </w:divBdr>
      <w:divsChild>
        <w:div w:id="1419714040">
          <w:marLeft w:val="0"/>
          <w:marRight w:val="0"/>
          <w:marTop w:val="0"/>
          <w:marBottom w:val="0"/>
          <w:divBdr>
            <w:top w:val="none" w:sz="0" w:space="0" w:color="auto"/>
            <w:left w:val="none" w:sz="0" w:space="0" w:color="auto"/>
            <w:bottom w:val="none" w:sz="0" w:space="0" w:color="auto"/>
            <w:right w:val="none" w:sz="0" w:space="0" w:color="auto"/>
          </w:divBdr>
          <w:divsChild>
            <w:div w:id="1457287064">
              <w:marLeft w:val="0"/>
              <w:marRight w:val="0"/>
              <w:marTop w:val="0"/>
              <w:marBottom w:val="0"/>
              <w:divBdr>
                <w:top w:val="none" w:sz="0" w:space="0" w:color="auto"/>
                <w:left w:val="none" w:sz="0" w:space="0" w:color="auto"/>
                <w:bottom w:val="none" w:sz="0" w:space="0" w:color="auto"/>
                <w:right w:val="none" w:sz="0" w:space="0" w:color="auto"/>
              </w:divBdr>
              <w:divsChild>
                <w:div w:id="262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395">
      <w:bodyDiv w:val="1"/>
      <w:marLeft w:val="0"/>
      <w:marRight w:val="0"/>
      <w:marTop w:val="0"/>
      <w:marBottom w:val="0"/>
      <w:divBdr>
        <w:top w:val="none" w:sz="0" w:space="0" w:color="auto"/>
        <w:left w:val="none" w:sz="0" w:space="0" w:color="auto"/>
        <w:bottom w:val="none" w:sz="0" w:space="0" w:color="auto"/>
        <w:right w:val="none" w:sz="0" w:space="0" w:color="auto"/>
      </w:divBdr>
      <w:divsChild>
        <w:div w:id="558126508">
          <w:marLeft w:val="0"/>
          <w:marRight w:val="0"/>
          <w:marTop w:val="0"/>
          <w:marBottom w:val="0"/>
          <w:divBdr>
            <w:top w:val="none" w:sz="0" w:space="0" w:color="auto"/>
            <w:left w:val="none" w:sz="0" w:space="0" w:color="auto"/>
            <w:bottom w:val="none" w:sz="0" w:space="0" w:color="auto"/>
            <w:right w:val="none" w:sz="0" w:space="0" w:color="auto"/>
          </w:divBdr>
          <w:divsChild>
            <w:div w:id="486939240">
              <w:marLeft w:val="0"/>
              <w:marRight w:val="0"/>
              <w:marTop w:val="0"/>
              <w:marBottom w:val="0"/>
              <w:divBdr>
                <w:top w:val="none" w:sz="0" w:space="0" w:color="auto"/>
                <w:left w:val="none" w:sz="0" w:space="0" w:color="auto"/>
                <w:bottom w:val="none" w:sz="0" w:space="0" w:color="auto"/>
                <w:right w:val="none" w:sz="0" w:space="0" w:color="auto"/>
              </w:divBdr>
              <w:divsChild>
                <w:div w:id="1694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5875">
      <w:bodyDiv w:val="1"/>
      <w:marLeft w:val="0"/>
      <w:marRight w:val="0"/>
      <w:marTop w:val="0"/>
      <w:marBottom w:val="0"/>
      <w:divBdr>
        <w:top w:val="none" w:sz="0" w:space="0" w:color="auto"/>
        <w:left w:val="none" w:sz="0" w:space="0" w:color="auto"/>
        <w:bottom w:val="none" w:sz="0" w:space="0" w:color="auto"/>
        <w:right w:val="none" w:sz="0" w:space="0" w:color="auto"/>
      </w:divBdr>
    </w:div>
    <w:div w:id="1000081191">
      <w:bodyDiv w:val="1"/>
      <w:marLeft w:val="0"/>
      <w:marRight w:val="0"/>
      <w:marTop w:val="0"/>
      <w:marBottom w:val="0"/>
      <w:divBdr>
        <w:top w:val="none" w:sz="0" w:space="0" w:color="auto"/>
        <w:left w:val="none" w:sz="0" w:space="0" w:color="auto"/>
        <w:bottom w:val="none" w:sz="0" w:space="0" w:color="auto"/>
        <w:right w:val="none" w:sz="0" w:space="0" w:color="auto"/>
      </w:divBdr>
      <w:divsChild>
        <w:div w:id="1637640021">
          <w:marLeft w:val="0"/>
          <w:marRight w:val="0"/>
          <w:marTop w:val="0"/>
          <w:marBottom w:val="0"/>
          <w:divBdr>
            <w:top w:val="none" w:sz="0" w:space="0" w:color="auto"/>
            <w:left w:val="none" w:sz="0" w:space="0" w:color="auto"/>
            <w:bottom w:val="none" w:sz="0" w:space="0" w:color="auto"/>
            <w:right w:val="none" w:sz="0" w:space="0" w:color="auto"/>
          </w:divBdr>
          <w:divsChild>
            <w:div w:id="1165047768">
              <w:marLeft w:val="0"/>
              <w:marRight w:val="0"/>
              <w:marTop w:val="0"/>
              <w:marBottom w:val="0"/>
              <w:divBdr>
                <w:top w:val="none" w:sz="0" w:space="0" w:color="auto"/>
                <w:left w:val="none" w:sz="0" w:space="0" w:color="auto"/>
                <w:bottom w:val="none" w:sz="0" w:space="0" w:color="auto"/>
                <w:right w:val="none" w:sz="0" w:space="0" w:color="auto"/>
              </w:divBdr>
              <w:divsChild>
                <w:div w:id="1398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9794">
      <w:bodyDiv w:val="1"/>
      <w:marLeft w:val="0"/>
      <w:marRight w:val="0"/>
      <w:marTop w:val="0"/>
      <w:marBottom w:val="0"/>
      <w:divBdr>
        <w:top w:val="none" w:sz="0" w:space="0" w:color="auto"/>
        <w:left w:val="none" w:sz="0" w:space="0" w:color="auto"/>
        <w:bottom w:val="none" w:sz="0" w:space="0" w:color="auto"/>
        <w:right w:val="none" w:sz="0" w:space="0" w:color="auto"/>
      </w:divBdr>
      <w:divsChild>
        <w:div w:id="28604069">
          <w:marLeft w:val="0"/>
          <w:marRight w:val="0"/>
          <w:marTop w:val="0"/>
          <w:marBottom w:val="0"/>
          <w:divBdr>
            <w:top w:val="none" w:sz="0" w:space="0" w:color="auto"/>
            <w:left w:val="none" w:sz="0" w:space="0" w:color="auto"/>
            <w:bottom w:val="none" w:sz="0" w:space="0" w:color="auto"/>
            <w:right w:val="none" w:sz="0" w:space="0" w:color="auto"/>
          </w:divBdr>
          <w:divsChild>
            <w:div w:id="1385174908">
              <w:marLeft w:val="0"/>
              <w:marRight w:val="0"/>
              <w:marTop w:val="0"/>
              <w:marBottom w:val="0"/>
              <w:divBdr>
                <w:top w:val="none" w:sz="0" w:space="0" w:color="auto"/>
                <w:left w:val="none" w:sz="0" w:space="0" w:color="auto"/>
                <w:bottom w:val="none" w:sz="0" w:space="0" w:color="auto"/>
                <w:right w:val="none" w:sz="0" w:space="0" w:color="auto"/>
              </w:divBdr>
              <w:divsChild>
                <w:div w:id="8506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47568">
      <w:bodyDiv w:val="1"/>
      <w:marLeft w:val="0"/>
      <w:marRight w:val="0"/>
      <w:marTop w:val="0"/>
      <w:marBottom w:val="0"/>
      <w:divBdr>
        <w:top w:val="none" w:sz="0" w:space="0" w:color="auto"/>
        <w:left w:val="none" w:sz="0" w:space="0" w:color="auto"/>
        <w:bottom w:val="none" w:sz="0" w:space="0" w:color="auto"/>
        <w:right w:val="none" w:sz="0" w:space="0" w:color="auto"/>
      </w:divBdr>
    </w:div>
    <w:div w:id="1069226690">
      <w:bodyDiv w:val="1"/>
      <w:marLeft w:val="0"/>
      <w:marRight w:val="0"/>
      <w:marTop w:val="0"/>
      <w:marBottom w:val="0"/>
      <w:divBdr>
        <w:top w:val="none" w:sz="0" w:space="0" w:color="auto"/>
        <w:left w:val="none" w:sz="0" w:space="0" w:color="auto"/>
        <w:bottom w:val="none" w:sz="0" w:space="0" w:color="auto"/>
        <w:right w:val="none" w:sz="0" w:space="0" w:color="auto"/>
      </w:divBdr>
      <w:divsChild>
        <w:div w:id="46151258">
          <w:marLeft w:val="0"/>
          <w:marRight w:val="0"/>
          <w:marTop w:val="0"/>
          <w:marBottom w:val="0"/>
          <w:divBdr>
            <w:top w:val="none" w:sz="0" w:space="0" w:color="auto"/>
            <w:left w:val="none" w:sz="0" w:space="0" w:color="auto"/>
            <w:bottom w:val="none" w:sz="0" w:space="0" w:color="auto"/>
            <w:right w:val="none" w:sz="0" w:space="0" w:color="auto"/>
          </w:divBdr>
          <w:divsChild>
            <w:div w:id="2037658864">
              <w:marLeft w:val="0"/>
              <w:marRight w:val="0"/>
              <w:marTop w:val="0"/>
              <w:marBottom w:val="0"/>
              <w:divBdr>
                <w:top w:val="none" w:sz="0" w:space="0" w:color="auto"/>
                <w:left w:val="none" w:sz="0" w:space="0" w:color="auto"/>
                <w:bottom w:val="none" w:sz="0" w:space="0" w:color="auto"/>
                <w:right w:val="none" w:sz="0" w:space="0" w:color="auto"/>
              </w:divBdr>
              <w:divsChild>
                <w:div w:id="1001085928">
                  <w:marLeft w:val="0"/>
                  <w:marRight w:val="0"/>
                  <w:marTop w:val="0"/>
                  <w:marBottom w:val="0"/>
                  <w:divBdr>
                    <w:top w:val="none" w:sz="0" w:space="0" w:color="auto"/>
                    <w:left w:val="none" w:sz="0" w:space="0" w:color="auto"/>
                    <w:bottom w:val="none" w:sz="0" w:space="0" w:color="auto"/>
                    <w:right w:val="none" w:sz="0" w:space="0" w:color="auto"/>
                  </w:divBdr>
                  <w:divsChild>
                    <w:div w:id="8047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086803825">
      <w:bodyDiv w:val="1"/>
      <w:marLeft w:val="0"/>
      <w:marRight w:val="0"/>
      <w:marTop w:val="0"/>
      <w:marBottom w:val="0"/>
      <w:divBdr>
        <w:top w:val="none" w:sz="0" w:space="0" w:color="auto"/>
        <w:left w:val="none" w:sz="0" w:space="0" w:color="auto"/>
        <w:bottom w:val="none" w:sz="0" w:space="0" w:color="auto"/>
        <w:right w:val="none" w:sz="0" w:space="0" w:color="auto"/>
      </w:divBdr>
      <w:divsChild>
        <w:div w:id="510686057">
          <w:marLeft w:val="0"/>
          <w:marRight w:val="0"/>
          <w:marTop w:val="0"/>
          <w:marBottom w:val="0"/>
          <w:divBdr>
            <w:top w:val="none" w:sz="0" w:space="0" w:color="auto"/>
            <w:left w:val="none" w:sz="0" w:space="0" w:color="auto"/>
            <w:bottom w:val="none" w:sz="0" w:space="0" w:color="auto"/>
            <w:right w:val="none" w:sz="0" w:space="0" w:color="auto"/>
          </w:divBdr>
          <w:divsChild>
            <w:div w:id="840435830">
              <w:marLeft w:val="0"/>
              <w:marRight w:val="0"/>
              <w:marTop w:val="0"/>
              <w:marBottom w:val="0"/>
              <w:divBdr>
                <w:top w:val="none" w:sz="0" w:space="0" w:color="auto"/>
                <w:left w:val="none" w:sz="0" w:space="0" w:color="auto"/>
                <w:bottom w:val="none" w:sz="0" w:space="0" w:color="auto"/>
                <w:right w:val="none" w:sz="0" w:space="0" w:color="auto"/>
              </w:divBdr>
              <w:divsChild>
                <w:div w:id="851725395">
                  <w:marLeft w:val="0"/>
                  <w:marRight w:val="0"/>
                  <w:marTop w:val="0"/>
                  <w:marBottom w:val="0"/>
                  <w:divBdr>
                    <w:top w:val="none" w:sz="0" w:space="0" w:color="auto"/>
                    <w:left w:val="none" w:sz="0" w:space="0" w:color="auto"/>
                    <w:bottom w:val="none" w:sz="0" w:space="0" w:color="auto"/>
                    <w:right w:val="none" w:sz="0" w:space="0" w:color="auto"/>
                  </w:divBdr>
                  <w:divsChild>
                    <w:div w:id="11346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84022">
      <w:bodyDiv w:val="1"/>
      <w:marLeft w:val="0"/>
      <w:marRight w:val="0"/>
      <w:marTop w:val="0"/>
      <w:marBottom w:val="0"/>
      <w:divBdr>
        <w:top w:val="none" w:sz="0" w:space="0" w:color="auto"/>
        <w:left w:val="none" w:sz="0" w:space="0" w:color="auto"/>
        <w:bottom w:val="none" w:sz="0" w:space="0" w:color="auto"/>
        <w:right w:val="none" w:sz="0" w:space="0" w:color="auto"/>
      </w:divBdr>
      <w:divsChild>
        <w:div w:id="1001740246">
          <w:marLeft w:val="0"/>
          <w:marRight w:val="0"/>
          <w:marTop w:val="0"/>
          <w:marBottom w:val="0"/>
          <w:divBdr>
            <w:top w:val="none" w:sz="0" w:space="0" w:color="auto"/>
            <w:left w:val="none" w:sz="0" w:space="0" w:color="auto"/>
            <w:bottom w:val="none" w:sz="0" w:space="0" w:color="auto"/>
            <w:right w:val="none" w:sz="0" w:space="0" w:color="auto"/>
          </w:divBdr>
          <w:divsChild>
            <w:div w:id="62684520">
              <w:marLeft w:val="0"/>
              <w:marRight w:val="0"/>
              <w:marTop w:val="0"/>
              <w:marBottom w:val="0"/>
              <w:divBdr>
                <w:top w:val="none" w:sz="0" w:space="0" w:color="auto"/>
                <w:left w:val="none" w:sz="0" w:space="0" w:color="auto"/>
                <w:bottom w:val="none" w:sz="0" w:space="0" w:color="auto"/>
                <w:right w:val="none" w:sz="0" w:space="0" w:color="auto"/>
              </w:divBdr>
              <w:divsChild>
                <w:div w:id="329021792">
                  <w:marLeft w:val="0"/>
                  <w:marRight w:val="0"/>
                  <w:marTop w:val="0"/>
                  <w:marBottom w:val="0"/>
                  <w:divBdr>
                    <w:top w:val="none" w:sz="0" w:space="0" w:color="auto"/>
                    <w:left w:val="none" w:sz="0" w:space="0" w:color="auto"/>
                    <w:bottom w:val="none" w:sz="0" w:space="0" w:color="auto"/>
                    <w:right w:val="none" w:sz="0" w:space="0" w:color="auto"/>
                  </w:divBdr>
                  <w:divsChild>
                    <w:div w:id="1204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6134">
      <w:bodyDiv w:val="1"/>
      <w:marLeft w:val="0"/>
      <w:marRight w:val="0"/>
      <w:marTop w:val="0"/>
      <w:marBottom w:val="0"/>
      <w:divBdr>
        <w:top w:val="none" w:sz="0" w:space="0" w:color="auto"/>
        <w:left w:val="none" w:sz="0" w:space="0" w:color="auto"/>
        <w:bottom w:val="none" w:sz="0" w:space="0" w:color="auto"/>
        <w:right w:val="none" w:sz="0" w:space="0" w:color="auto"/>
      </w:divBdr>
      <w:divsChild>
        <w:div w:id="1266772264">
          <w:marLeft w:val="0"/>
          <w:marRight w:val="0"/>
          <w:marTop w:val="0"/>
          <w:marBottom w:val="0"/>
          <w:divBdr>
            <w:top w:val="none" w:sz="0" w:space="0" w:color="auto"/>
            <w:left w:val="none" w:sz="0" w:space="0" w:color="auto"/>
            <w:bottom w:val="none" w:sz="0" w:space="0" w:color="auto"/>
            <w:right w:val="none" w:sz="0" w:space="0" w:color="auto"/>
          </w:divBdr>
          <w:divsChild>
            <w:div w:id="1059934763">
              <w:marLeft w:val="0"/>
              <w:marRight w:val="0"/>
              <w:marTop w:val="0"/>
              <w:marBottom w:val="0"/>
              <w:divBdr>
                <w:top w:val="none" w:sz="0" w:space="0" w:color="auto"/>
                <w:left w:val="none" w:sz="0" w:space="0" w:color="auto"/>
                <w:bottom w:val="none" w:sz="0" w:space="0" w:color="auto"/>
                <w:right w:val="none" w:sz="0" w:space="0" w:color="auto"/>
              </w:divBdr>
              <w:divsChild>
                <w:div w:id="9907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55032518">
      <w:bodyDiv w:val="1"/>
      <w:marLeft w:val="0"/>
      <w:marRight w:val="0"/>
      <w:marTop w:val="0"/>
      <w:marBottom w:val="0"/>
      <w:divBdr>
        <w:top w:val="none" w:sz="0" w:space="0" w:color="auto"/>
        <w:left w:val="none" w:sz="0" w:space="0" w:color="auto"/>
        <w:bottom w:val="none" w:sz="0" w:space="0" w:color="auto"/>
        <w:right w:val="none" w:sz="0" w:space="0" w:color="auto"/>
      </w:divBdr>
    </w:div>
    <w:div w:id="1163275246">
      <w:bodyDiv w:val="1"/>
      <w:marLeft w:val="0"/>
      <w:marRight w:val="0"/>
      <w:marTop w:val="0"/>
      <w:marBottom w:val="0"/>
      <w:divBdr>
        <w:top w:val="none" w:sz="0" w:space="0" w:color="auto"/>
        <w:left w:val="none" w:sz="0" w:space="0" w:color="auto"/>
        <w:bottom w:val="none" w:sz="0" w:space="0" w:color="auto"/>
        <w:right w:val="none" w:sz="0" w:space="0" w:color="auto"/>
      </w:divBdr>
      <w:divsChild>
        <w:div w:id="617220145">
          <w:marLeft w:val="0"/>
          <w:marRight w:val="0"/>
          <w:marTop w:val="0"/>
          <w:marBottom w:val="0"/>
          <w:divBdr>
            <w:top w:val="none" w:sz="0" w:space="0" w:color="auto"/>
            <w:left w:val="none" w:sz="0" w:space="0" w:color="auto"/>
            <w:bottom w:val="none" w:sz="0" w:space="0" w:color="auto"/>
            <w:right w:val="none" w:sz="0" w:space="0" w:color="auto"/>
          </w:divBdr>
          <w:divsChild>
            <w:div w:id="387145625">
              <w:marLeft w:val="0"/>
              <w:marRight w:val="0"/>
              <w:marTop w:val="0"/>
              <w:marBottom w:val="0"/>
              <w:divBdr>
                <w:top w:val="none" w:sz="0" w:space="0" w:color="auto"/>
                <w:left w:val="none" w:sz="0" w:space="0" w:color="auto"/>
                <w:bottom w:val="none" w:sz="0" w:space="0" w:color="auto"/>
                <w:right w:val="none" w:sz="0" w:space="0" w:color="auto"/>
              </w:divBdr>
              <w:divsChild>
                <w:div w:id="7122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164667820">
      <w:bodyDiv w:val="1"/>
      <w:marLeft w:val="0"/>
      <w:marRight w:val="0"/>
      <w:marTop w:val="0"/>
      <w:marBottom w:val="0"/>
      <w:divBdr>
        <w:top w:val="none" w:sz="0" w:space="0" w:color="auto"/>
        <w:left w:val="none" w:sz="0" w:space="0" w:color="auto"/>
        <w:bottom w:val="none" w:sz="0" w:space="0" w:color="auto"/>
        <w:right w:val="none" w:sz="0" w:space="0" w:color="auto"/>
      </w:divBdr>
      <w:divsChild>
        <w:div w:id="1171606658">
          <w:marLeft w:val="0"/>
          <w:marRight w:val="0"/>
          <w:marTop w:val="0"/>
          <w:marBottom w:val="0"/>
          <w:divBdr>
            <w:top w:val="none" w:sz="0" w:space="0" w:color="auto"/>
            <w:left w:val="none" w:sz="0" w:space="0" w:color="auto"/>
            <w:bottom w:val="none" w:sz="0" w:space="0" w:color="auto"/>
            <w:right w:val="none" w:sz="0" w:space="0" w:color="auto"/>
          </w:divBdr>
          <w:divsChild>
            <w:div w:id="232857958">
              <w:marLeft w:val="0"/>
              <w:marRight w:val="0"/>
              <w:marTop w:val="0"/>
              <w:marBottom w:val="0"/>
              <w:divBdr>
                <w:top w:val="none" w:sz="0" w:space="0" w:color="auto"/>
                <w:left w:val="none" w:sz="0" w:space="0" w:color="auto"/>
                <w:bottom w:val="none" w:sz="0" w:space="0" w:color="auto"/>
                <w:right w:val="none" w:sz="0" w:space="0" w:color="auto"/>
              </w:divBdr>
              <w:divsChild>
                <w:div w:id="15797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6282">
      <w:bodyDiv w:val="1"/>
      <w:marLeft w:val="0"/>
      <w:marRight w:val="0"/>
      <w:marTop w:val="0"/>
      <w:marBottom w:val="0"/>
      <w:divBdr>
        <w:top w:val="none" w:sz="0" w:space="0" w:color="auto"/>
        <w:left w:val="none" w:sz="0" w:space="0" w:color="auto"/>
        <w:bottom w:val="none" w:sz="0" w:space="0" w:color="auto"/>
        <w:right w:val="none" w:sz="0" w:space="0" w:color="auto"/>
      </w:divBdr>
    </w:div>
    <w:div w:id="1184244611">
      <w:bodyDiv w:val="1"/>
      <w:marLeft w:val="0"/>
      <w:marRight w:val="0"/>
      <w:marTop w:val="0"/>
      <w:marBottom w:val="0"/>
      <w:divBdr>
        <w:top w:val="none" w:sz="0" w:space="0" w:color="auto"/>
        <w:left w:val="none" w:sz="0" w:space="0" w:color="auto"/>
        <w:bottom w:val="none" w:sz="0" w:space="0" w:color="auto"/>
        <w:right w:val="none" w:sz="0" w:space="0" w:color="auto"/>
      </w:divBdr>
    </w:div>
    <w:div w:id="1216510105">
      <w:bodyDiv w:val="1"/>
      <w:marLeft w:val="0"/>
      <w:marRight w:val="0"/>
      <w:marTop w:val="0"/>
      <w:marBottom w:val="0"/>
      <w:divBdr>
        <w:top w:val="none" w:sz="0" w:space="0" w:color="auto"/>
        <w:left w:val="none" w:sz="0" w:space="0" w:color="auto"/>
        <w:bottom w:val="none" w:sz="0" w:space="0" w:color="auto"/>
        <w:right w:val="none" w:sz="0" w:space="0" w:color="auto"/>
      </w:divBdr>
    </w:div>
    <w:div w:id="1229609387">
      <w:bodyDiv w:val="1"/>
      <w:marLeft w:val="0"/>
      <w:marRight w:val="0"/>
      <w:marTop w:val="0"/>
      <w:marBottom w:val="0"/>
      <w:divBdr>
        <w:top w:val="none" w:sz="0" w:space="0" w:color="auto"/>
        <w:left w:val="none" w:sz="0" w:space="0" w:color="auto"/>
        <w:bottom w:val="none" w:sz="0" w:space="0" w:color="auto"/>
        <w:right w:val="none" w:sz="0" w:space="0" w:color="auto"/>
      </w:divBdr>
      <w:divsChild>
        <w:div w:id="1053314028">
          <w:marLeft w:val="0"/>
          <w:marRight w:val="0"/>
          <w:marTop w:val="0"/>
          <w:marBottom w:val="0"/>
          <w:divBdr>
            <w:top w:val="none" w:sz="0" w:space="0" w:color="auto"/>
            <w:left w:val="none" w:sz="0" w:space="0" w:color="auto"/>
            <w:bottom w:val="none" w:sz="0" w:space="0" w:color="auto"/>
            <w:right w:val="none" w:sz="0" w:space="0" w:color="auto"/>
          </w:divBdr>
          <w:divsChild>
            <w:div w:id="270553576">
              <w:marLeft w:val="0"/>
              <w:marRight w:val="0"/>
              <w:marTop w:val="0"/>
              <w:marBottom w:val="0"/>
              <w:divBdr>
                <w:top w:val="none" w:sz="0" w:space="0" w:color="auto"/>
                <w:left w:val="none" w:sz="0" w:space="0" w:color="auto"/>
                <w:bottom w:val="none" w:sz="0" w:space="0" w:color="auto"/>
                <w:right w:val="none" w:sz="0" w:space="0" w:color="auto"/>
              </w:divBdr>
              <w:divsChild>
                <w:div w:id="3298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4513">
      <w:bodyDiv w:val="1"/>
      <w:marLeft w:val="0"/>
      <w:marRight w:val="0"/>
      <w:marTop w:val="0"/>
      <w:marBottom w:val="0"/>
      <w:divBdr>
        <w:top w:val="none" w:sz="0" w:space="0" w:color="auto"/>
        <w:left w:val="none" w:sz="0" w:space="0" w:color="auto"/>
        <w:bottom w:val="none" w:sz="0" w:space="0" w:color="auto"/>
        <w:right w:val="none" w:sz="0" w:space="0" w:color="auto"/>
      </w:divBdr>
      <w:divsChild>
        <w:div w:id="278336405">
          <w:marLeft w:val="0"/>
          <w:marRight w:val="0"/>
          <w:marTop w:val="0"/>
          <w:marBottom w:val="0"/>
          <w:divBdr>
            <w:top w:val="none" w:sz="0" w:space="0" w:color="auto"/>
            <w:left w:val="none" w:sz="0" w:space="0" w:color="auto"/>
            <w:bottom w:val="none" w:sz="0" w:space="0" w:color="auto"/>
            <w:right w:val="none" w:sz="0" w:space="0" w:color="auto"/>
          </w:divBdr>
          <w:divsChild>
            <w:div w:id="1993828453">
              <w:marLeft w:val="0"/>
              <w:marRight w:val="0"/>
              <w:marTop w:val="0"/>
              <w:marBottom w:val="0"/>
              <w:divBdr>
                <w:top w:val="none" w:sz="0" w:space="0" w:color="auto"/>
                <w:left w:val="none" w:sz="0" w:space="0" w:color="auto"/>
                <w:bottom w:val="none" w:sz="0" w:space="0" w:color="auto"/>
                <w:right w:val="none" w:sz="0" w:space="0" w:color="auto"/>
              </w:divBdr>
              <w:divsChild>
                <w:div w:id="426316361">
                  <w:marLeft w:val="0"/>
                  <w:marRight w:val="0"/>
                  <w:marTop w:val="0"/>
                  <w:marBottom w:val="0"/>
                  <w:divBdr>
                    <w:top w:val="none" w:sz="0" w:space="0" w:color="auto"/>
                    <w:left w:val="none" w:sz="0" w:space="0" w:color="auto"/>
                    <w:bottom w:val="none" w:sz="0" w:space="0" w:color="auto"/>
                    <w:right w:val="none" w:sz="0" w:space="0" w:color="auto"/>
                  </w:divBdr>
                  <w:divsChild>
                    <w:div w:id="6475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71685">
      <w:bodyDiv w:val="1"/>
      <w:marLeft w:val="0"/>
      <w:marRight w:val="0"/>
      <w:marTop w:val="0"/>
      <w:marBottom w:val="0"/>
      <w:divBdr>
        <w:top w:val="none" w:sz="0" w:space="0" w:color="auto"/>
        <w:left w:val="none" w:sz="0" w:space="0" w:color="auto"/>
        <w:bottom w:val="none" w:sz="0" w:space="0" w:color="auto"/>
        <w:right w:val="none" w:sz="0" w:space="0" w:color="auto"/>
      </w:divBdr>
    </w:div>
    <w:div w:id="1259604868">
      <w:bodyDiv w:val="1"/>
      <w:marLeft w:val="0"/>
      <w:marRight w:val="0"/>
      <w:marTop w:val="0"/>
      <w:marBottom w:val="0"/>
      <w:divBdr>
        <w:top w:val="none" w:sz="0" w:space="0" w:color="auto"/>
        <w:left w:val="none" w:sz="0" w:space="0" w:color="auto"/>
        <w:bottom w:val="none" w:sz="0" w:space="0" w:color="auto"/>
        <w:right w:val="none" w:sz="0" w:space="0" w:color="auto"/>
      </w:divBdr>
      <w:divsChild>
        <w:div w:id="717320979">
          <w:marLeft w:val="0"/>
          <w:marRight w:val="0"/>
          <w:marTop w:val="0"/>
          <w:marBottom w:val="0"/>
          <w:divBdr>
            <w:top w:val="none" w:sz="0" w:space="0" w:color="auto"/>
            <w:left w:val="none" w:sz="0" w:space="0" w:color="auto"/>
            <w:bottom w:val="none" w:sz="0" w:space="0" w:color="auto"/>
            <w:right w:val="none" w:sz="0" w:space="0" w:color="auto"/>
          </w:divBdr>
          <w:divsChild>
            <w:div w:id="1613055355">
              <w:marLeft w:val="0"/>
              <w:marRight w:val="0"/>
              <w:marTop w:val="0"/>
              <w:marBottom w:val="0"/>
              <w:divBdr>
                <w:top w:val="none" w:sz="0" w:space="0" w:color="auto"/>
                <w:left w:val="none" w:sz="0" w:space="0" w:color="auto"/>
                <w:bottom w:val="none" w:sz="0" w:space="0" w:color="auto"/>
                <w:right w:val="none" w:sz="0" w:space="0" w:color="auto"/>
              </w:divBdr>
              <w:divsChild>
                <w:div w:id="12893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8221">
      <w:bodyDiv w:val="1"/>
      <w:marLeft w:val="0"/>
      <w:marRight w:val="0"/>
      <w:marTop w:val="0"/>
      <w:marBottom w:val="0"/>
      <w:divBdr>
        <w:top w:val="none" w:sz="0" w:space="0" w:color="auto"/>
        <w:left w:val="none" w:sz="0" w:space="0" w:color="auto"/>
        <w:bottom w:val="none" w:sz="0" w:space="0" w:color="auto"/>
        <w:right w:val="none" w:sz="0" w:space="0" w:color="auto"/>
      </w:divBdr>
      <w:divsChild>
        <w:div w:id="560672573">
          <w:marLeft w:val="0"/>
          <w:marRight w:val="0"/>
          <w:marTop w:val="0"/>
          <w:marBottom w:val="0"/>
          <w:divBdr>
            <w:top w:val="none" w:sz="0" w:space="0" w:color="auto"/>
            <w:left w:val="none" w:sz="0" w:space="0" w:color="auto"/>
            <w:bottom w:val="none" w:sz="0" w:space="0" w:color="auto"/>
            <w:right w:val="none" w:sz="0" w:space="0" w:color="auto"/>
          </w:divBdr>
          <w:divsChild>
            <w:div w:id="2128624024">
              <w:marLeft w:val="0"/>
              <w:marRight w:val="0"/>
              <w:marTop w:val="0"/>
              <w:marBottom w:val="0"/>
              <w:divBdr>
                <w:top w:val="none" w:sz="0" w:space="0" w:color="auto"/>
                <w:left w:val="none" w:sz="0" w:space="0" w:color="auto"/>
                <w:bottom w:val="none" w:sz="0" w:space="0" w:color="auto"/>
                <w:right w:val="none" w:sz="0" w:space="0" w:color="auto"/>
              </w:divBdr>
              <w:divsChild>
                <w:div w:id="142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6830336">
      <w:bodyDiv w:val="1"/>
      <w:marLeft w:val="0"/>
      <w:marRight w:val="0"/>
      <w:marTop w:val="0"/>
      <w:marBottom w:val="0"/>
      <w:divBdr>
        <w:top w:val="none" w:sz="0" w:space="0" w:color="auto"/>
        <w:left w:val="none" w:sz="0" w:space="0" w:color="auto"/>
        <w:bottom w:val="none" w:sz="0" w:space="0" w:color="auto"/>
        <w:right w:val="none" w:sz="0" w:space="0" w:color="auto"/>
      </w:divBdr>
      <w:divsChild>
        <w:div w:id="361397912">
          <w:marLeft w:val="0"/>
          <w:marRight w:val="0"/>
          <w:marTop w:val="0"/>
          <w:marBottom w:val="0"/>
          <w:divBdr>
            <w:top w:val="none" w:sz="0" w:space="0" w:color="auto"/>
            <w:left w:val="none" w:sz="0" w:space="0" w:color="auto"/>
            <w:bottom w:val="none" w:sz="0" w:space="0" w:color="auto"/>
            <w:right w:val="none" w:sz="0" w:space="0" w:color="auto"/>
          </w:divBdr>
          <w:divsChild>
            <w:div w:id="1193573258">
              <w:marLeft w:val="0"/>
              <w:marRight w:val="0"/>
              <w:marTop w:val="0"/>
              <w:marBottom w:val="0"/>
              <w:divBdr>
                <w:top w:val="none" w:sz="0" w:space="0" w:color="auto"/>
                <w:left w:val="none" w:sz="0" w:space="0" w:color="auto"/>
                <w:bottom w:val="none" w:sz="0" w:space="0" w:color="auto"/>
                <w:right w:val="none" w:sz="0" w:space="0" w:color="auto"/>
              </w:divBdr>
              <w:divsChild>
                <w:div w:id="3881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25277946">
      <w:bodyDiv w:val="1"/>
      <w:marLeft w:val="0"/>
      <w:marRight w:val="0"/>
      <w:marTop w:val="0"/>
      <w:marBottom w:val="0"/>
      <w:divBdr>
        <w:top w:val="none" w:sz="0" w:space="0" w:color="auto"/>
        <w:left w:val="none" w:sz="0" w:space="0" w:color="auto"/>
        <w:bottom w:val="none" w:sz="0" w:space="0" w:color="auto"/>
        <w:right w:val="none" w:sz="0" w:space="0" w:color="auto"/>
      </w:divBdr>
    </w:div>
    <w:div w:id="1331641127">
      <w:bodyDiv w:val="1"/>
      <w:marLeft w:val="0"/>
      <w:marRight w:val="0"/>
      <w:marTop w:val="0"/>
      <w:marBottom w:val="0"/>
      <w:divBdr>
        <w:top w:val="none" w:sz="0" w:space="0" w:color="auto"/>
        <w:left w:val="none" w:sz="0" w:space="0" w:color="auto"/>
        <w:bottom w:val="none" w:sz="0" w:space="0" w:color="auto"/>
        <w:right w:val="none" w:sz="0" w:space="0" w:color="auto"/>
      </w:divBdr>
      <w:divsChild>
        <w:div w:id="1761095622">
          <w:marLeft w:val="0"/>
          <w:marRight w:val="0"/>
          <w:marTop w:val="0"/>
          <w:marBottom w:val="0"/>
          <w:divBdr>
            <w:top w:val="none" w:sz="0" w:space="0" w:color="auto"/>
            <w:left w:val="none" w:sz="0" w:space="0" w:color="auto"/>
            <w:bottom w:val="none" w:sz="0" w:space="0" w:color="auto"/>
            <w:right w:val="none" w:sz="0" w:space="0" w:color="auto"/>
          </w:divBdr>
          <w:divsChild>
            <w:div w:id="411128333">
              <w:marLeft w:val="0"/>
              <w:marRight w:val="0"/>
              <w:marTop w:val="0"/>
              <w:marBottom w:val="0"/>
              <w:divBdr>
                <w:top w:val="none" w:sz="0" w:space="0" w:color="auto"/>
                <w:left w:val="none" w:sz="0" w:space="0" w:color="auto"/>
                <w:bottom w:val="none" w:sz="0" w:space="0" w:color="auto"/>
                <w:right w:val="none" w:sz="0" w:space="0" w:color="auto"/>
              </w:divBdr>
              <w:divsChild>
                <w:div w:id="19925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62434028">
      <w:bodyDiv w:val="1"/>
      <w:marLeft w:val="0"/>
      <w:marRight w:val="0"/>
      <w:marTop w:val="0"/>
      <w:marBottom w:val="0"/>
      <w:divBdr>
        <w:top w:val="none" w:sz="0" w:space="0" w:color="auto"/>
        <w:left w:val="none" w:sz="0" w:space="0" w:color="auto"/>
        <w:bottom w:val="none" w:sz="0" w:space="0" w:color="auto"/>
        <w:right w:val="none" w:sz="0" w:space="0" w:color="auto"/>
      </w:divBdr>
    </w:div>
    <w:div w:id="1377706558">
      <w:bodyDiv w:val="1"/>
      <w:marLeft w:val="0"/>
      <w:marRight w:val="0"/>
      <w:marTop w:val="0"/>
      <w:marBottom w:val="0"/>
      <w:divBdr>
        <w:top w:val="none" w:sz="0" w:space="0" w:color="auto"/>
        <w:left w:val="none" w:sz="0" w:space="0" w:color="auto"/>
        <w:bottom w:val="none" w:sz="0" w:space="0" w:color="auto"/>
        <w:right w:val="none" w:sz="0" w:space="0" w:color="auto"/>
      </w:divBdr>
      <w:divsChild>
        <w:div w:id="1432580022">
          <w:marLeft w:val="0"/>
          <w:marRight w:val="0"/>
          <w:marTop w:val="0"/>
          <w:marBottom w:val="0"/>
          <w:divBdr>
            <w:top w:val="none" w:sz="0" w:space="0" w:color="auto"/>
            <w:left w:val="none" w:sz="0" w:space="0" w:color="auto"/>
            <w:bottom w:val="none" w:sz="0" w:space="0" w:color="auto"/>
            <w:right w:val="none" w:sz="0" w:space="0" w:color="auto"/>
          </w:divBdr>
          <w:divsChild>
            <w:div w:id="1369991254">
              <w:marLeft w:val="0"/>
              <w:marRight w:val="0"/>
              <w:marTop w:val="0"/>
              <w:marBottom w:val="0"/>
              <w:divBdr>
                <w:top w:val="none" w:sz="0" w:space="0" w:color="auto"/>
                <w:left w:val="none" w:sz="0" w:space="0" w:color="auto"/>
                <w:bottom w:val="none" w:sz="0" w:space="0" w:color="auto"/>
                <w:right w:val="none" w:sz="0" w:space="0" w:color="auto"/>
              </w:divBdr>
              <w:divsChild>
                <w:div w:id="1726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390567521">
      <w:bodyDiv w:val="1"/>
      <w:marLeft w:val="0"/>
      <w:marRight w:val="0"/>
      <w:marTop w:val="0"/>
      <w:marBottom w:val="0"/>
      <w:divBdr>
        <w:top w:val="none" w:sz="0" w:space="0" w:color="auto"/>
        <w:left w:val="none" w:sz="0" w:space="0" w:color="auto"/>
        <w:bottom w:val="none" w:sz="0" w:space="0" w:color="auto"/>
        <w:right w:val="none" w:sz="0" w:space="0" w:color="auto"/>
      </w:divBdr>
      <w:divsChild>
        <w:div w:id="996035731">
          <w:marLeft w:val="0"/>
          <w:marRight w:val="0"/>
          <w:marTop w:val="0"/>
          <w:marBottom w:val="0"/>
          <w:divBdr>
            <w:top w:val="none" w:sz="0" w:space="0" w:color="auto"/>
            <w:left w:val="none" w:sz="0" w:space="0" w:color="auto"/>
            <w:bottom w:val="none" w:sz="0" w:space="0" w:color="auto"/>
            <w:right w:val="none" w:sz="0" w:space="0" w:color="auto"/>
          </w:divBdr>
          <w:divsChild>
            <w:div w:id="505285658">
              <w:marLeft w:val="0"/>
              <w:marRight w:val="0"/>
              <w:marTop w:val="0"/>
              <w:marBottom w:val="0"/>
              <w:divBdr>
                <w:top w:val="none" w:sz="0" w:space="0" w:color="auto"/>
                <w:left w:val="none" w:sz="0" w:space="0" w:color="auto"/>
                <w:bottom w:val="none" w:sz="0" w:space="0" w:color="auto"/>
                <w:right w:val="none" w:sz="0" w:space="0" w:color="auto"/>
              </w:divBdr>
              <w:divsChild>
                <w:div w:id="20090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44089">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57329485">
      <w:bodyDiv w:val="1"/>
      <w:marLeft w:val="0"/>
      <w:marRight w:val="0"/>
      <w:marTop w:val="0"/>
      <w:marBottom w:val="0"/>
      <w:divBdr>
        <w:top w:val="none" w:sz="0" w:space="0" w:color="auto"/>
        <w:left w:val="none" w:sz="0" w:space="0" w:color="auto"/>
        <w:bottom w:val="none" w:sz="0" w:space="0" w:color="auto"/>
        <w:right w:val="none" w:sz="0" w:space="0" w:color="auto"/>
      </w:divBdr>
    </w:div>
    <w:div w:id="1462915878">
      <w:bodyDiv w:val="1"/>
      <w:marLeft w:val="0"/>
      <w:marRight w:val="0"/>
      <w:marTop w:val="0"/>
      <w:marBottom w:val="0"/>
      <w:divBdr>
        <w:top w:val="none" w:sz="0" w:space="0" w:color="auto"/>
        <w:left w:val="none" w:sz="0" w:space="0" w:color="auto"/>
        <w:bottom w:val="none" w:sz="0" w:space="0" w:color="auto"/>
        <w:right w:val="none" w:sz="0" w:space="0" w:color="auto"/>
      </w:divBdr>
      <w:divsChild>
        <w:div w:id="1669677109">
          <w:marLeft w:val="0"/>
          <w:marRight w:val="0"/>
          <w:marTop w:val="0"/>
          <w:marBottom w:val="0"/>
          <w:divBdr>
            <w:top w:val="none" w:sz="0" w:space="0" w:color="auto"/>
            <w:left w:val="none" w:sz="0" w:space="0" w:color="auto"/>
            <w:bottom w:val="none" w:sz="0" w:space="0" w:color="auto"/>
            <w:right w:val="none" w:sz="0" w:space="0" w:color="auto"/>
          </w:divBdr>
          <w:divsChild>
            <w:div w:id="246620195">
              <w:marLeft w:val="0"/>
              <w:marRight w:val="0"/>
              <w:marTop w:val="0"/>
              <w:marBottom w:val="0"/>
              <w:divBdr>
                <w:top w:val="none" w:sz="0" w:space="0" w:color="auto"/>
                <w:left w:val="none" w:sz="0" w:space="0" w:color="auto"/>
                <w:bottom w:val="none" w:sz="0" w:space="0" w:color="auto"/>
                <w:right w:val="none" w:sz="0" w:space="0" w:color="auto"/>
              </w:divBdr>
              <w:divsChild>
                <w:div w:id="15662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47664">
      <w:bodyDiv w:val="1"/>
      <w:marLeft w:val="0"/>
      <w:marRight w:val="0"/>
      <w:marTop w:val="0"/>
      <w:marBottom w:val="0"/>
      <w:divBdr>
        <w:top w:val="none" w:sz="0" w:space="0" w:color="auto"/>
        <w:left w:val="none" w:sz="0" w:space="0" w:color="auto"/>
        <w:bottom w:val="none" w:sz="0" w:space="0" w:color="auto"/>
        <w:right w:val="none" w:sz="0" w:space="0" w:color="auto"/>
      </w:divBdr>
      <w:divsChild>
        <w:div w:id="1602227717">
          <w:marLeft w:val="0"/>
          <w:marRight w:val="0"/>
          <w:marTop w:val="0"/>
          <w:marBottom w:val="0"/>
          <w:divBdr>
            <w:top w:val="none" w:sz="0" w:space="0" w:color="auto"/>
            <w:left w:val="none" w:sz="0" w:space="0" w:color="auto"/>
            <w:bottom w:val="none" w:sz="0" w:space="0" w:color="auto"/>
            <w:right w:val="none" w:sz="0" w:space="0" w:color="auto"/>
          </w:divBdr>
          <w:divsChild>
            <w:div w:id="737441306">
              <w:marLeft w:val="0"/>
              <w:marRight w:val="0"/>
              <w:marTop w:val="0"/>
              <w:marBottom w:val="0"/>
              <w:divBdr>
                <w:top w:val="none" w:sz="0" w:space="0" w:color="auto"/>
                <w:left w:val="none" w:sz="0" w:space="0" w:color="auto"/>
                <w:bottom w:val="none" w:sz="0" w:space="0" w:color="auto"/>
                <w:right w:val="none" w:sz="0" w:space="0" w:color="auto"/>
              </w:divBdr>
              <w:divsChild>
                <w:div w:id="20196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3100">
      <w:bodyDiv w:val="1"/>
      <w:marLeft w:val="0"/>
      <w:marRight w:val="0"/>
      <w:marTop w:val="0"/>
      <w:marBottom w:val="0"/>
      <w:divBdr>
        <w:top w:val="none" w:sz="0" w:space="0" w:color="auto"/>
        <w:left w:val="none" w:sz="0" w:space="0" w:color="auto"/>
        <w:bottom w:val="none" w:sz="0" w:space="0" w:color="auto"/>
        <w:right w:val="none" w:sz="0" w:space="0" w:color="auto"/>
      </w:divBdr>
      <w:divsChild>
        <w:div w:id="874342423">
          <w:marLeft w:val="0"/>
          <w:marRight w:val="0"/>
          <w:marTop w:val="0"/>
          <w:marBottom w:val="0"/>
          <w:divBdr>
            <w:top w:val="none" w:sz="0" w:space="0" w:color="auto"/>
            <w:left w:val="none" w:sz="0" w:space="0" w:color="auto"/>
            <w:bottom w:val="none" w:sz="0" w:space="0" w:color="auto"/>
            <w:right w:val="none" w:sz="0" w:space="0" w:color="auto"/>
          </w:divBdr>
          <w:divsChild>
            <w:div w:id="924067644">
              <w:marLeft w:val="0"/>
              <w:marRight w:val="0"/>
              <w:marTop w:val="0"/>
              <w:marBottom w:val="0"/>
              <w:divBdr>
                <w:top w:val="none" w:sz="0" w:space="0" w:color="auto"/>
                <w:left w:val="none" w:sz="0" w:space="0" w:color="auto"/>
                <w:bottom w:val="none" w:sz="0" w:space="0" w:color="auto"/>
                <w:right w:val="none" w:sz="0" w:space="0" w:color="auto"/>
              </w:divBdr>
              <w:divsChild>
                <w:div w:id="10670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0043">
      <w:bodyDiv w:val="1"/>
      <w:marLeft w:val="0"/>
      <w:marRight w:val="0"/>
      <w:marTop w:val="0"/>
      <w:marBottom w:val="0"/>
      <w:divBdr>
        <w:top w:val="none" w:sz="0" w:space="0" w:color="auto"/>
        <w:left w:val="none" w:sz="0" w:space="0" w:color="auto"/>
        <w:bottom w:val="none" w:sz="0" w:space="0" w:color="auto"/>
        <w:right w:val="none" w:sz="0" w:space="0" w:color="auto"/>
      </w:divBdr>
      <w:divsChild>
        <w:div w:id="2139756658">
          <w:marLeft w:val="0"/>
          <w:marRight w:val="0"/>
          <w:marTop w:val="0"/>
          <w:marBottom w:val="0"/>
          <w:divBdr>
            <w:top w:val="none" w:sz="0" w:space="0" w:color="auto"/>
            <w:left w:val="none" w:sz="0" w:space="0" w:color="auto"/>
            <w:bottom w:val="none" w:sz="0" w:space="0" w:color="auto"/>
            <w:right w:val="none" w:sz="0" w:space="0" w:color="auto"/>
          </w:divBdr>
          <w:divsChild>
            <w:div w:id="178783252">
              <w:marLeft w:val="0"/>
              <w:marRight w:val="0"/>
              <w:marTop w:val="0"/>
              <w:marBottom w:val="0"/>
              <w:divBdr>
                <w:top w:val="none" w:sz="0" w:space="0" w:color="auto"/>
                <w:left w:val="none" w:sz="0" w:space="0" w:color="auto"/>
                <w:bottom w:val="none" w:sz="0" w:space="0" w:color="auto"/>
                <w:right w:val="none" w:sz="0" w:space="0" w:color="auto"/>
              </w:divBdr>
              <w:divsChild>
                <w:div w:id="5661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5933">
      <w:bodyDiv w:val="1"/>
      <w:marLeft w:val="0"/>
      <w:marRight w:val="0"/>
      <w:marTop w:val="0"/>
      <w:marBottom w:val="0"/>
      <w:divBdr>
        <w:top w:val="none" w:sz="0" w:space="0" w:color="auto"/>
        <w:left w:val="none" w:sz="0" w:space="0" w:color="auto"/>
        <w:bottom w:val="none" w:sz="0" w:space="0" w:color="auto"/>
        <w:right w:val="none" w:sz="0" w:space="0" w:color="auto"/>
      </w:divBdr>
      <w:divsChild>
        <w:div w:id="1994260706">
          <w:marLeft w:val="0"/>
          <w:marRight w:val="0"/>
          <w:marTop w:val="0"/>
          <w:marBottom w:val="0"/>
          <w:divBdr>
            <w:top w:val="none" w:sz="0" w:space="0" w:color="auto"/>
            <w:left w:val="none" w:sz="0" w:space="0" w:color="auto"/>
            <w:bottom w:val="none" w:sz="0" w:space="0" w:color="auto"/>
            <w:right w:val="none" w:sz="0" w:space="0" w:color="auto"/>
          </w:divBdr>
          <w:divsChild>
            <w:div w:id="905803847">
              <w:marLeft w:val="0"/>
              <w:marRight w:val="0"/>
              <w:marTop w:val="0"/>
              <w:marBottom w:val="0"/>
              <w:divBdr>
                <w:top w:val="none" w:sz="0" w:space="0" w:color="auto"/>
                <w:left w:val="none" w:sz="0" w:space="0" w:color="auto"/>
                <w:bottom w:val="none" w:sz="0" w:space="0" w:color="auto"/>
                <w:right w:val="none" w:sz="0" w:space="0" w:color="auto"/>
              </w:divBdr>
              <w:divsChild>
                <w:div w:id="16733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7644858">
      <w:bodyDiv w:val="1"/>
      <w:marLeft w:val="0"/>
      <w:marRight w:val="0"/>
      <w:marTop w:val="0"/>
      <w:marBottom w:val="0"/>
      <w:divBdr>
        <w:top w:val="none" w:sz="0" w:space="0" w:color="auto"/>
        <w:left w:val="none" w:sz="0" w:space="0" w:color="auto"/>
        <w:bottom w:val="none" w:sz="0" w:space="0" w:color="auto"/>
        <w:right w:val="none" w:sz="0" w:space="0" w:color="auto"/>
      </w:divBdr>
      <w:divsChild>
        <w:div w:id="65300706">
          <w:marLeft w:val="0"/>
          <w:marRight w:val="0"/>
          <w:marTop w:val="0"/>
          <w:marBottom w:val="0"/>
          <w:divBdr>
            <w:top w:val="none" w:sz="0" w:space="0" w:color="auto"/>
            <w:left w:val="none" w:sz="0" w:space="0" w:color="auto"/>
            <w:bottom w:val="none" w:sz="0" w:space="0" w:color="auto"/>
            <w:right w:val="none" w:sz="0" w:space="0" w:color="auto"/>
          </w:divBdr>
          <w:divsChild>
            <w:div w:id="195776114">
              <w:marLeft w:val="0"/>
              <w:marRight w:val="0"/>
              <w:marTop w:val="0"/>
              <w:marBottom w:val="0"/>
              <w:divBdr>
                <w:top w:val="none" w:sz="0" w:space="0" w:color="auto"/>
                <w:left w:val="none" w:sz="0" w:space="0" w:color="auto"/>
                <w:bottom w:val="none" w:sz="0" w:space="0" w:color="auto"/>
                <w:right w:val="none" w:sz="0" w:space="0" w:color="auto"/>
              </w:divBdr>
              <w:divsChild>
                <w:div w:id="1469929305">
                  <w:marLeft w:val="0"/>
                  <w:marRight w:val="0"/>
                  <w:marTop w:val="0"/>
                  <w:marBottom w:val="0"/>
                  <w:divBdr>
                    <w:top w:val="none" w:sz="0" w:space="0" w:color="auto"/>
                    <w:left w:val="none" w:sz="0" w:space="0" w:color="auto"/>
                    <w:bottom w:val="none" w:sz="0" w:space="0" w:color="auto"/>
                    <w:right w:val="none" w:sz="0" w:space="0" w:color="auto"/>
                  </w:divBdr>
                  <w:divsChild>
                    <w:div w:id="174301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584024437">
      <w:bodyDiv w:val="1"/>
      <w:marLeft w:val="0"/>
      <w:marRight w:val="0"/>
      <w:marTop w:val="0"/>
      <w:marBottom w:val="0"/>
      <w:divBdr>
        <w:top w:val="none" w:sz="0" w:space="0" w:color="auto"/>
        <w:left w:val="none" w:sz="0" w:space="0" w:color="auto"/>
        <w:bottom w:val="none" w:sz="0" w:space="0" w:color="auto"/>
        <w:right w:val="none" w:sz="0" w:space="0" w:color="auto"/>
      </w:divBdr>
      <w:divsChild>
        <w:div w:id="1974290523">
          <w:marLeft w:val="0"/>
          <w:marRight w:val="0"/>
          <w:marTop w:val="0"/>
          <w:marBottom w:val="0"/>
          <w:divBdr>
            <w:top w:val="none" w:sz="0" w:space="0" w:color="auto"/>
            <w:left w:val="none" w:sz="0" w:space="0" w:color="auto"/>
            <w:bottom w:val="none" w:sz="0" w:space="0" w:color="auto"/>
            <w:right w:val="none" w:sz="0" w:space="0" w:color="auto"/>
          </w:divBdr>
          <w:divsChild>
            <w:div w:id="828787633">
              <w:marLeft w:val="0"/>
              <w:marRight w:val="0"/>
              <w:marTop w:val="0"/>
              <w:marBottom w:val="0"/>
              <w:divBdr>
                <w:top w:val="none" w:sz="0" w:space="0" w:color="auto"/>
                <w:left w:val="none" w:sz="0" w:space="0" w:color="auto"/>
                <w:bottom w:val="none" w:sz="0" w:space="0" w:color="auto"/>
                <w:right w:val="none" w:sz="0" w:space="0" w:color="auto"/>
              </w:divBdr>
              <w:divsChild>
                <w:div w:id="15486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9628">
      <w:bodyDiv w:val="1"/>
      <w:marLeft w:val="0"/>
      <w:marRight w:val="0"/>
      <w:marTop w:val="0"/>
      <w:marBottom w:val="0"/>
      <w:divBdr>
        <w:top w:val="none" w:sz="0" w:space="0" w:color="auto"/>
        <w:left w:val="none" w:sz="0" w:space="0" w:color="auto"/>
        <w:bottom w:val="none" w:sz="0" w:space="0" w:color="auto"/>
        <w:right w:val="none" w:sz="0" w:space="0" w:color="auto"/>
      </w:divBdr>
    </w:div>
    <w:div w:id="1600136425">
      <w:bodyDiv w:val="1"/>
      <w:marLeft w:val="0"/>
      <w:marRight w:val="0"/>
      <w:marTop w:val="0"/>
      <w:marBottom w:val="0"/>
      <w:divBdr>
        <w:top w:val="none" w:sz="0" w:space="0" w:color="auto"/>
        <w:left w:val="none" w:sz="0" w:space="0" w:color="auto"/>
        <w:bottom w:val="none" w:sz="0" w:space="0" w:color="auto"/>
        <w:right w:val="none" w:sz="0" w:space="0" w:color="auto"/>
      </w:divBdr>
      <w:divsChild>
        <w:div w:id="214968298">
          <w:marLeft w:val="0"/>
          <w:marRight w:val="0"/>
          <w:marTop w:val="0"/>
          <w:marBottom w:val="0"/>
          <w:divBdr>
            <w:top w:val="none" w:sz="0" w:space="0" w:color="auto"/>
            <w:left w:val="none" w:sz="0" w:space="0" w:color="auto"/>
            <w:bottom w:val="none" w:sz="0" w:space="0" w:color="auto"/>
            <w:right w:val="none" w:sz="0" w:space="0" w:color="auto"/>
          </w:divBdr>
          <w:divsChild>
            <w:div w:id="819809002">
              <w:marLeft w:val="0"/>
              <w:marRight w:val="0"/>
              <w:marTop w:val="0"/>
              <w:marBottom w:val="0"/>
              <w:divBdr>
                <w:top w:val="none" w:sz="0" w:space="0" w:color="auto"/>
                <w:left w:val="none" w:sz="0" w:space="0" w:color="auto"/>
                <w:bottom w:val="none" w:sz="0" w:space="0" w:color="auto"/>
                <w:right w:val="none" w:sz="0" w:space="0" w:color="auto"/>
              </w:divBdr>
              <w:divsChild>
                <w:div w:id="19630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0735">
      <w:bodyDiv w:val="1"/>
      <w:marLeft w:val="0"/>
      <w:marRight w:val="0"/>
      <w:marTop w:val="0"/>
      <w:marBottom w:val="0"/>
      <w:divBdr>
        <w:top w:val="none" w:sz="0" w:space="0" w:color="auto"/>
        <w:left w:val="none" w:sz="0" w:space="0" w:color="auto"/>
        <w:bottom w:val="none" w:sz="0" w:space="0" w:color="auto"/>
        <w:right w:val="none" w:sz="0" w:space="0" w:color="auto"/>
      </w:divBdr>
      <w:divsChild>
        <w:div w:id="1279795798">
          <w:marLeft w:val="0"/>
          <w:marRight w:val="0"/>
          <w:marTop w:val="0"/>
          <w:marBottom w:val="0"/>
          <w:divBdr>
            <w:top w:val="none" w:sz="0" w:space="0" w:color="auto"/>
            <w:left w:val="none" w:sz="0" w:space="0" w:color="auto"/>
            <w:bottom w:val="none" w:sz="0" w:space="0" w:color="auto"/>
            <w:right w:val="none" w:sz="0" w:space="0" w:color="auto"/>
          </w:divBdr>
          <w:divsChild>
            <w:div w:id="2006132170">
              <w:marLeft w:val="0"/>
              <w:marRight w:val="0"/>
              <w:marTop w:val="0"/>
              <w:marBottom w:val="0"/>
              <w:divBdr>
                <w:top w:val="none" w:sz="0" w:space="0" w:color="auto"/>
                <w:left w:val="none" w:sz="0" w:space="0" w:color="auto"/>
                <w:bottom w:val="none" w:sz="0" w:space="0" w:color="auto"/>
                <w:right w:val="none" w:sz="0" w:space="0" w:color="auto"/>
              </w:divBdr>
              <w:divsChild>
                <w:div w:id="9722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7551">
      <w:bodyDiv w:val="1"/>
      <w:marLeft w:val="0"/>
      <w:marRight w:val="0"/>
      <w:marTop w:val="0"/>
      <w:marBottom w:val="0"/>
      <w:divBdr>
        <w:top w:val="none" w:sz="0" w:space="0" w:color="auto"/>
        <w:left w:val="none" w:sz="0" w:space="0" w:color="auto"/>
        <w:bottom w:val="none" w:sz="0" w:space="0" w:color="auto"/>
        <w:right w:val="none" w:sz="0" w:space="0" w:color="auto"/>
      </w:divBdr>
    </w:div>
    <w:div w:id="1643344014">
      <w:bodyDiv w:val="1"/>
      <w:marLeft w:val="0"/>
      <w:marRight w:val="0"/>
      <w:marTop w:val="0"/>
      <w:marBottom w:val="0"/>
      <w:divBdr>
        <w:top w:val="none" w:sz="0" w:space="0" w:color="auto"/>
        <w:left w:val="none" w:sz="0" w:space="0" w:color="auto"/>
        <w:bottom w:val="none" w:sz="0" w:space="0" w:color="auto"/>
        <w:right w:val="none" w:sz="0" w:space="0" w:color="auto"/>
      </w:divBdr>
      <w:divsChild>
        <w:div w:id="1488011553">
          <w:marLeft w:val="0"/>
          <w:marRight w:val="0"/>
          <w:marTop w:val="0"/>
          <w:marBottom w:val="0"/>
          <w:divBdr>
            <w:top w:val="none" w:sz="0" w:space="0" w:color="auto"/>
            <w:left w:val="none" w:sz="0" w:space="0" w:color="auto"/>
            <w:bottom w:val="none" w:sz="0" w:space="0" w:color="auto"/>
            <w:right w:val="none" w:sz="0" w:space="0" w:color="auto"/>
          </w:divBdr>
          <w:divsChild>
            <w:div w:id="1458260322">
              <w:marLeft w:val="0"/>
              <w:marRight w:val="0"/>
              <w:marTop w:val="0"/>
              <w:marBottom w:val="0"/>
              <w:divBdr>
                <w:top w:val="none" w:sz="0" w:space="0" w:color="auto"/>
                <w:left w:val="none" w:sz="0" w:space="0" w:color="auto"/>
                <w:bottom w:val="none" w:sz="0" w:space="0" w:color="auto"/>
                <w:right w:val="none" w:sz="0" w:space="0" w:color="auto"/>
              </w:divBdr>
              <w:divsChild>
                <w:div w:id="183590931">
                  <w:marLeft w:val="0"/>
                  <w:marRight w:val="0"/>
                  <w:marTop w:val="0"/>
                  <w:marBottom w:val="0"/>
                  <w:divBdr>
                    <w:top w:val="none" w:sz="0" w:space="0" w:color="auto"/>
                    <w:left w:val="none" w:sz="0" w:space="0" w:color="auto"/>
                    <w:bottom w:val="none" w:sz="0" w:space="0" w:color="auto"/>
                    <w:right w:val="none" w:sz="0" w:space="0" w:color="auto"/>
                  </w:divBdr>
                </w:div>
              </w:divsChild>
            </w:div>
            <w:div w:id="1676303152">
              <w:marLeft w:val="0"/>
              <w:marRight w:val="0"/>
              <w:marTop w:val="0"/>
              <w:marBottom w:val="0"/>
              <w:divBdr>
                <w:top w:val="none" w:sz="0" w:space="0" w:color="auto"/>
                <w:left w:val="none" w:sz="0" w:space="0" w:color="auto"/>
                <w:bottom w:val="none" w:sz="0" w:space="0" w:color="auto"/>
                <w:right w:val="none" w:sz="0" w:space="0" w:color="auto"/>
              </w:divBdr>
              <w:divsChild>
                <w:div w:id="343628429">
                  <w:marLeft w:val="0"/>
                  <w:marRight w:val="0"/>
                  <w:marTop w:val="0"/>
                  <w:marBottom w:val="0"/>
                  <w:divBdr>
                    <w:top w:val="none" w:sz="0" w:space="0" w:color="auto"/>
                    <w:left w:val="none" w:sz="0" w:space="0" w:color="auto"/>
                    <w:bottom w:val="none" w:sz="0" w:space="0" w:color="auto"/>
                    <w:right w:val="none" w:sz="0" w:space="0" w:color="auto"/>
                  </w:divBdr>
                  <w:divsChild>
                    <w:div w:id="15098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7000">
          <w:marLeft w:val="0"/>
          <w:marRight w:val="0"/>
          <w:marTop w:val="0"/>
          <w:marBottom w:val="0"/>
          <w:divBdr>
            <w:top w:val="none" w:sz="0" w:space="0" w:color="auto"/>
            <w:left w:val="none" w:sz="0" w:space="0" w:color="auto"/>
            <w:bottom w:val="none" w:sz="0" w:space="0" w:color="auto"/>
            <w:right w:val="none" w:sz="0" w:space="0" w:color="auto"/>
          </w:divBdr>
          <w:divsChild>
            <w:div w:id="691029028">
              <w:marLeft w:val="0"/>
              <w:marRight w:val="0"/>
              <w:marTop w:val="0"/>
              <w:marBottom w:val="0"/>
              <w:divBdr>
                <w:top w:val="none" w:sz="0" w:space="0" w:color="auto"/>
                <w:left w:val="none" w:sz="0" w:space="0" w:color="auto"/>
                <w:bottom w:val="none" w:sz="0" w:space="0" w:color="auto"/>
                <w:right w:val="none" w:sz="0" w:space="0" w:color="auto"/>
              </w:divBdr>
              <w:divsChild>
                <w:div w:id="6318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0920">
      <w:bodyDiv w:val="1"/>
      <w:marLeft w:val="0"/>
      <w:marRight w:val="0"/>
      <w:marTop w:val="0"/>
      <w:marBottom w:val="0"/>
      <w:divBdr>
        <w:top w:val="none" w:sz="0" w:space="0" w:color="auto"/>
        <w:left w:val="none" w:sz="0" w:space="0" w:color="auto"/>
        <w:bottom w:val="none" w:sz="0" w:space="0" w:color="auto"/>
        <w:right w:val="none" w:sz="0" w:space="0" w:color="auto"/>
      </w:divBdr>
      <w:divsChild>
        <w:div w:id="734276553">
          <w:marLeft w:val="0"/>
          <w:marRight w:val="0"/>
          <w:marTop w:val="0"/>
          <w:marBottom w:val="0"/>
          <w:divBdr>
            <w:top w:val="none" w:sz="0" w:space="0" w:color="auto"/>
            <w:left w:val="none" w:sz="0" w:space="0" w:color="auto"/>
            <w:bottom w:val="none" w:sz="0" w:space="0" w:color="auto"/>
            <w:right w:val="none" w:sz="0" w:space="0" w:color="auto"/>
          </w:divBdr>
          <w:divsChild>
            <w:div w:id="1959951350">
              <w:marLeft w:val="0"/>
              <w:marRight w:val="0"/>
              <w:marTop w:val="0"/>
              <w:marBottom w:val="0"/>
              <w:divBdr>
                <w:top w:val="none" w:sz="0" w:space="0" w:color="auto"/>
                <w:left w:val="none" w:sz="0" w:space="0" w:color="auto"/>
                <w:bottom w:val="none" w:sz="0" w:space="0" w:color="auto"/>
                <w:right w:val="none" w:sz="0" w:space="0" w:color="auto"/>
              </w:divBdr>
              <w:divsChild>
                <w:div w:id="2139496190">
                  <w:marLeft w:val="0"/>
                  <w:marRight w:val="0"/>
                  <w:marTop w:val="0"/>
                  <w:marBottom w:val="0"/>
                  <w:divBdr>
                    <w:top w:val="none" w:sz="0" w:space="0" w:color="auto"/>
                    <w:left w:val="none" w:sz="0" w:space="0" w:color="auto"/>
                    <w:bottom w:val="none" w:sz="0" w:space="0" w:color="auto"/>
                    <w:right w:val="none" w:sz="0" w:space="0" w:color="auto"/>
                  </w:divBdr>
                  <w:divsChild>
                    <w:div w:id="6821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18993">
      <w:bodyDiv w:val="1"/>
      <w:marLeft w:val="0"/>
      <w:marRight w:val="0"/>
      <w:marTop w:val="0"/>
      <w:marBottom w:val="0"/>
      <w:divBdr>
        <w:top w:val="none" w:sz="0" w:space="0" w:color="auto"/>
        <w:left w:val="none" w:sz="0" w:space="0" w:color="auto"/>
        <w:bottom w:val="none" w:sz="0" w:space="0" w:color="auto"/>
        <w:right w:val="none" w:sz="0" w:space="0" w:color="auto"/>
      </w:divBdr>
      <w:divsChild>
        <w:div w:id="758865262">
          <w:marLeft w:val="0"/>
          <w:marRight w:val="0"/>
          <w:marTop w:val="0"/>
          <w:marBottom w:val="0"/>
          <w:divBdr>
            <w:top w:val="none" w:sz="0" w:space="0" w:color="auto"/>
            <w:left w:val="none" w:sz="0" w:space="0" w:color="auto"/>
            <w:bottom w:val="none" w:sz="0" w:space="0" w:color="auto"/>
            <w:right w:val="none" w:sz="0" w:space="0" w:color="auto"/>
          </w:divBdr>
          <w:divsChild>
            <w:div w:id="442111929">
              <w:marLeft w:val="0"/>
              <w:marRight w:val="0"/>
              <w:marTop w:val="0"/>
              <w:marBottom w:val="0"/>
              <w:divBdr>
                <w:top w:val="none" w:sz="0" w:space="0" w:color="auto"/>
                <w:left w:val="none" w:sz="0" w:space="0" w:color="auto"/>
                <w:bottom w:val="none" w:sz="0" w:space="0" w:color="auto"/>
                <w:right w:val="none" w:sz="0" w:space="0" w:color="auto"/>
              </w:divBdr>
              <w:divsChild>
                <w:div w:id="504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98745">
      <w:bodyDiv w:val="1"/>
      <w:marLeft w:val="0"/>
      <w:marRight w:val="0"/>
      <w:marTop w:val="0"/>
      <w:marBottom w:val="0"/>
      <w:divBdr>
        <w:top w:val="none" w:sz="0" w:space="0" w:color="auto"/>
        <w:left w:val="none" w:sz="0" w:space="0" w:color="auto"/>
        <w:bottom w:val="none" w:sz="0" w:space="0" w:color="auto"/>
        <w:right w:val="none" w:sz="0" w:space="0" w:color="auto"/>
      </w:divBdr>
      <w:divsChild>
        <w:div w:id="195698639">
          <w:marLeft w:val="0"/>
          <w:marRight w:val="0"/>
          <w:marTop w:val="0"/>
          <w:marBottom w:val="0"/>
          <w:divBdr>
            <w:top w:val="none" w:sz="0" w:space="0" w:color="auto"/>
            <w:left w:val="none" w:sz="0" w:space="0" w:color="auto"/>
            <w:bottom w:val="none" w:sz="0" w:space="0" w:color="auto"/>
            <w:right w:val="none" w:sz="0" w:space="0" w:color="auto"/>
          </w:divBdr>
          <w:divsChild>
            <w:div w:id="242105065">
              <w:marLeft w:val="0"/>
              <w:marRight w:val="0"/>
              <w:marTop w:val="0"/>
              <w:marBottom w:val="0"/>
              <w:divBdr>
                <w:top w:val="none" w:sz="0" w:space="0" w:color="auto"/>
                <w:left w:val="none" w:sz="0" w:space="0" w:color="auto"/>
                <w:bottom w:val="none" w:sz="0" w:space="0" w:color="auto"/>
                <w:right w:val="none" w:sz="0" w:space="0" w:color="auto"/>
              </w:divBdr>
              <w:divsChild>
                <w:div w:id="1083721246">
                  <w:marLeft w:val="0"/>
                  <w:marRight w:val="0"/>
                  <w:marTop w:val="0"/>
                  <w:marBottom w:val="0"/>
                  <w:divBdr>
                    <w:top w:val="none" w:sz="0" w:space="0" w:color="auto"/>
                    <w:left w:val="none" w:sz="0" w:space="0" w:color="auto"/>
                    <w:bottom w:val="none" w:sz="0" w:space="0" w:color="auto"/>
                    <w:right w:val="none" w:sz="0" w:space="0" w:color="auto"/>
                  </w:divBdr>
                  <w:divsChild>
                    <w:div w:id="13760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63114">
      <w:bodyDiv w:val="1"/>
      <w:marLeft w:val="0"/>
      <w:marRight w:val="0"/>
      <w:marTop w:val="0"/>
      <w:marBottom w:val="0"/>
      <w:divBdr>
        <w:top w:val="none" w:sz="0" w:space="0" w:color="auto"/>
        <w:left w:val="none" w:sz="0" w:space="0" w:color="auto"/>
        <w:bottom w:val="none" w:sz="0" w:space="0" w:color="auto"/>
        <w:right w:val="none" w:sz="0" w:space="0" w:color="auto"/>
      </w:divBdr>
      <w:divsChild>
        <w:div w:id="519903273">
          <w:marLeft w:val="0"/>
          <w:marRight w:val="0"/>
          <w:marTop w:val="0"/>
          <w:marBottom w:val="0"/>
          <w:divBdr>
            <w:top w:val="none" w:sz="0" w:space="0" w:color="auto"/>
            <w:left w:val="none" w:sz="0" w:space="0" w:color="auto"/>
            <w:bottom w:val="none" w:sz="0" w:space="0" w:color="auto"/>
            <w:right w:val="none" w:sz="0" w:space="0" w:color="auto"/>
          </w:divBdr>
          <w:divsChild>
            <w:div w:id="98331032">
              <w:marLeft w:val="0"/>
              <w:marRight w:val="0"/>
              <w:marTop w:val="0"/>
              <w:marBottom w:val="0"/>
              <w:divBdr>
                <w:top w:val="none" w:sz="0" w:space="0" w:color="auto"/>
                <w:left w:val="none" w:sz="0" w:space="0" w:color="auto"/>
                <w:bottom w:val="none" w:sz="0" w:space="0" w:color="auto"/>
                <w:right w:val="none" w:sz="0" w:space="0" w:color="auto"/>
              </w:divBdr>
              <w:divsChild>
                <w:div w:id="1498612399">
                  <w:marLeft w:val="0"/>
                  <w:marRight w:val="0"/>
                  <w:marTop w:val="0"/>
                  <w:marBottom w:val="0"/>
                  <w:divBdr>
                    <w:top w:val="none" w:sz="0" w:space="0" w:color="auto"/>
                    <w:left w:val="none" w:sz="0" w:space="0" w:color="auto"/>
                    <w:bottom w:val="none" w:sz="0" w:space="0" w:color="auto"/>
                    <w:right w:val="none" w:sz="0" w:space="0" w:color="auto"/>
                  </w:divBdr>
                  <w:divsChild>
                    <w:div w:id="14590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694530590">
      <w:bodyDiv w:val="1"/>
      <w:marLeft w:val="0"/>
      <w:marRight w:val="0"/>
      <w:marTop w:val="0"/>
      <w:marBottom w:val="0"/>
      <w:divBdr>
        <w:top w:val="none" w:sz="0" w:space="0" w:color="auto"/>
        <w:left w:val="none" w:sz="0" w:space="0" w:color="auto"/>
        <w:bottom w:val="none" w:sz="0" w:space="0" w:color="auto"/>
        <w:right w:val="none" w:sz="0" w:space="0" w:color="auto"/>
      </w:divBdr>
      <w:divsChild>
        <w:div w:id="1933122164">
          <w:marLeft w:val="0"/>
          <w:marRight w:val="0"/>
          <w:marTop w:val="0"/>
          <w:marBottom w:val="0"/>
          <w:divBdr>
            <w:top w:val="none" w:sz="0" w:space="0" w:color="auto"/>
            <w:left w:val="none" w:sz="0" w:space="0" w:color="auto"/>
            <w:bottom w:val="none" w:sz="0" w:space="0" w:color="auto"/>
            <w:right w:val="none" w:sz="0" w:space="0" w:color="auto"/>
          </w:divBdr>
          <w:divsChild>
            <w:div w:id="1542281372">
              <w:marLeft w:val="0"/>
              <w:marRight w:val="0"/>
              <w:marTop w:val="0"/>
              <w:marBottom w:val="0"/>
              <w:divBdr>
                <w:top w:val="none" w:sz="0" w:space="0" w:color="auto"/>
                <w:left w:val="none" w:sz="0" w:space="0" w:color="auto"/>
                <w:bottom w:val="none" w:sz="0" w:space="0" w:color="auto"/>
                <w:right w:val="none" w:sz="0" w:space="0" w:color="auto"/>
              </w:divBdr>
              <w:divsChild>
                <w:div w:id="19626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23871">
      <w:bodyDiv w:val="1"/>
      <w:marLeft w:val="0"/>
      <w:marRight w:val="0"/>
      <w:marTop w:val="0"/>
      <w:marBottom w:val="0"/>
      <w:divBdr>
        <w:top w:val="none" w:sz="0" w:space="0" w:color="auto"/>
        <w:left w:val="none" w:sz="0" w:space="0" w:color="auto"/>
        <w:bottom w:val="none" w:sz="0" w:space="0" w:color="auto"/>
        <w:right w:val="none" w:sz="0" w:space="0" w:color="auto"/>
      </w:divBdr>
      <w:divsChild>
        <w:div w:id="1331715762">
          <w:marLeft w:val="0"/>
          <w:marRight w:val="0"/>
          <w:marTop w:val="0"/>
          <w:marBottom w:val="0"/>
          <w:divBdr>
            <w:top w:val="none" w:sz="0" w:space="0" w:color="auto"/>
            <w:left w:val="none" w:sz="0" w:space="0" w:color="auto"/>
            <w:bottom w:val="none" w:sz="0" w:space="0" w:color="auto"/>
            <w:right w:val="none" w:sz="0" w:space="0" w:color="auto"/>
          </w:divBdr>
          <w:divsChild>
            <w:div w:id="723216140">
              <w:marLeft w:val="0"/>
              <w:marRight w:val="0"/>
              <w:marTop w:val="0"/>
              <w:marBottom w:val="0"/>
              <w:divBdr>
                <w:top w:val="none" w:sz="0" w:space="0" w:color="auto"/>
                <w:left w:val="none" w:sz="0" w:space="0" w:color="auto"/>
                <w:bottom w:val="none" w:sz="0" w:space="0" w:color="auto"/>
                <w:right w:val="none" w:sz="0" w:space="0" w:color="auto"/>
              </w:divBdr>
              <w:divsChild>
                <w:div w:id="411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5204">
      <w:bodyDiv w:val="1"/>
      <w:marLeft w:val="0"/>
      <w:marRight w:val="0"/>
      <w:marTop w:val="0"/>
      <w:marBottom w:val="0"/>
      <w:divBdr>
        <w:top w:val="none" w:sz="0" w:space="0" w:color="auto"/>
        <w:left w:val="none" w:sz="0" w:space="0" w:color="auto"/>
        <w:bottom w:val="none" w:sz="0" w:space="0" w:color="auto"/>
        <w:right w:val="none" w:sz="0" w:space="0" w:color="auto"/>
      </w:divBdr>
      <w:divsChild>
        <w:div w:id="1820950369">
          <w:marLeft w:val="0"/>
          <w:marRight w:val="0"/>
          <w:marTop w:val="0"/>
          <w:marBottom w:val="0"/>
          <w:divBdr>
            <w:top w:val="none" w:sz="0" w:space="0" w:color="auto"/>
            <w:left w:val="none" w:sz="0" w:space="0" w:color="auto"/>
            <w:bottom w:val="none" w:sz="0" w:space="0" w:color="auto"/>
            <w:right w:val="none" w:sz="0" w:space="0" w:color="auto"/>
          </w:divBdr>
          <w:divsChild>
            <w:div w:id="349649893">
              <w:marLeft w:val="0"/>
              <w:marRight w:val="0"/>
              <w:marTop w:val="0"/>
              <w:marBottom w:val="0"/>
              <w:divBdr>
                <w:top w:val="none" w:sz="0" w:space="0" w:color="auto"/>
                <w:left w:val="none" w:sz="0" w:space="0" w:color="auto"/>
                <w:bottom w:val="none" w:sz="0" w:space="0" w:color="auto"/>
                <w:right w:val="none" w:sz="0" w:space="0" w:color="auto"/>
              </w:divBdr>
              <w:divsChild>
                <w:div w:id="534580442">
                  <w:marLeft w:val="0"/>
                  <w:marRight w:val="0"/>
                  <w:marTop w:val="0"/>
                  <w:marBottom w:val="0"/>
                  <w:divBdr>
                    <w:top w:val="none" w:sz="0" w:space="0" w:color="auto"/>
                    <w:left w:val="none" w:sz="0" w:space="0" w:color="auto"/>
                    <w:bottom w:val="none" w:sz="0" w:space="0" w:color="auto"/>
                    <w:right w:val="none" w:sz="0" w:space="0" w:color="auto"/>
                  </w:divBdr>
                  <w:divsChild>
                    <w:div w:id="7745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6979">
      <w:bodyDiv w:val="1"/>
      <w:marLeft w:val="0"/>
      <w:marRight w:val="0"/>
      <w:marTop w:val="0"/>
      <w:marBottom w:val="0"/>
      <w:divBdr>
        <w:top w:val="none" w:sz="0" w:space="0" w:color="auto"/>
        <w:left w:val="none" w:sz="0" w:space="0" w:color="auto"/>
        <w:bottom w:val="none" w:sz="0" w:space="0" w:color="auto"/>
        <w:right w:val="none" w:sz="0" w:space="0" w:color="auto"/>
      </w:divBdr>
      <w:divsChild>
        <w:div w:id="814838301">
          <w:marLeft w:val="0"/>
          <w:marRight w:val="0"/>
          <w:marTop w:val="0"/>
          <w:marBottom w:val="0"/>
          <w:divBdr>
            <w:top w:val="none" w:sz="0" w:space="0" w:color="auto"/>
            <w:left w:val="none" w:sz="0" w:space="0" w:color="auto"/>
            <w:bottom w:val="none" w:sz="0" w:space="0" w:color="auto"/>
            <w:right w:val="none" w:sz="0" w:space="0" w:color="auto"/>
          </w:divBdr>
          <w:divsChild>
            <w:div w:id="932127804">
              <w:marLeft w:val="0"/>
              <w:marRight w:val="0"/>
              <w:marTop w:val="0"/>
              <w:marBottom w:val="0"/>
              <w:divBdr>
                <w:top w:val="none" w:sz="0" w:space="0" w:color="auto"/>
                <w:left w:val="none" w:sz="0" w:space="0" w:color="auto"/>
                <w:bottom w:val="none" w:sz="0" w:space="0" w:color="auto"/>
                <w:right w:val="none" w:sz="0" w:space="0" w:color="auto"/>
              </w:divBdr>
              <w:divsChild>
                <w:div w:id="12554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33846706">
      <w:bodyDiv w:val="1"/>
      <w:marLeft w:val="0"/>
      <w:marRight w:val="0"/>
      <w:marTop w:val="0"/>
      <w:marBottom w:val="0"/>
      <w:divBdr>
        <w:top w:val="none" w:sz="0" w:space="0" w:color="auto"/>
        <w:left w:val="none" w:sz="0" w:space="0" w:color="auto"/>
        <w:bottom w:val="none" w:sz="0" w:space="0" w:color="auto"/>
        <w:right w:val="none" w:sz="0" w:space="0" w:color="auto"/>
      </w:divBdr>
      <w:divsChild>
        <w:div w:id="1146896458">
          <w:marLeft w:val="0"/>
          <w:marRight w:val="0"/>
          <w:marTop w:val="0"/>
          <w:marBottom w:val="0"/>
          <w:divBdr>
            <w:top w:val="none" w:sz="0" w:space="0" w:color="auto"/>
            <w:left w:val="none" w:sz="0" w:space="0" w:color="auto"/>
            <w:bottom w:val="none" w:sz="0" w:space="0" w:color="auto"/>
            <w:right w:val="none" w:sz="0" w:space="0" w:color="auto"/>
          </w:divBdr>
          <w:divsChild>
            <w:div w:id="856886975">
              <w:marLeft w:val="0"/>
              <w:marRight w:val="0"/>
              <w:marTop w:val="0"/>
              <w:marBottom w:val="0"/>
              <w:divBdr>
                <w:top w:val="none" w:sz="0" w:space="0" w:color="auto"/>
                <w:left w:val="none" w:sz="0" w:space="0" w:color="auto"/>
                <w:bottom w:val="none" w:sz="0" w:space="0" w:color="auto"/>
                <w:right w:val="none" w:sz="0" w:space="0" w:color="auto"/>
              </w:divBdr>
              <w:divsChild>
                <w:div w:id="8088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1902">
      <w:bodyDiv w:val="1"/>
      <w:marLeft w:val="0"/>
      <w:marRight w:val="0"/>
      <w:marTop w:val="0"/>
      <w:marBottom w:val="0"/>
      <w:divBdr>
        <w:top w:val="none" w:sz="0" w:space="0" w:color="auto"/>
        <w:left w:val="none" w:sz="0" w:space="0" w:color="auto"/>
        <w:bottom w:val="none" w:sz="0" w:space="0" w:color="auto"/>
        <w:right w:val="none" w:sz="0" w:space="0" w:color="auto"/>
      </w:divBdr>
      <w:divsChild>
        <w:div w:id="2034845967">
          <w:marLeft w:val="0"/>
          <w:marRight w:val="0"/>
          <w:marTop w:val="0"/>
          <w:marBottom w:val="0"/>
          <w:divBdr>
            <w:top w:val="none" w:sz="0" w:space="0" w:color="auto"/>
            <w:left w:val="none" w:sz="0" w:space="0" w:color="auto"/>
            <w:bottom w:val="none" w:sz="0" w:space="0" w:color="auto"/>
            <w:right w:val="none" w:sz="0" w:space="0" w:color="auto"/>
          </w:divBdr>
          <w:divsChild>
            <w:div w:id="828987384">
              <w:marLeft w:val="0"/>
              <w:marRight w:val="0"/>
              <w:marTop w:val="0"/>
              <w:marBottom w:val="0"/>
              <w:divBdr>
                <w:top w:val="none" w:sz="0" w:space="0" w:color="auto"/>
                <w:left w:val="none" w:sz="0" w:space="0" w:color="auto"/>
                <w:bottom w:val="none" w:sz="0" w:space="0" w:color="auto"/>
                <w:right w:val="none" w:sz="0" w:space="0" w:color="auto"/>
              </w:divBdr>
              <w:divsChild>
                <w:div w:id="17636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07778">
      <w:bodyDiv w:val="1"/>
      <w:marLeft w:val="0"/>
      <w:marRight w:val="0"/>
      <w:marTop w:val="0"/>
      <w:marBottom w:val="0"/>
      <w:divBdr>
        <w:top w:val="none" w:sz="0" w:space="0" w:color="auto"/>
        <w:left w:val="none" w:sz="0" w:space="0" w:color="auto"/>
        <w:bottom w:val="none" w:sz="0" w:space="0" w:color="auto"/>
        <w:right w:val="none" w:sz="0" w:space="0" w:color="auto"/>
      </w:divBdr>
    </w:div>
    <w:div w:id="1769736928">
      <w:bodyDiv w:val="1"/>
      <w:marLeft w:val="0"/>
      <w:marRight w:val="0"/>
      <w:marTop w:val="0"/>
      <w:marBottom w:val="0"/>
      <w:divBdr>
        <w:top w:val="none" w:sz="0" w:space="0" w:color="auto"/>
        <w:left w:val="none" w:sz="0" w:space="0" w:color="auto"/>
        <w:bottom w:val="none" w:sz="0" w:space="0" w:color="auto"/>
        <w:right w:val="none" w:sz="0" w:space="0" w:color="auto"/>
      </w:divBdr>
    </w:div>
    <w:div w:id="1771857137">
      <w:bodyDiv w:val="1"/>
      <w:marLeft w:val="0"/>
      <w:marRight w:val="0"/>
      <w:marTop w:val="0"/>
      <w:marBottom w:val="0"/>
      <w:divBdr>
        <w:top w:val="none" w:sz="0" w:space="0" w:color="auto"/>
        <w:left w:val="none" w:sz="0" w:space="0" w:color="auto"/>
        <w:bottom w:val="none" w:sz="0" w:space="0" w:color="auto"/>
        <w:right w:val="none" w:sz="0" w:space="0" w:color="auto"/>
      </w:divBdr>
      <w:divsChild>
        <w:div w:id="1237010199">
          <w:marLeft w:val="0"/>
          <w:marRight w:val="0"/>
          <w:marTop w:val="0"/>
          <w:marBottom w:val="0"/>
          <w:divBdr>
            <w:top w:val="none" w:sz="0" w:space="0" w:color="auto"/>
            <w:left w:val="none" w:sz="0" w:space="0" w:color="auto"/>
            <w:bottom w:val="none" w:sz="0" w:space="0" w:color="auto"/>
            <w:right w:val="none" w:sz="0" w:space="0" w:color="auto"/>
          </w:divBdr>
          <w:divsChild>
            <w:div w:id="185406414">
              <w:marLeft w:val="0"/>
              <w:marRight w:val="0"/>
              <w:marTop w:val="0"/>
              <w:marBottom w:val="0"/>
              <w:divBdr>
                <w:top w:val="none" w:sz="0" w:space="0" w:color="auto"/>
                <w:left w:val="none" w:sz="0" w:space="0" w:color="auto"/>
                <w:bottom w:val="none" w:sz="0" w:space="0" w:color="auto"/>
                <w:right w:val="none" w:sz="0" w:space="0" w:color="auto"/>
              </w:divBdr>
              <w:divsChild>
                <w:div w:id="1343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5860">
      <w:bodyDiv w:val="1"/>
      <w:marLeft w:val="0"/>
      <w:marRight w:val="0"/>
      <w:marTop w:val="0"/>
      <w:marBottom w:val="0"/>
      <w:divBdr>
        <w:top w:val="none" w:sz="0" w:space="0" w:color="auto"/>
        <w:left w:val="none" w:sz="0" w:space="0" w:color="auto"/>
        <w:bottom w:val="none" w:sz="0" w:space="0" w:color="auto"/>
        <w:right w:val="none" w:sz="0" w:space="0" w:color="auto"/>
      </w:divBdr>
      <w:divsChild>
        <w:div w:id="539319455">
          <w:marLeft w:val="0"/>
          <w:marRight w:val="0"/>
          <w:marTop w:val="0"/>
          <w:marBottom w:val="0"/>
          <w:divBdr>
            <w:top w:val="none" w:sz="0" w:space="0" w:color="auto"/>
            <w:left w:val="none" w:sz="0" w:space="0" w:color="auto"/>
            <w:bottom w:val="none" w:sz="0" w:space="0" w:color="auto"/>
            <w:right w:val="none" w:sz="0" w:space="0" w:color="auto"/>
          </w:divBdr>
          <w:divsChild>
            <w:div w:id="679239284">
              <w:marLeft w:val="0"/>
              <w:marRight w:val="0"/>
              <w:marTop w:val="0"/>
              <w:marBottom w:val="0"/>
              <w:divBdr>
                <w:top w:val="none" w:sz="0" w:space="0" w:color="auto"/>
                <w:left w:val="none" w:sz="0" w:space="0" w:color="auto"/>
                <w:bottom w:val="none" w:sz="0" w:space="0" w:color="auto"/>
                <w:right w:val="none" w:sz="0" w:space="0" w:color="auto"/>
              </w:divBdr>
              <w:divsChild>
                <w:div w:id="16882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2721">
      <w:bodyDiv w:val="1"/>
      <w:marLeft w:val="0"/>
      <w:marRight w:val="0"/>
      <w:marTop w:val="0"/>
      <w:marBottom w:val="0"/>
      <w:divBdr>
        <w:top w:val="none" w:sz="0" w:space="0" w:color="auto"/>
        <w:left w:val="none" w:sz="0" w:space="0" w:color="auto"/>
        <w:bottom w:val="none" w:sz="0" w:space="0" w:color="auto"/>
        <w:right w:val="none" w:sz="0" w:space="0" w:color="auto"/>
      </w:divBdr>
      <w:divsChild>
        <w:div w:id="905188343">
          <w:marLeft w:val="0"/>
          <w:marRight w:val="0"/>
          <w:marTop w:val="0"/>
          <w:marBottom w:val="0"/>
          <w:divBdr>
            <w:top w:val="none" w:sz="0" w:space="0" w:color="auto"/>
            <w:left w:val="none" w:sz="0" w:space="0" w:color="auto"/>
            <w:bottom w:val="none" w:sz="0" w:space="0" w:color="auto"/>
            <w:right w:val="none" w:sz="0" w:space="0" w:color="auto"/>
          </w:divBdr>
          <w:divsChild>
            <w:div w:id="428744651">
              <w:marLeft w:val="0"/>
              <w:marRight w:val="0"/>
              <w:marTop w:val="0"/>
              <w:marBottom w:val="0"/>
              <w:divBdr>
                <w:top w:val="none" w:sz="0" w:space="0" w:color="auto"/>
                <w:left w:val="none" w:sz="0" w:space="0" w:color="auto"/>
                <w:bottom w:val="none" w:sz="0" w:space="0" w:color="auto"/>
                <w:right w:val="none" w:sz="0" w:space="0" w:color="auto"/>
              </w:divBdr>
              <w:divsChild>
                <w:div w:id="2066251185">
                  <w:marLeft w:val="0"/>
                  <w:marRight w:val="0"/>
                  <w:marTop w:val="0"/>
                  <w:marBottom w:val="0"/>
                  <w:divBdr>
                    <w:top w:val="none" w:sz="0" w:space="0" w:color="auto"/>
                    <w:left w:val="none" w:sz="0" w:space="0" w:color="auto"/>
                    <w:bottom w:val="none" w:sz="0" w:space="0" w:color="auto"/>
                    <w:right w:val="none" w:sz="0" w:space="0" w:color="auto"/>
                  </w:divBdr>
                  <w:divsChild>
                    <w:div w:id="13890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26205">
      <w:bodyDiv w:val="1"/>
      <w:marLeft w:val="0"/>
      <w:marRight w:val="0"/>
      <w:marTop w:val="0"/>
      <w:marBottom w:val="0"/>
      <w:divBdr>
        <w:top w:val="none" w:sz="0" w:space="0" w:color="auto"/>
        <w:left w:val="none" w:sz="0" w:space="0" w:color="auto"/>
        <w:bottom w:val="none" w:sz="0" w:space="0" w:color="auto"/>
        <w:right w:val="none" w:sz="0" w:space="0" w:color="auto"/>
      </w:divBdr>
      <w:divsChild>
        <w:div w:id="1959215428">
          <w:marLeft w:val="0"/>
          <w:marRight w:val="0"/>
          <w:marTop w:val="0"/>
          <w:marBottom w:val="0"/>
          <w:divBdr>
            <w:top w:val="none" w:sz="0" w:space="0" w:color="auto"/>
            <w:left w:val="none" w:sz="0" w:space="0" w:color="auto"/>
            <w:bottom w:val="none" w:sz="0" w:space="0" w:color="auto"/>
            <w:right w:val="none" w:sz="0" w:space="0" w:color="auto"/>
          </w:divBdr>
          <w:divsChild>
            <w:div w:id="1577859359">
              <w:marLeft w:val="0"/>
              <w:marRight w:val="0"/>
              <w:marTop w:val="0"/>
              <w:marBottom w:val="0"/>
              <w:divBdr>
                <w:top w:val="none" w:sz="0" w:space="0" w:color="auto"/>
                <w:left w:val="none" w:sz="0" w:space="0" w:color="auto"/>
                <w:bottom w:val="none" w:sz="0" w:space="0" w:color="auto"/>
                <w:right w:val="none" w:sz="0" w:space="0" w:color="auto"/>
              </w:divBdr>
              <w:divsChild>
                <w:div w:id="8026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01068">
      <w:bodyDiv w:val="1"/>
      <w:marLeft w:val="0"/>
      <w:marRight w:val="0"/>
      <w:marTop w:val="0"/>
      <w:marBottom w:val="0"/>
      <w:divBdr>
        <w:top w:val="none" w:sz="0" w:space="0" w:color="auto"/>
        <w:left w:val="none" w:sz="0" w:space="0" w:color="auto"/>
        <w:bottom w:val="none" w:sz="0" w:space="0" w:color="auto"/>
        <w:right w:val="none" w:sz="0" w:space="0" w:color="auto"/>
      </w:divBdr>
      <w:divsChild>
        <w:div w:id="236401020">
          <w:marLeft w:val="0"/>
          <w:marRight w:val="0"/>
          <w:marTop w:val="0"/>
          <w:marBottom w:val="0"/>
          <w:divBdr>
            <w:top w:val="none" w:sz="0" w:space="0" w:color="auto"/>
            <w:left w:val="none" w:sz="0" w:space="0" w:color="auto"/>
            <w:bottom w:val="none" w:sz="0" w:space="0" w:color="auto"/>
            <w:right w:val="none" w:sz="0" w:space="0" w:color="auto"/>
          </w:divBdr>
          <w:divsChild>
            <w:div w:id="92165530">
              <w:marLeft w:val="0"/>
              <w:marRight w:val="0"/>
              <w:marTop w:val="0"/>
              <w:marBottom w:val="0"/>
              <w:divBdr>
                <w:top w:val="none" w:sz="0" w:space="0" w:color="auto"/>
                <w:left w:val="none" w:sz="0" w:space="0" w:color="auto"/>
                <w:bottom w:val="none" w:sz="0" w:space="0" w:color="auto"/>
                <w:right w:val="none" w:sz="0" w:space="0" w:color="auto"/>
              </w:divBdr>
              <w:divsChild>
                <w:div w:id="948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29587426">
      <w:bodyDiv w:val="1"/>
      <w:marLeft w:val="0"/>
      <w:marRight w:val="0"/>
      <w:marTop w:val="0"/>
      <w:marBottom w:val="0"/>
      <w:divBdr>
        <w:top w:val="none" w:sz="0" w:space="0" w:color="auto"/>
        <w:left w:val="none" w:sz="0" w:space="0" w:color="auto"/>
        <w:bottom w:val="none" w:sz="0" w:space="0" w:color="auto"/>
        <w:right w:val="none" w:sz="0" w:space="0" w:color="auto"/>
      </w:divBdr>
    </w:div>
    <w:div w:id="1850899810">
      <w:bodyDiv w:val="1"/>
      <w:marLeft w:val="0"/>
      <w:marRight w:val="0"/>
      <w:marTop w:val="0"/>
      <w:marBottom w:val="0"/>
      <w:divBdr>
        <w:top w:val="none" w:sz="0" w:space="0" w:color="auto"/>
        <w:left w:val="none" w:sz="0" w:space="0" w:color="auto"/>
        <w:bottom w:val="none" w:sz="0" w:space="0" w:color="auto"/>
        <w:right w:val="none" w:sz="0" w:space="0" w:color="auto"/>
      </w:divBdr>
      <w:divsChild>
        <w:div w:id="107429558">
          <w:marLeft w:val="0"/>
          <w:marRight w:val="0"/>
          <w:marTop w:val="0"/>
          <w:marBottom w:val="0"/>
          <w:divBdr>
            <w:top w:val="none" w:sz="0" w:space="0" w:color="auto"/>
            <w:left w:val="none" w:sz="0" w:space="0" w:color="auto"/>
            <w:bottom w:val="none" w:sz="0" w:space="0" w:color="auto"/>
            <w:right w:val="none" w:sz="0" w:space="0" w:color="auto"/>
          </w:divBdr>
          <w:divsChild>
            <w:div w:id="381487442">
              <w:marLeft w:val="0"/>
              <w:marRight w:val="0"/>
              <w:marTop w:val="0"/>
              <w:marBottom w:val="0"/>
              <w:divBdr>
                <w:top w:val="none" w:sz="0" w:space="0" w:color="auto"/>
                <w:left w:val="none" w:sz="0" w:space="0" w:color="auto"/>
                <w:bottom w:val="none" w:sz="0" w:space="0" w:color="auto"/>
                <w:right w:val="none" w:sz="0" w:space="0" w:color="auto"/>
              </w:divBdr>
              <w:divsChild>
                <w:div w:id="14432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8602">
      <w:bodyDiv w:val="1"/>
      <w:marLeft w:val="0"/>
      <w:marRight w:val="0"/>
      <w:marTop w:val="0"/>
      <w:marBottom w:val="0"/>
      <w:divBdr>
        <w:top w:val="none" w:sz="0" w:space="0" w:color="auto"/>
        <w:left w:val="none" w:sz="0" w:space="0" w:color="auto"/>
        <w:bottom w:val="none" w:sz="0" w:space="0" w:color="auto"/>
        <w:right w:val="none" w:sz="0" w:space="0" w:color="auto"/>
      </w:divBdr>
      <w:divsChild>
        <w:div w:id="1620838286">
          <w:marLeft w:val="0"/>
          <w:marRight w:val="0"/>
          <w:marTop w:val="0"/>
          <w:marBottom w:val="0"/>
          <w:divBdr>
            <w:top w:val="none" w:sz="0" w:space="0" w:color="auto"/>
            <w:left w:val="none" w:sz="0" w:space="0" w:color="auto"/>
            <w:bottom w:val="none" w:sz="0" w:space="0" w:color="auto"/>
            <w:right w:val="none" w:sz="0" w:space="0" w:color="auto"/>
          </w:divBdr>
          <w:divsChild>
            <w:div w:id="1749573694">
              <w:marLeft w:val="0"/>
              <w:marRight w:val="0"/>
              <w:marTop w:val="0"/>
              <w:marBottom w:val="0"/>
              <w:divBdr>
                <w:top w:val="none" w:sz="0" w:space="0" w:color="auto"/>
                <w:left w:val="none" w:sz="0" w:space="0" w:color="auto"/>
                <w:bottom w:val="none" w:sz="0" w:space="0" w:color="auto"/>
                <w:right w:val="none" w:sz="0" w:space="0" w:color="auto"/>
              </w:divBdr>
              <w:divsChild>
                <w:div w:id="20702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45">
      <w:bodyDiv w:val="1"/>
      <w:marLeft w:val="0"/>
      <w:marRight w:val="0"/>
      <w:marTop w:val="0"/>
      <w:marBottom w:val="0"/>
      <w:divBdr>
        <w:top w:val="none" w:sz="0" w:space="0" w:color="auto"/>
        <w:left w:val="none" w:sz="0" w:space="0" w:color="auto"/>
        <w:bottom w:val="none" w:sz="0" w:space="0" w:color="auto"/>
        <w:right w:val="none" w:sz="0" w:space="0" w:color="auto"/>
      </w:divBdr>
      <w:divsChild>
        <w:div w:id="271473463">
          <w:marLeft w:val="0"/>
          <w:marRight w:val="0"/>
          <w:marTop w:val="0"/>
          <w:marBottom w:val="0"/>
          <w:divBdr>
            <w:top w:val="none" w:sz="0" w:space="0" w:color="auto"/>
            <w:left w:val="none" w:sz="0" w:space="0" w:color="auto"/>
            <w:bottom w:val="none" w:sz="0" w:space="0" w:color="auto"/>
            <w:right w:val="none" w:sz="0" w:space="0" w:color="auto"/>
          </w:divBdr>
          <w:divsChild>
            <w:div w:id="688337714">
              <w:marLeft w:val="0"/>
              <w:marRight w:val="0"/>
              <w:marTop w:val="0"/>
              <w:marBottom w:val="0"/>
              <w:divBdr>
                <w:top w:val="none" w:sz="0" w:space="0" w:color="auto"/>
                <w:left w:val="none" w:sz="0" w:space="0" w:color="auto"/>
                <w:bottom w:val="none" w:sz="0" w:space="0" w:color="auto"/>
                <w:right w:val="none" w:sz="0" w:space="0" w:color="auto"/>
              </w:divBdr>
              <w:divsChild>
                <w:div w:id="10785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73197">
      <w:bodyDiv w:val="1"/>
      <w:marLeft w:val="0"/>
      <w:marRight w:val="0"/>
      <w:marTop w:val="0"/>
      <w:marBottom w:val="0"/>
      <w:divBdr>
        <w:top w:val="none" w:sz="0" w:space="0" w:color="auto"/>
        <w:left w:val="none" w:sz="0" w:space="0" w:color="auto"/>
        <w:bottom w:val="none" w:sz="0" w:space="0" w:color="auto"/>
        <w:right w:val="none" w:sz="0" w:space="0" w:color="auto"/>
      </w:divBdr>
    </w:div>
    <w:div w:id="1877693118">
      <w:bodyDiv w:val="1"/>
      <w:marLeft w:val="0"/>
      <w:marRight w:val="0"/>
      <w:marTop w:val="0"/>
      <w:marBottom w:val="0"/>
      <w:divBdr>
        <w:top w:val="none" w:sz="0" w:space="0" w:color="auto"/>
        <w:left w:val="none" w:sz="0" w:space="0" w:color="auto"/>
        <w:bottom w:val="none" w:sz="0" w:space="0" w:color="auto"/>
        <w:right w:val="none" w:sz="0" w:space="0" w:color="auto"/>
      </w:divBdr>
      <w:divsChild>
        <w:div w:id="933515646">
          <w:marLeft w:val="0"/>
          <w:marRight w:val="0"/>
          <w:marTop w:val="0"/>
          <w:marBottom w:val="0"/>
          <w:divBdr>
            <w:top w:val="none" w:sz="0" w:space="0" w:color="auto"/>
            <w:left w:val="none" w:sz="0" w:space="0" w:color="auto"/>
            <w:bottom w:val="none" w:sz="0" w:space="0" w:color="auto"/>
            <w:right w:val="none" w:sz="0" w:space="0" w:color="auto"/>
          </w:divBdr>
          <w:divsChild>
            <w:div w:id="294533652">
              <w:marLeft w:val="0"/>
              <w:marRight w:val="0"/>
              <w:marTop w:val="0"/>
              <w:marBottom w:val="0"/>
              <w:divBdr>
                <w:top w:val="none" w:sz="0" w:space="0" w:color="auto"/>
                <w:left w:val="none" w:sz="0" w:space="0" w:color="auto"/>
                <w:bottom w:val="none" w:sz="0" w:space="0" w:color="auto"/>
                <w:right w:val="none" w:sz="0" w:space="0" w:color="auto"/>
              </w:divBdr>
              <w:divsChild>
                <w:div w:id="864758447">
                  <w:marLeft w:val="0"/>
                  <w:marRight w:val="0"/>
                  <w:marTop w:val="0"/>
                  <w:marBottom w:val="0"/>
                  <w:divBdr>
                    <w:top w:val="none" w:sz="0" w:space="0" w:color="auto"/>
                    <w:left w:val="none" w:sz="0" w:space="0" w:color="auto"/>
                    <w:bottom w:val="none" w:sz="0" w:space="0" w:color="auto"/>
                    <w:right w:val="none" w:sz="0" w:space="0" w:color="auto"/>
                  </w:divBdr>
                  <w:divsChild>
                    <w:div w:id="680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07330">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896547668">
      <w:bodyDiv w:val="1"/>
      <w:marLeft w:val="0"/>
      <w:marRight w:val="0"/>
      <w:marTop w:val="0"/>
      <w:marBottom w:val="0"/>
      <w:divBdr>
        <w:top w:val="none" w:sz="0" w:space="0" w:color="auto"/>
        <w:left w:val="none" w:sz="0" w:space="0" w:color="auto"/>
        <w:bottom w:val="none" w:sz="0" w:space="0" w:color="auto"/>
        <w:right w:val="none" w:sz="0" w:space="0" w:color="auto"/>
      </w:divBdr>
      <w:divsChild>
        <w:div w:id="414595679">
          <w:marLeft w:val="0"/>
          <w:marRight w:val="0"/>
          <w:marTop w:val="0"/>
          <w:marBottom w:val="0"/>
          <w:divBdr>
            <w:top w:val="none" w:sz="0" w:space="0" w:color="auto"/>
            <w:left w:val="none" w:sz="0" w:space="0" w:color="auto"/>
            <w:bottom w:val="none" w:sz="0" w:space="0" w:color="auto"/>
            <w:right w:val="none" w:sz="0" w:space="0" w:color="auto"/>
          </w:divBdr>
          <w:divsChild>
            <w:div w:id="719283174">
              <w:marLeft w:val="0"/>
              <w:marRight w:val="0"/>
              <w:marTop w:val="0"/>
              <w:marBottom w:val="0"/>
              <w:divBdr>
                <w:top w:val="none" w:sz="0" w:space="0" w:color="auto"/>
                <w:left w:val="none" w:sz="0" w:space="0" w:color="auto"/>
                <w:bottom w:val="none" w:sz="0" w:space="0" w:color="auto"/>
                <w:right w:val="none" w:sz="0" w:space="0" w:color="auto"/>
              </w:divBdr>
              <w:divsChild>
                <w:div w:id="14640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52415">
      <w:bodyDiv w:val="1"/>
      <w:marLeft w:val="0"/>
      <w:marRight w:val="0"/>
      <w:marTop w:val="0"/>
      <w:marBottom w:val="0"/>
      <w:divBdr>
        <w:top w:val="none" w:sz="0" w:space="0" w:color="auto"/>
        <w:left w:val="none" w:sz="0" w:space="0" w:color="auto"/>
        <w:bottom w:val="none" w:sz="0" w:space="0" w:color="auto"/>
        <w:right w:val="none" w:sz="0" w:space="0" w:color="auto"/>
      </w:divBdr>
      <w:divsChild>
        <w:div w:id="1882401558">
          <w:marLeft w:val="0"/>
          <w:marRight w:val="0"/>
          <w:marTop w:val="0"/>
          <w:marBottom w:val="0"/>
          <w:divBdr>
            <w:top w:val="none" w:sz="0" w:space="0" w:color="auto"/>
            <w:left w:val="none" w:sz="0" w:space="0" w:color="auto"/>
            <w:bottom w:val="none" w:sz="0" w:space="0" w:color="auto"/>
            <w:right w:val="none" w:sz="0" w:space="0" w:color="auto"/>
          </w:divBdr>
          <w:divsChild>
            <w:div w:id="1666321341">
              <w:marLeft w:val="0"/>
              <w:marRight w:val="0"/>
              <w:marTop w:val="0"/>
              <w:marBottom w:val="0"/>
              <w:divBdr>
                <w:top w:val="none" w:sz="0" w:space="0" w:color="auto"/>
                <w:left w:val="none" w:sz="0" w:space="0" w:color="auto"/>
                <w:bottom w:val="none" w:sz="0" w:space="0" w:color="auto"/>
                <w:right w:val="none" w:sz="0" w:space="0" w:color="auto"/>
              </w:divBdr>
              <w:divsChild>
                <w:div w:id="1569337203">
                  <w:marLeft w:val="0"/>
                  <w:marRight w:val="0"/>
                  <w:marTop w:val="0"/>
                  <w:marBottom w:val="0"/>
                  <w:divBdr>
                    <w:top w:val="none" w:sz="0" w:space="0" w:color="auto"/>
                    <w:left w:val="none" w:sz="0" w:space="0" w:color="auto"/>
                    <w:bottom w:val="none" w:sz="0" w:space="0" w:color="auto"/>
                    <w:right w:val="none" w:sz="0" w:space="0" w:color="auto"/>
                  </w:divBdr>
                  <w:divsChild>
                    <w:div w:id="8592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6419">
      <w:bodyDiv w:val="1"/>
      <w:marLeft w:val="0"/>
      <w:marRight w:val="0"/>
      <w:marTop w:val="0"/>
      <w:marBottom w:val="0"/>
      <w:divBdr>
        <w:top w:val="none" w:sz="0" w:space="0" w:color="auto"/>
        <w:left w:val="none" w:sz="0" w:space="0" w:color="auto"/>
        <w:bottom w:val="none" w:sz="0" w:space="0" w:color="auto"/>
        <w:right w:val="none" w:sz="0" w:space="0" w:color="auto"/>
      </w:divBdr>
      <w:divsChild>
        <w:div w:id="470094275">
          <w:marLeft w:val="0"/>
          <w:marRight w:val="0"/>
          <w:marTop w:val="0"/>
          <w:marBottom w:val="0"/>
          <w:divBdr>
            <w:top w:val="none" w:sz="0" w:space="0" w:color="auto"/>
            <w:left w:val="none" w:sz="0" w:space="0" w:color="auto"/>
            <w:bottom w:val="none" w:sz="0" w:space="0" w:color="auto"/>
            <w:right w:val="none" w:sz="0" w:space="0" w:color="auto"/>
          </w:divBdr>
          <w:divsChild>
            <w:div w:id="1294405624">
              <w:marLeft w:val="0"/>
              <w:marRight w:val="0"/>
              <w:marTop w:val="0"/>
              <w:marBottom w:val="0"/>
              <w:divBdr>
                <w:top w:val="none" w:sz="0" w:space="0" w:color="auto"/>
                <w:left w:val="none" w:sz="0" w:space="0" w:color="auto"/>
                <w:bottom w:val="none" w:sz="0" w:space="0" w:color="auto"/>
                <w:right w:val="none" w:sz="0" w:space="0" w:color="auto"/>
              </w:divBdr>
              <w:divsChild>
                <w:div w:id="18114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1955088979">
      <w:bodyDiv w:val="1"/>
      <w:marLeft w:val="0"/>
      <w:marRight w:val="0"/>
      <w:marTop w:val="0"/>
      <w:marBottom w:val="0"/>
      <w:divBdr>
        <w:top w:val="none" w:sz="0" w:space="0" w:color="auto"/>
        <w:left w:val="none" w:sz="0" w:space="0" w:color="auto"/>
        <w:bottom w:val="none" w:sz="0" w:space="0" w:color="auto"/>
        <w:right w:val="none" w:sz="0" w:space="0" w:color="auto"/>
      </w:divBdr>
      <w:divsChild>
        <w:div w:id="162863275">
          <w:marLeft w:val="0"/>
          <w:marRight w:val="0"/>
          <w:marTop w:val="0"/>
          <w:marBottom w:val="0"/>
          <w:divBdr>
            <w:top w:val="none" w:sz="0" w:space="0" w:color="auto"/>
            <w:left w:val="none" w:sz="0" w:space="0" w:color="auto"/>
            <w:bottom w:val="none" w:sz="0" w:space="0" w:color="auto"/>
            <w:right w:val="none" w:sz="0" w:space="0" w:color="auto"/>
          </w:divBdr>
          <w:divsChild>
            <w:div w:id="272790032">
              <w:marLeft w:val="0"/>
              <w:marRight w:val="0"/>
              <w:marTop w:val="0"/>
              <w:marBottom w:val="0"/>
              <w:divBdr>
                <w:top w:val="none" w:sz="0" w:space="0" w:color="auto"/>
                <w:left w:val="none" w:sz="0" w:space="0" w:color="auto"/>
                <w:bottom w:val="none" w:sz="0" w:space="0" w:color="auto"/>
                <w:right w:val="none" w:sz="0" w:space="0" w:color="auto"/>
              </w:divBdr>
              <w:divsChild>
                <w:div w:id="8124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3726">
      <w:bodyDiv w:val="1"/>
      <w:marLeft w:val="0"/>
      <w:marRight w:val="0"/>
      <w:marTop w:val="0"/>
      <w:marBottom w:val="0"/>
      <w:divBdr>
        <w:top w:val="none" w:sz="0" w:space="0" w:color="auto"/>
        <w:left w:val="none" w:sz="0" w:space="0" w:color="auto"/>
        <w:bottom w:val="none" w:sz="0" w:space="0" w:color="auto"/>
        <w:right w:val="none" w:sz="0" w:space="0" w:color="auto"/>
      </w:divBdr>
      <w:divsChild>
        <w:div w:id="796215414">
          <w:marLeft w:val="0"/>
          <w:marRight w:val="0"/>
          <w:marTop w:val="0"/>
          <w:marBottom w:val="0"/>
          <w:divBdr>
            <w:top w:val="none" w:sz="0" w:space="0" w:color="auto"/>
            <w:left w:val="none" w:sz="0" w:space="0" w:color="auto"/>
            <w:bottom w:val="none" w:sz="0" w:space="0" w:color="auto"/>
            <w:right w:val="none" w:sz="0" w:space="0" w:color="auto"/>
          </w:divBdr>
          <w:divsChild>
            <w:div w:id="1718621403">
              <w:marLeft w:val="0"/>
              <w:marRight w:val="0"/>
              <w:marTop w:val="0"/>
              <w:marBottom w:val="0"/>
              <w:divBdr>
                <w:top w:val="none" w:sz="0" w:space="0" w:color="auto"/>
                <w:left w:val="none" w:sz="0" w:space="0" w:color="auto"/>
                <w:bottom w:val="none" w:sz="0" w:space="0" w:color="auto"/>
                <w:right w:val="none" w:sz="0" w:space="0" w:color="auto"/>
              </w:divBdr>
              <w:divsChild>
                <w:div w:id="7555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99842">
      <w:bodyDiv w:val="1"/>
      <w:marLeft w:val="0"/>
      <w:marRight w:val="0"/>
      <w:marTop w:val="0"/>
      <w:marBottom w:val="0"/>
      <w:divBdr>
        <w:top w:val="none" w:sz="0" w:space="0" w:color="auto"/>
        <w:left w:val="none" w:sz="0" w:space="0" w:color="auto"/>
        <w:bottom w:val="none" w:sz="0" w:space="0" w:color="auto"/>
        <w:right w:val="none" w:sz="0" w:space="0" w:color="auto"/>
      </w:divBdr>
      <w:divsChild>
        <w:div w:id="951547388">
          <w:marLeft w:val="0"/>
          <w:marRight w:val="0"/>
          <w:marTop w:val="0"/>
          <w:marBottom w:val="0"/>
          <w:divBdr>
            <w:top w:val="none" w:sz="0" w:space="0" w:color="auto"/>
            <w:left w:val="none" w:sz="0" w:space="0" w:color="auto"/>
            <w:bottom w:val="none" w:sz="0" w:space="0" w:color="auto"/>
            <w:right w:val="none" w:sz="0" w:space="0" w:color="auto"/>
          </w:divBdr>
          <w:divsChild>
            <w:div w:id="941687983">
              <w:marLeft w:val="0"/>
              <w:marRight w:val="0"/>
              <w:marTop w:val="0"/>
              <w:marBottom w:val="0"/>
              <w:divBdr>
                <w:top w:val="none" w:sz="0" w:space="0" w:color="auto"/>
                <w:left w:val="none" w:sz="0" w:space="0" w:color="auto"/>
                <w:bottom w:val="none" w:sz="0" w:space="0" w:color="auto"/>
                <w:right w:val="none" w:sz="0" w:space="0" w:color="auto"/>
              </w:divBdr>
              <w:divsChild>
                <w:div w:id="6637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6822">
      <w:bodyDiv w:val="1"/>
      <w:marLeft w:val="0"/>
      <w:marRight w:val="0"/>
      <w:marTop w:val="0"/>
      <w:marBottom w:val="0"/>
      <w:divBdr>
        <w:top w:val="none" w:sz="0" w:space="0" w:color="auto"/>
        <w:left w:val="none" w:sz="0" w:space="0" w:color="auto"/>
        <w:bottom w:val="none" w:sz="0" w:space="0" w:color="auto"/>
        <w:right w:val="none" w:sz="0" w:space="0" w:color="auto"/>
      </w:divBdr>
      <w:divsChild>
        <w:div w:id="2078282353">
          <w:marLeft w:val="0"/>
          <w:marRight w:val="0"/>
          <w:marTop w:val="0"/>
          <w:marBottom w:val="0"/>
          <w:divBdr>
            <w:top w:val="none" w:sz="0" w:space="0" w:color="auto"/>
            <w:left w:val="none" w:sz="0" w:space="0" w:color="auto"/>
            <w:bottom w:val="none" w:sz="0" w:space="0" w:color="auto"/>
            <w:right w:val="none" w:sz="0" w:space="0" w:color="auto"/>
          </w:divBdr>
          <w:divsChild>
            <w:div w:id="781457920">
              <w:marLeft w:val="0"/>
              <w:marRight w:val="0"/>
              <w:marTop w:val="0"/>
              <w:marBottom w:val="0"/>
              <w:divBdr>
                <w:top w:val="none" w:sz="0" w:space="0" w:color="auto"/>
                <w:left w:val="none" w:sz="0" w:space="0" w:color="auto"/>
                <w:bottom w:val="none" w:sz="0" w:space="0" w:color="auto"/>
                <w:right w:val="none" w:sz="0" w:space="0" w:color="auto"/>
              </w:divBdr>
              <w:divsChild>
                <w:div w:id="860701962">
                  <w:marLeft w:val="0"/>
                  <w:marRight w:val="0"/>
                  <w:marTop w:val="0"/>
                  <w:marBottom w:val="0"/>
                  <w:divBdr>
                    <w:top w:val="none" w:sz="0" w:space="0" w:color="auto"/>
                    <w:left w:val="none" w:sz="0" w:space="0" w:color="auto"/>
                    <w:bottom w:val="none" w:sz="0" w:space="0" w:color="auto"/>
                    <w:right w:val="none" w:sz="0" w:space="0" w:color="auto"/>
                  </w:divBdr>
                  <w:divsChild>
                    <w:div w:id="9246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086406">
      <w:bodyDiv w:val="1"/>
      <w:marLeft w:val="0"/>
      <w:marRight w:val="0"/>
      <w:marTop w:val="0"/>
      <w:marBottom w:val="0"/>
      <w:divBdr>
        <w:top w:val="none" w:sz="0" w:space="0" w:color="auto"/>
        <w:left w:val="none" w:sz="0" w:space="0" w:color="auto"/>
        <w:bottom w:val="none" w:sz="0" w:space="0" w:color="auto"/>
        <w:right w:val="none" w:sz="0" w:space="0" w:color="auto"/>
      </w:divBdr>
      <w:divsChild>
        <w:div w:id="1535730057">
          <w:marLeft w:val="0"/>
          <w:marRight w:val="0"/>
          <w:marTop w:val="0"/>
          <w:marBottom w:val="0"/>
          <w:divBdr>
            <w:top w:val="none" w:sz="0" w:space="0" w:color="auto"/>
            <w:left w:val="none" w:sz="0" w:space="0" w:color="auto"/>
            <w:bottom w:val="none" w:sz="0" w:space="0" w:color="auto"/>
            <w:right w:val="none" w:sz="0" w:space="0" w:color="auto"/>
          </w:divBdr>
          <w:divsChild>
            <w:div w:id="1610429239">
              <w:marLeft w:val="0"/>
              <w:marRight w:val="0"/>
              <w:marTop w:val="0"/>
              <w:marBottom w:val="0"/>
              <w:divBdr>
                <w:top w:val="none" w:sz="0" w:space="0" w:color="auto"/>
                <w:left w:val="none" w:sz="0" w:space="0" w:color="auto"/>
                <w:bottom w:val="none" w:sz="0" w:space="0" w:color="auto"/>
                <w:right w:val="none" w:sz="0" w:space="0" w:color="auto"/>
              </w:divBdr>
              <w:divsChild>
                <w:div w:id="4512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58237">
      <w:bodyDiv w:val="1"/>
      <w:marLeft w:val="0"/>
      <w:marRight w:val="0"/>
      <w:marTop w:val="0"/>
      <w:marBottom w:val="0"/>
      <w:divBdr>
        <w:top w:val="none" w:sz="0" w:space="0" w:color="auto"/>
        <w:left w:val="none" w:sz="0" w:space="0" w:color="auto"/>
        <w:bottom w:val="none" w:sz="0" w:space="0" w:color="auto"/>
        <w:right w:val="none" w:sz="0" w:space="0" w:color="auto"/>
      </w:divBdr>
      <w:divsChild>
        <w:div w:id="175847177">
          <w:marLeft w:val="0"/>
          <w:marRight w:val="0"/>
          <w:marTop w:val="0"/>
          <w:marBottom w:val="0"/>
          <w:divBdr>
            <w:top w:val="none" w:sz="0" w:space="0" w:color="auto"/>
            <w:left w:val="none" w:sz="0" w:space="0" w:color="auto"/>
            <w:bottom w:val="none" w:sz="0" w:space="0" w:color="auto"/>
            <w:right w:val="none" w:sz="0" w:space="0" w:color="auto"/>
          </w:divBdr>
          <w:divsChild>
            <w:div w:id="1611932338">
              <w:marLeft w:val="0"/>
              <w:marRight w:val="0"/>
              <w:marTop w:val="0"/>
              <w:marBottom w:val="0"/>
              <w:divBdr>
                <w:top w:val="none" w:sz="0" w:space="0" w:color="auto"/>
                <w:left w:val="none" w:sz="0" w:space="0" w:color="auto"/>
                <w:bottom w:val="none" w:sz="0" w:space="0" w:color="auto"/>
                <w:right w:val="none" w:sz="0" w:space="0" w:color="auto"/>
              </w:divBdr>
              <w:divsChild>
                <w:div w:id="317153629">
                  <w:marLeft w:val="0"/>
                  <w:marRight w:val="0"/>
                  <w:marTop w:val="0"/>
                  <w:marBottom w:val="0"/>
                  <w:divBdr>
                    <w:top w:val="none" w:sz="0" w:space="0" w:color="auto"/>
                    <w:left w:val="none" w:sz="0" w:space="0" w:color="auto"/>
                    <w:bottom w:val="none" w:sz="0" w:space="0" w:color="auto"/>
                    <w:right w:val="none" w:sz="0" w:space="0" w:color="auto"/>
                  </w:divBdr>
                  <w:divsChild>
                    <w:div w:id="16304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834406">
      <w:bodyDiv w:val="1"/>
      <w:marLeft w:val="0"/>
      <w:marRight w:val="0"/>
      <w:marTop w:val="0"/>
      <w:marBottom w:val="0"/>
      <w:divBdr>
        <w:top w:val="none" w:sz="0" w:space="0" w:color="auto"/>
        <w:left w:val="none" w:sz="0" w:space="0" w:color="auto"/>
        <w:bottom w:val="none" w:sz="0" w:space="0" w:color="auto"/>
        <w:right w:val="none" w:sz="0" w:space="0" w:color="auto"/>
      </w:divBdr>
      <w:divsChild>
        <w:div w:id="30881365">
          <w:marLeft w:val="0"/>
          <w:marRight w:val="0"/>
          <w:marTop w:val="0"/>
          <w:marBottom w:val="0"/>
          <w:divBdr>
            <w:top w:val="none" w:sz="0" w:space="0" w:color="auto"/>
            <w:left w:val="none" w:sz="0" w:space="0" w:color="auto"/>
            <w:bottom w:val="none" w:sz="0" w:space="0" w:color="auto"/>
            <w:right w:val="none" w:sz="0" w:space="0" w:color="auto"/>
          </w:divBdr>
          <w:divsChild>
            <w:div w:id="1374231887">
              <w:marLeft w:val="0"/>
              <w:marRight w:val="0"/>
              <w:marTop w:val="0"/>
              <w:marBottom w:val="0"/>
              <w:divBdr>
                <w:top w:val="none" w:sz="0" w:space="0" w:color="auto"/>
                <w:left w:val="none" w:sz="0" w:space="0" w:color="auto"/>
                <w:bottom w:val="none" w:sz="0" w:space="0" w:color="auto"/>
                <w:right w:val="none" w:sz="0" w:space="0" w:color="auto"/>
              </w:divBdr>
              <w:divsChild>
                <w:div w:id="16755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6737">
      <w:bodyDiv w:val="1"/>
      <w:marLeft w:val="0"/>
      <w:marRight w:val="0"/>
      <w:marTop w:val="0"/>
      <w:marBottom w:val="0"/>
      <w:divBdr>
        <w:top w:val="none" w:sz="0" w:space="0" w:color="auto"/>
        <w:left w:val="none" w:sz="0" w:space="0" w:color="auto"/>
        <w:bottom w:val="none" w:sz="0" w:space="0" w:color="auto"/>
        <w:right w:val="none" w:sz="0" w:space="0" w:color="auto"/>
      </w:divBdr>
    </w:div>
    <w:div w:id="1997806394">
      <w:bodyDiv w:val="1"/>
      <w:marLeft w:val="0"/>
      <w:marRight w:val="0"/>
      <w:marTop w:val="0"/>
      <w:marBottom w:val="0"/>
      <w:divBdr>
        <w:top w:val="none" w:sz="0" w:space="0" w:color="auto"/>
        <w:left w:val="none" w:sz="0" w:space="0" w:color="auto"/>
        <w:bottom w:val="none" w:sz="0" w:space="0" w:color="auto"/>
        <w:right w:val="none" w:sz="0" w:space="0" w:color="auto"/>
      </w:divBdr>
    </w:div>
    <w:div w:id="2026518932">
      <w:bodyDiv w:val="1"/>
      <w:marLeft w:val="0"/>
      <w:marRight w:val="0"/>
      <w:marTop w:val="0"/>
      <w:marBottom w:val="0"/>
      <w:divBdr>
        <w:top w:val="none" w:sz="0" w:space="0" w:color="auto"/>
        <w:left w:val="none" w:sz="0" w:space="0" w:color="auto"/>
        <w:bottom w:val="none" w:sz="0" w:space="0" w:color="auto"/>
        <w:right w:val="none" w:sz="0" w:space="0" w:color="auto"/>
      </w:divBdr>
      <w:divsChild>
        <w:div w:id="1902250545">
          <w:marLeft w:val="0"/>
          <w:marRight w:val="0"/>
          <w:marTop w:val="0"/>
          <w:marBottom w:val="0"/>
          <w:divBdr>
            <w:top w:val="none" w:sz="0" w:space="0" w:color="auto"/>
            <w:left w:val="none" w:sz="0" w:space="0" w:color="auto"/>
            <w:bottom w:val="none" w:sz="0" w:space="0" w:color="auto"/>
            <w:right w:val="none" w:sz="0" w:space="0" w:color="auto"/>
          </w:divBdr>
          <w:divsChild>
            <w:div w:id="233124807">
              <w:marLeft w:val="0"/>
              <w:marRight w:val="0"/>
              <w:marTop w:val="0"/>
              <w:marBottom w:val="0"/>
              <w:divBdr>
                <w:top w:val="none" w:sz="0" w:space="0" w:color="auto"/>
                <w:left w:val="none" w:sz="0" w:space="0" w:color="auto"/>
                <w:bottom w:val="none" w:sz="0" w:space="0" w:color="auto"/>
                <w:right w:val="none" w:sz="0" w:space="0" w:color="auto"/>
              </w:divBdr>
              <w:divsChild>
                <w:div w:id="371613630">
                  <w:marLeft w:val="0"/>
                  <w:marRight w:val="0"/>
                  <w:marTop w:val="0"/>
                  <w:marBottom w:val="0"/>
                  <w:divBdr>
                    <w:top w:val="none" w:sz="0" w:space="0" w:color="auto"/>
                    <w:left w:val="none" w:sz="0" w:space="0" w:color="auto"/>
                    <w:bottom w:val="none" w:sz="0" w:space="0" w:color="auto"/>
                    <w:right w:val="none" w:sz="0" w:space="0" w:color="auto"/>
                  </w:divBdr>
                  <w:divsChild>
                    <w:div w:id="2550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4036">
      <w:bodyDiv w:val="1"/>
      <w:marLeft w:val="0"/>
      <w:marRight w:val="0"/>
      <w:marTop w:val="0"/>
      <w:marBottom w:val="0"/>
      <w:divBdr>
        <w:top w:val="none" w:sz="0" w:space="0" w:color="auto"/>
        <w:left w:val="none" w:sz="0" w:space="0" w:color="auto"/>
        <w:bottom w:val="none" w:sz="0" w:space="0" w:color="auto"/>
        <w:right w:val="none" w:sz="0" w:space="0" w:color="auto"/>
      </w:divBdr>
      <w:divsChild>
        <w:div w:id="656038284">
          <w:marLeft w:val="0"/>
          <w:marRight w:val="0"/>
          <w:marTop w:val="0"/>
          <w:marBottom w:val="0"/>
          <w:divBdr>
            <w:top w:val="none" w:sz="0" w:space="0" w:color="auto"/>
            <w:left w:val="none" w:sz="0" w:space="0" w:color="auto"/>
            <w:bottom w:val="none" w:sz="0" w:space="0" w:color="auto"/>
            <w:right w:val="none" w:sz="0" w:space="0" w:color="auto"/>
          </w:divBdr>
          <w:divsChild>
            <w:div w:id="899946629">
              <w:marLeft w:val="0"/>
              <w:marRight w:val="0"/>
              <w:marTop w:val="0"/>
              <w:marBottom w:val="0"/>
              <w:divBdr>
                <w:top w:val="none" w:sz="0" w:space="0" w:color="auto"/>
                <w:left w:val="none" w:sz="0" w:space="0" w:color="auto"/>
                <w:bottom w:val="none" w:sz="0" w:space="0" w:color="auto"/>
                <w:right w:val="none" w:sz="0" w:space="0" w:color="auto"/>
              </w:divBdr>
              <w:divsChild>
                <w:div w:id="19387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1162">
      <w:bodyDiv w:val="1"/>
      <w:marLeft w:val="0"/>
      <w:marRight w:val="0"/>
      <w:marTop w:val="0"/>
      <w:marBottom w:val="0"/>
      <w:divBdr>
        <w:top w:val="none" w:sz="0" w:space="0" w:color="auto"/>
        <w:left w:val="none" w:sz="0" w:space="0" w:color="auto"/>
        <w:bottom w:val="none" w:sz="0" w:space="0" w:color="auto"/>
        <w:right w:val="none" w:sz="0" w:space="0" w:color="auto"/>
      </w:divBdr>
      <w:divsChild>
        <w:div w:id="575096119">
          <w:marLeft w:val="0"/>
          <w:marRight w:val="0"/>
          <w:marTop w:val="0"/>
          <w:marBottom w:val="0"/>
          <w:divBdr>
            <w:top w:val="none" w:sz="0" w:space="0" w:color="auto"/>
            <w:left w:val="none" w:sz="0" w:space="0" w:color="auto"/>
            <w:bottom w:val="none" w:sz="0" w:space="0" w:color="auto"/>
            <w:right w:val="none" w:sz="0" w:space="0" w:color="auto"/>
          </w:divBdr>
          <w:divsChild>
            <w:div w:id="1057163559">
              <w:marLeft w:val="0"/>
              <w:marRight w:val="0"/>
              <w:marTop w:val="0"/>
              <w:marBottom w:val="0"/>
              <w:divBdr>
                <w:top w:val="none" w:sz="0" w:space="0" w:color="auto"/>
                <w:left w:val="none" w:sz="0" w:space="0" w:color="auto"/>
                <w:bottom w:val="none" w:sz="0" w:space="0" w:color="auto"/>
                <w:right w:val="none" w:sz="0" w:space="0" w:color="auto"/>
              </w:divBdr>
              <w:divsChild>
                <w:div w:id="16172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4798">
      <w:bodyDiv w:val="1"/>
      <w:marLeft w:val="0"/>
      <w:marRight w:val="0"/>
      <w:marTop w:val="0"/>
      <w:marBottom w:val="0"/>
      <w:divBdr>
        <w:top w:val="none" w:sz="0" w:space="0" w:color="auto"/>
        <w:left w:val="none" w:sz="0" w:space="0" w:color="auto"/>
        <w:bottom w:val="none" w:sz="0" w:space="0" w:color="auto"/>
        <w:right w:val="none" w:sz="0" w:space="0" w:color="auto"/>
      </w:divBdr>
      <w:divsChild>
        <w:div w:id="750354401">
          <w:marLeft w:val="0"/>
          <w:marRight w:val="0"/>
          <w:marTop w:val="0"/>
          <w:marBottom w:val="0"/>
          <w:divBdr>
            <w:top w:val="none" w:sz="0" w:space="0" w:color="auto"/>
            <w:left w:val="none" w:sz="0" w:space="0" w:color="auto"/>
            <w:bottom w:val="none" w:sz="0" w:space="0" w:color="auto"/>
            <w:right w:val="none" w:sz="0" w:space="0" w:color="auto"/>
          </w:divBdr>
          <w:divsChild>
            <w:div w:id="1047334000">
              <w:marLeft w:val="0"/>
              <w:marRight w:val="0"/>
              <w:marTop w:val="0"/>
              <w:marBottom w:val="0"/>
              <w:divBdr>
                <w:top w:val="none" w:sz="0" w:space="0" w:color="auto"/>
                <w:left w:val="none" w:sz="0" w:space="0" w:color="auto"/>
                <w:bottom w:val="none" w:sz="0" w:space="0" w:color="auto"/>
                <w:right w:val="none" w:sz="0" w:space="0" w:color="auto"/>
              </w:divBdr>
              <w:divsChild>
                <w:div w:id="11352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261">
      <w:bodyDiv w:val="1"/>
      <w:marLeft w:val="0"/>
      <w:marRight w:val="0"/>
      <w:marTop w:val="0"/>
      <w:marBottom w:val="0"/>
      <w:divBdr>
        <w:top w:val="none" w:sz="0" w:space="0" w:color="auto"/>
        <w:left w:val="none" w:sz="0" w:space="0" w:color="auto"/>
        <w:bottom w:val="none" w:sz="0" w:space="0" w:color="auto"/>
        <w:right w:val="none" w:sz="0" w:space="0" w:color="auto"/>
      </w:divBdr>
      <w:divsChild>
        <w:div w:id="188833612">
          <w:marLeft w:val="0"/>
          <w:marRight w:val="0"/>
          <w:marTop w:val="0"/>
          <w:marBottom w:val="0"/>
          <w:divBdr>
            <w:top w:val="none" w:sz="0" w:space="0" w:color="auto"/>
            <w:left w:val="none" w:sz="0" w:space="0" w:color="auto"/>
            <w:bottom w:val="none" w:sz="0" w:space="0" w:color="auto"/>
            <w:right w:val="none" w:sz="0" w:space="0" w:color="auto"/>
          </w:divBdr>
          <w:divsChild>
            <w:div w:id="269624146">
              <w:marLeft w:val="0"/>
              <w:marRight w:val="0"/>
              <w:marTop w:val="0"/>
              <w:marBottom w:val="0"/>
              <w:divBdr>
                <w:top w:val="none" w:sz="0" w:space="0" w:color="auto"/>
                <w:left w:val="none" w:sz="0" w:space="0" w:color="auto"/>
                <w:bottom w:val="none" w:sz="0" w:space="0" w:color="auto"/>
                <w:right w:val="none" w:sz="0" w:space="0" w:color="auto"/>
              </w:divBdr>
              <w:divsChild>
                <w:div w:id="15220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25466890">
      <w:bodyDiv w:val="1"/>
      <w:marLeft w:val="0"/>
      <w:marRight w:val="0"/>
      <w:marTop w:val="0"/>
      <w:marBottom w:val="0"/>
      <w:divBdr>
        <w:top w:val="none" w:sz="0" w:space="0" w:color="auto"/>
        <w:left w:val="none" w:sz="0" w:space="0" w:color="auto"/>
        <w:bottom w:val="none" w:sz="0" w:space="0" w:color="auto"/>
        <w:right w:val="none" w:sz="0" w:space="0" w:color="auto"/>
      </w:divBdr>
      <w:divsChild>
        <w:div w:id="143744347">
          <w:marLeft w:val="0"/>
          <w:marRight w:val="0"/>
          <w:marTop w:val="0"/>
          <w:marBottom w:val="0"/>
          <w:divBdr>
            <w:top w:val="none" w:sz="0" w:space="0" w:color="auto"/>
            <w:left w:val="none" w:sz="0" w:space="0" w:color="auto"/>
            <w:bottom w:val="none" w:sz="0" w:space="0" w:color="auto"/>
            <w:right w:val="none" w:sz="0" w:space="0" w:color="auto"/>
          </w:divBdr>
          <w:divsChild>
            <w:div w:id="92022280">
              <w:marLeft w:val="0"/>
              <w:marRight w:val="0"/>
              <w:marTop w:val="0"/>
              <w:marBottom w:val="0"/>
              <w:divBdr>
                <w:top w:val="none" w:sz="0" w:space="0" w:color="auto"/>
                <w:left w:val="none" w:sz="0" w:space="0" w:color="auto"/>
                <w:bottom w:val="none" w:sz="0" w:space="0" w:color="auto"/>
                <w:right w:val="none" w:sz="0" w:space="0" w:color="auto"/>
              </w:divBdr>
              <w:divsChild>
                <w:div w:id="1895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aasb.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https://www.dlgsc.wa.gov.au/docs/default-source/local-government/financial-policy-and-accounting/template-1---checklist-for-asset-accounting.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jp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redbook.com.au" TargetMode="External"/><Relationship Id="rId28" Type="http://schemas.openxmlformats.org/officeDocument/2006/relationships/hyperlink" Target="https://audit.wa.gov.au/reports-and-publications/reports/better-practice-guide-public-sector-financial-statements/"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dlgsc.wa.gov.au/docs/default-source/local-government/financial-policy-and-accounting/template-3---reconciliation-of-asset-ledger-to-general-ledger.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g"/><Relationship Id="rId27" Type="http://schemas.openxmlformats.org/officeDocument/2006/relationships/hyperlink" Target="https://www.legislation.wa.gov.au/legislation/statutes.nsf/main_mrtitle_551_homepage.html" TargetMode="External"/><Relationship Id="rId30" Type="http://schemas.openxmlformats.org/officeDocument/2006/relationships/hyperlink" Target="https://www.dlgsc.wa.gov.au/docs/default-source/local-government/financial-policy-and-accounting/template-2---impairment-test-questionnaire.docx" TargetMode="External"/></Relationship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ef4495-8bf0-406c-ab48-ba0974ff91fe" xsi:nil="true"/>
    <lcf76f155ced4ddcb4097134ff3c332f xmlns="34f5950b-7e66-4715-b1f6-6966a2e7c0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53456C184AF9439C79F3DF6D3D7884" ma:contentTypeVersion="16" ma:contentTypeDescription="Create a new document." ma:contentTypeScope="" ma:versionID="5f52d29a9e94fc1c4540bfc52a97f6d8">
  <xsd:schema xmlns:xsd="http://www.w3.org/2001/XMLSchema" xmlns:xs="http://www.w3.org/2001/XMLSchema" xmlns:p="http://schemas.microsoft.com/office/2006/metadata/properties" xmlns:ns2="34f5950b-7e66-4715-b1f6-6966a2e7c000" xmlns:ns3="42ef4495-8bf0-406c-ab48-ba0974ff91fe" targetNamespace="http://schemas.microsoft.com/office/2006/metadata/properties" ma:root="true" ma:fieldsID="a901c2291622e4dbfd6a044d82bcb30a" ns2:_="" ns3:_="">
    <xsd:import namespace="34f5950b-7e66-4715-b1f6-6966a2e7c000"/>
    <xsd:import namespace="42ef4495-8bf0-406c-ab48-ba0974ff91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5950b-7e66-4715-b1f6-6966a2e7c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ef4495-8bf0-406c-ab48-ba0974ff91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a9a784-9fad-4bd3-bda9-dd053099efb2}" ma:internalName="TaxCatchAll" ma:showField="CatchAllData" ma:web="42ef4495-8bf0-406c-ab48-ba0974ff9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42ef4495-8bf0-406c-ab48-ba0974ff91fe"/>
    <ds:schemaRef ds:uri="34f5950b-7e66-4715-b1f6-6966a2e7c000"/>
  </ds:schemaRefs>
</ds:datastoreItem>
</file>

<file path=customXml/itemProps2.xml><?xml version="1.0" encoding="utf-8"?>
<ds:datastoreItem xmlns:ds="http://schemas.openxmlformats.org/officeDocument/2006/customXml" ds:itemID="{61D41A2C-3304-4BC6-8C72-DB2E1618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5950b-7e66-4715-b1f6-6966a2e7c000"/>
    <ds:schemaRef ds:uri="42ef4495-8bf0-406c-ab48-ba0974ff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4.xml><?xml version="1.0" encoding="utf-8"?>
<ds:datastoreItem xmlns:ds="http://schemas.openxmlformats.org/officeDocument/2006/customXml" ds:itemID="{272388FC-7B7D-4213-922F-AB07C651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68</Pages>
  <Words>16045</Words>
  <Characters>91457</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Department of Culture and the Arts</Company>
  <LinksUpToDate>false</LinksUpToDate>
  <CharactersWithSpaces>107288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 Gunalan</dc:creator>
  <cp:lastModifiedBy>Andrea Prestini</cp:lastModifiedBy>
  <cp:revision>12</cp:revision>
  <cp:lastPrinted>2022-08-16T13:38:00Z</cp:lastPrinted>
  <dcterms:created xsi:type="dcterms:W3CDTF">2023-01-03T02:43:00Z</dcterms:created>
  <dcterms:modified xsi:type="dcterms:W3CDTF">2023-01-19T03:03:00Z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0x010100A853456C184AF9439C79F3DF6D3D7884</vt:lpwstr>
  </property>
</Properties>
</file>