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F96AF" w14:textId="7D36BDD5" w:rsidR="00146739" w:rsidRPr="00C57C4B" w:rsidRDefault="006C2010" w:rsidP="00C57C4B">
      <w:pPr>
        <w:pStyle w:val="Title"/>
        <w:rPr>
          <w:rFonts w:hint="eastAsia"/>
        </w:rPr>
      </w:pPr>
      <w:r w:rsidRPr="00C57C4B">
        <w:t xml:space="preserve">Prison Rule </w:t>
      </w:r>
      <w:r w:rsidR="00EA6703" w:rsidRPr="00C57C4B">
        <w:t>2</w:t>
      </w:r>
      <w:r w:rsidR="00607F86" w:rsidRPr="00C57C4B">
        <w:t xml:space="preserve"> </w:t>
      </w:r>
      <w:r w:rsidR="00CD3534" w:rsidRPr="00C57C4B">
        <w:t xml:space="preserve">Protection Prisoners </w:t>
      </w:r>
      <w:r w:rsidRPr="00C57C4B">
        <w:t xml:space="preserve"> </w:t>
      </w:r>
    </w:p>
    <w:p w14:paraId="2A047B16" w14:textId="2851589E" w:rsidR="000D69A3" w:rsidRPr="00E11AD0" w:rsidRDefault="00607F86" w:rsidP="00C57C4B">
      <w:pPr>
        <w:pStyle w:val="Subtitle"/>
        <w:rPr>
          <w:rFonts w:hint="eastAsia"/>
        </w:rPr>
      </w:pPr>
      <w:r w:rsidRPr="00C57C4B">
        <w:t>Prison</w:t>
      </w:r>
    </w:p>
    <w:p w14:paraId="08F2C7B9" w14:textId="77777777" w:rsidR="006C2010" w:rsidRDefault="006C2010" w:rsidP="006C2010"/>
    <w:p w14:paraId="00E27BEF" w14:textId="0F314528" w:rsidR="006C2010" w:rsidRDefault="00F80E25" w:rsidP="006C2010">
      <w:r>
        <w:rPr>
          <w:noProof/>
        </w:rPr>
        <w:drawing>
          <wp:inline distT="0" distB="0" distL="0" distR="0" wp14:anchorId="76A0175A" wp14:editId="48499F38">
            <wp:extent cx="5828030" cy="35687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2803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6D390" w14:textId="77777777" w:rsidR="00F80E25" w:rsidRDefault="00F80E25" w:rsidP="006C2010"/>
    <w:tbl>
      <w:tblPr>
        <w:tblStyle w:val="TableGrid"/>
        <w:tblW w:w="9196" w:type="dxa"/>
        <w:tblInd w:w="-5" w:type="dxa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284" w:type="dxa"/>
          <w:bottom w:w="57" w:type="dxa"/>
          <w:right w:w="284" w:type="dxa"/>
        </w:tblCellMar>
        <w:tblLook w:val="04A0" w:firstRow="1" w:lastRow="0" w:firstColumn="1" w:lastColumn="0" w:noHBand="0" w:noVBand="1"/>
      </w:tblPr>
      <w:tblGrid>
        <w:gridCol w:w="3969"/>
        <w:gridCol w:w="5227"/>
      </w:tblGrid>
      <w:tr w:rsidR="006C2010" w:rsidRPr="00965CEF" w14:paraId="7135914B" w14:textId="77777777" w:rsidTr="00733064">
        <w:tc>
          <w:tcPr>
            <w:tcW w:w="3969" w:type="dxa"/>
          </w:tcPr>
          <w:p w14:paraId="0BB92AC3" w14:textId="77777777" w:rsidR="006C2010" w:rsidRPr="001E598A" w:rsidRDefault="006C2010" w:rsidP="009A4D91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Version 1.0 approved</w:t>
            </w:r>
          </w:p>
        </w:tc>
        <w:tc>
          <w:tcPr>
            <w:tcW w:w="5227" w:type="dxa"/>
            <w:tcMar>
              <w:left w:w="57" w:type="dxa"/>
            </w:tcMar>
          </w:tcPr>
          <w:p w14:paraId="59AA3163" w14:textId="4BA540E2" w:rsidR="006C2010" w:rsidRPr="00965CEF" w:rsidRDefault="00BE1E5C" w:rsidP="009A4D91">
            <w:pPr>
              <w:rPr>
                <w:rFonts w:cs="Arial"/>
              </w:rPr>
            </w:pPr>
            <w:r>
              <w:rPr>
                <w:rFonts w:cs="Arial"/>
              </w:rPr>
              <w:t>7 December 2021</w:t>
            </w:r>
          </w:p>
        </w:tc>
      </w:tr>
      <w:tr w:rsidR="006C2010" w:rsidRPr="00965CEF" w14:paraId="58B43FC4" w14:textId="77777777" w:rsidTr="00733064">
        <w:tc>
          <w:tcPr>
            <w:tcW w:w="3969" w:type="dxa"/>
          </w:tcPr>
          <w:p w14:paraId="2F13E92D" w14:textId="77777777" w:rsidR="006C2010" w:rsidRPr="001E598A" w:rsidRDefault="006C2010" w:rsidP="009A4D91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</w:t>
            </w:r>
          </w:p>
        </w:tc>
        <w:tc>
          <w:tcPr>
            <w:tcW w:w="5227" w:type="dxa"/>
            <w:tcMar>
              <w:left w:w="57" w:type="dxa"/>
            </w:tcMar>
          </w:tcPr>
          <w:p w14:paraId="29E531CD" w14:textId="79ED702C" w:rsidR="006C2010" w:rsidRPr="00C57C4B" w:rsidRDefault="00A61913" w:rsidP="00C57C4B">
            <w:r w:rsidRPr="00C57C4B">
              <w:t>1.0</w:t>
            </w:r>
          </w:p>
        </w:tc>
      </w:tr>
      <w:tr w:rsidR="006C2010" w:rsidRPr="00965CEF" w14:paraId="5E99B2CC" w14:textId="77777777" w:rsidTr="00733064">
        <w:tc>
          <w:tcPr>
            <w:tcW w:w="3969" w:type="dxa"/>
          </w:tcPr>
          <w:p w14:paraId="15FF282F" w14:textId="77777777" w:rsidR="006C2010" w:rsidRPr="001E598A" w:rsidRDefault="006C2010" w:rsidP="009A4D91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 approved</w:t>
            </w:r>
          </w:p>
        </w:tc>
        <w:tc>
          <w:tcPr>
            <w:tcW w:w="5227" w:type="dxa"/>
            <w:tcMar>
              <w:left w:w="57" w:type="dxa"/>
            </w:tcMar>
          </w:tcPr>
          <w:p w14:paraId="78B54EB7" w14:textId="48ACF731" w:rsidR="006C2010" w:rsidRPr="00D27C38" w:rsidRDefault="007F7D86" w:rsidP="00A61913">
            <w:pPr>
              <w:rPr>
                <w:rFonts w:cs="Arial"/>
              </w:rPr>
            </w:pPr>
            <w:r>
              <w:rPr>
                <w:rFonts w:cs="Arial"/>
              </w:rPr>
              <w:t>7 December 2021</w:t>
            </w:r>
          </w:p>
        </w:tc>
      </w:tr>
      <w:tr w:rsidR="006C2010" w:rsidRPr="00965CEF" w14:paraId="2C97BFEC" w14:textId="77777777" w:rsidTr="00733064">
        <w:tc>
          <w:tcPr>
            <w:tcW w:w="3969" w:type="dxa"/>
          </w:tcPr>
          <w:p w14:paraId="496D20BD" w14:textId="77777777" w:rsidR="006C2010" w:rsidRPr="001E598A" w:rsidRDefault="006C2010" w:rsidP="009A4D91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 effective</w:t>
            </w:r>
          </w:p>
        </w:tc>
        <w:tc>
          <w:tcPr>
            <w:tcW w:w="5227" w:type="dxa"/>
            <w:tcMar>
              <w:left w:w="57" w:type="dxa"/>
            </w:tcMar>
          </w:tcPr>
          <w:p w14:paraId="7A8DCA53" w14:textId="24804544" w:rsidR="006C2010" w:rsidRPr="00D27C38" w:rsidRDefault="00733064" w:rsidP="009A4D91">
            <w:pPr>
              <w:rPr>
                <w:rFonts w:cs="Arial"/>
              </w:rPr>
            </w:pPr>
            <w:r>
              <w:rPr>
                <w:rFonts w:cs="Arial"/>
              </w:rPr>
              <w:t>6 December 2021</w:t>
            </w:r>
          </w:p>
        </w:tc>
      </w:tr>
      <w:tr w:rsidR="006C2010" w:rsidRPr="00965CEF" w14:paraId="396DC763" w14:textId="77777777" w:rsidTr="00733064">
        <w:trPr>
          <w:trHeight w:val="342"/>
        </w:trPr>
        <w:tc>
          <w:tcPr>
            <w:tcW w:w="3969" w:type="dxa"/>
          </w:tcPr>
          <w:p w14:paraId="54AA9E9E" w14:textId="77777777" w:rsidR="006C2010" w:rsidRPr="001E598A" w:rsidRDefault="006C2010" w:rsidP="009A4D91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Document reference</w:t>
            </w:r>
          </w:p>
        </w:tc>
        <w:tc>
          <w:tcPr>
            <w:tcW w:w="5227" w:type="dxa"/>
            <w:tcMar>
              <w:left w:w="57" w:type="dxa"/>
            </w:tcMar>
          </w:tcPr>
          <w:p w14:paraId="30940418" w14:textId="79432BA4" w:rsidR="006C2010" w:rsidRPr="00C57C4B" w:rsidRDefault="00CD0B54" w:rsidP="00C57C4B">
            <w:r w:rsidRPr="00C57C4B">
              <w:t>D21/943464</w:t>
            </w:r>
          </w:p>
        </w:tc>
      </w:tr>
    </w:tbl>
    <w:p w14:paraId="4387036C" w14:textId="77777777" w:rsidR="00803710" w:rsidRPr="00803710" w:rsidRDefault="00803710" w:rsidP="00803710">
      <w:pPr>
        <w:rPr>
          <w:b/>
        </w:rPr>
      </w:pPr>
    </w:p>
    <w:p w14:paraId="2D9B13A3" w14:textId="77777777" w:rsidR="00803710" w:rsidRDefault="00803710" w:rsidP="00803710"/>
    <w:p w14:paraId="314D200B" w14:textId="77777777" w:rsidR="000C1512" w:rsidRDefault="000C1512" w:rsidP="00803710"/>
    <w:p w14:paraId="76D318F0" w14:textId="77777777" w:rsidR="000C1512" w:rsidRPr="00C57C4B" w:rsidRDefault="000C1512" w:rsidP="00C57C4B">
      <w:pPr>
        <w:sectPr w:rsidR="000C1512" w:rsidRPr="00C57C4B" w:rsidSect="008D51C1">
          <w:headerReference w:type="default" r:id="rId13"/>
          <w:headerReference w:type="first" r:id="rId14"/>
          <w:pgSz w:w="11900" w:h="16840"/>
          <w:pgMar w:top="-2410" w:right="1418" w:bottom="1440" w:left="1304" w:header="567" w:footer="706" w:gutter="0"/>
          <w:cols w:space="708"/>
          <w:titlePg/>
          <w:docGrid w:linePitch="360"/>
        </w:sectPr>
      </w:pPr>
    </w:p>
    <w:p w14:paraId="1B70B251" w14:textId="77777777" w:rsidR="00FA1D8B" w:rsidRPr="00AF7DDC" w:rsidRDefault="00FA1D8B" w:rsidP="00AF7DDC">
      <w:pPr>
        <w:pStyle w:val="Heading"/>
      </w:pPr>
      <w:r w:rsidRPr="00AF7DDC">
        <w:lastRenderedPageBreak/>
        <w:t>Contents</w:t>
      </w:r>
    </w:p>
    <w:p w14:paraId="10389804" w14:textId="699D80A6" w:rsidR="00D745D8" w:rsidRDefault="006C3A61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"1-2" \h \z \u </w:instrText>
      </w:r>
      <w:r>
        <w:rPr>
          <w:b w:val="0"/>
        </w:rPr>
        <w:fldChar w:fldCharType="separate"/>
      </w:r>
      <w:hyperlink w:anchor="_Toc88807650" w:history="1">
        <w:r w:rsidR="00D745D8" w:rsidRPr="00E1479F">
          <w:rPr>
            <w:rStyle w:val="Hyperlink"/>
            <w:noProof/>
          </w:rPr>
          <w:t>1</w:t>
        </w:r>
        <w:r w:rsidR="00D745D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D745D8" w:rsidRPr="00E1479F">
          <w:rPr>
            <w:rStyle w:val="Hyperlink"/>
            <w:noProof/>
          </w:rPr>
          <w:t>Purpose</w:t>
        </w:r>
        <w:r w:rsidR="00D745D8">
          <w:rPr>
            <w:noProof/>
            <w:webHidden/>
          </w:rPr>
          <w:tab/>
        </w:r>
        <w:r w:rsidR="00D745D8">
          <w:rPr>
            <w:noProof/>
            <w:webHidden/>
          </w:rPr>
          <w:fldChar w:fldCharType="begin"/>
        </w:r>
        <w:r w:rsidR="00D745D8">
          <w:rPr>
            <w:noProof/>
            <w:webHidden/>
          </w:rPr>
          <w:instrText xml:space="preserve"> PAGEREF _Toc88807650 \h </w:instrText>
        </w:r>
        <w:r w:rsidR="00D745D8">
          <w:rPr>
            <w:noProof/>
            <w:webHidden/>
          </w:rPr>
        </w:r>
        <w:r w:rsidR="00D745D8">
          <w:rPr>
            <w:noProof/>
            <w:webHidden/>
          </w:rPr>
          <w:fldChar w:fldCharType="separate"/>
        </w:r>
        <w:r w:rsidR="00D745D8">
          <w:rPr>
            <w:noProof/>
            <w:webHidden/>
          </w:rPr>
          <w:t>3</w:t>
        </w:r>
        <w:r w:rsidR="00D745D8">
          <w:rPr>
            <w:noProof/>
            <w:webHidden/>
          </w:rPr>
          <w:fldChar w:fldCharType="end"/>
        </w:r>
      </w:hyperlink>
    </w:p>
    <w:p w14:paraId="662C8A9F" w14:textId="79F13D36" w:rsidR="00D745D8" w:rsidRDefault="00912ED5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8807651" w:history="1">
        <w:r w:rsidR="00D745D8" w:rsidRPr="00E1479F">
          <w:rPr>
            <w:rStyle w:val="Hyperlink"/>
            <w:noProof/>
          </w:rPr>
          <w:t>2</w:t>
        </w:r>
        <w:r w:rsidR="00D745D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D745D8" w:rsidRPr="00E1479F">
          <w:rPr>
            <w:rStyle w:val="Hyperlink"/>
            <w:noProof/>
          </w:rPr>
          <w:t>Scope</w:t>
        </w:r>
        <w:r w:rsidR="00D745D8">
          <w:rPr>
            <w:noProof/>
            <w:webHidden/>
          </w:rPr>
          <w:tab/>
        </w:r>
        <w:r w:rsidR="00D745D8">
          <w:rPr>
            <w:noProof/>
            <w:webHidden/>
          </w:rPr>
          <w:fldChar w:fldCharType="begin"/>
        </w:r>
        <w:r w:rsidR="00D745D8">
          <w:rPr>
            <w:noProof/>
            <w:webHidden/>
          </w:rPr>
          <w:instrText xml:space="preserve"> PAGEREF _Toc88807651 \h </w:instrText>
        </w:r>
        <w:r w:rsidR="00D745D8">
          <w:rPr>
            <w:noProof/>
            <w:webHidden/>
          </w:rPr>
        </w:r>
        <w:r w:rsidR="00D745D8">
          <w:rPr>
            <w:noProof/>
            <w:webHidden/>
          </w:rPr>
          <w:fldChar w:fldCharType="separate"/>
        </w:r>
        <w:r w:rsidR="00D745D8">
          <w:rPr>
            <w:noProof/>
            <w:webHidden/>
          </w:rPr>
          <w:t>3</w:t>
        </w:r>
        <w:r w:rsidR="00D745D8">
          <w:rPr>
            <w:noProof/>
            <w:webHidden/>
          </w:rPr>
          <w:fldChar w:fldCharType="end"/>
        </w:r>
      </w:hyperlink>
    </w:p>
    <w:p w14:paraId="55CEE64E" w14:textId="12EA38C6" w:rsidR="00D745D8" w:rsidRDefault="00912ED5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8807652" w:history="1">
        <w:r w:rsidR="00D745D8" w:rsidRPr="00E1479F">
          <w:rPr>
            <w:rStyle w:val="Hyperlink"/>
            <w:noProof/>
          </w:rPr>
          <w:t>3</w:t>
        </w:r>
        <w:r w:rsidR="00D745D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D745D8" w:rsidRPr="00E1479F">
          <w:rPr>
            <w:rStyle w:val="Hyperlink"/>
            <w:noProof/>
          </w:rPr>
          <w:t>Placement of Prisoners</w:t>
        </w:r>
        <w:r w:rsidR="00D745D8">
          <w:rPr>
            <w:noProof/>
            <w:webHidden/>
          </w:rPr>
          <w:tab/>
        </w:r>
        <w:r w:rsidR="00D745D8">
          <w:rPr>
            <w:noProof/>
            <w:webHidden/>
          </w:rPr>
          <w:fldChar w:fldCharType="begin"/>
        </w:r>
        <w:r w:rsidR="00D745D8">
          <w:rPr>
            <w:noProof/>
            <w:webHidden/>
          </w:rPr>
          <w:instrText xml:space="preserve"> PAGEREF _Toc88807652 \h </w:instrText>
        </w:r>
        <w:r w:rsidR="00D745D8">
          <w:rPr>
            <w:noProof/>
            <w:webHidden/>
          </w:rPr>
        </w:r>
        <w:r w:rsidR="00D745D8">
          <w:rPr>
            <w:noProof/>
            <w:webHidden/>
          </w:rPr>
          <w:fldChar w:fldCharType="separate"/>
        </w:r>
        <w:r w:rsidR="00D745D8">
          <w:rPr>
            <w:noProof/>
            <w:webHidden/>
          </w:rPr>
          <w:t>3</w:t>
        </w:r>
        <w:r w:rsidR="00D745D8">
          <w:rPr>
            <w:noProof/>
            <w:webHidden/>
          </w:rPr>
          <w:fldChar w:fldCharType="end"/>
        </w:r>
      </w:hyperlink>
    </w:p>
    <w:p w14:paraId="7D66116E" w14:textId="04B73E3C" w:rsidR="00D745D8" w:rsidRPr="00C57C4B" w:rsidRDefault="00912ED5" w:rsidP="00C57C4B">
      <w:pPr>
        <w:pStyle w:val="TOC1"/>
      </w:pPr>
      <w:hyperlink w:anchor="_Toc88807653" w:history="1">
        <w:r w:rsidR="00D745D8" w:rsidRPr="00C57C4B">
          <w:rPr>
            <w:rStyle w:val="Hyperlink"/>
            <w:color w:val="auto"/>
            <w:u w:val="none"/>
          </w:rPr>
          <w:t>4</w:t>
        </w:r>
        <w:r w:rsidR="00D745D8" w:rsidRPr="00C57C4B">
          <w:tab/>
        </w:r>
        <w:r w:rsidR="00D745D8" w:rsidRPr="00C57C4B">
          <w:rPr>
            <w:rStyle w:val="Hyperlink"/>
            <w:color w:val="auto"/>
            <w:u w:val="none"/>
          </w:rPr>
          <w:t>Management, Control and Security of Protection Units and Protection   Prisoners</w:t>
        </w:r>
        <w:r w:rsidR="00D745D8" w:rsidRPr="00C57C4B">
          <w:rPr>
            <w:webHidden/>
          </w:rPr>
          <w:tab/>
        </w:r>
        <w:r w:rsidR="00D745D8" w:rsidRPr="00C57C4B">
          <w:rPr>
            <w:webHidden/>
          </w:rPr>
          <w:fldChar w:fldCharType="begin"/>
        </w:r>
        <w:r w:rsidR="00D745D8" w:rsidRPr="00C57C4B">
          <w:rPr>
            <w:webHidden/>
          </w:rPr>
          <w:instrText xml:space="preserve"> PAGEREF _Toc88807653 \h </w:instrText>
        </w:r>
        <w:r w:rsidR="00D745D8" w:rsidRPr="00C57C4B">
          <w:rPr>
            <w:webHidden/>
          </w:rPr>
        </w:r>
        <w:r w:rsidR="00D745D8" w:rsidRPr="00C57C4B">
          <w:rPr>
            <w:webHidden/>
          </w:rPr>
          <w:fldChar w:fldCharType="separate"/>
        </w:r>
        <w:r w:rsidR="00D745D8" w:rsidRPr="00C57C4B">
          <w:rPr>
            <w:webHidden/>
          </w:rPr>
          <w:t>3</w:t>
        </w:r>
        <w:r w:rsidR="00D745D8" w:rsidRPr="00C57C4B">
          <w:rPr>
            <w:webHidden/>
          </w:rPr>
          <w:fldChar w:fldCharType="end"/>
        </w:r>
      </w:hyperlink>
    </w:p>
    <w:p w14:paraId="4FB793A8" w14:textId="422227B0" w:rsidR="00D745D8" w:rsidRDefault="00912ED5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8807654" w:history="1">
        <w:r w:rsidR="00D745D8" w:rsidRPr="00E1479F">
          <w:rPr>
            <w:rStyle w:val="Hyperlink"/>
            <w:noProof/>
          </w:rPr>
          <w:t>5</w:t>
        </w:r>
        <w:r w:rsidR="00D745D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D745D8" w:rsidRPr="00E1479F">
          <w:rPr>
            <w:rStyle w:val="Hyperlink"/>
            <w:noProof/>
          </w:rPr>
          <w:t>Definitions and Acronyms</w:t>
        </w:r>
        <w:r w:rsidR="00D745D8">
          <w:rPr>
            <w:noProof/>
            <w:webHidden/>
          </w:rPr>
          <w:tab/>
        </w:r>
        <w:r w:rsidR="00D745D8">
          <w:rPr>
            <w:noProof/>
            <w:webHidden/>
          </w:rPr>
          <w:fldChar w:fldCharType="begin"/>
        </w:r>
        <w:r w:rsidR="00D745D8">
          <w:rPr>
            <w:noProof/>
            <w:webHidden/>
          </w:rPr>
          <w:instrText xml:space="preserve"> PAGEREF _Toc88807654 \h </w:instrText>
        </w:r>
        <w:r w:rsidR="00D745D8">
          <w:rPr>
            <w:noProof/>
            <w:webHidden/>
          </w:rPr>
        </w:r>
        <w:r w:rsidR="00D745D8">
          <w:rPr>
            <w:noProof/>
            <w:webHidden/>
          </w:rPr>
          <w:fldChar w:fldCharType="separate"/>
        </w:r>
        <w:r w:rsidR="00D745D8">
          <w:rPr>
            <w:noProof/>
            <w:webHidden/>
          </w:rPr>
          <w:t>4</w:t>
        </w:r>
        <w:r w:rsidR="00D745D8">
          <w:rPr>
            <w:noProof/>
            <w:webHidden/>
          </w:rPr>
          <w:fldChar w:fldCharType="end"/>
        </w:r>
      </w:hyperlink>
    </w:p>
    <w:p w14:paraId="50A8870C" w14:textId="13778955" w:rsidR="00D745D8" w:rsidRDefault="00912ED5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8807655" w:history="1">
        <w:r w:rsidR="00D745D8" w:rsidRPr="00E1479F">
          <w:rPr>
            <w:rStyle w:val="Hyperlink"/>
            <w:noProof/>
          </w:rPr>
          <w:t>6</w:t>
        </w:r>
        <w:r w:rsidR="00D745D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D745D8" w:rsidRPr="00E1479F">
          <w:rPr>
            <w:rStyle w:val="Hyperlink"/>
            <w:noProof/>
          </w:rPr>
          <w:t>Related Legislation</w:t>
        </w:r>
        <w:r w:rsidR="00D745D8">
          <w:rPr>
            <w:noProof/>
            <w:webHidden/>
          </w:rPr>
          <w:tab/>
        </w:r>
        <w:r w:rsidR="00D745D8">
          <w:rPr>
            <w:noProof/>
            <w:webHidden/>
          </w:rPr>
          <w:fldChar w:fldCharType="begin"/>
        </w:r>
        <w:r w:rsidR="00D745D8">
          <w:rPr>
            <w:noProof/>
            <w:webHidden/>
          </w:rPr>
          <w:instrText xml:space="preserve"> PAGEREF _Toc88807655 \h </w:instrText>
        </w:r>
        <w:r w:rsidR="00D745D8">
          <w:rPr>
            <w:noProof/>
            <w:webHidden/>
          </w:rPr>
        </w:r>
        <w:r w:rsidR="00D745D8">
          <w:rPr>
            <w:noProof/>
            <w:webHidden/>
          </w:rPr>
          <w:fldChar w:fldCharType="separate"/>
        </w:r>
        <w:r w:rsidR="00D745D8">
          <w:rPr>
            <w:noProof/>
            <w:webHidden/>
          </w:rPr>
          <w:t>4</w:t>
        </w:r>
        <w:r w:rsidR="00D745D8">
          <w:rPr>
            <w:noProof/>
            <w:webHidden/>
          </w:rPr>
          <w:fldChar w:fldCharType="end"/>
        </w:r>
      </w:hyperlink>
    </w:p>
    <w:p w14:paraId="6C51AA3A" w14:textId="18EB31F1" w:rsidR="00D745D8" w:rsidRDefault="00912ED5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8807656" w:history="1">
        <w:r w:rsidR="00D745D8" w:rsidRPr="00E1479F">
          <w:rPr>
            <w:rStyle w:val="Hyperlink"/>
            <w:noProof/>
          </w:rPr>
          <w:t>7</w:t>
        </w:r>
        <w:r w:rsidR="00D745D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D745D8" w:rsidRPr="00E1479F">
          <w:rPr>
            <w:rStyle w:val="Hyperlink"/>
            <w:noProof/>
          </w:rPr>
          <w:t>Related COPPs</w:t>
        </w:r>
        <w:r w:rsidR="00D745D8">
          <w:rPr>
            <w:noProof/>
            <w:webHidden/>
          </w:rPr>
          <w:tab/>
        </w:r>
        <w:r w:rsidR="00D745D8">
          <w:rPr>
            <w:noProof/>
            <w:webHidden/>
          </w:rPr>
          <w:fldChar w:fldCharType="begin"/>
        </w:r>
        <w:r w:rsidR="00D745D8">
          <w:rPr>
            <w:noProof/>
            <w:webHidden/>
          </w:rPr>
          <w:instrText xml:space="preserve"> PAGEREF _Toc88807656 \h </w:instrText>
        </w:r>
        <w:r w:rsidR="00D745D8">
          <w:rPr>
            <w:noProof/>
            <w:webHidden/>
          </w:rPr>
        </w:r>
        <w:r w:rsidR="00D745D8">
          <w:rPr>
            <w:noProof/>
            <w:webHidden/>
          </w:rPr>
          <w:fldChar w:fldCharType="separate"/>
        </w:r>
        <w:r w:rsidR="00D745D8">
          <w:rPr>
            <w:noProof/>
            <w:webHidden/>
          </w:rPr>
          <w:t>4</w:t>
        </w:r>
        <w:r w:rsidR="00D745D8">
          <w:rPr>
            <w:noProof/>
            <w:webHidden/>
          </w:rPr>
          <w:fldChar w:fldCharType="end"/>
        </w:r>
      </w:hyperlink>
    </w:p>
    <w:p w14:paraId="08822E58" w14:textId="13FC6F3B" w:rsidR="00634C54" w:rsidRDefault="006C3A61" w:rsidP="004E571B">
      <w:r>
        <w:rPr>
          <w:b/>
        </w:rPr>
        <w:fldChar w:fldCharType="end"/>
      </w:r>
    </w:p>
    <w:p w14:paraId="05389541" w14:textId="77777777" w:rsidR="000A6270" w:rsidRPr="00C57C4B" w:rsidRDefault="000A6270" w:rsidP="00C57C4B">
      <w:r>
        <w:br w:type="page"/>
      </w:r>
    </w:p>
    <w:p w14:paraId="66C28353" w14:textId="77777777" w:rsidR="00A46641" w:rsidRPr="00C57C4B" w:rsidRDefault="00E30BB9" w:rsidP="00C57C4B">
      <w:pPr>
        <w:pStyle w:val="Heading1"/>
      </w:pPr>
      <w:bookmarkStart w:id="0" w:name="_Toc88807650"/>
      <w:r w:rsidRPr="00C57C4B">
        <w:lastRenderedPageBreak/>
        <w:t>Purpose</w:t>
      </w:r>
      <w:bookmarkEnd w:id="0"/>
    </w:p>
    <w:p w14:paraId="57794AD1" w14:textId="3861986D" w:rsidR="00624805" w:rsidRPr="00E20691" w:rsidRDefault="00624805" w:rsidP="00C57C4B">
      <w:pPr>
        <w:pStyle w:val="Heading3"/>
        <w:rPr>
          <w:rFonts w:eastAsia="Times New Roman"/>
          <w:lang w:val="en-US"/>
        </w:rPr>
      </w:pPr>
      <w:bookmarkStart w:id="1" w:name="_Toc58957261"/>
      <w:bookmarkStart w:id="2" w:name="_Toc58958486"/>
      <w:bookmarkEnd w:id="1"/>
      <w:bookmarkEnd w:id="2"/>
      <w:r w:rsidRPr="00C57C4B">
        <w:t xml:space="preserve">This rule provides for the </w:t>
      </w:r>
      <w:r w:rsidR="00732A79" w:rsidRPr="00C57C4B">
        <w:t>management</w:t>
      </w:r>
      <w:r w:rsidR="00AD3260" w:rsidRPr="00C57C4B">
        <w:t>, control and security</w:t>
      </w:r>
      <w:r w:rsidR="00732A79" w:rsidRPr="00C57C4B">
        <w:t xml:space="preserve"> of</w:t>
      </w:r>
      <w:r w:rsidRPr="00C57C4B">
        <w:t xml:space="preserve"> </w:t>
      </w:r>
      <w:r w:rsidR="00732A79" w:rsidRPr="00C57C4B">
        <w:t>Protection Unit</w:t>
      </w:r>
      <w:r w:rsidR="0010543C" w:rsidRPr="00C57C4B">
        <w:t>s</w:t>
      </w:r>
      <w:r w:rsidR="0072096E" w:rsidRPr="00C57C4B">
        <w:t xml:space="preserve"> and the protection prisoners therein </w:t>
      </w:r>
      <w:r w:rsidR="00AD3260" w:rsidRPr="00C57C4B">
        <w:t xml:space="preserve">in accordance with r 54(c) of the </w:t>
      </w:r>
      <w:r w:rsidR="00AD3260" w:rsidRPr="00AD3260">
        <w:rPr>
          <w:rFonts w:eastAsia="Times New Roman"/>
          <w:i/>
          <w:lang w:val="en-US"/>
        </w:rPr>
        <w:t>Prison Regulations 1982</w:t>
      </w:r>
      <w:r w:rsidR="00AD3260" w:rsidRPr="0072096E">
        <w:rPr>
          <w:rFonts w:eastAsia="Times New Roman"/>
          <w:i/>
          <w:lang w:val="en-US"/>
        </w:rPr>
        <w:t xml:space="preserve"> </w:t>
      </w:r>
      <w:r w:rsidR="00AD3260" w:rsidRPr="00C57C4B">
        <w:t xml:space="preserve">and </w:t>
      </w:r>
      <w:r w:rsidR="00AD3260" w:rsidRPr="0072096E">
        <w:rPr>
          <w:rFonts w:eastAsia="Times New Roman"/>
          <w:lang w:val="en-US"/>
        </w:rPr>
        <w:t xml:space="preserve">s 35 of the </w:t>
      </w:r>
      <w:r w:rsidR="00AD3260" w:rsidRPr="0072096E">
        <w:rPr>
          <w:rFonts w:eastAsia="Times New Roman"/>
          <w:i/>
          <w:lang w:val="en-US"/>
        </w:rPr>
        <w:t>Prisons Act 1981</w:t>
      </w:r>
      <w:r w:rsidR="0010543C">
        <w:rPr>
          <w:rFonts w:eastAsia="Times New Roman"/>
          <w:i/>
          <w:lang w:val="en-US"/>
        </w:rPr>
        <w:t>.</w:t>
      </w:r>
    </w:p>
    <w:p w14:paraId="4D57561B" w14:textId="77777777" w:rsidR="00373304" w:rsidRPr="00C57C4B" w:rsidRDefault="00E30BB9" w:rsidP="00C57C4B">
      <w:pPr>
        <w:pStyle w:val="Heading1"/>
      </w:pPr>
      <w:bookmarkStart w:id="3" w:name="_Toc88807651"/>
      <w:r w:rsidRPr="00C57C4B">
        <w:t>Scope</w:t>
      </w:r>
      <w:bookmarkEnd w:id="3"/>
    </w:p>
    <w:p w14:paraId="2A8F18C9" w14:textId="3BE982B7" w:rsidR="002635DF" w:rsidRPr="00645A48" w:rsidRDefault="00E30BB9" w:rsidP="00C57C4B">
      <w:pPr>
        <w:pStyle w:val="Heading3"/>
      </w:pPr>
      <w:r w:rsidRPr="00645A48">
        <w:t xml:space="preserve">This Rule applies to </w:t>
      </w:r>
      <w:r w:rsidR="005001F8">
        <w:t>all prisons</w:t>
      </w:r>
      <w:r w:rsidR="00FC2D42">
        <w:t xml:space="preserve"> with a Protection Unit</w:t>
      </w:r>
      <w:r w:rsidR="005001F8">
        <w:t xml:space="preserve">. </w:t>
      </w:r>
    </w:p>
    <w:p w14:paraId="4EB69BBA" w14:textId="68670086" w:rsidR="002635DF" w:rsidRPr="00645A48" w:rsidRDefault="002635DF" w:rsidP="00C57C4B">
      <w:pPr>
        <w:pStyle w:val="Heading3"/>
      </w:pPr>
      <w:r w:rsidRPr="00645A48">
        <w:t xml:space="preserve">This Rule applies to all persons employed by the Department of Justice (the Department), </w:t>
      </w:r>
      <w:r w:rsidR="00FC2D42">
        <w:t xml:space="preserve">and </w:t>
      </w:r>
      <w:r w:rsidR="000036C5">
        <w:t xml:space="preserve">to </w:t>
      </w:r>
      <w:r w:rsidR="00FC2D42">
        <w:t xml:space="preserve">all </w:t>
      </w:r>
      <w:r w:rsidR="000036C5">
        <w:t>contract workers</w:t>
      </w:r>
      <w:r w:rsidR="00FC2D42">
        <w:t xml:space="preserve"> </w:t>
      </w:r>
      <w:r w:rsidRPr="00645A48">
        <w:t xml:space="preserve">authorised by the Commissioner in accordance with s 15I (1) </w:t>
      </w:r>
      <w:r w:rsidR="00D745D8">
        <w:t xml:space="preserve">of the </w:t>
      </w:r>
      <w:r w:rsidRPr="00C65C27">
        <w:rPr>
          <w:i/>
        </w:rPr>
        <w:t>Prisons Act 1981</w:t>
      </w:r>
      <w:r w:rsidRPr="00645A48">
        <w:t xml:space="preserve"> to perform a function.</w:t>
      </w:r>
    </w:p>
    <w:p w14:paraId="60732BF9" w14:textId="718D7AFE" w:rsidR="008003E2" w:rsidRPr="00C57C4B" w:rsidRDefault="00996B97" w:rsidP="00C57C4B">
      <w:pPr>
        <w:pStyle w:val="Heading1"/>
      </w:pPr>
      <w:bookmarkStart w:id="4" w:name="_Toc86756619"/>
      <w:bookmarkStart w:id="5" w:name="_Toc86756620"/>
      <w:bookmarkStart w:id="6" w:name="_Toc88807652"/>
      <w:bookmarkEnd w:id="4"/>
      <w:bookmarkEnd w:id="5"/>
      <w:r w:rsidRPr="00C57C4B">
        <w:t>Placement of P</w:t>
      </w:r>
      <w:r w:rsidR="008003E2" w:rsidRPr="00C57C4B">
        <w:t>risoners</w:t>
      </w:r>
      <w:bookmarkEnd w:id="6"/>
    </w:p>
    <w:p w14:paraId="155757E0" w14:textId="18520069" w:rsidR="007955BA" w:rsidRDefault="0072096E" w:rsidP="00C57C4B">
      <w:pPr>
        <w:pStyle w:val="Heading3"/>
      </w:pPr>
      <w:r>
        <w:t xml:space="preserve">The </w:t>
      </w:r>
      <w:r w:rsidR="00733064">
        <w:t>Protection Multi-Disciplinary Team</w:t>
      </w:r>
      <w:r w:rsidR="00FC2D42">
        <w:t xml:space="preserve"> Chair shall determine </w:t>
      </w:r>
      <w:r w:rsidR="00A94D4B">
        <w:t xml:space="preserve">which </w:t>
      </w:r>
      <w:r w:rsidR="00CF6E8F">
        <w:t xml:space="preserve">protection prisoners </w:t>
      </w:r>
      <w:r w:rsidR="00A94D4B">
        <w:t xml:space="preserve">are </w:t>
      </w:r>
      <w:r w:rsidR="00FC2D42">
        <w:t>placed in a Protection Unit</w:t>
      </w:r>
      <w:r w:rsidR="0010543C">
        <w:t>,</w:t>
      </w:r>
      <w:r>
        <w:t xml:space="preserve"> in accordance with </w:t>
      </w:r>
      <w:hyperlink r:id="rId15" w:history="1">
        <w:r w:rsidRPr="00E20691">
          <w:rPr>
            <w:rStyle w:val="Hyperlink"/>
          </w:rPr>
          <w:t>COPP</w:t>
        </w:r>
        <w:r w:rsidR="00F72F98" w:rsidRPr="00450292">
          <w:rPr>
            <w:color w:val="0000FF"/>
            <w:u w:val="single"/>
          </w:rPr>
          <w:t xml:space="preserve"> – </w:t>
        </w:r>
        <w:r w:rsidRPr="00E20691">
          <w:rPr>
            <w:rStyle w:val="Hyperlink"/>
          </w:rPr>
          <w:t>4.10</w:t>
        </w:r>
        <w:r w:rsidR="00733064" w:rsidRPr="00E20691">
          <w:rPr>
            <w:rStyle w:val="Hyperlink"/>
          </w:rPr>
          <w:t xml:space="preserve"> Protection Prisoners</w:t>
        </w:r>
        <w:r w:rsidR="00FC2D42" w:rsidRPr="00E20691">
          <w:rPr>
            <w:rStyle w:val="Hyperlink"/>
            <w:color w:val="auto"/>
            <w:u w:val="none"/>
          </w:rPr>
          <w:t>.</w:t>
        </w:r>
      </w:hyperlink>
      <w:r w:rsidR="00FC2D42">
        <w:t xml:space="preserve"> </w:t>
      </w:r>
    </w:p>
    <w:p w14:paraId="2BA06BFD" w14:textId="15A0E4EE" w:rsidR="007955BA" w:rsidRPr="00C57C4B" w:rsidRDefault="007F4154" w:rsidP="00C57C4B">
      <w:pPr>
        <w:pStyle w:val="Heading1"/>
      </w:pPr>
      <w:bookmarkStart w:id="7" w:name="_Toc86756622"/>
      <w:bookmarkStart w:id="8" w:name="_Toc88807653"/>
      <w:bookmarkEnd w:id="7"/>
      <w:r w:rsidRPr="00C57C4B">
        <w:t>Management, Control and Security of Protection Units and Protection Prisoners</w:t>
      </w:r>
      <w:bookmarkEnd w:id="8"/>
      <w:r w:rsidRPr="00C57C4B">
        <w:t xml:space="preserve"> </w:t>
      </w:r>
    </w:p>
    <w:p w14:paraId="692D4444" w14:textId="449E774E" w:rsidR="002B5360" w:rsidRDefault="002B5360" w:rsidP="00C57C4B">
      <w:pPr>
        <w:pStyle w:val="Heading3"/>
      </w:pPr>
      <w:r>
        <w:t xml:space="preserve">Subject to paragraph </w:t>
      </w:r>
      <w:r w:rsidR="006001CB">
        <w:t>4.1.2 and 4.1.3 below, p</w:t>
      </w:r>
      <w:r>
        <w:t>rotection prisoners in a Protection Unit shall be provided with the same entitlements and privileges</w:t>
      </w:r>
      <w:r w:rsidR="00E20691">
        <w:t xml:space="preserve"> in accordance with </w:t>
      </w:r>
      <w:hyperlink r:id="rId16" w:history="1">
        <w:r w:rsidR="00E20691" w:rsidRPr="00E20691">
          <w:rPr>
            <w:rStyle w:val="Hyperlink"/>
          </w:rPr>
          <w:t>COPP 10.1</w:t>
        </w:r>
        <w:r w:rsidR="00F72F98" w:rsidRPr="00450292">
          <w:rPr>
            <w:color w:val="0000FF"/>
            <w:u w:val="single"/>
          </w:rPr>
          <w:t xml:space="preserve"> – </w:t>
        </w:r>
        <w:r w:rsidR="00E20691" w:rsidRPr="00E20691">
          <w:rPr>
            <w:rStyle w:val="Hyperlink"/>
          </w:rPr>
          <w:t>Prisoner Behaviour Management</w:t>
        </w:r>
      </w:hyperlink>
      <w:r>
        <w:t xml:space="preserve"> and </w:t>
      </w:r>
      <w:r w:rsidR="0058402A">
        <w:t xml:space="preserve">shall </w:t>
      </w:r>
      <w:r>
        <w:t>be subject to the same</w:t>
      </w:r>
      <w:r w:rsidR="0058402A">
        <w:t xml:space="preserve"> policies and procedures (as set out in the various COPP</w:t>
      </w:r>
      <w:r w:rsidR="00733064">
        <w:t>s</w:t>
      </w:r>
      <w:r w:rsidR="0058402A">
        <w:t>)</w:t>
      </w:r>
      <w:r>
        <w:t xml:space="preserve"> as mainstream prisoners.</w:t>
      </w:r>
    </w:p>
    <w:p w14:paraId="26DF38FE" w14:textId="4C460B6E" w:rsidR="007F4154" w:rsidRPr="00E20691" w:rsidRDefault="007F4154" w:rsidP="00C57C4B">
      <w:pPr>
        <w:pStyle w:val="Heading3"/>
      </w:pPr>
      <w:r>
        <w:t>The Superintendent of a prison</w:t>
      </w:r>
      <w:r w:rsidR="002B5360">
        <w:t xml:space="preserve"> with a Protection Unit</w:t>
      </w:r>
      <w:r>
        <w:t xml:space="preserve"> </w:t>
      </w:r>
      <w:r w:rsidR="002B5360">
        <w:t xml:space="preserve">may </w:t>
      </w:r>
      <w:r>
        <w:t xml:space="preserve">restrict the movements, recreational activities, employment and education options of </w:t>
      </w:r>
      <w:r w:rsidRPr="00E20691">
        <w:t xml:space="preserve">protection prisoners </w:t>
      </w:r>
      <w:r w:rsidR="00DA443D" w:rsidRPr="00E20691">
        <w:t>in Protection Units</w:t>
      </w:r>
      <w:r w:rsidR="002B5360" w:rsidRPr="00E20691">
        <w:t xml:space="preserve"> to minimise their contact with mainstream prisoners and maintain their safety and security.</w:t>
      </w:r>
      <w:r w:rsidRPr="00E20691">
        <w:t xml:space="preserve"> </w:t>
      </w:r>
    </w:p>
    <w:p w14:paraId="5CBBEDBE" w14:textId="07D4F1AC" w:rsidR="00D17042" w:rsidRPr="00E20691" w:rsidRDefault="00386BA6" w:rsidP="00C57C4B">
      <w:pPr>
        <w:pStyle w:val="Heading3"/>
      </w:pPr>
      <w:r w:rsidRPr="00E20691">
        <w:t>Superintendents</w:t>
      </w:r>
      <w:r w:rsidR="00DA443D" w:rsidRPr="00E20691">
        <w:t xml:space="preserve"> of a prison with a Protection Unit</w:t>
      </w:r>
      <w:r w:rsidRPr="00E20691">
        <w:t xml:space="preserve"> shall establi</w:t>
      </w:r>
      <w:r w:rsidR="00DA443D" w:rsidRPr="00E20691">
        <w:t>sh procedures and issue orders (</w:t>
      </w:r>
      <w:r w:rsidRPr="00E20691">
        <w:t xml:space="preserve">as appropriate) </w:t>
      </w:r>
      <w:r w:rsidR="00D17042" w:rsidRPr="00E20691">
        <w:t>regarding</w:t>
      </w:r>
      <w:r w:rsidR="00BD29E4">
        <w:t xml:space="preserve"> the</w:t>
      </w:r>
      <w:r w:rsidR="00DA443D" w:rsidRPr="00E20691">
        <w:t>:</w:t>
      </w:r>
      <w:r w:rsidR="00D17042" w:rsidRPr="00E20691">
        <w:t xml:space="preserve"> </w:t>
      </w:r>
    </w:p>
    <w:p w14:paraId="7A5D03CF" w14:textId="09653ABF" w:rsidR="00D17042" w:rsidRPr="00E20691" w:rsidRDefault="00D17042" w:rsidP="00965282">
      <w:pPr>
        <w:pStyle w:val="ListParagraph"/>
        <w:numPr>
          <w:ilvl w:val="0"/>
          <w:numId w:val="6"/>
        </w:numPr>
        <w:spacing w:before="120" w:after="120"/>
        <w:ind w:left="1208" w:hanging="357"/>
        <w:contextualSpacing w:val="0"/>
      </w:pPr>
      <w:r w:rsidRPr="00E20691">
        <w:t>movements;</w:t>
      </w:r>
      <w:r w:rsidR="00DA443D" w:rsidRPr="00E20691">
        <w:t xml:space="preserve"> </w:t>
      </w:r>
    </w:p>
    <w:p w14:paraId="258DE745" w14:textId="77777777" w:rsidR="00E20691" w:rsidRPr="00E20691" w:rsidRDefault="00D17042" w:rsidP="00965282">
      <w:pPr>
        <w:pStyle w:val="ListParagraph"/>
        <w:numPr>
          <w:ilvl w:val="0"/>
          <w:numId w:val="6"/>
        </w:numPr>
        <w:spacing w:before="120" w:after="120"/>
        <w:ind w:left="1208" w:hanging="357"/>
        <w:contextualSpacing w:val="0"/>
      </w:pPr>
      <w:r w:rsidRPr="00E20691">
        <w:t xml:space="preserve">access to employment, </w:t>
      </w:r>
      <w:r w:rsidR="00E20691" w:rsidRPr="00E20691">
        <w:t xml:space="preserve">library, </w:t>
      </w:r>
      <w:r w:rsidRPr="00E20691">
        <w:t>education and recreational activities</w:t>
      </w:r>
    </w:p>
    <w:p w14:paraId="45CCAAAF" w14:textId="64475E74" w:rsidR="00E20691" w:rsidRPr="00E20691" w:rsidRDefault="00E20691" w:rsidP="00965282">
      <w:pPr>
        <w:pStyle w:val="ListParagraph"/>
        <w:numPr>
          <w:ilvl w:val="0"/>
          <w:numId w:val="6"/>
        </w:numPr>
        <w:spacing w:before="120" w:after="120"/>
        <w:ind w:left="1208" w:hanging="357"/>
        <w:contextualSpacing w:val="0"/>
      </w:pPr>
      <w:r w:rsidRPr="00E20691">
        <w:t>placement options for prisoners on close supervision or separate confinement</w:t>
      </w:r>
    </w:p>
    <w:p w14:paraId="0B968DBF" w14:textId="5C96BB24" w:rsidR="00D17042" w:rsidRPr="00E20691" w:rsidRDefault="00E20691" w:rsidP="00965282">
      <w:pPr>
        <w:pStyle w:val="ListParagraph"/>
        <w:numPr>
          <w:ilvl w:val="0"/>
          <w:numId w:val="6"/>
        </w:numPr>
        <w:spacing w:before="120" w:after="120"/>
        <w:ind w:left="1208" w:hanging="357"/>
        <w:contextualSpacing w:val="0"/>
      </w:pPr>
      <w:r w:rsidRPr="00E20691">
        <w:t>the manner in which visits are conducted</w:t>
      </w:r>
      <w:r w:rsidR="00C57C4B">
        <w:t>.</w:t>
      </w:r>
    </w:p>
    <w:p w14:paraId="327C8ADC" w14:textId="7E0547D0" w:rsidR="00DA443D" w:rsidRPr="00E20691" w:rsidRDefault="00DA443D" w:rsidP="00C57C4B">
      <w:pPr>
        <w:pStyle w:val="Heading3"/>
        <w:numPr>
          <w:ilvl w:val="0"/>
          <w:numId w:val="0"/>
        </w:numPr>
        <w:ind w:left="851"/>
      </w:pPr>
      <w:r w:rsidRPr="00E20691">
        <w:t>of protection prisoners in Protection Units to minimise their contact with mainstream prisoners and maintain their safety and security.</w:t>
      </w:r>
    </w:p>
    <w:p w14:paraId="2BBFC038" w14:textId="77777777" w:rsidR="00C57C4B" w:rsidRDefault="00C57C4B">
      <w:pPr>
        <w:rPr>
          <w:highlight w:val="yellow"/>
        </w:rPr>
      </w:pPr>
      <w:bookmarkStart w:id="9" w:name="_Toc86756625"/>
      <w:bookmarkStart w:id="10" w:name="_Toc86756626"/>
      <w:bookmarkStart w:id="11" w:name="_Toc86756627"/>
      <w:bookmarkStart w:id="12" w:name="_Toc86756628"/>
      <w:bookmarkStart w:id="13" w:name="_Toc86756629"/>
      <w:bookmarkStart w:id="14" w:name="_Toc86756630"/>
      <w:bookmarkStart w:id="15" w:name="_Toc86756631"/>
      <w:bookmarkStart w:id="16" w:name="_Toc86756632"/>
      <w:bookmarkStart w:id="17" w:name="_Toc86756633"/>
      <w:bookmarkStart w:id="18" w:name="_Toc86756634"/>
      <w:bookmarkStart w:id="19" w:name="_Toc86756635"/>
      <w:bookmarkStart w:id="20" w:name="_Toc86756636"/>
      <w:bookmarkStart w:id="21" w:name="_Toc58958488"/>
      <w:bookmarkStart w:id="22" w:name="_Toc88807654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b/>
          <w:bCs/>
          <w:highlight w:val="yellow"/>
        </w:rPr>
        <w:br w:type="page"/>
      </w:r>
    </w:p>
    <w:p w14:paraId="6D4FA019" w14:textId="15605594" w:rsidR="003D708E" w:rsidRDefault="003D708E" w:rsidP="00C57C4B">
      <w:pPr>
        <w:pStyle w:val="Heading1"/>
      </w:pPr>
      <w:r>
        <w:lastRenderedPageBreak/>
        <w:t xml:space="preserve">Definitions and </w:t>
      </w:r>
      <w:r w:rsidR="004A355B">
        <w:t>A</w:t>
      </w:r>
      <w:r>
        <w:t>cronyms</w:t>
      </w:r>
      <w:bookmarkEnd w:id="22"/>
    </w:p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09"/>
        <w:gridCol w:w="6901"/>
      </w:tblGrid>
      <w:tr w:rsidR="001B1548" w:rsidRPr="000E6F0A" w14:paraId="3BDC41F9" w14:textId="77777777" w:rsidTr="004502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9" w:type="dxa"/>
          </w:tcPr>
          <w:p w14:paraId="22BDD2EC" w14:textId="77777777" w:rsidR="001B1548" w:rsidRPr="00CF6125" w:rsidRDefault="001B1548" w:rsidP="00667579">
            <w:pPr>
              <w:pStyle w:val="Tableheading"/>
            </w:pPr>
            <w:r>
              <w:t>Term</w:t>
            </w:r>
          </w:p>
        </w:tc>
        <w:tc>
          <w:tcPr>
            <w:tcW w:w="6901" w:type="dxa"/>
          </w:tcPr>
          <w:p w14:paraId="67517AAE" w14:textId="77777777" w:rsidR="001B1548" w:rsidRPr="00CF6125" w:rsidRDefault="001B1548" w:rsidP="00667579">
            <w:pPr>
              <w:pStyle w:val="Tableheading"/>
            </w:pPr>
            <w:r>
              <w:t xml:space="preserve">Definition </w:t>
            </w:r>
          </w:p>
        </w:tc>
      </w:tr>
      <w:tr w:rsidR="001B1548" w:rsidRPr="000E6F0A" w14:paraId="3F22D2B4" w14:textId="77777777" w:rsidTr="00450292">
        <w:tc>
          <w:tcPr>
            <w:tcW w:w="2109" w:type="dxa"/>
          </w:tcPr>
          <w:p w14:paraId="0BDBC25B" w14:textId="77777777" w:rsidR="001B1548" w:rsidRPr="00BB1BDD" w:rsidRDefault="00BB1BDD" w:rsidP="00C57C4B">
            <w:pPr>
              <w:pStyle w:val="Tabledata"/>
            </w:pPr>
            <w:r w:rsidRPr="00BB1BDD">
              <w:t>Commissioner’s Operating Policy and Procedure (</w:t>
            </w:r>
            <w:r w:rsidRPr="00E20691">
              <w:rPr>
                <w:b/>
              </w:rPr>
              <w:t>COPP</w:t>
            </w:r>
            <w:r w:rsidRPr="00BB1BDD">
              <w:t>)</w:t>
            </w:r>
          </w:p>
        </w:tc>
        <w:tc>
          <w:tcPr>
            <w:tcW w:w="6901" w:type="dxa"/>
          </w:tcPr>
          <w:p w14:paraId="08BBC8D2" w14:textId="77777777" w:rsidR="00BB1BDD" w:rsidRPr="00BB1BDD" w:rsidRDefault="00BB1BDD" w:rsidP="00C57C4B">
            <w:pPr>
              <w:pStyle w:val="Tabledata"/>
              <w:rPr>
                <w:rFonts w:cs="Arial"/>
              </w:rPr>
            </w:pPr>
            <w:r w:rsidRPr="00BB1BDD">
              <w:rPr>
                <w:rFonts w:cs="Arial"/>
              </w:rPr>
              <w:t>Operational Instruments that provide instructions to staff on how the relevant legislative requirements are implemented.</w:t>
            </w:r>
          </w:p>
          <w:p w14:paraId="2713D6C4" w14:textId="77777777" w:rsidR="001B1548" w:rsidRPr="00BB1BDD" w:rsidRDefault="001B1548" w:rsidP="00C57C4B">
            <w:pPr>
              <w:pStyle w:val="Tabledata"/>
            </w:pPr>
          </w:p>
        </w:tc>
      </w:tr>
      <w:tr w:rsidR="00965282" w:rsidRPr="000E6F0A" w14:paraId="32129095" w14:textId="77777777" w:rsidTr="00450292">
        <w:tc>
          <w:tcPr>
            <w:tcW w:w="2109" w:type="dxa"/>
          </w:tcPr>
          <w:p w14:paraId="2EB893E9" w14:textId="4B42C6C3" w:rsidR="00965282" w:rsidRPr="00BB1BDD" w:rsidRDefault="00965282" w:rsidP="00C57C4B">
            <w:pPr>
              <w:pStyle w:val="Tabledata"/>
            </w:pPr>
            <w:r>
              <w:t xml:space="preserve">Entitlement </w:t>
            </w:r>
          </w:p>
        </w:tc>
        <w:tc>
          <w:tcPr>
            <w:tcW w:w="6901" w:type="dxa"/>
          </w:tcPr>
          <w:p w14:paraId="7A0F2530" w14:textId="5CC3CE43" w:rsidR="00965282" w:rsidRPr="00BB1BDD" w:rsidRDefault="00965282" w:rsidP="00C57C4B">
            <w:pPr>
              <w:pStyle w:val="Tabledata"/>
              <w:rPr>
                <w:rFonts w:cs="Arial"/>
              </w:rPr>
            </w:pPr>
            <w:r w:rsidRPr="00710167">
              <w:rPr>
                <w:rFonts w:eastAsia="Calibri" w:cs="Arial"/>
              </w:rPr>
              <w:t>All prisoners are entitled access to certain conditions, services, activities and items. These minimum entitlements are informed by legislation, common law and other relevant instruments</w:t>
            </w:r>
            <w:r w:rsidR="00D745D8">
              <w:rPr>
                <w:rFonts w:eastAsia="Calibri" w:cs="Arial"/>
              </w:rPr>
              <w:t>.</w:t>
            </w:r>
          </w:p>
        </w:tc>
      </w:tr>
      <w:tr w:rsidR="00965282" w:rsidRPr="000E6F0A" w14:paraId="2E2E1A79" w14:textId="77777777" w:rsidTr="00450292">
        <w:tc>
          <w:tcPr>
            <w:tcW w:w="2109" w:type="dxa"/>
          </w:tcPr>
          <w:p w14:paraId="65D83A9A" w14:textId="77777777" w:rsidR="00965282" w:rsidRDefault="00965282" w:rsidP="00C57C4B">
            <w:pPr>
              <w:pStyle w:val="Tabledata"/>
            </w:pPr>
            <w:r>
              <w:t>Privilege</w:t>
            </w:r>
          </w:p>
        </w:tc>
        <w:tc>
          <w:tcPr>
            <w:tcW w:w="6901" w:type="dxa"/>
          </w:tcPr>
          <w:p w14:paraId="334D0E65" w14:textId="77777777" w:rsidR="00965282" w:rsidRDefault="00965282" w:rsidP="00C57C4B">
            <w:pPr>
              <w:pStyle w:val="Tabledata"/>
            </w:pPr>
            <w:r>
              <w:t>A concession or item available to a prisoner in addition to any entitlement provided under legislation or written instrument.</w:t>
            </w:r>
          </w:p>
        </w:tc>
      </w:tr>
      <w:tr w:rsidR="00965282" w:rsidRPr="000E6F0A" w14:paraId="3F3F0DC0" w14:textId="77777777" w:rsidTr="00450292">
        <w:tc>
          <w:tcPr>
            <w:tcW w:w="2109" w:type="dxa"/>
          </w:tcPr>
          <w:p w14:paraId="39BA6F5F" w14:textId="77777777" w:rsidR="00965282" w:rsidRPr="00BB1BDD" w:rsidRDefault="00965282" w:rsidP="00C57C4B">
            <w:pPr>
              <w:pStyle w:val="Tabledata"/>
            </w:pPr>
            <w:r>
              <w:t>Superintendent</w:t>
            </w:r>
          </w:p>
        </w:tc>
        <w:tc>
          <w:tcPr>
            <w:tcW w:w="6901" w:type="dxa"/>
          </w:tcPr>
          <w:p w14:paraId="404F5A11" w14:textId="5DDDE202" w:rsidR="00965282" w:rsidRPr="00F845FF" w:rsidRDefault="00965282" w:rsidP="00C57C4B">
            <w:pPr>
              <w:pStyle w:val="Tabledata"/>
            </w:pPr>
            <w:r w:rsidRPr="00F845FF">
              <w:t xml:space="preserve">The Superintendent as defined in </w:t>
            </w:r>
            <w:r w:rsidRPr="00F845FF">
              <w:rPr>
                <w:rFonts w:cs="Arial"/>
              </w:rPr>
              <w:t>s.</w:t>
            </w:r>
            <w:r w:rsidRPr="00F845FF">
              <w:t xml:space="preserve"> 36 </w:t>
            </w:r>
            <w:r w:rsidRPr="00C57C4B">
              <w:rPr>
                <w:rFonts w:eastAsia="MS Gothic"/>
                <w:i/>
                <w:iCs/>
              </w:rPr>
              <w:t>Prisons Act 1981</w:t>
            </w:r>
            <w:r w:rsidRPr="00F845FF">
              <w:t xml:space="preserve"> includes any reference to the position responsible for the management of a private prison under Part IIIA </w:t>
            </w:r>
            <w:r w:rsidRPr="00C57C4B">
              <w:rPr>
                <w:rFonts w:eastAsia="MS Gothic"/>
                <w:i/>
                <w:iCs/>
              </w:rPr>
              <w:t>Prisons Act 1981</w:t>
            </w:r>
            <w:r w:rsidRPr="00F845FF">
              <w:t>. This does not extend to the O</w:t>
            </w:r>
            <w:r>
              <w:t xml:space="preserve">fficer In Charge </w:t>
            </w:r>
            <w:r w:rsidRPr="00F845FF">
              <w:t>of the prison.</w:t>
            </w:r>
          </w:p>
        </w:tc>
      </w:tr>
    </w:tbl>
    <w:p w14:paraId="2AEFAE88" w14:textId="03FDFD11" w:rsidR="003D708E" w:rsidRPr="00C57C4B" w:rsidRDefault="003D708E" w:rsidP="00C57C4B">
      <w:pPr>
        <w:pStyle w:val="Heading1"/>
      </w:pPr>
      <w:bookmarkStart w:id="23" w:name="_Toc88807655"/>
      <w:r w:rsidRPr="00C57C4B">
        <w:t xml:space="preserve">Related </w:t>
      </w:r>
      <w:r w:rsidR="004A355B" w:rsidRPr="00C57C4B">
        <w:t>L</w:t>
      </w:r>
      <w:r w:rsidRPr="00C57C4B">
        <w:t>egislation</w:t>
      </w:r>
      <w:bookmarkEnd w:id="23"/>
      <w:r w:rsidRPr="00C57C4B">
        <w:t xml:space="preserve"> </w:t>
      </w:r>
    </w:p>
    <w:p w14:paraId="480751C6" w14:textId="1DE6B4DA" w:rsidR="00ED0B73" w:rsidRPr="00C57C4B" w:rsidRDefault="00912ED5" w:rsidP="00C57C4B">
      <w:pPr>
        <w:pStyle w:val="ListBullet"/>
        <w:rPr>
          <w:i/>
          <w:iCs/>
        </w:rPr>
      </w:pPr>
      <w:hyperlink r:id="rId17" w:anchor="_Related_legislation" w:history="1">
        <w:r w:rsidR="00ED0B73" w:rsidRPr="00C57C4B">
          <w:rPr>
            <w:rStyle w:val="Hyperlink"/>
            <w:i/>
            <w:iCs/>
            <w:color w:val="auto"/>
            <w:u w:val="none"/>
          </w:rPr>
          <w:t>Prisons Act 1981</w:t>
        </w:r>
      </w:hyperlink>
    </w:p>
    <w:p w14:paraId="5BD905E0" w14:textId="4772E5CD" w:rsidR="00ED0B73" w:rsidRPr="00C57C4B" w:rsidRDefault="00912ED5" w:rsidP="00C57C4B">
      <w:pPr>
        <w:pStyle w:val="ListBullet"/>
        <w:rPr>
          <w:i/>
          <w:iCs/>
        </w:rPr>
      </w:pPr>
      <w:hyperlink r:id="rId18" w:anchor="_Related_legislation" w:history="1">
        <w:r w:rsidR="00ED0B73" w:rsidRPr="00C57C4B">
          <w:rPr>
            <w:rStyle w:val="Hyperlink"/>
            <w:i/>
            <w:iCs/>
            <w:color w:val="auto"/>
            <w:u w:val="none"/>
          </w:rPr>
          <w:t>Prisons Regulations 1982</w:t>
        </w:r>
      </w:hyperlink>
    </w:p>
    <w:p w14:paraId="2FC34043" w14:textId="77777777" w:rsidR="00ED0B73" w:rsidRPr="00C57C4B" w:rsidRDefault="00ED0B73" w:rsidP="00C57C4B">
      <w:pPr>
        <w:pStyle w:val="Heading1"/>
      </w:pPr>
      <w:bookmarkStart w:id="24" w:name="_Toc88807656"/>
      <w:r w:rsidRPr="00C57C4B">
        <w:t>Related COPPs</w:t>
      </w:r>
      <w:bookmarkEnd w:id="24"/>
    </w:p>
    <w:p w14:paraId="4D93988D" w14:textId="1BCE7DBE" w:rsidR="00450292" w:rsidRPr="00C57C4B" w:rsidRDefault="00450292" w:rsidP="00C57C4B">
      <w:pPr>
        <w:pStyle w:val="ListBullet"/>
        <w:rPr>
          <w:rStyle w:val="Hyperlink"/>
        </w:rPr>
      </w:pPr>
      <w:r w:rsidRPr="00C57C4B">
        <w:rPr>
          <w:rStyle w:val="Hyperlink"/>
        </w:rPr>
        <w:t xml:space="preserve">COPP 4.10 – Protection Prisoners </w:t>
      </w:r>
    </w:p>
    <w:p w14:paraId="5BBAB57E" w14:textId="39B54751" w:rsidR="00E20691" w:rsidRPr="00F72F98" w:rsidRDefault="00F72F98" w:rsidP="00C57C4B">
      <w:pPr>
        <w:pStyle w:val="ListBullet"/>
        <w:rPr>
          <w:rStyle w:val="Hyperlink"/>
        </w:rPr>
      </w:pPr>
      <w:r>
        <w:fldChar w:fldCharType="begin"/>
      </w:r>
      <w:r>
        <w:instrText xml:space="preserve"> HYPERLINK "https://justus/intranet/prison-operations/Pages/prison-copps.aspx" </w:instrText>
      </w:r>
      <w:r>
        <w:fldChar w:fldCharType="separate"/>
      </w:r>
      <w:r w:rsidR="00E20691" w:rsidRPr="00F72F98">
        <w:rPr>
          <w:rStyle w:val="Hyperlink"/>
        </w:rPr>
        <w:t>COPP 10.1</w:t>
      </w:r>
      <w:r w:rsidRPr="00450292">
        <w:rPr>
          <w:color w:val="0000FF"/>
          <w:u w:val="single"/>
        </w:rPr>
        <w:t xml:space="preserve"> – </w:t>
      </w:r>
      <w:r w:rsidR="00E20691" w:rsidRPr="00F72F98">
        <w:rPr>
          <w:rStyle w:val="Hyperlink"/>
        </w:rPr>
        <w:t>Prisoner Behaviour Management</w:t>
      </w:r>
    </w:p>
    <w:p w14:paraId="33764BB3" w14:textId="4F51036F" w:rsidR="00245869" w:rsidRDefault="00F72F98" w:rsidP="00E20691">
      <w:pPr>
        <w:pStyle w:val="Heading"/>
        <w:spacing w:before="360"/>
      </w:pPr>
      <w:r>
        <w:rPr>
          <w:b w:val="0"/>
          <w:color w:val="auto"/>
          <w:sz w:val="24"/>
        </w:rPr>
        <w:fldChar w:fldCharType="end"/>
      </w:r>
      <w:r w:rsidR="00245869">
        <w:t>Document version history</w:t>
      </w:r>
    </w:p>
    <w:tbl>
      <w:tblPr>
        <w:tblW w:w="92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1736"/>
        <w:gridCol w:w="2638"/>
        <w:gridCol w:w="1842"/>
        <w:gridCol w:w="1898"/>
      </w:tblGrid>
      <w:tr w:rsidR="00965282" w14:paraId="6D4FDCB9" w14:textId="77777777" w:rsidTr="00C57C4B">
        <w:tc>
          <w:tcPr>
            <w:tcW w:w="1145" w:type="dxa"/>
            <w:tcBorders>
              <w:top w:val="single" w:sz="8" w:space="0" w:color="BBB69F"/>
              <w:left w:val="single" w:sz="8" w:space="0" w:color="BBB69F"/>
              <w:bottom w:val="single" w:sz="8" w:space="0" w:color="BBB69F"/>
              <w:right w:val="single" w:sz="8" w:space="0" w:color="BBB69F"/>
            </w:tcBorders>
            <w:shd w:val="clear" w:color="auto" w:fill="DAD7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63A68" w14:textId="77777777" w:rsidR="00965282" w:rsidRDefault="00965282" w:rsidP="00C57C4B">
            <w:pPr>
              <w:pStyle w:val="Tableheading"/>
            </w:pPr>
            <w:r>
              <w:t xml:space="preserve">Version </w:t>
            </w:r>
          </w:p>
        </w:tc>
        <w:tc>
          <w:tcPr>
            <w:tcW w:w="1736" w:type="dxa"/>
            <w:tcBorders>
              <w:top w:val="single" w:sz="8" w:space="0" w:color="BBB69F"/>
              <w:left w:val="nil"/>
              <w:bottom w:val="single" w:sz="8" w:space="0" w:color="BBB69F"/>
              <w:right w:val="single" w:sz="8" w:space="0" w:color="BBB69F"/>
            </w:tcBorders>
            <w:shd w:val="clear" w:color="auto" w:fill="DAD7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B6A8A" w14:textId="77777777" w:rsidR="00965282" w:rsidRDefault="00965282" w:rsidP="00C57C4B">
            <w:pPr>
              <w:pStyle w:val="Tableheading"/>
            </w:pPr>
            <w:r>
              <w:t>Primary author(s)</w:t>
            </w:r>
          </w:p>
        </w:tc>
        <w:tc>
          <w:tcPr>
            <w:tcW w:w="2638" w:type="dxa"/>
            <w:tcBorders>
              <w:top w:val="single" w:sz="8" w:space="0" w:color="BBB69F"/>
              <w:left w:val="nil"/>
              <w:bottom w:val="single" w:sz="8" w:space="0" w:color="BBB69F"/>
              <w:right w:val="single" w:sz="8" w:space="0" w:color="BBB69F"/>
            </w:tcBorders>
            <w:shd w:val="clear" w:color="auto" w:fill="DAD7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32A43" w14:textId="77777777" w:rsidR="00965282" w:rsidRDefault="00965282" w:rsidP="00C57C4B">
            <w:pPr>
              <w:pStyle w:val="Tableheading"/>
            </w:pPr>
            <w:r>
              <w:t>Description of version</w:t>
            </w:r>
          </w:p>
        </w:tc>
        <w:tc>
          <w:tcPr>
            <w:tcW w:w="1842" w:type="dxa"/>
            <w:tcBorders>
              <w:top w:val="single" w:sz="8" w:space="0" w:color="BBB69F"/>
              <w:left w:val="nil"/>
              <w:bottom w:val="single" w:sz="8" w:space="0" w:color="BBB69F"/>
              <w:right w:val="single" w:sz="8" w:space="0" w:color="BBB69F"/>
            </w:tcBorders>
            <w:shd w:val="clear" w:color="auto" w:fill="DAD7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94F64" w14:textId="77777777" w:rsidR="00965282" w:rsidRDefault="00965282" w:rsidP="00C57C4B">
            <w:pPr>
              <w:pStyle w:val="Tableheading"/>
            </w:pPr>
            <w:r>
              <w:t>Date completed</w:t>
            </w:r>
          </w:p>
        </w:tc>
        <w:tc>
          <w:tcPr>
            <w:tcW w:w="1898" w:type="dxa"/>
            <w:tcBorders>
              <w:top w:val="single" w:sz="8" w:space="0" w:color="BBB69F"/>
              <w:left w:val="nil"/>
              <w:bottom w:val="single" w:sz="8" w:space="0" w:color="BBB69F"/>
              <w:right w:val="single" w:sz="8" w:space="0" w:color="BBB69F"/>
            </w:tcBorders>
            <w:shd w:val="clear" w:color="auto" w:fill="DAD7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77D53" w14:textId="77777777" w:rsidR="00965282" w:rsidRDefault="00965282" w:rsidP="00C57C4B">
            <w:pPr>
              <w:pStyle w:val="Tableheading"/>
            </w:pPr>
            <w:r>
              <w:t>Effective date</w:t>
            </w:r>
          </w:p>
        </w:tc>
      </w:tr>
      <w:tr w:rsidR="00965282" w14:paraId="2F53A462" w14:textId="77777777" w:rsidTr="00C57C4B">
        <w:tc>
          <w:tcPr>
            <w:tcW w:w="1145" w:type="dxa"/>
            <w:tcBorders>
              <w:top w:val="nil"/>
              <w:left w:val="single" w:sz="8" w:space="0" w:color="DAD7CB"/>
              <w:bottom w:val="single" w:sz="8" w:space="0" w:color="DAD7CB"/>
              <w:right w:val="single" w:sz="8" w:space="0" w:color="DAD7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3A3EA" w14:textId="77777777" w:rsidR="00965282" w:rsidRDefault="00965282" w:rsidP="00C57C4B">
            <w:pPr>
              <w:pStyle w:val="Tabledata"/>
            </w:pPr>
            <w:r>
              <w:t>0.1</w:t>
            </w:r>
          </w:p>
        </w:tc>
        <w:sdt>
          <w:sdtPr>
            <w:id w:val="1363941391"/>
          </w:sdtPr>
          <w:sdtEndPr/>
          <w:sdtContent>
            <w:sdt>
              <w:sdtPr>
                <w:id w:val="1663974891"/>
              </w:sdtPr>
              <w:sdtEndPr/>
              <w:sdtContent>
                <w:tc>
                  <w:tcPr>
                    <w:tcW w:w="1736" w:type="dxa"/>
                    <w:tcBorders>
                      <w:top w:val="nil"/>
                      <w:left w:val="nil"/>
                      <w:bottom w:val="single" w:sz="8" w:space="0" w:color="DAD7CB"/>
                      <w:right w:val="single" w:sz="8" w:space="0" w:color="DAD7CB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14:paraId="7144017A" w14:textId="5AEA6D09" w:rsidR="00965282" w:rsidRDefault="00965282" w:rsidP="00C57C4B">
                    <w:pPr>
                      <w:pStyle w:val="Tabledata"/>
                    </w:pPr>
                    <w:r>
                      <w:t>Operational Policy</w:t>
                    </w:r>
                  </w:p>
                </w:tc>
              </w:sdtContent>
            </w:sdt>
          </w:sdtContent>
        </w:sdt>
        <w:tc>
          <w:tcPr>
            <w:tcW w:w="2638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98B5F" w14:textId="77777777" w:rsidR="00965282" w:rsidRDefault="00965282" w:rsidP="00C57C4B">
            <w:pPr>
              <w:pStyle w:val="Tabledata"/>
            </w:pPr>
            <w:r>
              <w:t>Initial draft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4A4A2" w14:textId="6CBDC4BA" w:rsidR="00965282" w:rsidRDefault="00912ED5" w:rsidP="00C57C4B">
            <w:pPr>
              <w:pStyle w:val="Tabledata"/>
            </w:pPr>
            <w:sdt>
              <w:sdtPr>
                <w:id w:val="1323618395"/>
                <w:date w:fullDate="2021-05-24T00:00:00Z"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965282" w:rsidRPr="00F72F98">
                  <w:t>24 May 2021</w:t>
                </w:r>
              </w:sdtContent>
            </w:sdt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CD4FC" w14:textId="77777777" w:rsidR="00965282" w:rsidRPr="00F72F98" w:rsidRDefault="00965282" w:rsidP="00C57C4B">
            <w:pPr>
              <w:pStyle w:val="Tabledata"/>
            </w:pPr>
            <w:r w:rsidRPr="00F72F98">
              <w:t>n/a</w:t>
            </w:r>
          </w:p>
        </w:tc>
      </w:tr>
      <w:tr w:rsidR="00965282" w14:paraId="35CB4118" w14:textId="77777777" w:rsidTr="00C57C4B">
        <w:sdt>
          <w:sdtPr>
            <w:id w:val="1401866828"/>
          </w:sdtPr>
          <w:sdtEndPr/>
          <w:sdtContent>
            <w:tc>
              <w:tcPr>
                <w:tcW w:w="1145" w:type="dxa"/>
                <w:tcBorders>
                  <w:top w:val="nil"/>
                  <w:left w:val="single" w:sz="8" w:space="0" w:color="DAD7CB"/>
                  <w:bottom w:val="single" w:sz="8" w:space="0" w:color="DAD7CB"/>
                  <w:right w:val="single" w:sz="8" w:space="0" w:color="DAD7CB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36D61F77" w14:textId="77777777" w:rsidR="00965282" w:rsidRDefault="00965282" w:rsidP="00C57C4B">
                <w:pPr>
                  <w:pStyle w:val="Tabledata"/>
                </w:pPr>
                <w:r>
                  <w:t>0.2</w:t>
                </w:r>
              </w:p>
            </w:tc>
          </w:sdtContent>
        </w:sdt>
        <w:sdt>
          <w:sdtPr>
            <w:id w:val="-1018467197"/>
          </w:sdtPr>
          <w:sdtEndPr/>
          <w:sdtContent>
            <w:tc>
              <w:tcPr>
                <w:tcW w:w="1736" w:type="dxa"/>
                <w:tcBorders>
                  <w:top w:val="nil"/>
                  <w:left w:val="nil"/>
                  <w:bottom w:val="single" w:sz="8" w:space="0" w:color="DAD7CB"/>
                  <w:right w:val="single" w:sz="8" w:space="0" w:color="DAD7CB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4F81E63B" w14:textId="77777777" w:rsidR="00965282" w:rsidRDefault="00965282" w:rsidP="00C57C4B">
                <w:pPr>
                  <w:pStyle w:val="Tabledata"/>
                </w:pPr>
                <w:r>
                  <w:t>Operational Policy</w:t>
                </w:r>
              </w:p>
            </w:tc>
          </w:sdtContent>
        </w:sdt>
        <w:tc>
          <w:tcPr>
            <w:tcW w:w="2638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A42A5" w14:textId="577E83A9" w:rsidR="00965282" w:rsidRDefault="00965282" w:rsidP="00C57C4B">
            <w:pPr>
              <w:pStyle w:val="Tabledata"/>
            </w:pPr>
            <w:r>
              <w:t>Updated following consultation with SSO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B8C49" w14:textId="46D84FA8" w:rsidR="00965282" w:rsidRDefault="00912ED5" w:rsidP="00C57C4B">
            <w:pPr>
              <w:pStyle w:val="Tabledata"/>
            </w:pPr>
            <w:sdt>
              <w:sdtPr>
                <w:id w:val="-1322887104"/>
                <w:date w:fullDate="2021-11-03T00:00:00Z"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F72F98" w:rsidRPr="00F72F98">
                  <w:t>3 November 2021</w:t>
                </w:r>
              </w:sdtContent>
            </w:sdt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185EA" w14:textId="77777777" w:rsidR="00965282" w:rsidRPr="00F72F98" w:rsidRDefault="00965282" w:rsidP="00C57C4B">
            <w:pPr>
              <w:pStyle w:val="Tabledata"/>
            </w:pPr>
            <w:r w:rsidRPr="00F72F98">
              <w:t>n/a</w:t>
            </w:r>
          </w:p>
        </w:tc>
      </w:tr>
      <w:tr w:rsidR="00965282" w14:paraId="38B5BB40" w14:textId="77777777" w:rsidTr="00C57C4B">
        <w:sdt>
          <w:sdtPr>
            <w:id w:val="-882555326"/>
          </w:sdtPr>
          <w:sdtEndPr/>
          <w:sdtContent>
            <w:tc>
              <w:tcPr>
                <w:tcW w:w="1145" w:type="dxa"/>
                <w:tcBorders>
                  <w:top w:val="nil"/>
                  <w:left w:val="single" w:sz="8" w:space="0" w:color="DAD7CB"/>
                  <w:bottom w:val="single" w:sz="8" w:space="0" w:color="DAD7CB"/>
                  <w:right w:val="single" w:sz="8" w:space="0" w:color="DAD7CB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518CFC73" w14:textId="2F8AEEBD" w:rsidR="00965282" w:rsidRDefault="00965282" w:rsidP="00C57C4B">
                <w:pPr>
                  <w:pStyle w:val="Tabledata"/>
                </w:pPr>
                <w:r>
                  <w:t>1.0</w:t>
                </w:r>
              </w:p>
            </w:tc>
          </w:sdtContent>
        </w:sdt>
        <w:sdt>
          <w:sdtPr>
            <w:id w:val="-115595779"/>
          </w:sdtPr>
          <w:sdtEndPr/>
          <w:sdtContent>
            <w:sdt>
              <w:sdtPr>
                <w:id w:val="-2140412324"/>
              </w:sdtPr>
              <w:sdtEndPr/>
              <w:sdtContent>
                <w:tc>
                  <w:tcPr>
                    <w:tcW w:w="1736" w:type="dxa"/>
                    <w:tcBorders>
                      <w:top w:val="nil"/>
                      <w:left w:val="nil"/>
                      <w:bottom w:val="single" w:sz="8" w:space="0" w:color="DAD7CB"/>
                      <w:right w:val="single" w:sz="8" w:space="0" w:color="DAD7CB"/>
                    </w:tcBorders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vAlign w:val="center"/>
                    <w:hideMark/>
                  </w:tcPr>
                  <w:p w14:paraId="28BDB39A" w14:textId="619BECB5" w:rsidR="00965282" w:rsidRDefault="00965282" w:rsidP="00C57C4B">
                    <w:pPr>
                      <w:pStyle w:val="Tabledata"/>
                    </w:pPr>
                    <w:r>
                      <w:t>Operational Policy</w:t>
                    </w:r>
                  </w:p>
                </w:tc>
              </w:sdtContent>
            </w:sdt>
          </w:sdtContent>
        </w:sdt>
        <w:tc>
          <w:tcPr>
            <w:tcW w:w="2638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FDD09" w14:textId="4AD62D64" w:rsidR="00965282" w:rsidRDefault="00965282" w:rsidP="00C57C4B">
            <w:pPr>
              <w:pStyle w:val="Tabledata"/>
            </w:pPr>
            <w:r>
              <w:t>Approved by the Minister for Corrective Services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F5DB0" w14:textId="7848FEA1" w:rsidR="00965282" w:rsidRDefault="00912ED5" w:rsidP="00C57C4B">
            <w:pPr>
              <w:pStyle w:val="Tabledata"/>
            </w:pPr>
            <w:sdt>
              <w:sdtPr>
                <w:id w:val="-1674479808"/>
                <w:showingPlcHdr/>
                <w:date w:fullDate="2021-09-14T00:00:00Z"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965282" w:rsidRPr="00F72F98">
                  <w:t xml:space="preserve">     </w:t>
                </w:r>
              </w:sdtContent>
            </w:sdt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A0459" w14:textId="58525C01" w:rsidR="00965282" w:rsidRPr="00F72F98" w:rsidRDefault="00965282" w:rsidP="00C57C4B">
            <w:pPr>
              <w:pStyle w:val="Tabledata"/>
            </w:pPr>
            <w:r w:rsidRPr="00F72F98">
              <w:t>6 December 2021</w:t>
            </w:r>
          </w:p>
        </w:tc>
      </w:tr>
    </w:tbl>
    <w:p w14:paraId="673A2241" w14:textId="77777777" w:rsidR="00F30FFC" w:rsidRPr="00F30FFC" w:rsidRDefault="00F30FFC" w:rsidP="004A355B"/>
    <w:sectPr w:rsidR="00F30FFC" w:rsidRPr="00F30FFC" w:rsidSect="00C57C4B">
      <w:headerReference w:type="default" r:id="rId19"/>
      <w:footerReference w:type="default" r:id="rId20"/>
      <w:pgSz w:w="11900" w:h="16840" w:code="9"/>
      <w:pgMar w:top="1418" w:right="1247" w:bottom="1077" w:left="130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F97C4" w14:textId="77777777" w:rsidR="00CD3534" w:rsidRDefault="00CD3534" w:rsidP="00D06E62">
      <w:r>
        <w:separator/>
      </w:r>
    </w:p>
  </w:endnote>
  <w:endnote w:type="continuationSeparator" w:id="0">
    <w:p w14:paraId="4A869B8A" w14:textId="77777777" w:rsidR="00CD3534" w:rsidRDefault="00CD3534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902CF" w14:textId="6BE89E0C" w:rsidR="00CD3534" w:rsidRDefault="00CD3534" w:rsidP="00C57C4B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>The current version of this document is maintained on the</w:t>
    </w:r>
    <w:r>
      <w:rPr>
        <w:color w:val="C00000"/>
      </w:rPr>
      <w:t xml:space="preserve"> Custodial Ops</w:t>
    </w:r>
    <w:r w:rsidRPr="00627992">
      <w:rPr>
        <w:color w:val="C00000"/>
      </w:rPr>
      <w:t xml:space="preserve"> intranet page</w:t>
    </w:r>
    <w:r w:rsidR="00C57C4B"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 w:rsidR="00A94D4B">
      <w:rPr>
        <w:noProof/>
      </w:rPr>
      <w:t>4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A94D4B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C0614" w14:textId="77777777" w:rsidR="00CD3534" w:rsidRDefault="00CD3534" w:rsidP="00D06E62">
      <w:r>
        <w:separator/>
      </w:r>
    </w:p>
  </w:footnote>
  <w:footnote w:type="continuationSeparator" w:id="0">
    <w:p w14:paraId="6A3FD694" w14:textId="77777777" w:rsidR="00CD3534" w:rsidRDefault="00CD3534" w:rsidP="00D0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C67E3" w14:textId="77777777" w:rsidR="00CD3534" w:rsidRPr="00C15CE3" w:rsidRDefault="00CD3534" w:rsidP="00C57C4B">
    <w:pPr>
      <w:pStyle w:val="Subtitle"/>
      <w:rPr>
        <w:rFonts w:hint="eastAsia"/>
      </w:rPr>
    </w:pPr>
    <w:r w:rsidRPr="00C15CE3">
      <w:t xml:space="preserve">Commissioner’s Operating </w:t>
    </w:r>
  </w:p>
  <w:p w14:paraId="3A8A59F0" w14:textId="77777777" w:rsidR="00CD3534" w:rsidRPr="00C15CE3" w:rsidRDefault="00CD3534" w:rsidP="00C57C4B">
    <w:pPr>
      <w:pStyle w:val="Subtitle"/>
      <w:rPr>
        <w:rFonts w:hint="eastAsia"/>
      </w:rPr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C72B0C" wp14:editId="14CB1FD0">
              <wp:simplePos x="0" y="0"/>
              <wp:positionH relativeFrom="column">
                <wp:posOffset>104775</wp:posOffset>
              </wp:positionH>
              <wp:positionV relativeFrom="paragraph">
                <wp:posOffset>27940</wp:posOffset>
              </wp:positionV>
              <wp:extent cx="2639695" cy="2965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969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515910683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40B20EE8" w14:textId="77777777" w:rsidR="00CD3534" w:rsidRPr="00464E72" w:rsidRDefault="00CD3534" w:rsidP="00857A48">
                              <w:pPr>
                                <w:rPr>
                                  <w:rFonts w:ascii="Arial Bold" w:hAnsi="Arial Bold"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72B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.25pt;margin-top:2.2pt;width:207.8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515910683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40B20EE8" w14:textId="77777777" w:rsidR="00CD3534" w:rsidRPr="00464E72" w:rsidRDefault="00CD3534" w:rsidP="00857A48">
                        <w:pPr>
                          <w:rPr>
                            <w:rFonts w:ascii="Arial Bold" w:hAnsi="Arial Bold"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tab/>
    </w:r>
    <w:r>
      <w:tab/>
    </w:r>
    <w:r w:rsidRPr="00C15CE3">
      <w:t>Policy and Procedure</w:t>
    </w:r>
  </w:p>
  <w:p w14:paraId="68A92A5F" w14:textId="77777777" w:rsidR="00CD3534" w:rsidRDefault="00CD3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39107" w14:textId="77777777" w:rsidR="00CD3534" w:rsidRDefault="00CD3534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F9027BB" wp14:editId="68512179">
              <wp:simplePos x="0" y="0"/>
              <wp:positionH relativeFrom="margin">
                <wp:posOffset>181610</wp:posOffset>
              </wp:positionH>
              <wp:positionV relativeFrom="paragraph">
                <wp:posOffset>287655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201333813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3DEC66D5" w14:textId="77777777" w:rsidR="00CD3534" w:rsidRPr="00464E72" w:rsidRDefault="00CD3534" w:rsidP="008D51C1">
                              <w:pPr>
                                <w:rPr>
                                  <w:rFonts w:ascii="Arial Bold" w:hAnsi="Arial Bold"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9027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.3pt;margin-top:22.65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201333813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3DEC66D5" w14:textId="77777777" w:rsidR="00CD3534" w:rsidRPr="00464E72" w:rsidRDefault="00CD3534" w:rsidP="008D51C1">
                        <w:pPr>
                          <w:rPr>
                            <w:rFonts w:ascii="Arial Bold" w:hAnsi="Arial Bold"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0B7E186B" wp14:editId="7F7B8534">
          <wp:simplePos x="0" y="0"/>
          <wp:positionH relativeFrom="page">
            <wp:posOffset>-29210</wp:posOffset>
          </wp:positionH>
          <wp:positionV relativeFrom="page">
            <wp:posOffset>7620</wp:posOffset>
          </wp:positionV>
          <wp:extent cx="7580630" cy="10719435"/>
          <wp:effectExtent l="0" t="0" r="1270" b="571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9F6D1" w14:textId="36CE43CC" w:rsidR="00CD3534" w:rsidRDefault="00CD3534" w:rsidP="004D040B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912ED5">
      <w:rPr>
        <w:noProof/>
      </w:rPr>
      <w:t>Prison Rule 2 Protection Prisoners</w:t>
    </w:r>
    <w:r>
      <w:rPr>
        <w:noProof/>
      </w:rPr>
      <w:fldChar w:fldCharType="end"/>
    </w:r>
    <w:r>
      <w:rPr>
        <w:noProof/>
      </w:rPr>
      <w:t xml:space="preserve"> v0.1</w:t>
    </w:r>
  </w:p>
  <w:p w14:paraId="00CE7623" w14:textId="77777777" w:rsidR="00CD3534" w:rsidRDefault="00CD35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8113D"/>
    <w:multiLevelType w:val="multilevel"/>
    <w:tmpl w:val="A4EA285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5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CB5530"/>
    <w:multiLevelType w:val="hybridMultilevel"/>
    <w:tmpl w:val="15860C60"/>
    <w:lvl w:ilvl="0" w:tplc="25FE069A">
      <w:start w:val="1"/>
      <w:numFmt w:val="bullet"/>
      <w:pStyle w:val="other"/>
      <w:lvlText w:val=""/>
      <w:lvlJc w:val="center"/>
      <w:pPr>
        <w:ind w:left="10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302C75"/>
    <w:multiLevelType w:val="multilevel"/>
    <w:tmpl w:val="70A4A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ADA2C06"/>
    <w:multiLevelType w:val="hybridMultilevel"/>
    <w:tmpl w:val="C58050D6"/>
    <w:lvl w:ilvl="0" w:tplc="826E5420">
      <w:start w:val="1"/>
      <w:numFmt w:val="bullet"/>
      <w:pStyle w:val="List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75FD4723"/>
    <w:multiLevelType w:val="hybridMultilevel"/>
    <w:tmpl w:val="0D222CBA"/>
    <w:lvl w:ilvl="0" w:tplc="312E38C6">
      <w:start w:val="1"/>
      <w:numFmt w:val="decimal"/>
      <w:pStyle w:val="ListNumber1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46025"/>
    <w:multiLevelType w:val="hybridMultilevel"/>
    <w:tmpl w:val="64F8ED2C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4zGPCyRshXDSWdaA4mB64l60Su/7lyNzS/A0d3SXCYHtC+7uew/uEPBP5UAp2dFcyXqtOIUE96Fd3MvnT9OnJg==" w:salt="eURUzHfi6wLUPpSM2fXhsQ=="/>
  <w:defaultTabStop w:val="720"/>
  <w:doNotShadeFormData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373304"/>
    <w:rsid w:val="000036C5"/>
    <w:rsid w:val="00006DC1"/>
    <w:rsid w:val="00007C55"/>
    <w:rsid w:val="00024E69"/>
    <w:rsid w:val="000420BB"/>
    <w:rsid w:val="00045F51"/>
    <w:rsid w:val="000637EC"/>
    <w:rsid w:val="000705AB"/>
    <w:rsid w:val="000755EE"/>
    <w:rsid w:val="000925A5"/>
    <w:rsid w:val="00094553"/>
    <w:rsid w:val="000A013B"/>
    <w:rsid w:val="000A6270"/>
    <w:rsid w:val="000B4894"/>
    <w:rsid w:val="000B6320"/>
    <w:rsid w:val="000C0B79"/>
    <w:rsid w:val="000C1512"/>
    <w:rsid w:val="000D008C"/>
    <w:rsid w:val="000D69A3"/>
    <w:rsid w:val="000E1AB0"/>
    <w:rsid w:val="000F7531"/>
    <w:rsid w:val="001035D6"/>
    <w:rsid w:val="0010543C"/>
    <w:rsid w:val="0010643D"/>
    <w:rsid w:val="001158E9"/>
    <w:rsid w:val="00126611"/>
    <w:rsid w:val="00127FD1"/>
    <w:rsid w:val="00131037"/>
    <w:rsid w:val="0014013D"/>
    <w:rsid w:val="00144A1B"/>
    <w:rsid w:val="00146739"/>
    <w:rsid w:val="00150099"/>
    <w:rsid w:val="00151399"/>
    <w:rsid w:val="00155864"/>
    <w:rsid w:val="00161BAB"/>
    <w:rsid w:val="001757E8"/>
    <w:rsid w:val="001840B4"/>
    <w:rsid w:val="001853C1"/>
    <w:rsid w:val="001936BC"/>
    <w:rsid w:val="00193880"/>
    <w:rsid w:val="00196E32"/>
    <w:rsid w:val="001B1548"/>
    <w:rsid w:val="001C12D9"/>
    <w:rsid w:val="001D1135"/>
    <w:rsid w:val="001D133C"/>
    <w:rsid w:val="001D3691"/>
    <w:rsid w:val="001E1719"/>
    <w:rsid w:val="001F4B29"/>
    <w:rsid w:val="002039E9"/>
    <w:rsid w:val="002178FA"/>
    <w:rsid w:val="00221870"/>
    <w:rsid w:val="00233A35"/>
    <w:rsid w:val="00237D66"/>
    <w:rsid w:val="002457AA"/>
    <w:rsid w:val="00245869"/>
    <w:rsid w:val="002458C3"/>
    <w:rsid w:val="00250C62"/>
    <w:rsid w:val="00254316"/>
    <w:rsid w:val="002578BC"/>
    <w:rsid w:val="002635DF"/>
    <w:rsid w:val="0027609B"/>
    <w:rsid w:val="00277E64"/>
    <w:rsid w:val="002836E4"/>
    <w:rsid w:val="00285795"/>
    <w:rsid w:val="00291948"/>
    <w:rsid w:val="002A130F"/>
    <w:rsid w:val="002B2F92"/>
    <w:rsid w:val="002B5360"/>
    <w:rsid w:val="002B7125"/>
    <w:rsid w:val="002C79E9"/>
    <w:rsid w:val="002E59F3"/>
    <w:rsid w:val="002E6F7B"/>
    <w:rsid w:val="00302144"/>
    <w:rsid w:val="003039AF"/>
    <w:rsid w:val="00306A3A"/>
    <w:rsid w:val="00306DCF"/>
    <w:rsid w:val="00307964"/>
    <w:rsid w:val="003214A8"/>
    <w:rsid w:val="0033678A"/>
    <w:rsid w:val="003451B8"/>
    <w:rsid w:val="00366F4D"/>
    <w:rsid w:val="003716C3"/>
    <w:rsid w:val="00373304"/>
    <w:rsid w:val="00380258"/>
    <w:rsid w:val="00386BA6"/>
    <w:rsid w:val="003A0F5C"/>
    <w:rsid w:val="003A3214"/>
    <w:rsid w:val="003B0EFA"/>
    <w:rsid w:val="003B3F7A"/>
    <w:rsid w:val="003C1B90"/>
    <w:rsid w:val="003D708E"/>
    <w:rsid w:val="003E6CE1"/>
    <w:rsid w:val="00400DF5"/>
    <w:rsid w:val="004029FB"/>
    <w:rsid w:val="00404625"/>
    <w:rsid w:val="0040796F"/>
    <w:rsid w:val="00436181"/>
    <w:rsid w:val="00436C97"/>
    <w:rsid w:val="00444FEF"/>
    <w:rsid w:val="00450292"/>
    <w:rsid w:val="00457598"/>
    <w:rsid w:val="00461CDF"/>
    <w:rsid w:val="00461F8D"/>
    <w:rsid w:val="00464E72"/>
    <w:rsid w:val="0048065D"/>
    <w:rsid w:val="00490500"/>
    <w:rsid w:val="004A355B"/>
    <w:rsid w:val="004A700E"/>
    <w:rsid w:val="004B307A"/>
    <w:rsid w:val="004B6106"/>
    <w:rsid w:val="004C040F"/>
    <w:rsid w:val="004D040B"/>
    <w:rsid w:val="004D2F06"/>
    <w:rsid w:val="004D3DCE"/>
    <w:rsid w:val="004D7552"/>
    <w:rsid w:val="004E4FE8"/>
    <w:rsid w:val="004E571B"/>
    <w:rsid w:val="005001F8"/>
    <w:rsid w:val="00500FF5"/>
    <w:rsid w:val="00506899"/>
    <w:rsid w:val="005178D0"/>
    <w:rsid w:val="00521AF0"/>
    <w:rsid w:val="005251FE"/>
    <w:rsid w:val="00554385"/>
    <w:rsid w:val="005657AE"/>
    <w:rsid w:val="00576EFF"/>
    <w:rsid w:val="00582DF6"/>
    <w:rsid w:val="00583E99"/>
    <w:rsid w:val="0058402A"/>
    <w:rsid w:val="0058793F"/>
    <w:rsid w:val="00592112"/>
    <w:rsid w:val="005941BE"/>
    <w:rsid w:val="005A3EA6"/>
    <w:rsid w:val="005B3578"/>
    <w:rsid w:val="005C3895"/>
    <w:rsid w:val="005D20C9"/>
    <w:rsid w:val="005D2DB4"/>
    <w:rsid w:val="005D37B8"/>
    <w:rsid w:val="005E566A"/>
    <w:rsid w:val="005F5C6E"/>
    <w:rsid w:val="006001CB"/>
    <w:rsid w:val="00607F86"/>
    <w:rsid w:val="00624300"/>
    <w:rsid w:val="00624805"/>
    <w:rsid w:val="00627992"/>
    <w:rsid w:val="006335A4"/>
    <w:rsid w:val="00634C54"/>
    <w:rsid w:val="00636A43"/>
    <w:rsid w:val="00641C38"/>
    <w:rsid w:val="006444FB"/>
    <w:rsid w:val="00644A2D"/>
    <w:rsid w:val="00645A48"/>
    <w:rsid w:val="0064758E"/>
    <w:rsid w:val="00656F4A"/>
    <w:rsid w:val="00660713"/>
    <w:rsid w:val="00663715"/>
    <w:rsid w:val="00667579"/>
    <w:rsid w:val="006718E5"/>
    <w:rsid w:val="00683600"/>
    <w:rsid w:val="006969D5"/>
    <w:rsid w:val="00696D24"/>
    <w:rsid w:val="00697681"/>
    <w:rsid w:val="006A20B9"/>
    <w:rsid w:val="006B324E"/>
    <w:rsid w:val="006B3601"/>
    <w:rsid w:val="006C2010"/>
    <w:rsid w:val="006C3A61"/>
    <w:rsid w:val="006D7867"/>
    <w:rsid w:val="006F3ACB"/>
    <w:rsid w:val="006F51D3"/>
    <w:rsid w:val="00703EEF"/>
    <w:rsid w:val="00710D0E"/>
    <w:rsid w:val="00710FC3"/>
    <w:rsid w:val="00711C79"/>
    <w:rsid w:val="00715807"/>
    <w:rsid w:val="00717E05"/>
    <w:rsid w:val="0072096E"/>
    <w:rsid w:val="00723254"/>
    <w:rsid w:val="00732A79"/>
    <w:rsid w:val="00733064"/>
    <w:rsid w:val="007444AC"/>
    <w:rsid w:val="00752A9E"/>
    <w:rsid w:val="00755FA9"/>
    <w:rsid w:val="007643FC"/>
    <w:rsid w:val="00764EA3"/>
    <w:rsid w:val="00771324"/>
    <w:rsid w:val="00775238"/>
    <w:rsid w:val="007955BA"/>
    <w:rsid w:val="007A0221"/>
    <w:rsid w:val="007A7301"/>
    <w:rsid w:val="007C7440"/>
    <w:rsid w:val="007D33AC"/>
    <w:rsid w:val="007D3C6F"/>
    <w:rsid w:val="007E5D2A"/>
    <w:rsid w:val="007E67F4"/>
    <w:rsid w:val="007F4154"/>
    <w:rsid w:val="007F67E6"/>
    <w:rsid w:val="007F7D86"/>
    <w:rsid w:val="008000C6"/>
    <w:rsid w:val="008003E2"/>
    <w:rsid w:val="00801963"/>
    <w:rsid w:val="008036F3"/>
    <w:rsid w:val="00803710"/>
    <w:rsid w:val="00806FEF"/>
    <w:rsid w:val="008114B3"/>
    <w:rsid w:val="0081479D"/>
    <w:rsid w:val="008215B7"/>
    <w:rsid w:val="008220EE"/>
    <w:rsid w:val="00844223"/>
    <w:rsid w:val="008444D4"/>
    <w:rsid w:val="00856D98"/>
    <w:rsid w:val="00857A48"/>
    <w:rsid w:val="0086067A"/>
    <w:rsid w:val="00860F31"/>
    <w:rsid w:val="00862340"/>
    <w:rsid w:val="00865C3E"/>
    <w:rsid w:val="00872B7D"/>
    <w:rsid w:val="00872D33"/>
    <w:rsid w:val="0087681B"/>
    <w:rsid w:val="008863F6"/>
    <w:rsid w:val="008976B1"/>
    <w:rsid w:val="008A4320"/>
    <w:rsid w:val="008B5E88"/>
    <w:rsid w:val="008C6722"/>
    <w:rsid w:val="008D3DE0"/>
    <w:rsid w:val="008D51C1"/>
    <w:rsid w:val="008E1E2D"/>
    <w:rsid w:val="008E388D"/>
    <w:rsid w:val="009003D9"/>
    <w:rsid w:val="0091065E"/>
    <w:rsid w:val="00912ED5"/>
    <w:rsid w:val="00927909"/>
    <w:rsid w:val="00930B45"/>
    <w:rsid w:val="009569C6"/>
    <w:rsid w:val="009577B9"/>
    <w:rsid w:val="0096091F"/>
    <w:rsid w:val="00960B85"/>
    <w:rsid w:val="00965282"/>
    <w:rsid w:val="00967C58"/>
    <w:rsid w:val="009962C0"/>
    <w:rsid w:val="00996483"/>
    <w:rsid w:val="00996B97"/>
    <w:rsid w:val="009A19E1"/>
    <w:rsid w:val="009A2E2F"/>
    <w:rsid w:val="009A4D91"/>
    <w:rsid w:val="009B2E90"/>
    <w:rsid w:val="009B751B"/>
    <w:rsid w:val="009C56AC"/>
    <w:rsid w:val="009C7558"/>
    <w:rsid w:val="009D31D0"/>
    <w:rsid w:val="009D5CFA"/>
    <w:rsid w:val="009D7A9F"/>
    <w:rsid w:val="009E2184"/>
    <w:rsid w:val="009E501E"/>
    <w:rsid w:val="00A171EA"/>
    <w:rsid w:val="00A27E7D"/>
    <w:rsid w:val="00A344ED"/>
    <w:rsid w:val="00A37664"/>
    <w:rsid w:val="00A43B38"/>
    <w:rsid w:val="00A43D05"/>
    <w:rsid w:val="00A45A04"/>
    <w:rsid w:val="00A46641"/>
    <w:rsid w:val="00A519B6"/>
    <w:rsid w:val="00A5465D"/>
    <w:rsid w:val="00A61913"/>
    <w:rsid w:val="00A63E8D"/>
    <w:rsid w:val="00A820CD"/>
    <w:rsid w:val="00A94D4B"/>
    <w:rsid w:val="00AA7271"/>
    <w:rsid w:val="00AA74EC"/>
    <w:rsid w:val="00AB10BB"/>
    <w:rsid w:val="00AB6DBB"/>
    <w:rsid w:val="00AC09AA"/>
    <w:rsid w:val="00AC5EAE"/>
    <w:rsid w:val="00AD3260"/>
    <w:rsid w:val="00AE3362"/>
    <w:rsid w:val="00AF4C82"/>
    <w:rsid w:val="00AF7DDC"/>
    <w:rsid w:val="00B02B08"/>
    <w:rsid w:val="00B12F3F"/>
    <w:rsid w:val="00B23904"/>
    <w:rsid w:val="00B33328"/>
    <w:rsid w:val="00B424CC"/>
    <w:rsid w:val="00B5686E"/>
    <w:rsid w:val="00B87E57"/>
    <w:rsid w:val="00B92D0B"/>
    <w:rsid w:val="00B937D8"/>
    <w:rsid w:val="00B944B6"/>
    <w:rsid w:val="00BA42B2"/>
    <w:rsid w:val="00BB09ED"/>
    <w:rsid w:val="00BB1BDD"/>
    <w:rsid w:val="00BB2358"/>
    <w:rsid w:val="00BC6825"/>
    <w:rsid w:val="00BD1B98"/>
    <w:rsid w:val="00BD29E4"/>
    <w:rsid w:val="00BE1046"/>
    <w:rsid w:val="00BE1E5C"/>
    <w:rsid w:val="00BE2039"/>
    <w:rsid w:val="00BE2392"/>
    <w:rsid w:val="00C0426F"/>
    <w:rsid w:val="00C06A93"/>
    <w:rsid w:val="00C0767A"/>
    <w:rsid w:val="00C11C3C"/>
    <w:rsid w:val="00C15484"/>
    <w:rsid w:val="00C2101E"/>
    <w:rsid w:val="00C34111"/>
    <w:rsid w:val="00C46B6F"/>
    <w:rsid w:val="00C55C4A"/>
    <w:rsid w:val="00C57C4B"/>
    <w:rsid w:val="00C65488"/>
    <w:rsid w:val="00C65C27"/>
    <w:rsid w:val="00C8272F"/>
    <w:rsid w:val="00C9661A"/>
    <w:rsid w:val="00CA017F"/>
    <w:rsid w:val="00CC0301"/>
    <w:rsid w:val="00CC5607"/>
    <w:rsid w:val="00CD0B54"/>
    <w:rsid w:val="00CD3534"/>
    <w:rsid w:val="00CD44B3"/>
    <w:rsid w:val="00CD6F98"/>
    <w:rsid w:val="00CE1A06"/>
    <w:rsid w:val="00CE2671"/>
    <w:rsid w:val="00CF6E8F"/>
    <w:rsid w:val="00D04D61"/>
    <w:rsid w:val="00D04F0F"/>
    <w:rsid w:val="00D05358"/>
    <w:rsid w:val="00D05B49"/>
    <w:rsid w:val="00D06E62"/>
    <w:rsid w:val="00D1019A"/>
    <w:rsid w:val="00D17042"/>
    <w:rsid w:val="00D1716A"/>
    <w:rsid w:val="00D20E41"/>
    <w:rsid w:val="00D34756"/>
    <w:rsid w:val="00D371D5"/>
    <w:rsid w:val="00D52373"/>
    <w:rsid w:val="00D56BC4"/>
    <w:rsid w:val="00D72516"/>
    <w:rsid w:val="00D745D8"/>
    <w:rsid w:val="00D7607D"/>
    <w:rsid w:val="00D9330E"/>
    <w:rsid w:val="00D95075"/>
    <w:rsid w:val="00DA443D"/>
    <w:rsid w:val="00DA5CA4"/>
    <w:rsid w:val="00DE57D5"/>
    <w:rsid w:val="00DF778C"/>
    <w:rsid w:val="00DF799B"/>
    <w:rsid w:val="00E022E7"/>
    <w:rsid w:val="00E032A4"/>
    <w:rsid w:val="00E042C6"/>
    <w:rsid w:val="00E04C28"/>
    <w:rsid w:val="00E102E9"/>
    <w:rsid w:val="00E11AD0"/>
    <w:rsid w:val="00E1271A"/>
    <w:rsid w:val="00E20691"/>
    <w:rsid w:val="00E27A22"/>
    <w:rsid w:val="00E30BB9"/>
    <w:rsid w:val="00E32829"/>
    <w:rsid w:val="00E54250"/>
    <w:rsid w:val="00E544F6"/>
    <w:rsid w:val="00E7292E"/>
    <w:rsid w:val="00E8186B"/>
    <w:rsid w:val="00E84D53"/>
    <w:rsid w:val="00EA2F74"/>
    <w:rsid w:val="00EA6531"/>
    <w:rsid w:val="00EA6703"/>
    <w:rsid w:val="00EA7EAC"/>
    <w:rsid w:val="00EB6859"/>
    <w:rsid w:val="00EC11D3"/>
    <w:rsid w:val="00EC2113"/>
    <w:rsid w:val="00EC5AF1"/>
    <w:rsid w:val="00EC7AB2"/>
    <w:rsid w:val="00ED0B73"/>
    <w:rsid w:val="00ED3224"/>
    <w:rsid w:val="00EE4B24"/>
    <w:rsid w:val="00EE5B67"/>
    <w:rsid w:val="00EF1CBD"/>
    <w:rsid w:val="00EF2200"/>
    <w:rsid w:val="00F07902"/>
    <w:rsid w:val="00F30FFC"/>
    <w:rsid w:val="00F37E54"/>
    <w:rsid w:val="00F45492"/>
    <w:rsid w:val="00F60389"/>
    <w:rsid w:val="00F72F98"/>
    <w:rsid w:val="00F80E25"/>
    <w:rsid w:val="00F845FF"/>
    <w:rsid w:val="00F849D1"/>
    <w:rsid w:val="00F9325B"/>
    <w:rsid w:val="00F933CE"/>
    <w:rsid w:val="00F948E8"/>
    <w:rsid w:val="00F96657"/>
    <w:rsid w:val="00FA1D8B"/>
    <w:rsid w:val="00FA430D"/>
    <w:rsid w:val="00FB2078"/>
    <w:rsid w:val="00FB3780"/>
    <w:rsid w:val="00FB3E27"/>
    <w:rsid w:val="00FC2D42"/>
    <w:rsid w:val="00FD1CA0"/>
    <w:rsid w:val="00FD7574"/>
    <w:rsid w:val="00FE207C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/>
    <o:shapelayout v:ext="edit">
      <o:idmap v:ext="edit" data="1"/>
    </o:shapelayout>
  </w:shapeDefaults>
  <w:decimalSymbol w:val="."/>
  <w:listSeparator w:val=","/>
  <w14:docId w14:val="16A56E50"/>
  <w14:defaultImageDpi w14:val="300"/>
  <w15:docId w15:val="{FB3D1F89-D846-4776-826E-9E1F436B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C4B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C4B"/>
    <w:pPr>
      <w:keepNext/>
      <w:keepLines/>
      <w:numPr>
        <w:numId w:val="1"/>
      </w:numPr>
      <w:spacing w:before="360" w:after="120"/>
      <w:ind w:left="709" w:hanging="709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755EE"/>
    <w:pPr>
      <w:numPr>
        <w:ilvl w:val="1"/>
      </w:numPr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57C4B"/>
    <w:pPr>
      <w:numPr>
        <w:ilvl w:val="2"/>
      </w:numPr>
      <w:spacing w:before="200"/>
      <w:ind w:left="709" w:hanging="709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57C4B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0755EE"/>
    <w:rPr>
      <w:rFonts w:ascii="Arial" w:eastAsia="MS Gothic" w:hAnsi="Arial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C57C4B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0755EE"/>
    <w:rPr>
      <w:rFonts w:ascii="Calibri" w:eastAsia="MS Gothic" w:hAnsi="Calibri"/>
      <w:i/>
      <w:iCs/>
      <w:color w:val="40404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paragraph" w:customStyle="1" w:styleId="Instructionalnote">
    <w:name w:val="Instructional note"/>
    <w:basedOn w:val="Normal"/>
    <w:uiPriority w:val="99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57C4B"/>
    <w:pPr>
      <w:tabs>
        <w:tab w:val="left" w:pos="480"/>
        <w:tab w:val="right" w:leader="dot" w:pos="9168"/>
      </w:tabs>
      <w:spacing w:after="100"/>
      <w:ind w:left="480" w:hanging="48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A1D8B"/>
    <w:pPr>
      <w:spacing w:after="100"/>
      <w:ind w:left="240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57C4B"/>
    <w:pPr>
      <w:spacing w:before="1680" w:after="240"/>
    </w:pPr>
    <w:rPr>
      <w:rFonts w:ascii="Arial Bold" w:hAnsi="Arial Bold"/>
      <w:b/>
      <w:color w:val="6A1A41"/>
      <w:sz w:val="52"/>
      <w:szCs w:val="52"/>
    </w:rPr>
  </w:style>
  <w:style w:type="character" w:customStyle="1" w:styleId="TitleChar">
    <w:name w:val="Title Char"/>
    <w:link w:val="Title"/>
    <w:uiPriority w:val="10"/>
    <w:rsid w:val="00C57C4B"/>
    <w:rPr>
      <w:rFonts w:ascii="Arial Bold" w:hAnsi="Arial Bold"/>
      <w:b/>
      <w:color w:val="6A1A41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C4B"/>
    <w:pPr>
      <w:spacing w:after="200"/>
    </w:pPr>
    <w:rPr>
      <w:rFonts w:ascii="Arial Bold" w:hAnsi="Arial Bold"/>
      <w:b/>
      <w:color w:val="565A5C"/>
      <w:sz w:val="48"/>
      <w:szCs w:val="48"/>
    </w:rPr>
  </w:style>
  <w:style w:type="character" w:customStyle="1" w:styleId="SubtitleChar">
    <w:name w:val="Subtitle Char"/>
    <w:link w:val="Subtitle"/>
    <w:uiPriority w:val="11"/>
    <w:rsid w:val="00C57C4B"/>
    <w:rPr>
      <w:rFonts w:ascii="Arial Bold" w:hAnsi="Arial Bold"/>
      <w:b/>
      <w:color w:val="565A5C"/>
      <w:sz w:val="48"/>
      <w:szCs w:val="4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Instructionalnote"/>
    <w:qFormat/>
    <w:rsid w:val="00C57C4B"/>
    <w:pPr>
      <w:numPr>
        <w:numId w:val="2"/>
      </w:numPr>
      <w:spacing w:after="120"/>
      <w:ind w:left="709" w:hanging="284"/>
    </w:pPr>
    <w:rPr>
      <w:color w:val="auto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33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304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73304"/>
    <w:rPr>
      <w:vertAlign w:val="superscript"/>
    </w:rPr>
  </w:style>
  <w:style w:type="paragraph" w:customStyle="1" w:styleId="Default">
    <w:name w:val="Default"/>
    <w:rsid w:val="001B1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6675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B424CC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7A0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2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22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221"/>
    <w:rPr>
      <w:rFonts w:ascii="Arial" w:hAnsi="Arial"/>
      <w:b/>
      <w:bCs/>
      <w:lang w:eastAsia="en-US"/>
    </w:rPr>
  </w:style>
  <w:style w:type="table" w:customStyle="1" w:styleId="DCStable11112">
    <w:name w:val="DCStable11112"/>
    <w:basedOn w:val="TableNormal"/>
    <w:uiPriority w:val="99"/>
    <w:rsid w:val="00872B7D"/>
    <w:rPr>
      <w:rFonts w:ascii="Arial" w:hAnsi="Arial"/>
      <w:sz w:val="24"/>
    </w:rPr>
    <w:tblPr>
      <w:tblInd w:w="0" w:type="nil"/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customStyle="1" w:styleId="ListNumber1">
    <w:name w:val="List Number1"/>
    <w:basedOn w:val="ListParagraph"/>
    <w:next w:val="ListNumber"/>
    <w:uiPriority w:val="99"/>
    <w:semiHidden/>
    <w:unhideWhenUsed/>
    <w:rsid w:val="002635DF"/>
    <w:pPr>
      <w:numPr>
        <w:numId w:val="3"/>
      </w:numPr>
      <w:spacing w:before="120" w:after="120"/>
      <w:ind w:left="432" w:hanging="578"/>
      <w:contextualSpacing w:val="0"/>
    </w:pPr>
    <w:rPr>
      <w:rFonts w:eastAsia="Calibri"/>
      <w:szCs w:val="22"/>
    </w:rPr>
  </w:style>
  <w:style w:type="paragraph" w:styleId="ListNumber">
    <w:name w:val="List Number"/>
    <w:basedOn w:val="Normal"/>
    <w:uiPriority w:val="99"/>
    <w:semiHidden/>
    <w:unhideWhenUsed/>
    <w:rsid w:val="002635DF"/>
    <w:pPr>
      <w:ind w:left="720" w:hanging="360"/>
      <w:contextualSpacing/>
    </w:pPr>
  </w:style>
  <w:style w:type="paragraph" w:customStyle="1" w:styleId="ACRuleVersion">
    <w:name w:val="AC Rule Version"/>
    <w:basedOn w:val="Normal"/>
    <w:qFormat/>
    <w:rsid w:val="006C2010"/>
    <w:rPr>
      <w:rFonts w:eastAsiaTheme="minorHAnsi" w:cstheme="minorBidi"/>
      <w:szCs w:val="22"/>
    </w:rPr>
  </w:style>
  <w:style w:type="paragraph" w:customStyle="1" w:styleId="ACRuleTRIMref">
    <w:name w:val="AC Rule TRIM ref"/>
    <w:basedOn w:val="Normal"/>
    <w:qFormat/>
    <w:rsid w:val="006C2010"/>
    <w:rPr>
      <w:rFonts w:eastAsiaTheme="minorHAnsi" w:cs="Arial"/>
    </w:rPr>
  </w:style>
  <w:style w:type="table" w:customStyle="1" w:styleId="DCStable1">
    <w:name w:val="DCStable1"/>
    <w:basedOn w:val="TableNormal"/>
    <w:uiPriority w:val="99"/>
    <w:rsid w:val="00F30FFC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customStyle="1" w:styleId="other">
    <w:name w:val="other"/>
    <w:basedOn w:val="ListParagraph"/>
    <w:rsid w:val="00DA5CA4"/>
    <w:pPr>
      <w:numPr>
        <w:numId w:val="4"/>
      </w:numPr>
      <w:tabs>
        <w:tab w:val="left" w:pos="9072"/>
      </w:tabs>
      <w:spacing w:before="240" w:after="240"/>
      <w:ind w:left="680" w:right="851" w:firstLine="0"/>
    </w:pPr>
    <w:rPr>
      <w:rFonts w:eastAsiaTheme="minorHAnsi" w:cstheme="minorBidi"/>
      <w:i/>
      <w:color w:val="000000" w:themeColor="text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07C55"/>
    <w:rPr>
      <w:rFonts w:ascii="Arial" w:hAnsi="Arial"/>
      <w:sz w:val="24"/>
      <w:szCs w:val="24"/>
      <w:lang w:eastAsia="en-US"/>
    </w:rPr>
  </w:style>
  <w:style w:type="paragraph" w:customStyle="1" w:styleId="TableData0">
    <w:name w:val="Table Data"/>
    <w:basedOn w:val="Normal"/>
    <w:link w:val="TableDataChar"/>
    <w:qFormat/>
    <w:rsid w:val="00927909"/>
    <w:rPr>
      <w:rFonts w:ascii="Arial Narrow" w:eastAsiaTheme="minorHAnsi" w:hAnsi="Arial Narrow" w:cstheme="minorBidi"/>
      <w:color w:val="000000" w:themeColor="text1"/>
      <w:sz w:val="22"/>
    </w:rPr>
  </w:style>
  <w:style w:type="character" w:customStyle="1" w:styleId="TableDataChar">
    <w:name w:val="Table Data Char"/>
    <w:basedOn w:val="DefaultParagraphFont"/>
    <w:link w:val="TableData0"/>
    <w:rsid w:val="00927909"/>
    <w:rPr>
      <w:rFonts w:ascii="Arial Narrow" w:eastAsiaTheme="minorHAnsi" w:hAnsi="Arial Narrow" w:cstheme="minorBidi"/>
      <w:color w:val="000000" w:themeColor="text1"/>
      <w:sz w:val="22"/>
      <w:szCs w:val="24"/>
      <w:lang w:eastAsia="en-US"/>
    </w:rPr>
  </w:style>
  <w:style w:type="paragraph" w:customStyle="1" w:styleId="Subsection">
    <w:name w:val="Subsection"/>
    <w:rsid w:val="00D05358"/>
    <w:pPr>
      <w:tabs>
        <w:tab w:val="right" w:pos="595"/>
        <w:tab w:val="left" w:pos="879"/>
      </w:tabs>
      <w:spacing w:before="160" w:line="260" w:lineRule="atLeast"/>
      <w:ind w:left="879" w:hanging="879"/>
    </w:pPr>
    <w:rPr>
      <w:rFonts w:ascii="Times New Roman" w:eastAsia="Times New Roman" w:hAnsi="Times New Roman"/>
      <w:sz w:val="24"/>
    </w:rPr>
  </w:style>
  <w:style w:type="paragraph" w:customStyle="1" w:styleId="Indenta">
    <w:name w:val="Indent(a)"/>
    <w:rsid w:val="00D05358"/>
    <w:pPr>
      <w:tabs>
        <w:tab w:val="right" w:pos="1332"/>
        <w:tab w:val="left" w:pos="1616"/>
      </w:tabs>
      <w:spacing w:before="80" w:line="260" w:lineRule="atLeast"/>
      <w:ind w:left="1616" w:hanging="1616"/>
    </w:pPr>
    <w:rPr>
      <w:rFonts w:ascii="Times New Roman" w:eastAsia="Times New Roman" w:hAnsi="Times New Roman"/>
      <w:sz w:val="24"/>
    </w:rPr>
  </w:style>
  <w:style w:type="paragraph" w:customStyle="1" w:styleId="Indenti">
    <w:name w:val="Indent(i)"/>
    <w:rsid w:val="00D05358"/>
    <w:pPr>
      <w:tabs>
        <w:tab w:val="right" w:pos="2041"/>
        <w:tab w:val="left" w:pos="2325"/>
      </w:tabs>
      <w:spacing w:before="80" w:line="260" w:lineRule="atLeast"/>
      <w:ind w:left="2325" w:hanging="2325"/>
    </w:pPr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sid w:val="00D05358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0691"/>
    <w:rPr>
      <w:color w:val="605E5C"/>
      <w:shd w:val="clear" w:color="auto" w:fill="E1DFDD"/>
    </w:rPr>
  </w:style>
  <w:style w:type="character" w:customStyle="1" w:styleId="InTableHeadingsChar">
    <w:name w:val="In Table Headings Char"/>
    <w:basedOn w:val="DefaultParagraphFont"/>
    <w:link w:val="InTableHeadings"/>
    <w:locked/>
    <w:rsid w:val="00965282"/>
    <w:rPr>
      <w:rFonts w:ascii="Arial Narrow" w:hAnsi="Arial Narrow"/>
      <w:b/>
      <w:bCs/>
    </w:rPr>
  </w:style>
  <w:style w:type="paragraph" w:customStyle="1" w:styleId="InTableHeadings">
    <w:name w:val="In Table Headings"/>
    <w:basedOn w:val="Normal"/>
    <w:link w:val="InTableHeadingsChar"/>
    <w:rsid w:val="00965282"/>
    <w:rPr>
      <w:rFonts w:ascii="Arial Narrow" w:hAnsi="Arial Narrow"/>
      <w:b/>
      <w:bCs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72F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3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file:///C:/Users/Peter/AppData/Local/Temp/IM/COPP%2010.1%20Prisoner%20Behaviour%20Management%20v1.31.docx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file:///C:/Users/Peter/AppData/Local/Temp/IM/COPP%2010.1%20Prisoner%20Behaviour%20Management%20v1.31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ustus/intranet/prison-operations/Pages/prison-copps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ustus/intranet/prison-operations/Pages/prison-copps.aspx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BC1F60E18D3704CAF090A27D439AC2C" ma:contentTypeVersion="5" ma:contentTypeDescription="" ma:contentTypeScope="" ma:versionID="1f5c41625f4d2d9efe9bb922dbd6c528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f07b22dbee46fce21d87acd00b5b20cd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129ae93-c9e2-4495-a427-f3d2bbb7a03f}" ma:internalName="TaxCatchAll" ma:showField="CatchAllData" ma:web="930bf7ff-1314-4f79-947a-be1831411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129ae93-c9e2-4495-a427-f3d2bbb7a03f}" ma:internalName="TaxCatchAllLabel" ma:readOnly="true" ma:showField="CatchAllDataLabel" ma:web="930bf7ff-1314-4f79-947a-be1831411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0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0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Assistant Directo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5;#Corrective Services|e49abb9f-7dda-4a87-ae59-b7d388c1d3fe" ma:fieldId="{7398ab4b-f91e-43a0-a550-736abedc299f}" ma:sspId="15230902-a580-4ba6-8738-a56353c9ac26" ma:termSetId="db825202-8d87-4fb0-82a3-a2584b4b73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28;#Regulation amd Operational Services|ff1c56e0-3abd-4788-b1ec-6c7f68ace3c3" ma:fieldId="{4f620cb3-49b9-46fa-81ca-1074c0b3c5af}" ma:sspId="15230902-a580-4ba6-8738-a56353c9ac26" ma:termSetId="024c30ba-3ff2-4f82-a3e0-2a184e26e3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4;#Custodial Management Adults|854f635d-b14c-4d95-bc08-69590095d7f8" ma:fieldId="{02cdfbdd-30c8-49e9-bbb5-c12aa747ff35}" ma:sspId="15230902-a580-4ba6-8738-a56353c9ac26" ma:termSetId="db5e8662-1551-49d8-8316-0f9cfc338e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10;#Adult Custodial Rules|88c07b35-98c1-40bc-a626-5e89b1d7f312" ma:fieldId="{9a8a0a93-780a-4945-b317-3f20d8e45055}" ma:sspId="15230902-a580-4ba6-8738-a56353c9ac26" ma:termSetId="5676f146-e57d-45f4-b6ef-92b031275e3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Rules</TermName>
          <TermId xmlns="http://schemas.microsoft.com/office/infopath/2007/PartnerControls">8c30193b-5862-40d3-b22f-a5f0b3dcbefd</TermId>
        </TermInfo>
      </Terms>
    </pa8a0a93780a4945b3173f20d8e45055>
    <Contributor_x0020_Name xmlns="87620643-678a-4ec4-b8d1-35ea5295a2f1">
      <UserInfo>
        <DisplayName>Rumbold, Scott</DisplayName>
        <AccountId>31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Manager Operational Support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5</Value>
      <Value>4</Value>
      <Value>3</Value>
      <Value>1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Operations</TermName>
          <TermId xmlns="http://schemas.microsoft.com/office/infopath/2007/PartnerControls">748d3b9d-85b9-4c93-b36c-da437a8ebecd</TermId>
        </TermInfo>
      </Terms>
    </kf620cb349b946fa81ca1074c0b3c5af>
    <CategoryDescription xmlns="http://schemas.microsoft.com/sharepoint.v3">Prison Rule 2 Protection Prisoners  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Custodial Management Adults</TermName>
          <TermId xmlns="http://schemas.microsoft.com/office/infopath/2007/PartnerControls">60d2f251-dc34-41a1-bf8e-c8689923972e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392999D-4279-4D0A-B133-FFAB2B09D2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78329C-32C2-4EA4-9355-313F00E0207E}"/>
</file>

<file path=customXml/itemProps4.xml><?xml version="1.0" encoding="utf-8"?>
<ds:datastoreItem xmlns:ds="http://schemas.openxmlformats.org/officeDocument/2006/customXml" ds:itemID="{37D31270-8447-466A-B9FE-DA2C0C9A5A75}">
  <ds:schemaRefs>
    <ds:schemaRef ds:uri="http://purl.org/dc/elements/1.1/"/>
    <ds:schemaRef ds:uri="http://schemas.microsoft.com/office/2006/documentManagement/types"/>
    <ds:schemaRef ds:uri="87620643-678a-4ec4-b8d1-35ea5295a2f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/fields"/>
    <ds:schemaRef ds:uri="http://schemas.microsoft.com/sharepoint.v3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690</Words>
  <Characters>3938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template</vt:lpstr>
    </vt:vector>
  </TitlesOfParts>
  <Manager>Nimilandra.Nageswaran@correctiveservices.wa.gov.au</Manager>
  <Company>Department of Justice</Company>
  <LinksUpToDate>false</LinksUpToDate>
  <CharactersWithSpaces>4619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 Rule 2 Protection Prisoners</dc:title>
  <dc:subject>Rules</dc:subject>
  <dc:creator>Rumbold, Scott</dc:creator>
  <cp:keywords>Commissioner's Operating Policy and Procedure (COPP); Prison Operations; Adult Custodial; Procedures; Policies; Rules; 2; Protection; Prisoners; Isolate; Isolated; Special; Separated.</cp:keywords>
  <dc:description/>
  <cp:lastModifiedBy>Maris Margetts</cp:lastModifiedBy>
  <cp:revision>3</cp:revision>
  <cp:lastPrinted>2021-03-02T01:45:00Z</cp:lastPrinted>
  <dcterms:created xsi:type="dcterms:W3CDTF">2021-12-30T05:03:00Z</dcterms:created>
  <dcterms:modified xsi:type="dcterms:W3CDTF">2021-12-30T06:11:00Z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0x010100C5D63A055CE82242A2E4B837C82D470C00FBC1F60E18D3704CAF090A27D439AC2C</vt:lpwstr>
  </property>
  <property fmtid="{D5CDD505-2E9C-101B-9397-08002B2CF9AE}" pid="3" name="Creator">
    <vt:lpwstr>1;#Corrective Services|ce9ba758-ea71-457b-9a14-44db9922bfb4</vt:lpwstr>
  </property>
  <property fmtid="{D5CDD505-2E9C-101B-9397-08002B2CF9AE}" pid="4" name="Document Type">
    <vt:lpwstr>4;#Adult Custodial Rules|8c30193b-5862-40d3-b22f-a5f0b3dcbefd</vt:lpwstr>
  </property>
  <property fmtid="{D5CDD505-2E9C-101B-9397-08002B2CF9AE}" pid="5" name="Function">
    <vt:lpwstr>3;#Custodial Management Adults|60d2f251-dc34-41a1-bf8e-c8689923972e</vt:lpwstr>
  </property>
  <property fmtid="{D5CDD505-2E9C-101B-9397-08002B2CF9AE}" pid="6" name="Business Area">
    <vt:lpwstr>5;#Adult Custodial Operations|748d3b9d-85b9-4c93-b36c-da437a8ebecd</vt:lpwstr>
  </property>
</Properties>
</file>