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E6D0" w14:textId="4E086241" w:rsidR="00146739" w:rsidRPr="002E5756" w:rsidRDefault="004F2818" w:rsidP="002E5756">
      <w:pPr>
        <w:pStyle w:val="Title"/>
      </w:pPr>
      <w:r>
        <w:t xml:space="preserve">COPP </w:t>
      </w:r>
      <w:r w:rsidR="009501EA">
        <w:t xml:space="preserve">3.1 Access to </w:t>
      </w:r>
      <w:r w:rsidR="009501EA" w:rsidRPr="00BB0486">
        <w:t>Health</w:t>
      </w:r>
      <w:r w:rsidR="00070CA0" w:rsidRPr="00BB0486">
        <w:t xml:space="preserve"> and Psychological</w:t>
      </w:r>
      <w:r w:rsidR="009501EA">
        <w:t xml:space="preserve"> Services</w:t>
      </w:r>
    </w:p>
    <w:p w14:paraId="5839B199" w14:textId="6B361E02" w:rsidR="000D69A3" w:rsidRPr="00EA7EAC" w:rsidRDefault="00CD0B01" w:rsidP="00EA7EAC">
      <w:pPr>
        <w:pStyle w:val="Subtitle"/>
      </w:pPr>
      <w:r>
        <w:t xml:space="preserve">Youth </w:t>
      </w:r>
      <w:r w:rsidR="00A547EA">
        <w:t>Detention Centre</w:t>
      </w:r>
      <w:r w:rsidR="004C3AC6">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F5574D" w14:paraId="54EEE668" w14:textId="77777777" w:rsidTr="008A2CE7">
        <w:trPr>
          <w:trHeight w:val="4372"/>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57D5C34" w14:textId="77777777" w:rsidR="00A3738E" w:rsidRPr="00F5574D" w:rsidRDefault="00A3738E" w:rsidP="00A3738E">
            <w:pPr>
              <w:spacing w:before="120" w:after="240"/>
              <w:rPr>
                <w:b/>
                <w:color w:val="000000" w:themeColor="text1"/>
                <w:sz w:val="28"/>
              </w:rPr>
            </w:pPr>
            <w:bookmarkStart w:id="0" w:name="_Toc535573047"/>
            <w:r w:rsidRPr="00F5574D">
              <w:rPr>
                <w:b/>
                <w:sz w:val="28"/>
              </w:rPr>
              <w:t>Principles and Standards</w:t>
            </w:r>
          </w:p>
          <w:p w14:paraId="45472110" w14:textId="77777777" w:rsidR="00A3738E" w:rsidRPr="00F5574D" w:rsidRDefault="00A3738E" w:rsidP="00A3738E">
            <w:pPr>
              <w:spacing w:after="240"/>
            </w:pPr>
            <w:r w:rsidRPr="00F5574D">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p w14:paraId="54CC4B69" w14:textId="77777777" w:rsidR="00A3738E" w:rsidRPr="00F5574D" w:rsidRDefault="00A3738E" w:rsidP="00A3738E">
            <w:r w:rsidRPr="00F5574D">
              <w:t>This COPP aligns with the following MoC service principles:</w:t>
            </w:r>
          </w:p>
          <w:p w14:paraId="3C75EADD" w14:textId="491BA328" w:rsidR="00A3738E" w:rsidRPr="00F5574D" w:rsidRDefault="00A3738E" w:rsidP="00F37902">
            <w:pPr>
              <w:numPr>
                <w:ilvl w:val="0"/>
                <w:numId w:val="9"/>
              </w:numPr>
              <w:spacing w:before="60"/>
              <w:ind w:left="357" w:hanging="357"/>
            </w:pPr>
            <w:r w:rsidRPr="00F5574D">
              <w:t xml:space="preserve">Principle </w:t>
            </w:r>
            <w:r w:rsidR="004711D7" w:rsidRPr="00F5574D">
              <w:t>1</w:t>
            </w:r>
            <w:r w:rsidRPr="00F5574D">
              <w:t xml:space="preserve">: </w:t>
            </w:r>
            <w:r w:rsidR="004711D7" w:rsidRPr="00F5574D">
              <w:t>Elevate and respect young people’s voices</w:t>
            </w:r>
          </w:p>
          <w:p w14:paraId="06DDA17A" w14:textId="66A30DC9" w:rsidR="004711D7" w:rsidRPr="00F5574D" w:rsidRDefault="004711D7" w:rsidP="00F37902">
            <w:pPr>
              <w:numPr>
                <w:ilvl w:val="0"/>
                <w:numId w:val="9"/>
              </w:numPr>
              <w:spacing w:after="240"/>
              <w:ind w:left="357" w:hanging="357"/>
            </w:pPr>
            <w:r w:rsidRPr="00F5574D">
              <w:t xml:space="preserve">Principle 6: </w:t>
            </w:r>
            <w:r w:rsidR="0064468B" w:rsidRPr="00F5574D">
              <w:t>Embed d</w:t>
            </w:r>
            <w:r w:rsidRPr="00F5574D">
              <w:t>evelopmentally appropriate and needs-informed approaches.</w:t>
            </w:r>
          </w:p>
          <w:p w14:paraId="12BFF375" w14:textId="77777777" w:rsidR="00A3738E" w:rsidRPr="00F5574D" w:rsidRDefault="00A3738E" w:rsidP="00F37902">
            <w:pPr>
              <w:spacing w:after="60"/>
            </w:pPr>
            <w:r w:rsidRPr="00F5574D">
              <w:t>In the context of the MoC, the following national standards and international covenants inform best practice:</w:t>
            </w:r>
          </w:p>
          <w:p w14:paraId="68EB9ACE" w14:textId="77777777" w:rsidR="00A3738E" w:rsidRPr="00F5574D" w:rsidRDefault="00A3738E" w:rsidP="00F37902">
            <w:pPr>
              <w:numPr>
                <w:ilvl w:val="0"/>
                <w:numId w:val="10"/>
              </w:numPr>
              <w:spacing w:before="60"/>
              <w:ind w:left="357" w:hanging="357"/>
              <w:contextualSpacing/>
              <w:rPr>
                <w:color w:val="0000FF"/>
              </w:rPr>
            </w:pPr>
            <w:hyperlink r:id="rId12" w:history="1">
              <w:r w:rsidRPr="00F5574D">
                <w:rPr>
                  <w:color w:val="0000FF"/>
                  <w:u w:val="single"/>
                </w:rPr>
                <w:t>Principles of Youth Justice in Australia (Australasian Youth Justice Administrators, 2019)</w:t>
              </w:r>
            </w:hyperlink>
          </w:p>
          <w:p w14:paraId="319EBFBB" w14:textId="77777777" w:rsidR="00A3738E" w:rsidRPr="00F5574D" w:rsidRDefault="00A3738E" w:rsidP="00F37902">
            <w:pPr>
              <w:numPr>
                <w:ilvl w:val="0"/>
                <w:numId w:val="10"/>
              </w:numPr>
              <w:contextualSpacing/>
              <w:rPr>
                <w:color w:val="0000FF"/>
              </w:rPr>
            </w:pPr>
            <w:hyperlink r:id="rId13" w:history="1">
              <w:r w:rsidRPr="00F5574D">
                <w:rPr>
                  <w:color w:val="0000FF"/>
                  <w:u w:val="single"/>
                </w:rPr>
                <w:t>National Principles for Child Safe Organisations (Australian Human Rights Commission, 2018)</w:t>
              </w:r>
            </w:hyperlink>
          </w:p>
          <w:p w14:paraId="322E3C2E" w14:textId="77777777" w:rsidR="00A3738E" w:rsidRPr="00F5574D" w:rsidRDefault="00A3738E" w:rsidP="00F37902">
            <w:pPr>
              <w:numPr>
                <w:ilvl w:val="0"/>
                <w:numId w:val="10"/>
              </w:numPr>
              <w:contextualSpacing/>
              <w:rPr>
                <w:color w:val="0000FF"/>
              </w:rPr>
            </w:pPr>
            <w:hyperlink r:id="rId14" w:history="1">
              <w:r w:rsidRPr="00F5574D">
                <w:rPr>
                  <w:color w:val="0000FF"/>
                  <w:u w:val="single"/>
                </w:rPr>
                <w:t xml:space="preserve">Standard Minimum Rules for the Administration of Juvenile Justice </w:t>
              </w:r>
              <w:r w:rsidRPr="00F5574D">
                <w:rPr>
                  <w:color w:val="0000FF"/>
                  <w:u w:val="single"/>
                </w:rPr>
                <w:br/>
                <w:t>(“The Beijing Rules”) (United Nations, 1985)</w:t>
              </w:r>
            </w:hyperlink>
          </w:p>
          <w:bookmarkEnd w:id="0"/>
          <w:p w14:paraId="65A3B8A1" w14:textId="695BA5A9" w:rsidR="00B421A9" w:rsidRPr="00F5574D" w:rsidRDefault="00B421A9" w:rsidP="00E20E60"/>
        </w:tc>
      </w:tr>
    </w:tbl>
    <w:p w14:paraId="5248EDA8" w14:textId="77777777" w:rsidR="0005351C" w:rsidRPr="00F5574D" w:rsidRDefault="0005351C" w:rsidP="00803710">
      <w:pPr>
        <w:rPr>
          <w:b/>
        </w:rPr>
        <w:sectPr w:rsidR="0005351C" w:rsidRPr="00F5574D" w:rsidSect="002E5756">
          <w:headerReference w:type="default" r:id="rId15"/>
          <w:headerReference w:type="first" r:id="rId16"/>
          <w:type w:val="continuous"/>
          <w:pgSz w:w="11900" w:h="16840"/>
          <w:pgMar w:top="1418" w:right="1418" w:bottom="1440" w:left="1304" w:header="567" w:footer="709" w:gutter="0"/>
          <w:cols w:space="708"/>
          <w:titlePg/>
          <w:docGrid w:linePitch="360"/>
        </w:sectPr>
      </w:pPr>
    </w:p>
    <w:p w14:paraId="4DD1C556" w14:textId="77777777" w:rsidR="008967C7" w:rsidRPr="00F5574D" w:rsidRDefault="008967C7" w:rsidP="003E01C8"/>
    <w:p w14:paraId="62E59C96" w14:textId="77777777" w:rsidR="003E01C8" w:rsidRPr="00F5574D" w:rsidRDefault="003E01C8">
      <w:r w:rsidRPr="00F5574D">
        <w:br w:type="page"/>
      </w:r>
    </w:p>
    <w:p w14:paraId="52D22809" w14:textId="699DB996" w:rsidR="00FA1D8B" w:rsidRPr="004A4677" w:rsidRDefault="00FA1D8B" w:rsidP="00AF7DDC">
      <w:pPr>
        <w:pStyle w:val="Heading"/>
        <w:rPr>
          <w:b/>
          <w:sz w:val="28"/>
          <w:szCs w:val="28"/>
        </w:rPr>
      </w:pPr>
      <w:r w:rsidRPr="004A4677">
        <w:rPr>
          <w:b/>
          <w:sz w:val="28"/>
          <w:szCs w:val="28"/>
        </w:rPr>
        <w:lastRenderedPageBreak/>
        <w:t>Contents</w:t>
      </w:r>
    </w:p>
    <w:p w14:paraId="5D59421A" w14:textId="3574A634" w:rsidR="004A4677" w:rsidRPr="004A4677" w:rsidRDefault="00005E4B">
      <w:pPr>
        <w:pStyle w:val="TOC1"/>
        <w:rPr>
          <w:rFonts w:asciiTheme="minorHAnsi" w:eastAsiaTheme="minorEastAsia" w:hAnsiTheme="minorHAnsi" w:cstheme="minorBidi"/>
          <w:b/>
          <w:bCs/>
          <w:noProof/>
          <w:kern w:val="2"/>
          <w:lang w:eastAsia="en-AU"/>
          <w14:ligatures w14:val="standardContextual"/>
        </w:rPr>
      </w:pPr>
      <w:r w:rsidRPr="004A4677">
        <w:rPr>
          <w:rFonts w:ascii="Arial Bold" w:hAnsi="Arial Bold" w:hint="eastAsia"/>
          <w:b/>
        </w:rPr>
        <w:fldChar w:fldCharType="begin"/>
      </w:r>
      <w:r w:rsidRPr="004A4677">
        <w:rPr>
          <w:rFonts w:ascii="Arial Bold" w:hAnsi="Arial Bold" w:hint="eastAsia"/>
          <w:b/>
        </w:rPr>
        <w:instrText xml:space="preserve"> TOC \o "1-2" \h \z \u </w:instrText>
      </w:r>
      <w:r w:rsidRPr="004A4677">
        <w:rPr>
          <w:rFonts w:ascii="Arial Bold" w:hAnsi="Arial Bold" w:hint="eastAsia"/>
          <w:b/>
        </w:rPr>
        <w:fldChar w:fldCharType="separate"/>
      </w:r>
      <w:hyperlink w:anchor="_Toc214609738" w:history="1">
        <w:r w:rsidR="004A4677" w:rsidRPr="004A4677">
          <w:rPr>
            <w:rStyle w:val="Hyperlink"/>
            <w:b/>
            <w:bCs/>
            <w:noProof/>
          </w:rPr>
          <w:t>1</w:t>
        </w:r>
        <w:r w:rsidR="004A4677" w:rsidRPr="004A4677">
          <w:rPr>
            <w:rFonts w:asciiTheme="minorHAnsi" w:eastAsiaTheme="minorEastAsia" w:hAnsiTheme="minorHAnsi" w:cstheme="minorBidi"/>
            <w:b/>
            <w:bCs/>
            <w:noProof/>
            <w:kern w:val="2"/>
            <w:lang w:eastAsia="en-AU"/>
            <w14:ligatures w14:val="standardContextual"/>
          </w:rPr>
          <w:tab/>
        </w:r>
        <w:r w:rsidR="004A4677" w:rsidRPr="004A4677">
          <w:rPr>
            <w:rStyle w:val="Hyperlink"/>
            <w:b/>
            <w:bCs/>
            <w:noProof/>
          </w:rPr>
          <w:t>Scope</w:t>
        </w:r>
        <w:r w:rsidR="004A4677" w:rsidRPr="004A4677">
          <w:rPr>
            <w:b/>
            <w:bCs/>
            <w:noProof/>
            <w:webHidden/>
          </w:rPr>
          <w:tab/>
        </w:r>
        <w:r w:rsidR="004A4677" w:rsidRPr="004A4677">
          <w:rPr>
            <w:b/>
            <w:bCs/>
            <w:noProof/>
            <w:webHidden/>
          </w:rPr>
          <w:fldChar w:fldCharType="begin"/>
        </w:r>
        <w:r w:rsidR="004A4677" w:rsidRPr="004A4677">
          <w:rPr>
            <w:b/>
            <w:bCs/>
            <w:noProof/>
            <w:webHidden/>
          </w:rPr>
          <w:instrText xml:space="preserve"> PAGEREF _Toc214609738 \h </w:instrText>
        </w:r>
        <w:r w:rsidR="004A4677" w:rsidRPr="004A4677">
          <w:rPr>
            <w:b/>
            <w:bCs/>
            <w:noProof/>
            <w:webHidden/>
          </w:rPr>
        </w:r>
        <w:r w:rsidR="004A4677" w:rsidRPr="004A4677">
          <w:rPr>
            <w:b/>
            <w:bCs/>
            <w:noProof/>
            <w:webHidden/>
          </w:rPr>
          <w:fldChar w:fldCharType="separate"/>
        </w:r>
        <w:r w:rsidR="004A4677" w:rsidRPr="004A4677">
          <w:rPr>
            <w:b/>
            <w:bCs/>
            <w:noProof/>
            <w:webHidden/>
          </w:rPr>
          <w:t>3</w:t>
        </w:r>
        <w:r w:rsidR="004A4677" w:rsidRPr="004A4677">
          <w:rPr>
            <w:b/>
            <w:bCs/>
            <w:noProof/>
            <w:webHidden/>
          </w:rPr>
          <w:fldChar w:fldCharType="end"/>
        </w:r>
      </w:hyperlink>
    </w:p>
    <w:p w14:paraId="4449D010" w14:textId="681115EE" w:rsidR="004A4677" w:rsidRPr="004A4677" w:rsidRDefault="004A4677">
      <w:pPr>
        <w:pStyle w:val="TOC1"/>
        <w:rPr>
          <w:rFonts w:asciiTheme="minorHAnsi" w:eastAsiaTheme="minorEastAsia" w:hAnsiTheme="minorHAnsi" w:cstheme="minorBidi"/>
          <w:b/>
          <w:bCs/>
          <w:noProof/>
          <w:kern w:val="2"/>
          <w:lang w:eastAsia="en-AU"/>
          <w14:ligatures w14:val="standardContextual"/>
        </w:rPr>
      </w:pPr>
      <w:hyperlink w:anchor="_Toc214609739" w:history="1">
        <w:r w:rsidRPr="004A4677">
          <w:rPr>
            <w:rStyle w:val="Hyperlink"/>
            <w:b/>
            <w:bCs/>
            <w:noProof/>
          </w:rPr>
          <w:t>2</w:t>
        </w:r>
        <w:r w:rsidRPr="004A4677">
          <w:rPr>
            <w:rFonts w:asciiTheme="minorHAnsi" w:eastAsiaTheme="minorEastAsia" w:hAnsiTheme="minorHAnsi" w:cstheme="minorBidi"/>
            <w:b/>
            <w:bCs/>
            <w:noProof/>
            <w:kern w:val="2"/>
            <w:lang w:eastAsia="en-AU"/>
            <w14:ligatures w14:val="standardContextual"/>
          </w:rPr>
          <w:tab/>
        </w:r>
        <w:r w:rsidRPr="004A4677">
          <w:rPr>
            <w:rStyle w:val="Hyperlink"/>
            <w:b/>
            <w:bCs/>
            <w:noProof/>
          </w:rPr>
          <w:t>Policy</w:t>
        </w:r>
        <w:r w:rsidRPr="004A4677">
          <w:rPr>
            <w:b/>
            <w:bCs/>
            <w:noProof/>
            <w:webHidden/>
          </w:rPr>
          <w:tab/>
        </w:r>
        <w:r w:rsidRPr="004A4677">
          <w:rPr>
            <w:b/>
            <w:bCs/>
            <w:noProof/>
            <w:webHidden/>
          </w:rPr>
          <w:fldChar w:fldCharType="begin"/>
        </w:r>
        <w:r w:rsidRPr="004A4677">
          <w:rPr>
            <w:b/>
            <w:bCs/>
            <w:noProof/>
            <w:webHidden/>
          </w:rPr>
          <w:instrText xml:space="preserve"> PAGEREF _Toc214609739 \h </w:instrText>
        </w:r>
        <w:r w:rsidRPr="004A4677">
          <w:rPr>
            <w:b/>
            <w:bCs/>
            <w:noProof/>
            <w:webHidden/>
          </w:rPr>
        </w:r>
        <w:r w:rsidRPr="004A4677">
          <w:rPr>
            <w:b/>
            <w:bCs/>
            <w:noProof/>
            <w:webHidden/>
          </w:rPr>
          <w:fldChar w:fldCharType="separate"/>
        </w:r>
        <w:r w:rsidRPr="004A4677">
          <w:rPr>
            <w:b/>
            <w:bCs/>
            <w:noProof/>
            <w:webHidden/>
          </w:rPr>
          <w:t>3</w:t>
        </w:r>
        <w:r w:rsidRPr="004A4677">
          <w:rPr>
            <w:b/>
            <w:bCs/>
            <w:noProof/>
            <w:webHidden/>
          </w:rPr>
          <w:fldChar w:fldCharType="end"/>
        </w:r>
      </w:hyperlink>
    </w:p>
    <w:p w14:paraId="5EBFCFE0" w14:textId="429BD49F" w:rsidR="004A4677" w:rsidRPr="004A4677" w:rsidRDefault="004A4677">
      <w:pPr>
        <w:pStyle w:val="TOC1"/>
        <w:rPr>
          <w:rFonts w:asciiTheme="minorHAnsi" w:eastAsiaTheme="minorEastAsia" w:hAnsiTheme="minorHAnsi" w:cstheme="minorBidi"/>
          <w:b/>
          <w:bCs/>
          <w:noProof/>
          <w:kern w:val="2"/>
          <w:lang w:eastAsia="en-AU"/>
          <w14:ligatures w14:val="standardContextual"/>
        </w:rPr>
      </w:pPr>
      <w:hyperlink w:anchor="_Toc214609740" w:history="1">
        <w:r w:rsidRPr="004A4677">
          <w:rPr>
            <w:rStyle w:val="Hyperlink"/>
            <w:b/>
            <w:bCs/>
            <w:noProof/>
          </w:rPr>
          <w:t>3</w:t>
        </w:r>
        <w:r w:rsidRPr="004A4677">
          <w:rPr>
            <w:rFonts w:asciiTheme="minorHAnsi" w:eastAsiaTheme="minorEastAsia" w:hAnsiTheme="minorHAnsi" w:cstheme="minorBidi"/>
            <w:b/>
            <w:bCs/>
            <w:noProof/>
            <w:kern w:val="2"/>
            <w:lang w:eastAsia="en-AU"/>
            <w14:ligatures w14:val="standardContextual"/>
          </w:rPr>
          <w:tab/>
        </w:r>
        <w:r w:rsidRPr="004A4677">
          <w:rPr>
            <w:rStyle w:val="Hyperlink"/>
            <w:b/>
            <w:bCs/>
            <w:noProof/>
          </w:rPr>
          <w:t>Health Assessment</w:t>
        </w:r>
        <w:r w:rsidRPr="004A4677">
          <w:rPr>
            <w:b/>
            <w:bCs/>
            <w:noProof/>
            <w:webHidden/>
          </w:rPr>
          <w:tab/>
        </w:r>
        <w:r w:rsidRPr="004A4677">
          <w:rPr>
            <w:b/>
            <w:bCs/>
            <w:noProof/>
            <w:webHidden/>
          </w:rPr>
          <w:fldChar w:fldCharType="begin"/>
        </w:r>
        <w:r w:rsidRPr="004A4677">
          <w:rPr>
            <w:b/>
            <w:bCs/>
            <w:noProof/>
            <w:webHidden/>
          </w:rPr>
          <w:instrText xml:space="preserve"> PAGEREF _Toc214609740 \h </w:instrText>
        </w:r>
        <w:r w:rsidRPr="004A4677">
          <w:rPr>
            <w:b/>
            <w:bCs/>
            <w:noProof/>
            <w:webHidden/>
          </w:rPr>
        </w:r>
        <w:r w:rsidRPr="004A4677">
          <w:rPr>
            <w:b/>
            <w:bCs/>
            <w:noProof/>
            <w:webHidden/>
          </w:rPr>
          <w:fldChar w:fldCharType="separate"/>
        </w:r>
        <w:r w:rsidRPr="004A4677">
          <w:rPr>
            <w:b/>
            <w:bCs/>
            <w:noProof/>
            <w:webHidden/>
          </w:rPr>
          <w:t>4</w:t>
        </w:r>
        <w:r w:rsidRPr="004A4677">
          <w:rPr>
            <w:b/>
            <w:bCs/>
            <w:noProof/>
            <w:webHidden/>
          </w:rPr>
          <w:fldChar w:fldCharType="end"/>
        </w:r>
      </w:hyperlink>
    </w:p>
    <w:p w14:paraId="7F96AAF3" w14:textId="7AAF1D17" w:rsidR="004A4677" w:rsidRDefault="004A4677">
      <w:pPr>
        <w:pStyle w:val="TOC1"/>
        <w:rPr>
          <w:rFonts w:asciiTheme="minorHAnsi" w:eastAsiaTheme="minorEastAsia" w:hAnsiTheme="minorHAnsi" w:cstheme="minorBidi"/>
          <w:noProof/>
          <w:kern w:val="2"/>
          <w:lang w:eastAsia="en-AU"/>
          <w14:ligatures w14:val="standardContextual"/>
        </w:rPr>
      </w:pPr>
      <w:hyperlink w:anchor="_Toc214609741" w:history="1">
        <w:r w:rsidRPr="004A4677">
          <w:rPr>
            <w:rStyle w:val="Hyperlink"/>
            <w:b/>
            <w:bCs/>
            <w:noProof/>
          </w:rPr>
          <w:t>4</w:t>
        </w:r>
        <w:r w:rsidRPr="004A4677">
          <w:rPr>
            <w:rFonts w:asciiTheme="minorHAnsi" w:eastAsiaTheme="minorEastAsia" w:hAnsiTheme="minorHAnsi" w:cstheme="minorBidi"/>
            <w:b/>
            <w:bCs/>
            <w:noProof/>
            <w:kern w:val="2"/>
            <w:lang w:eastAsia="en-AU"/>
            <w14:ligatures w14:val="standardContextual"/>
          </w:rPr>
          <w:tab/>
        </w:r>
        <w:r w:rsidRPr="004A4677">
          <w:rPr>
            <w:rStyle w:val="Hyperlink"/>
            <w:b/>
            <w:bCs/>
            <w:noProof/>
          </w:rPr>
          <w:t>Access to Health Services</w:t>
        </w:r>
        <w:r w:rsidRPr="004A4677">
          <w:rPr>
            <w:b/>
            <w:bCs/>
            <w:noProof/>
            <w:webHidden/>
          </w:rPr>
          <w:tab/>
        </w:r>
        <w:r w:rsidRPr="004A4677">
          <w:rPr>
            <w:b/>
            <w:bCs/>
            <w:noProof/>
            <w:webHidden/>
          </w:rPr>
          <w:fldChar w:fldCharType="begin"/>
        </w:r>
        <w:r w:rsidRPr="004A4677">
          <w:rPr>
            <w:b/>
            <w:bCs/>
            <w:noProof/>
            <w:webHidden/>
          </w:rPr>
          <w:instrText xml:space="preserve"> PAGEREF _Toc214609741 \h </w:instrText>
        </w:r>
        <w:r w:rsidRPr="004A4677">
          <w:rPr>
            <w:b/>
            <w:bCs/>
            <w:noProof/>
            <w:webHidden/>
          </w:rPr>
        </w:r>
        <w:r w:rsidRPr="004A4677">
          <w:rPr>
            <w:b/>
            <w:bCs/>
            <w:noProof/>
            <w:webHidden/>
          </w:rPr>
          <w:fldChar w:fldCharType="separate"/>
        </w:r>
        <w:r w:rsidRPr="004A4677">
          <w:rPr>
            <w:b/>
            <w:bCs/>
            <w:noProof/>
            <w:webHidden/>
          </w:rPr>
          <w:t>4</w:t>
        </w:r>
        <w:r w:rsidRPr="004A4677">
          <w:rPr>
            <w:b/>
            <w:bCs/>
            <w:noProof/>
            <w:webHidden/>
          </w:rPr>
          <w:fldChar w:fldCharType="end"/>
        </w:r>
      </w:hyperlink>
    </w:p>
    <w:p w14:paraId="52291FAB" w14:textId="1AC22CE0" w:rsidR="004A4677" w:rsidRDefault="004A4677">
      <w:pPr>
        <w:pStyle w:val="TOC2"/>
        <w:rPr>
          <w:rFonts w:asciiTheme="minorHAnsi" w:eastAsiaTheme="minorEastAsia" w:hAnsiTheme="minorHAnsi" w:cstheme="minorBidi"/>
          <w:kern w:val="2"/>
          <w:lang w:eastAsia="en-AU"/>
          <w14:ligatures w14:val="standardContextual"/>
        </w:rPr>
      </w:pPr>
      <w:hyperlink w:anchor="_Toc214609742" w:history="1">
        <w:r w:rsidRPr="00D57A39">
          <w:rPr>
            <w:rStyle w:val="Hyperlink"/>
          </w:rPr>
          <w:t>4.1</w:t>
        </w:r>
        <w:r>
          <w:rPr>
            <w:rFonts w:asciiTheme="minorHAnsi" w:eastAsiaTheme="minorEastAsia" w:hAnsiTheme="minorHAnsi" w:cstheme="minorBidi"/>
            <w:kern w:val="2"/>
            <w:lang w:eastAsia="en-AU"/>
            <w14:ligatures w14:val="standardContextual"/>
          </w:rPr>
          <w:tab/>
        </w:r>
        <w:r w:rsidRPr="00D57A39">
          <w:rPr>
            <w:rStyle w:val="Hyperlink"/>
          </w:rPr>
          <w:t>Medical appointments</w:t>
        </w:r>
        <w:r>
          <w:rPr>
            <w:webHidden/>
          </w:rPr>
          <w:tab/>
        </w:r>
        <w:r>
          <w:rPr>
            <w:webHidden/>
          </w:rPr>
          <w:fldChar w:fldCharType="begin"/>
        </w:r>
        <w:r>
          <w:rPr>
            <w:webHidden/>
          </w:rPr>
          <w:instrText xml:space="preserve"> PAGEREF _Toc214609742 \h </w:instrText>
        </w:r>
        <w:r>
          <w:rPr>
            <w:webHidden/>
          </w:rPr>
        </w:r>
        <w:r>
          <w:rPr>
            <w:webHidden/>
          </w:rPr>
          <w:fldChar w:fldCharType="separate"/>
        </w:r>
        <w:r>
          <w:rPr>
            <w:webHidden/>
          </w:rPr>
          <w:t>4</w:t>
        </w:r>
        <w:r>
          <w:rPr>
            <w:webHidden/>
          </w:rPr>
          <w:fldChar w:fldCharType="end"/>
        </w:r>
      </w:hyperlink>
    </w:p>
    <w:p w14:paraId="0EB0B279" w14:textId="7883163A" w:rsidR="004A4677" w:rsidRDefault="004A4677">
      <w:pPr>
        <w:pStyle w:val="TOC2"/>
        <w:rPr>
          <w:rFonts w:asciiTheme="minorHAnsi" w:eastAsiaTheme="minorEastAsia" w:hAnsiTheme="minorHAnsi" w:cstheme="minorBidi"/>
          <w:kern w:val="2"/>
          <w:lang w:eastAsia="en-AU"/>
          <w14:ligatures w14:val="standardContextual"/>
        </w:rPr>
      </w:pPr>
      <w:hyperlink w:anchor="_Toc214609743" w:history="1">
        <w:r w:rsidRPr="00D57A39">
          <w:rPr>
            <w:rStyle w:val="Hyperlink"/>
          </w:rPr>
          <w:t>4.2</w:t>
        </w:r>
        <w:r>
          <w:rPr>
            <w:rFonts w:asciiTheme="minorHAnsi" w:eastAsiaTheme="minorEastAsia" w:hAnsiTheme="minorHAnsi" w:cstheme="minorBidi"/>
            <w:kern w:val="2"/>
            <w:lang w:eastAsia="en-AU"/>
            <w14:ligatures w14:val="standardContextual"/>
          </w:rPr>
          <w:tab/>
        </w:r>
        <w:r w:rsidRPr="00D57A39">
          <w:rPr>
            <w:rStyle w:val="Hyperlink"/>
          </w:rPr>
          <w:t>Treatment at YDC Health Centre</w:t>
        </w:r>
        <w:r>
          <w:rPr>
            <w:webHidden/>
          </w:rPr>
          <w:tab/>
        </w:r>
        <w:r>
          <w:rPr>
            <w:webHidden/>
          </w:rPr>
          <w:fldChar w:fldCharType="begin"/>
        </w:r>
        <w:r>
          <w:rPr>
            <w:webHidden/>
          </w:rPr>
          <w:instrText xml:space="preserve"> PAGEREF _Toc214609743 \h </w:instrText>
        </w:r>
        <w:r>
          <w:rPr>
            <w:webHidden/>
          </w:rPr>
        </w:r>
        <w:r>
          <w:rPr>
            <w:webHidden/>
          </w:rPr>
          <w:fldChar w:fldCharType="separate"/>
        </w:r>
        <w:r>
          <w:rPr>
            <w:webHidden/>
          </w:rPr>
          <w:t>4</w:t>
        </w:r>
        <w:r>
          <w:rPr>
            <w:webHidden/>
          </w:rPr>
          <w:fldChar w:fldCharType="end"/>
        </w:r>
      </w:hyperlink>
    </w:p>
    <w:p w14:paraId="2BBB8D25" w14:textId="6FC850B8" w:rsidR="004A4677" w:rsidRDefault="004A4677">
      <w:pPr>
        <w:pStyle w:val="TOC2"/>
        <w:rPr>
          <w:rFonts w:asciiTheme="minorHAnsi" w:eastAsiaTheme="minorEastAsia" w:hAnsiTheme="minorHAnsi" w:cstheme="minorBidi"/>
          <w:kern w:val="2"/>
          <w:lang w:eastAsia="en-AU"/>
          <w14:ligatures w14:val="standardContextual"/>
        </w:rPr>
      </w:pPr>
      <w:hyperlink w:anchor="_Toc214609744" w:history="1">
        <w:r w:rsidRPr="00D57A39">
          <w:rPr>
            <w:rStyle w:val="Hyperlink"/>
          </w:rPr>
          <w:t>4.3</w:t>
        </w:r>
        <w:r>
          <w:rPr>
            <w:rFonts w:asciiTheme="minorHAnsi" w:eastAsiaTheme="minorEastAsia" w:hAnsiTheme="minorHAnsi" w:cstheme="minorBidi"/>
            <w:kern w:val="2"/>
            <w:lang w:eastAsia="en-AU"/>
            <w14:ligatures w14:val="standardContextual"/>
          </w:rPr>
          <w:tab/>
        </w:r>
        <w:r w:rsidRPr="00D57A39">
          <w:rPr>
            <w:rStyle w:val="Hyperlink"/>
          </w:rPr>
          <w:t>Treatment at external medical facility or another YDC</w:t>
        </w:r>
        <w:r>
          <w:rPr>
            <w:webHidden/>
          </w:rPr>
          <w:tab/>
        </w:r>
        <w:r>
          <w:rPr>
            <w:webHidden/>
          </w:rPr>
          <w:fldChar w:fldCharType="begin"/>
        </w:r>
        <w:r>
          <w:rPr>
            <w:webHidden/>
          </w:rPr>
          <w:instrText xml:space="preserve"> PAGEREF _Toc214609744 \h </w:instrText>
        </w:r>
        <w:r>
          <w:rPr>
            <w:webHidden/>
          </w:rPr>
        </w:r>
        <w:r>
          <w:rPr>
            <w:webHidden/>
          </w:rPr>
          <w:fldChar w:fldCharType="separate"/>
        </w:r>
        <w:r>
          <w:rPr>
            <w:webHidden/>
          </w:rPr>
          <w:t>5</w:t>
        </w:r>
        <w:r>
          <w:rPr>
            <w:webHidden/>
          </w:rPr>
          <w:fldChar w:fldCharType="end"/>
        </w:r>
      </w:hyperlink>
    </w:p>
    <w:p w14:paraId="55229F54" w14:textId="48B6236B" w:rsidR="004A4677" w:rsidRDefault="004A4677">
      <w:pPr>
        <w:pStyle w:val="TOC2"/>
        <w:rPr>
          <w:rFonts w:asciiTheme="minorHAnsi" w:eastAsiaTheme="minorEastAsia" w:hAnsiTheme="minorHAnsi" w:cstheme="minorBidi"/>
          <w:kern w:val="2"/>
          <w:lang w:eastAsia="en-AU"/>
          <w14:ligatures w14:val="standardContextual"/>
        </w:rPr>
      </w:pPr>
      <w:hyperlink w:anchor="_Toc214609745" w:history="1">
        <w:r w:rsidRPr="00D57A39">
          <w:rPr>
            <w:rStyle w:val="Hyperlink"/>
          </w:rPr>
          <w:t>4.4</w:t>
        </w:r>
        <w:r>
          <w:rPr>
            <w:rFonts w:asciiTheme="minorHAnsi" w:eastAsiaTheme="minorEastAsia" w:hAnsiTheme="minorHAnsi" w:cstheme="minorBidi"/>
            <w:kern w:val="2"/>
            <w:lang w:eastAsia="en-AU"/>
            <w14:ligatures w14:val="standardContextual"/>
          </w:rPr>
          <w:tab/>
        </w:r>
        <w:r w:rsidRPr="00D57A39">
          <w:rPr>
            <w:rStyle w:val="Hyperlink"/>
          </w:rPr>
          <w:t>Refusal to attend medical appointment</w:t>
        </w:r>
        <w:r>
          <w:rPr>
            <w:webHidden/>
          </w:rPr>
          <w:tab/>
        </w:r>
        <w:r>
          <w:rPr>
            <w:webHidden/>
          </w:rPr>
          <w:fldChar w:fldCharType="begin"/>
        </w:r>
        <w:r>
          <w:rPr>
            <w:webHidden/>
          </w:rPr>
          <w:instrText xml:space="preserve"> PAGEREF _Toc214609745 \h </w:instrText>
        </w:r>
        <w:r>
          <w:rPr>
            <w:webHidden/>
          </w:rPr>
        </w:r>
        <w:r>
          <w:rPr>
            <w:webHidden/>
          </w:rPr>
          <w:fldChar w:fldCharType="separate"/>
        </w:r>
        <w:r>
          <w:rPr>
            <w:webHidden/>
          </w:rPr>
          <w:t>5</w:t>
        </w:r>
        <w:r>
          <w:rPr>
            <w:webHidden/>
          </w:rPr>
          <w:fldChar w:fldCharType="end"/>
        </w:r>
      </w:hyperlink>
    </w:p>
    <w:p w14:paraId="2C474005" w14:textId="034DBC83" w:rsidR="004A4677" w:rsidRDefault="004A4677">
      <w:pPr>
        <w:pStyle w:val="TOC2"/>
        <w:rPr>
          <w:rFonts w:asciiTheme="minorHAnsi" w:eastAsiaTheme="minorEastAsia" w:hAnsiTheme="minorHAnsi" w:cstheme="minorBidi"/>
          <w:kern w:val="2"/>
          <w:lang w:eastAsia="en-AU"/>
          <w14:ligatures w14:val="standardContextual"/>
        </w:rPr>
      </w:pPr>
      <w:hyperlink w:anchor="_Toc214609746" w:history="1">
        <w:r w:rsidRPr="00D57A39">
          <w:rPr>
            <w:rStyle w:val="Hyperlink"/>
          </w:rPr>
          <w:t>4.5</w:t>
        </w:r>
        <w:r>
          <w:rPr>
            <w:rFonts w:asciiTheme="minorHAnsi" w:eastAsiaTheme="minorEastAsia" w:hAnsiTheme="minorHAnsi" w:cstheme="minorBidi"/>
            <w:kern w:val="2"/>
            <w:lang w:eastAsia="en-AU"/>
            <w14:ligatures w14:val="standardContextual"/>
          </w:rPr>
          <w:tab/>
        </w:r>
        <w:r w:rsidRPr="00D57A39">
          <w:rPr>
            <w:rStyle w:val="Hyperlink"/>
          </w:rPr>
          <w:t>Consent to medical treatment</w:t>
        </w:r>
        <w:r>
          <w:rPr>
            <w:webHidden/>
          </w:rPr>
          <w:tab/>
        </w:r>
        <w:r>
          <w:rPr>
            <w:webHidden/>
          </w:rPr>
          <w:fldChar w:fldCharType="begin"/>
        </w:r>
        <w:r>
          <w:rPr>
            <w:webHidden/>
          </w:rPr>
          <w:instrText xml:space="preserve"> PAGEREF _Toc214609746 \h </w:instrText>
        </w:r>
        <w:r>
          <w:rPr>
            <w:webHidden/>
          </w:rPr>
        </w:r>
        <w:r>
          <w:rPr>
            <w:webHidden/>
          </w:rPr>
          <w:fldChar w:fldCharType="separate"/>
        </w:r>
        <w:r>
          <w:rPr>
            <w:webHidden/>
          </w:rPr>
          <w:t>6</w:t>
        </w:r>
        <w:r>
          <w:rPr>
            <w:webHidden/>
          </w:rPr>
          <w:fldChar w:fldCharType="end"/>
        </w:r>
      </w:hyperlink>
    </w:p>
    <w:p w14:paraId="446FC5E0" w14:textId="481932DA" w:rsidR="004A4677" w:rsidRDefault="004A4677">
      <w:pPr>
        <w:pStyle w:val="TOC2"/>
        <w:rPr>
          <w:rFonts w:asciiTheme="minorHAnsi" w:eastAsiaTheme="minorEastAsia" w:hAnsiTheme="minorHAnsi" w:cstheme="minorBidi"/>
          <w:kern w:val="2"/>
          <w:lang w:eastAsia="en-AU"/>
          <w14:ligatures w14:val="standardContextual"/>
        </w:rPr>
      </w:pPr>
      <w:hyperlink w:anchor="_Toc214609747" w:history="1">
        <w:r w:rsidRPr="00D57A39">
          <w:rPr>
            <w:rStyle w:val="Hyperlink"/>
          </w:rPr>
          <w:t>4.6</w:t>
        </w:r>
        <w:r>
          <w:rPr>
            <w:rFonts w:asciiTheme="minorHAnsi" w:eastAsiaTheme="minorEastAsia" w:hAnsiTheme="minorHAnsi" w:cstheme="minorBidi"/>
            <w:kern w:val="2"/>
            <w:lang w:eastAsia="en-AU"/>
            <w14:ligatures w14:val="standardContextual"/>
          </w:rPr>
          <w:tab/>
        </w:r>
        <w:r w:rsidRPr="00D57A39">
          <w:rPr>
            <w:rStyle w:val="Hyperlink"/>
          </w:rPr>
          <w:t>Consent without a responsible adult</w:t>
        </w:r>
        <w:r>
          <w:rPr>
            <w:webHidden/>
          </w:rPr>
          <w:tab/>
        </w:r>
        <w:r>
          <w:rPr>
            <w:webHidden/>
          </w:rPr>
          <w:fldChar w:fldCharType="begin"/>
        </w:r>
        <w:r>
          <w:rPr>
            <w:webHidden/>
          </w:rPr>
          <w:instrText xml:space="preserve"> PAGEREF _Toc214609747 \h </w:instrText>
        </w:r>
        <w:r>
          <w:rPr>
            <w:webHidden/>
          </w:rPr>
        </w:r>
        <w:r>
          <w:rPr>
            <w:webHidden/>
          </w:rPr>
          <w:fldChar w:fldCharType="separate"/>
        </w:r>
        <w:r>
          <w:rPr>
            <w:webHidden/>
          </w:rPr>
          <w:t>6</w:t>
        </w:r>
        <w:r>
          <w:rPr>
            <w:webHidden/>
          </w:rPr>
          <w:fldChar w:fldCharType="end"/>
        </w:r>
      </w:hyperlink>
    </w:p>
    <w:p w14:paraId="0F06F5D9" w14:textId="4A99A88C" w:rsidR="004A4677" w:rsidRDefault="004A4677">
      <w:pPr>
        <w:pStyle w:val="TOC2"/>
        <w:rPr>
          <w:rFonts w:asciiTheme="minorHAnsi" w:eastAsiaTheme="minorEastAsia" w:hAnsiTheme="minorHAnsi" w:cstheme="minorBidi"/>
          <w:kern w:val="2"/>
          <w:lang w:eastAsia="en-AU"/>
          <w14:ligatures w14:val="standardContextual"/>
        </w:rPr>
      </w:pPr>
      <w:hyperlink w:anchor="_Toc214609748" w:history="1">
        <w:r w:rsidRPr="00D57A39">
          <w:rPr>
            <w:rStyle w:val="Hyperlink"/>
          </w:rPr>
          <w:t>4.7</w:t>
        </w:r>
        <w:r>
          <w:rPr>
            <w:rFonts w:asciiTheme="minorHAnsi" w:eastAsiaTheme="minorEastAsia" w:hAnsiTheme="minorHAnsi" w:cstheme="minorBidi"/>
            <w:kern w:val="2"/>
            <w:lang w:eastAsia="en-AU"/>
            <w14:ligatures w14:val="standardContextual"/>
          </w:rPr>
          <w:tab/>
        </w:r>
        <w:r w:rsidRPr="00D57A39">
          <w:rPr>
            <w:rStyle w:val="Hyperlink"/>
          </w:rPr>
          <w:t>Medical information</w:t>
        </w:r>
        <w:r>
          <w:rPr>
            <w:webHidden/>
          </w:rPr>
          <w:tab/>
        </w:r>
        <w:r>
          <w:rPr>
            <w:webHidden/>
          </w:rPr>
          <w:fldChar w:fldCharType="begin"/>
        </w:r>
        <w:r>
          <w:rPr>
            <w:webHidden/>
          </w:rPr>
          <w:instrText xml:space="preserve"> PAGEREF _Toc214609748 \h </w:instrText>
        </w:r>
        <w:r>
          <w:rPr>
            <w:webHidden/>
          </w:rPr>
        </w:r>
        <w:r>
          <w:rPr>
            <w:webHidden/>
          </w:rPr>
          <w:fldChar w:fldCharType="separate"/>
        </w:r>
        <w:r>
          <w:rPr>
            <w:webHidden/>
          </w:rPr>
          <w:t>7</w:t>
        </w:r>
        <w:r>
          <w:rPr>
            <w:webHidden/>
          </w:rPr>
          <w:fldChar w:fldCharType="end"/>
        </w:r>
      </w:hyperlink>
    </w:p>
    <w:p w14:paraId="191246A6" w14:textId="1AED05BB" w:rsidR="004A4677" w:rsidRDefault="004A4677">
      <w:pPr>
        <w:pStyle w:val="TOC2"/>
        <w:rPr>
          <w:rFonts w:asciiTheme="minorHAnsi" w:eastAsiaTheme="minorEastAsia" w:hAnsiTheme="minorHAnsi" w:cstheme="minorBidi"/>
          <w:kern w:val="2"/>
          <w:lang w:eastAsia="en-AU"/>
          <w14:ligatures w14:val="standardContextual"/>
        </w:rPr>
      </w:pPr>
      <w:hyperlink w:anchor="_Toc214609749" w:history="1">
        <w:r w:rsidRPr="00D57A39">
          <w:rPr>
            <w:rStyle w:val="Hyperlink"/>
          </w:rPr>
          <w:t>4.8</w:t>
        </w:r>
        <w:r>
          <w:rPr>
            <w:rFonts w:asciiTheme="minorHAnsi" w:eastAsiaTheme="minorEastAsia" w:hAnsiTheme="minorHAnsi" w:cstheme="minorBidi"/>
            <w:kern w:val="2"/>
            <w:lang w:eastAsia="en-AU"/>
            <w14:ligatures w14:val="standardContextual"/>
          </w:rPr>
          <w:tab/>
        </w:r>
        <w:r w:rsidRPr="00D57A39">
          <w:rPr>
            <w:rStyle w:val="Hyperlink"/>
          </w:rPr>
          <w:t>Medical sports exempt list</w:t>
        </w:r>
        <w:r>
          <w:rPr>
            <w:webHidden/>
          </w:rPr>
          <w:tab/>
        </w:r>
        <w:r>
          <w:rPr>
            <w:webHidden/>
          </w:rPr>
          <w:fldChar w:fldCharType="begin"/>
        </w:r>
        <w:r>
          <w:rPr>
            <w:webHidden/>
          </w:rPr>
          <w:instrText xml:space="preserve"> PAGEREF _Toc214609749 \h </w:instrText>
        </w:r>
        <w:r>
          <w:rPr>
            <w:webHidden/>
          </w:rPr>
        </w:r>
        <w:r>
          <w:rPr>
            <w:webHidden/>
          </w:rPr>
          <w:fldChar w:fldCharType="separate"/>
        </w:r>
        <w:r>
          <w:rPr>
            <w:webHidden/>
          </w:rPr>
          <w:t>7</w:t>
        </w:r>
        <w:r>
          <w:rPr>
            <w:webHidden/>
          </w:rPr>
          <w:fldChar w:fldCharType="end"/>
        </w:r>
      </w:hyperlink>
    </w:p>
    <w:p w14:paraId="6D2D0659" w14:textId="5D4197D7" w:rsidR="004A4677" w:rsidRDefault="004A4677">
      <w:pPr>
        <w:pStyle w:val="TOC2"/>
        <w:rPr>
          <w:rFonts w:asciiTheme="minorHAnsi" w:eastAsiaTheme="minorEastAsia" w:hAnsiTheme="minorHAnsi" w:cstheme="minorBidi"/>
          <w:kern w:val="2"/>
          <w:lang w:eastAsia="en-AU"/>
          <w14:ligatures w14:val="standardContextual"/>
        </w:rPr>
      </w:pPr>
      <w:hyperlink w:anchor="_Toc214609750" w:history="1">
        <w:r w:rsidRPr="00D57A39">
          <w:rPr>
            <w:rStyle w:val="Hyperlink"/>
          </w:rPr>
          <w:t>4.9</w:t>
        </w:r>
        <w:r>
          <w:rPr>
            <w:rFonts w:asciiTheme="minorHAnsi" w:eastAsiaTheme="minorEastAsia" w:hAnsiTheme="minorHAnsi" w:cstheme="minorBidi"/>
            <w:kern w:val="2"/>
            <w:lang w:eastAsia="en-AU"/>
            <w14:ligatures w14:val="standardContextual"/>
          </w:rPr>
          <w:tab/>
        </w:r>
        <w:r w:rsidRPr="00D57A39">
          <w:rPr>
            <w:rStyle w:val="Hyperlink"/>
          </w:rPr>
          <w:t>Medical status on TOMS</w:t>
        </w:r>
        <w:r>
          <w:rPr>
            <w:webHidden/>
          </w:rPr>
          <w:tab/>
        </w:r>
        <w:r>
          <w:rPr>
            <w:webHidden/>
          </w:rPr>
          <w:fldChar w:fldCharType="begin"/>
        </w:r>
        <w:r>
          <w:rPr>
            <w:webHidden/>
          </w:rPr>
          <w:instrText xml:space="preserve"> PAGEREF _Toc214609750 \h </w:instrText>
        </w:r>
        <w:r>
          <w:rPr>
            <w:webHidden/>
          </w:rPr>
        </w:r>
        <w:r>
          <w:rPr>
            <w:webHidden/>
          </w:rPr>
          <w:fldChar w:fldCharType="separate"/>
        </w:r>
        <w:r>
          <w:rPr>
            <w:webHidden/>
          </w:rPr>
          <w:t>7</w:t>
        </w:r>
        <w:r>
          <w:rPr>
            <w:webHidden/>
          </w:rPr>
          <w:fldChar w:fldCharType="end"/>
        </w:r>
      </w:hyperlink>
    </w:p>
    <w:p w14:paraId="73597F70" w14:textId="656FD36C" w:rsidR="004A4677" w:rsidRDefault="004A4677">
      <w:pPr>
        <w:pStyle w:val="TOC2"/>
        <w:rPr>
          <w:rFonts w:asciiTheme="minorHAnsi" w:eastAsiaTheme="minorEastAsia" w:hAnsiTheme="minorHAnsi" w:cstheme="minorBidi"/>
          <w:kern w:val="2"/>
          <w:lang w:eastAsia="en-AU"/>
          <w14:ligatures w14:val="standardContextual"/>
        </w:rPr>
      </w:pPr>
      <w:hyperlink w:anchor="_Toc214609751" w:history="1">
        <w:r w:rsidRPr="00D57A39">
          <w:rPr>
            <w:rStyle w:val="Hyperlink"/>
          </w:rPr>
          <w:t>4.10</w:t>
        </w:r>
        <w:r>
          <w:rPr>
            <w:rFonts w:asciiTheme="minorHAnsi" w:eastAsiaTheme="minorEastAsia" w:hAnsiTheme="minorHAnsi" w:cstheme="minorBidi"/>
            <w:kern w:val="2"/>
            <w:lang w:eastAsia="en-AU"/>
            <w14:ligatures w14:val="standardContextual"/>
          </w:rPr>
          <w:tab/>
        </w:r>
        <w:r w:rsidRPr="00D57A39">
          <w:rPr>
            <w:rStyle w:val="Hyperlink"/>
          </w:rPr>
          <w:t>Terminal medical condition</w:t>
        </w:r>
        <w:r>
          <w:rPr>
            <w:webHidden/>
          </w:rPr>
          <w:tab/>
        </w:r>
        <w:r>
          <w:rPr>
            <w:webHidden/>
          </w:rPr>
          <w:fldChar w:fldCharType="begin"/>
        </w:r>
        <w:r>
          <w:rPr>
            <w:webHidden/>
          </w:rPr>
          <w:instrText xml:space="preserve"> PAGEREF _Toc214609751 \h </w:instrText>
        </w:r>
        <w:r>
          <w:rPr>
            <w:webHidden/>
          </w:rPr>
        </w:r>
        <w:r>
          <w:rPr>
            <w:webHidden/>
          </w:rPr>
          <w:fldChar w:fldCharType="separate"/>
        </w:r>
        <w:r>
          <w:rPr>
            <w:webHidden/>
          </w:rPr>
          <w:t>7</w:t>
        </w:r>
        <w:r>
          <w:rPr>
            <w:webHidden/>
          </w:rPr>
          <w:fldChar w:fldCharType="end"/>
        </w:r>
      </w:hyperlink>
    </w:p>
    <w:p w14:paraId="4B7AD64F" w14:textId="15596C4F" w:rsidR="004A4677" w:rsidRPr="004A4677" w:rsidRDefault="004A4677">
      <w:pPr>
        <w:pStyle w:val="TOC1"/>
        <w:rPr>
          <w:rFonts w:asciiTheme="minorHAnsi" w:eastAsiaTheme="minorEastAsia" w:hAnsiTheme="minorHAnsi" w:cstheme="minorBidi"/>
          <w:b/>
          <w:bCs/>
          <w:noProof/>
          <w:kern w:val="2"/>
          <w:lang w:eastAsia="en-AU"/>
          <w14:ligatures w14:val="standardContextual"/>
        </w:rPr>
      </w:pPr>
      <w:hyperlink w:anchor="_Toc214609752" w:history="1">
        <w:r w:rsidRPr="004A4677">
          <w:rPr>
            <w:rStyle w:val="Hyperlink"/>
            <w:b/>
            <w:bCs/>
            <w:noProof/>
          </w:rPr>
          <w:t>5</w:t>
        </w:r>
        <w:r w:rsidRPr="004A4677">
          <w:rPr>
            <w:rFonts w:asciiTheme="minorHAnsi" w:eastAsiaTheme="minorEastAsia" w:hAnsiTheme="minorHAnsi" w:cstheme="minorBidi"/>
            <w:b/>
            <w:bCs/>
            <w:noProof/>
            <w:kern w:val="2"/>
            <w:lang w:eastAsia="en-AU"/>
            <w14:ligatures w14:val="standardContextual"/>
          </w:rPr>
          <w:tab/>
        </w:r>
        <w:r w:rsidRPr="004A4677">
          <w:rPr>
            <w:rStyle w:val="Hyperlink"/>
            <w:b/>
            <w:bCs/>
            <w:noProof/>
          </w:rPr>
          <w:t>Access to Psychological Services</w:t>
        </w:r>
        <w:r w:rsidRPr="004A4677">
          <w:rPr>
            <w:b/>
            <w:bCs/>
            <w:noProof/>
            <w:webHidden/>
          </w:rPr>
          <w:tab/>
        </w:r>
        <w:r w:rsidRPr="004A4677">
          <w:rPr>
            <w:b/>
            <w:bCs/>
            <w:noProof/>
            <w:webHidden/>
          </w:rPr>
          <w:fldChar w:fldCharType="begin"/>
        </w:r>
        <w:r w:rsidRPr="004A4677">
          <w:rPr>
            <w:b/>
            <w:bCs/>
            <w:noProof/>
            <w:webHidden/>
          </w:rPr>
          <w:instrText xml:space="preserve"> PAGEREF _Toc214609752 \h </w:instrText>
        </w:r>
        <w:r w:rsidRPr="004A4677">
          <w:rPr>
            <w:b/>
            <w:bCs/>
            <w:noProof/>
            <w:webHidden/>
          </w:rPr>
        </w:r>
        <w:r w:rsidRPr="004A4677">
          <w:rPr>
            <w:b/>
            <w:bCs/>
            <w:noProof/>
            <w:webHidden/>
          </w:rPr>
          <w:fldChar w:fldCharType="separate"/>
        </w:r>
        <w:r w:rsidRPr="004A4677">
          <w:rPr>
            <w:b/>
            <w:bCs/>
            <w:noProof/>
            <w:webHidden/>
          </w:rPr>
          <w:t>8</w:t>
        </w:r>
        <w:r w:rsidRPr="004A4677">
          <w:rPr>
            <w:b/>
            <w:bCs/>
            <w:noProof/>
            <w:webHidden/>
          </w:rPr>
          <w:fldChar w:fldCharType="end"/>
        </w:r>
      </w:hyperlink>
    </w:p>
    <w:p w14:paraId="427C80D2" w14:textId="36C8E9AA" w:rsidR="004A4677" w:rsidRDefault="004A4677">
      <w:pPr>
        <w:pStyle w:val="TOC2"/>
        <w:rPr>
          <w:rFonts w:asciiTheme="minorHAnsi" w:eastAsiaTheme="minorEastAsia" w:hAnsiTheme="minorHAnsi" w:cstheme="minorBidi"/>
          <w:kern w:val="2"/>
          <w:lang w:eastAsia="en-AU"/>
          <w14:ligatures w14:val="standardContextual"/>
        </w:rPr>
      </w:pPr>
      <w:hyperlink w:anchor="_Toc214609753" w:history="1">
        <w:r w:rsidRPr="00D57A39">
          <w:rPr>
            <w:rStyle w:val="Hyperlink"/>
          </w:rPr>
          <w:t>5.1</w:t>
        </w:r>
        <w:r>
          <w:rPr>
            <w:rFonts w:asciiTheme="minorHAnsi" w:eastAsiaTheme="minorEastAsia" w:hAnsiTheme="minorHAnsi" w:cstheme="minorBidi"/>
            <w:kern w:val="2"/>
            <w:lang w:eastAsia="en-AU"/>
            <w14:ligatures w14:val="standardContextual"/>
          </w:rPr>
          <w:tab/>
        </w:r>
        <w:r w:rsidRPr="00D57A39">
          <w:rPr>
            <w:rStyle w:val="Hyperlink"/>
          </w:rPr>
          <w:t>Overview</w:t>
        </w:r>
        <w:r>
          <w:rPr>
            <w:webHidden/>
          </w:rPr>
          <w:tab/>
        </w:r>
        <w:r>
          <w:rPr>
            <w:webHidden/>
          </w:rPr>
          <w:fldChar w:fldCharType="begin"/>
        </w:r>
        <w:r>
          <w:rPr>
            <w:webHidden/>
          </w:rPr>
          <w:instrText xml:space="preserve"> PAGEREF _Toc214609753 \h </w:instrText>
        </w:r>
        <w:r>
          <w:rPr>
            <w:webHidden/>
          </w:rPr>
        </w:r>
        <w:r>
          <w:rPr>
            <w:webHidden/>
          </w:rPr>
          <w:fldChar w:fldCharType="separate"/>
        </w:r>
        <w:r>
          <w:rPr>
            <w:webHidden/>
          </w:rPr>
          <w:t>8</w:t>
        </w:r>
        <w:r>
          <w:rPr>
            <w:webHidden/>
          </w:rPr>
          <w:fldChar w:fldCharType="end"/>
        </w:r>
      </w:hyperlink>
    </w:p>
    <w:p w14:paraId="3D66D640" w14:textId="09BB54FF" w:rsidR="004A4677" w:rsidRDefault="004A4677">
      <w:pPr>
        <w:pStyle w:val="TOC2"/>
        <w:rPr>
          <w:rFonts w:asciiTheme="minorHAnsi" w:eastAsiaTheme="minorEastAsia" w:hAnsiTheme="minorHAnsi" w:cstheme="minorBidi"/>
          <w:kern w:val="2"/>
          <w:lang w:eastAsia="en-AU"/>
          <w14:ligatures w14:val="standardContextual"/>
        </w:rPr>
      </w:pPr>
      <w:hyperlink w:anchor="_Toc214609754" w:history="1">
        <w:r w:rsidRPr="00D57A39">
          <w:rPr>
            <w:rStyle w:val="Hyperlink"/>
          </w:rPr>
          <w:t>5.2</w:t>
        </w:r>
        <w:r>
          <w:rPr>
            <w:rFonts w:asciiTheme="minorHAnsi" w:eastAsiaTheme="minorEastAsia" w:hAnsiTheme="minorHAnsi" w:cstheme="minorBidi"/>
            <w:kern w:val="2"/>
            <w:lang w:eastAsia="en-AU"/>
            <w14:ligatures w14:val="standardContextual"/>
          </w:rPr>
          <w:tab/>
        </w:r>
        <w:r w:rsidRPr="00D57A39">
          <w:rPr>
            <w:rStyle w:val="Hyperlink"/>
          </w:rPr>
          <w:t>Services and referrals</w:t>
        </w:r>
        <w:r>
          <w:rPr>
            <w:webHidden/>
          </w:rPr>
          <w:tab/>
        </w:r>
        <w:r>
          <w:rPr>
            <w:webHidden/>
          </w:rPr>
          <w:fldChar w:fldCharType="begin"/>
        </w:r>
        <w:r>
          <w:rPr>
            <w:webHidden/>
          </w:rPr>
          <w:instrText xml:space="preserve"> PAGEREF _Toc214609754 \h </w:instrText>
        </w:r>
        <w:r>
          <w:rPr>
            <w:webHidden/>
          </w:rPr>
        </w:r>
        <w:r>
          <w:rPr>
            <w:webHidden/>
          </w:rPr>
          <w:fldChar w:fldCharType="separate"/>
        </w:r>
        <w:r>
          <w:rPr>
            <w:webHidden/>
          </w:rPr>
          <w:t>9</w:t>
        </w:r>
        <w:r>
          <w:rPr>
            <w:webHidden/>
          </w:rPr>
          <w:fldChar w:fldCharType="end"/>
        </w:r>
      </w:hyperlink>
    </w:p>
    <w:p w14:paraId="2D36268C" w14:textId="7454D4A9" w:rsidR="004A4677" w:rsidRDefault="004A4677">
      <w:pPr>
        <w:pStyle w:val="TOC2"/>
        <w:rPr>
          <w:rFonts w:asciiTheme="minorHAnsi" w:eastAsiaTheme="minorEastAsia" w:hAnsiTheme="minorHAnsi" w:cstheme="minorBidi"/>
          <w:kern w:val="2"/>
          <w:lang w:eastAsia="en-AU"/>
          <w14:ligatures w14:val="standardContextual"/>
        </w:rPr>
      </w:pPr>
      <w:hyperlink w:anchor="_Toc214609755" w:history="1">
        <w:r w:rsidRPr="00D57A39">
          <w:rPr>
            <w:rStyle w:val="Hyperlink"/>
          </w:rPr>
          <w:t>5.3</w:t>
        </w:r>
        <w:r>
          <w:rPr>
            <w:rFonts w:asciiTheme="minorHAnsi" w:eastAsiaTheme="minorEastAsia" w:hAnsiTheme="minorHAnsi" w:cstheme="minorBidi"/>
            <w:kern w:val="2"/>
            <w:lang w:eastAsia="en-AU"/>
            <w14:ligatures w14:val="standardContextual"/>
          </w:rPr>
          <w:tab/>
        </w:r>
        <w:r w:rsidRPr="00D57A39">
          <w:rPr>
            <w:rStyle w:val="Hyperlink"/>
          </w:rPr>
          <w:t>YJPS referrals via TOMS</w:t>
        </w:r>
        <w:r>
          <w:rPr>
            <w:webHidden/>
          </w:rPr>
          <w:tab/>
        </w:r>
        <w:r>
          <w:rPr>
            <w:webHidden/>
          </w:rPr>
          <w:fldChar w:fldCharType="begin"/>
        </w:r>
        <w:r>
          <w:rPr>
            <w:webHidden/>
          </w:rPr>
          <w:instrText xml:space="preserve"> PAGEREF _Toc214609755 \h </w:instrText>
        </w:r>
        <w:r>
          <w:rPr>
            <w:webHidden/>
          </w:rPr>
        </w:r>
        <w:r>
          <w:rPr>
            <w:webHidden/>
          </w:rPr>
          <w:fldChar w:fldCharType="separate"/>
        </w:r>
        <w:r>
          <w:rPr>
            <w:webHidden/>
          </w:rPr>
          <w:t>12</w:t>
        </w:r>
        <w:r>
          <w:rPr>
            <w:webHidden/>
          </w:rPr>
          <w:fldChar w:fldCharType="end"/>
        </w:r>
      </w:hyperlink>
    </w:p>
    <w:p w14:paraId="1171A5C6" w14:textId="4B84055C" w:rsidR="004A4677" w:rsidRPr="004A4677" w:rsidRDefault="004A4677">
      <w:pPr>
        <w:pStyle w:val="TOC1"/>
        <w:rPr>
          <w:rFonts w:asciiTheme="minorHAnsi" w:eastAsiaTheme="minorEastAsia" w:hAnsiTheme="minorHAnsi" w:cstheme="minorBidi"/>
          <w:b/>
          <w:bCs/>
          <w:noProof/>
          <w:kern w:val="2"/>
          <w:lang w:eastAsia="en-AU"/>
          <w14:ligatures w14:val="standardContextual"/>
        </w:rPr>
      </w:pPr>
      <w:hyperlink w:anchor="_Toc214609756" w:history="1">
        <w:r w:rsidRPr="004A4677">
          <w:rPr>
            <w:rStyle w:val="Hyperlink"/>
            <w:b/>
            <w:bCs/>
            <w:noProof/>
          </w:rPr>
          <w:t>6</w:t>
        </w:r>
        <w:r w:rsidRPr="004A4677">
          <w:rPr>
            <w:rFonts w:asciiTheme="minorHAnsi" w:eastAsiaTheme="minorEastAsia" w:hAnsiTheme="minorHAnsi" w:cstheme="minorBidi"/>
            <w:b/>
            <w:bCs/>
            <w:noProof/>
            <w:kern w:val="2"/>
            <w:lang w:eastAsia="en-AU"/>
            <w14:ligatures w14:val="standardContextual"/>
          </w:rPr>
          <w:tab/>
        </w:r>
        <w:r w:rsidRPr="004A4677">
          <w:rPr>
            <w:rStyle w:val="Hyperlink"/>
            <w:b/>
            <w:bCs/>
            <w:noProof/>
          </w:rPr>
          <w:t>Annexures</w:t>
        </w:r>
        <w:r w:rsidRPr="004A4677">
          <w:rPr>
            <w:b/>
            <w:bCs/>
            <w:noProof/>
            <w:webHidden/>
          </w:rPr>
          <w:tab/>
        </w:r>
        <w:r w:rsidRPr="004A4677">
          <w:rPr>
            <w:b/>
            <w:bCs/>
            <w:noProof/>
            <w:webHidden/>
          </w:rPr>
          <w:fldChar w:fldCharType="begin"/>
        </w:r>
        <w:r w:rsidRPr="004A4677">
          <w:rPr>
            <w:b/>
            <w:bCs/>
            <w:noProof/>
            <w:webHidden/>
          </w:rPr>
          <w:instrText xml:space="preserve"> PAGEREF _Toc214609756 \h </w:instrText>
        </w:r>
        <w:r w:rsidRPr="004A4677">
          <w:rPr>
            <w:b/>
            <w:bCs/>
            <w:noProof/>
            <w:webHidden/>
          </w:rPr>
        </w:r>
        <w:r w:rsidRPr="004A4677">
          <w:rPr>
            <w:b/>
            <w:bCs/>
            <w:noProof/>
            <w:webHidden/>
          </w:rPr>
          <w:fldChar w:fldCharType="separate"/>
        </w:r>
        <w:r w:rsidRPr="004A4677">
          <w:rPr>
            <w:b/>
            <w:bCs/>
            <w:noProof/>
            <w:webHidden/>
          </w:rPr>
          <w:t>13</w:t>
        </w:r>
        <w:r w:rsidRPr="004A4677">
          <w:rPr>
            <w:b/>
            <w:bCs/>
            <w:noProof/>
            <w:webHidden/>
          </w:rPr>
          <w:fldChar w:fldCharType="end"/>
        </w:r>
      </w:hyperlink>
    </w:p>
    <w:p w14:paraId="4FF15965" w14:textId="302FA609" w:rsidR="004A4677" w:rsidRDefault="004A4677">
      <w:pPr>
        <w:pStyle w:val="TOC2"/>
        <w:rPr>
          <w:rFonts w:asciiTheme="minorHAnsi" w:eastAsiaTheme="minorEastAsia" w:hAnsiTheme="minorHAnsi" w:cstheme="minorBidi"/>
          <w:kern w:val="2"/>
          <w:lang w:eastAsia="en-AU"/>
          <w14:ligatures w14:val="standardContextual"/>
        </w:rPr>
      </w:pPr>
      <w:hyperlink w:anchor="_Toc214609757" w:history="1">
        <w:r w:rsidRPr="00D57A39">
          <w:rPr>
            <w:rStyle w:val="Hyperlink"/>
          </w:rPr>
          <w:t>6.1</w:t>
        </w:r>
        <w:r>
          <w:rPr>
            <w:rFonts w:asciiTheme="minorHAnsi" w:eastAsiaTheme="minorEastAsia" w:hAnsiTheme="minorHAnsi" w:cstheme="minorBidi"/>
            <w:kern w:val="2"/>
            <w:lang w:eastAsia="en-AU"/>
            <w14:ligatures w14:val="standardContextual"/>
          </w:rPr>
          <w:tab/>
        </w:r>
        <w:r w:rsidRPr="00D57A39">
          <w:rPr>
            <w:rStyle w:val="Hyperlink"/>
          </w:rPr>
          <w:t>Appendices</w:t>
        </w:r>
        <w:r>
          <w:rPr>
            <w:webHidden/>
          </w:rPr>
          <w:tab/>
        </w:r>
        <w:r>
          <w:rPr>
            <w:webHidden/>
          </w:rPr>
          <w:fldChar w:fldCharType="begin"/>
        </w:r>
        <w:r>
          <w:rPr>
            <w:webHidden/>
          </w:rPr>
          <w:instrText xml:space="preserve"> PAGEREF _Toc214609757 \h </w:instrText>
        </w:r>
        <w:r>
          <w:rPr>
            <w:webHidden/>
          </w:rPr>
        </w:r>
        <w:r>
          <w:rPr>
            <w:webHidden/>
          </w:rPr>
          <w:fldChar w:fldCharType="separate"/>
        </w:r>
        <w:r>
          <w:rPr>
            <w:webHidden/>
          </w:rPr>
          <w:t>13</w:t>
        </w:r>
        <w:r>
          <w:rPr>
            <w:webHidden/>
          </w:rPr>
          <w:fldChar w:fldCharType="end"/>
        </w:r>
      </w:hyperlink>
    </w:p>
    <w:p w14:paraId="78FF67EE" w14:textId="1F1BAA8A" w:rsidR="004A4677" w:rsidRDefault="004A4677">
      <w:pPr>
        <w:pStyle w:val="TOC2"/>
        <w:rPr>
          <w:rFonts w:asciiTheme="minorHAnsi" w:eastAsiaTheme="minorEastAsia" w:hAnsiTheme="minorHAnsi" w:cstheme="minorBidi"/>
          <w:kern w:val="2"/>
          <w:lang w:eastAsia="en-AU"/>
          <w14:ligatures w14:val="standardContextual"/>
        </w:rPr>
      </w:pPr>
      <w:hyperlink w:anchor="_Toc214609758" w:history="1">
        <w:r w:rsidRPr="00D57A39">
          <w:rPr>
            <w:rStyle w:val="Hyperlink"/>
          </w:rPr>
          <w:t>6.2</w:t>
        </w:r>
        <w:r>
          <w:rPr>
            <w:rFonts w:asciiTheme="minorHAnsi" w:eastAsiaTheme="minorEastAsia" w:hAnsiTheme="minorHAnsi" w:cstheme="minorBidi"/>
            <w:kern w:val="2"/>
            <w:lang w:eastAsia="en-AU"/>
            <w14:ligatures w14:val="standardContextual"/>
          </w:rPr>
          <w:tab/>
        </w:r>
        <w:r w:rsidRPr="00D57A39">
          <w:rPr>
            <w:rStyle w:val="Hyperlink"/>
          </w:rPr>
          <w:t>Related COPPs</w:t>
        </w:r>
        <w:r>
          <w:rPr>
            <w:webHidden/>
          </w:rPr>
          <w:tab/>
        </w:r>
        <w:r>
          <w:rPr>
            <w:webHidden/>
          </w:rPr>
          <w:fldChar w:fldCharType="begin"/>
        </w:r>
        <w:r>
          <w:rPr>
            <w:webHidden/>
          </w:rPr>
          <w:instrText xml:space="preserve"> PAGEREF _Toc214609758 \h </w:instrText>
        </w:r>
        <w:r>
          <w:rPr>
            <w:webHidden/>
          </w:rPr>
        </w:r>
        <w:r>
          <w:rPr>
            <w:webHidden/>
          </w:rPr>
          <w:fldChar w:fldCharType="separate"/>
        </w:r>
        <w:r>
          <w:rPr>
            <w:webHidden/>
          </w:rPr>
          <w:t>13</w:t>
        </w:r>
        <w:r>
          <w:rPr>
            <w:webHidden/>
          </w:rPr>
          <w:fldChar w:fldCharType="end"/>
        </w:r>
      </w:hyperlink>
    </w:p>
    <w:p w14:paraId="79431968" w14:textId="582146C1" w:rsidR="004A4677" w:rsidRDefault="004A4677">
      <w:pPr>
        <w:pStyle w:val="TOC2"/>
        <w:rPr>
          <w:rFonts w:asciiTheme="minorHAnsi" w:eastAsiaTheme="minorEastAsia" w:hAnsiTheme="minorHAnsi" w:cstheme="minorBidi"/>
          <w:kern w:val="2"/>
          <w:lang w:eastAsia="en-AU"/>
          <w14:ligatures w14:val="standardContextual"/>
        </w:rPr>
      </w:pPr>
      <w:hyperlink w:anchor="_Toc214609759" w:history="1">
        <w:r w:rsidRPr="00D57A39">
          <w:rPr>
            <w:rStyle w:val="Hyperlink"/>
          </w:rPr>
          <w:t>6.3</w:t>
        </w:r>
        <w:r>
          <w:rPr>
            <w:rFonts w:asciiTheme="minorHAnsi" w:eastAsiaTheme="minorEastAsia" w:hAnsiTheme="minorHAnsi" w:cstheme="minorBidi"/>
            <w:kern w:val="2"/>
            <w:lang w:eastAsia="en-AU"/>
            <w14:ligatures w14:val="standardContextual"/>
          </w:rPr>
          <w:tab/>
        </w:r>
        <w:r w:rsidRPr="00D57A39">
          <w:rPr>
            <w:rStyle w:val="Hyperlink"/>
          </w:rPr>
          <w:t>Related documents</w:t>
        </w:r>
        <w:r>
          <w:rPr>
            <w:webHidden/>
          </w:rPr>
          <w:tab/>
        </w:r>
        <w:r>
          <w:rPr>
            <w:webHidden/>
          </w:rPr>
          <w:fldChar w:fldCharType="begin"/>
        </w:r>
        <w:r>
          <w:rPr>
            <w:webHidden/>
          </w:rPr>
          <w:instrText xml:space="preserve"> PAGEREF _Toc214609759 \h </w:instrText>
        </w:r>
        <w:r>
          <w:rPr>
            <w:webHidden/>
          </w:rPr>
        </w:r>
        <w:r>
          <w:rPr>
            <w:webHidden/>
          </w:rPr>
          <w:fldChar w:fldCharType="separate"/>
        </w:r>
        <w:r>
          <w:rPr>
            <w:webHidden/>
          </w:rPr>
          <w:t>13</w:t>
        </w:r>
        <w:r>
          <w:rPr>
            <w:webHidden/>
          </w:rPr>
          <w:fldChar w:fldCharType="end"/>
        </w:r>
      </w:hyperlink>
    </w:p>
    <w:p w14:paraId="1E32A60A" w14:textId="511D905D" w:rsidR="004A4677" w:rsidRDefault="004A4677">
      <w:pPr>
        <w:pStyle w:val="TOC2"/>
        <w:rPr>
          <w:rFonts w:asciiTheme="minorHAnsi" w:eastAsiaTheme="minorEastAsia" w:hAnsiTheme="minorHAnsi" w:cstheme="minorBidi"/>
          <w:kern w:val="2"/>
          <w:lang w:eastAsia="en-AU"/>
          <w14:ligatures w14:val="standardContextual"/>
        </w:rPr>
      </w:pPr>
      <w:hyperlink w:anchor="_Toc214609760" w:history="1">
        <w:r w:rsidRPr="00D57A39">
          <w:rPr>
            <w:rStyle w:val="Hyperlink"/>
          </w:rPr>
          <w:t>6.4</w:t>
        </w:r>
        <w:r>
          <w:rPr>
            <w:rFonts w:asciiTheme="minorHAnsi" w:eastAsiaTheme="minorEastAsia" w:hAnsiTheme="minorHAnsi" w:cstheme="minorBidi"/>
            <w:kern w:val="2"/>
            <w:lang w:eastAsia="en-AU"/>
            <w14:ligatures w14:val="standardContextual"/>
          </w:rPr>
          <w:tab/>
        </w:r>
        <w:r w:rsidRPr="00D57A39">
          <w:rPr>
            <w:rStyle w:val="Hyperlink"/>
          </w:rPr>
          <w:t>Definitions</w:t>
        </w:r>
        <w:r>
          <w:rPr>
            <w:webHidden/>
          </w:rPr>
          <w:tab/>
        </w:r>
        <w:r>
          <w:rPr>
            <w:webHidden/>
          </w:rPr>
          <w:fldChar w:fldCharType="begin"/>
        </w:r>
        <w:r>
          <w:rPr>
            <w:webHidden/>
          </w:rPr>
          <w:instrText xml:space="preserve"> PAGEREF _Toc214609760 \h </w:instrText>
        </w:r>
        <w:r>
          <w:rPr>
            <w:webHidden/>
          </w:rPr>
        </w:r>
        <w:r>
          <w:rPr>
            <w:webHidden/>
          </w:rPr>
          <w:fldChar w:fldCharType="separate"/>
        </w:r>
        <w:r>
          <w:rPr>
            <w:webHidden/>
          </w:rPr>
          <w:t>13</w:t>
        </w:r>
        <w:r>
          <w:rPr>
            <w:webHidden/>
          </w:rPr>
          <w:fldChar w:fldCharType="end"/>
        </w:r>
      </w:hyperlink>
    </w:p>
    <w:p w14:paraId="18189FD5" w14:textId="397F4F0F" w:rsidR="004A4677" w:rsidRDefault="004A4677">
      <w:pPr>
        <w:pStyle w:val="TOC2"/>
        <w:rPr>
          <w:rFonts w:asciiTheme="minorHAnsi" w:eastAsiaTheme="minorEastAsia" w:hAnsiTheme="minorHAnsi" w:cstheme="minorBidi"/>
          <w:kern w:val="2"/>
          <w:lang w:eastAsia="en-AU"/>
          <w14:ligatures w14:val="standardContextual"/>
        </w:rPr>
      </w:pPr>
      <w:hyperlink w:anchor="_Toc214609761" w:history="1">
        <w:r w:rsidRPr="00D57A39">
          <w:rPr>
            <w:rStyle w:val="Hyperlink"/>
          </w:rPr>
          <w:t>6.5</w:t>
        </w:r>
        <w:r>
          <w:rPr>
            <w:rFonts w:asciiTheme="minorHAnsi" w:eastAsiaTheme="minorEastAsia" w:hAnsiTheme="minorHAnsi" w:cstheme="minorBidi"/>
            <w:kern w:val="2"/>
            <w:lang w:eastAsia="en-AU"/>
            <w14:ligatures w14:val="standardContextual"/>
          </w:rPr>
          <w:tab/>
        </w:r>
        <w:r w:rsidRPr="00D57A39">
          <w:rPr>
            <w:rStyle w:val="Hyperlink"/>
          </w:rPr>
          <w:t>Related legislation</w:t>
        </w:r>
        <w:r>
          <w:rPr>
            <w:webHidden/>
          </w:rPr>
          <w:tab/>
        </w:r>
        <w:r>
          <w:rPr>
            <w:webHidden/>
          </w:rPr>
          <w:fldChar w:fldCharType="begin"/>
        </w:r>
        <w:r>
          <w:rPr>
            <w:webHidden/>
          </w:rPr>
          <w:instrText xml:space="preserve"> PAGEREF _Toc214609761 \h </w:instrText>
        </w:r>
        <w:r>
          <w:rPr>
            <w:webHidden/>
          </w:rPr>
        </w:r>
        <w:r>
          <w:rPr>
            <w:webHidden/>
          </w:rPr>
          <w:fldChar w:fldCharType="separate"/>
        </w:r>
        <w:r>
          <w:rPr>
            <w:webHidden/>
          </w:rPr>
          <w:t>16</w:t>
        </w:r>
        <w:r>
          <w:rPr>
            <w:webHidden/>
          </w:rPr>
          <w:fldChar w:fldCharType="end"/>
        </w:r>
      </w:hyperlink>
    </w:p>
    <w:p w14:paraId="03B86BD3" w14:textId="1159812F" w:rsidR="004A4677" w:rsidRPr="004A4677" w:rsidRDefault="004A4677">
      <w:pPr>
        <w:pStyle w:val="TOC1"/>
        <w:rPr>
          <w:rFonts w:asciiTheme="minorHAnsi" w:eastAsiaTheme="minorEastAsia" w:hAnsiTheme="minorHAnsi" w:cstheme="minorBidi"/>
          <w:b/>
          <w:bCs/>
          <w:noProof/>
          <w:kern w:val="2"/>
          <w:lang w:eastAsia="en-AU"/>
          <w14:ligatures w14:val="standardContextual"/>
        </w:rPr>
      </w:pPr>
      <w:hyperlink w:anchor="_Toc214609762" w:history="1">
        <w:r w:rsidRPr="004A4677">
          <w:rPr>
            <w:rStyle w:val="Hyperlink"/>
            <w:b/>
            <w:bCs/>
            <w:noProof/>
          </w:rPr>
          <w:t>7</w:t>
        </w:r>
        <w:r w:rsidRPr="004A4677">
          <w:rPr>
            <w:rFonts w:asciiTheme="minorHAnsi" w:eastAsiaTheme="minorEastAsia" w:hAnsiTheme="minorHAnsi" w:cstheme="minorBidi"/>
            <w:b/>
            <w:bCs/>
            <w:noProof/>
            <w:kern w:val="2"/>
            <w:lang w:eastAsia="en-AU"/>
            <w14:ligatures w14:val="standardContextual"/>
          </w:rPr>
          <w:tab/>
        </w:r>
        <w:r w:rsidRPr="004A4677">
          <w:rPr>
            <w:rStyle w:val="Hyperlink"/>
            <w:b/>
            <w:bCs/>
            <w:noProof/>
          </w:rPr>
          <w:t>Assurance</w:t>
        </w:r>
        <w:r w:rsidRPr="004A4677">
          <w:rPr>
            <w:b/>
            <w:bCs/>
            <w:noProof/>
            <w:webHidden/>
          </w:rPr>
          <w:tab/>
        </w:r>
        <w:r w:rsidRPr="004A4677">
          <w:rPr>
            <w:b/>
            <w:bCs/>
            <w:noProof/>
            <w:webHidden/>
          </w:rPr>
          <w:fldChar w:fldCharType="begin"/>
        </w:r>
        <w:r w:rsidRPr="004A4677">
          <w:rPr>
            <w:b/>
            <w:bCs/>
            <w:noProof/>
            <w:webHidden/>
          </w:rPr>
          <w:instrText xml:space="preserve"> PAGEREF _Toc214609762 \h </w:instrText>
        </w:r>
        <w:r w:rsidRPr="004A4677">
          <w:rPr>
            <w:b/>
            <w:bCs/>
            <w:noProof/>
            <w:webHidden/>
          </w:rPr>
        </w:r>
        <w:r w:rsidRPr="004A4677">
          <w:rPr>
            <w:b/>
            <w:bCs/>
            <w:noProof/>
            <w:webHidden/>
          </w:rPr>
          <w:fldChar w:fldCharType="separate"/>
        </w:r>
        <w:r w:rsidRPr="004A4677">
          <w:rPr>
            <w:b/>
            <w:bCs/>
            <w:noProof/>
            <w:webHidden/>
          </w:rPr>
          <w:t>16</w:t>
        </w:r>
        <w:r w:rsidRPr="004A4677">
          <w:rPr>
            <w:b/>
            <w:bCs/>
            <w:noProof/>
            <w:webHidden/>
          </w:rPr>
          <w:fldChar w:fldCharType="end"/>
        </w:r>
      </w:hyperlink>
    </w:p>
    <w:p w14:paraId="550D2F07" w14:textId="10FF478F" w:rsidR="004A4677" w:rsidRPr="004A4677" w:rsidRDefault="004A4677">
      <w:pPr>
        <w:pStyle w:val="TOC1"/>
        <w:rPr>
          <w:rFonts w:asciiTheme="minorHAnsi" w:eastAsiaTheme="minorEastAsia" w:hAnsiTheme="minorHAnsi" w:cstheme="minorBidi"/>
          <w:b/>
          <w:bCs/>
          <w:noProof/>
          <w:kern w:val="2"/>
          <w:lang w:eastAsia="en-AU"/>
          <w14:ligatures w14:val="standardContextual"/>
        </w:rPr>
      </w:pPr>
      <w:hyperlink w:anchor="_Toc214609763" w:history="1">
        <w:r w:rsidRPr="004A4677">
          <w:rPr>
            <w:rStyle w:val="Hyperlink"/>
            <w:b/>
            <w:bCs/>
            <w:noProof/>
          </w:rPr>
          <w:t>8</w:t>
        </w:r>
        <w:r w:rsidRPr="004A4677">
          <w:rPr>
            <w:rFonts w:asciiTheme="minorHAnsi" w:eastAsiaTheme="minorEastAsia" w:hAnsiTheme="minorHAnsi" w:cstheme="minorBidi"/>
            <w:b/>
            <w:bCs/>
            <w:noProof/>
            <w:kern w:val="2"/>
            <w:lang w:eastAsia="en-AU"/>
            <w14:ligatures w14:val="standardContextual"/>
          </w:rPr>
          <w:tab/>
        </w:r>
        <w:r w:rsidRPr="004A4677">
          <w:rPr>
            <w:rStyle w:val="Hyperlink"/>
            <w:b/>
            <w:bCs/>
            <w:noProof/>
          </w:rPr>
          <w:t>Document Version History</w:t>
        </w:r>
        <w:r w:rsidRPr="004A4677">
          <w:rPr>
            <w:b/>
            <w:bCs/>
            <w:noProof/>
            <w:webHidden/>
          </w:rPr>
          <w:tab/>
        </w:r>
        <w:r w:rsidRPr="004A4677">
          <w:rPr>
            <w:b/>
            <w:bCs/>
            <w:noProof/>
            <w:webHidden/>
          </w:rPr>
          <w:fldChar w:fldCharType="begin"/>
        </w:r>
        <w:r w:rsidRPr="004A4677">
          <w:rPr>
            <w:b/>
            <w:bCs/>
            <w:noProof/>
            <w:webHidden/>
          </w:rPr>
          <w:instrText xml:space="preserve"> PAGEREF _Toc214609763 \h </w:instrText>
        </w:r>
        <w:r w:rsidRPr="004A4677">
          <w:rPr>
            <w:b/>
            <w:bCs/>
            <w:noProof/>
            <w:webHidden/>
          </w:rPr>
        </w:r>
        <w:r w:rsidRPr="004A4677">
          <w:rPr>
            <w:b/>
            <w:bCs/>
            <w:noProof/>
            <w:webHidden/>
          </w:rPr>
          <w:fldChar w:fldCharType="separate"/>
        </w:r>
        <w:r w:rsidRPr="004A4677">
          <w:rPr>
            <w:b/>
            <w:bCs/>
            <w:noProof/>
            <w:webHidden/>
          </w:rPr>
          <w:t>17</w:t>
        </w:r>
        <w:r w:rsidRPr="004A4677">
          <w:rPr>
            <w:b/>
            <w:bCs/>
            <w:noProof/>
            <w:webHidden/>
          </w:rPr>
          <w:fldChar w:fldCharType="end"/>
        </w:r>
      </w:hyperlink>
    </w:p>
    <w:p w14:paraId="75D21447" w14:textId="4AE7423F" w:rsidR="004A4677" w:rsidRPr="004A4677" w:rsidRDefault="004A4677">
      <w:pPr>
        <w:pStyle w:val="TOC1"/>
        <w:rPr>
          <w:rFonts w:asciiTheme="minorHAnsi" w:eastAsiaTheme="minorEastAsia" w:hAnsiTheme="minorHAnsi" w:cstheme="minorBidi"/>
          <w:b/>
          <w:bCs/>
          <w:noProof/>
          <w:kern w:val="2"/>
          <w:lang w:eastAsia="en-AU"/>
          <w14:ligatures w14:val="standardContextual"/>
        </w:rPr>
      </w:pPr>
      <w:hyperlink w:anchor="_Toc214609764" w:history="1">
        <w:r w:rsidRPr="004A4677">
          <w:rPr>
            <w:rStyle w:val="Hyperlink"/>
            <w:b/>
            <w:bCs/>
            <w:noProof/>
          </w:rPr>
          <w:t>Appendix A – Trauma-Informed Referral Writing Tips</w:t>
        </w:r>
        <w:r w:rsidRPr="004A4677">
          <w:rPr>
            <w:b/>
            <w:bCs/>
            <w:noProof/>
            <w:webHidden/>
          </w:rPr>
          <w:tab/>
        </w:r>
        <w:r w:rsidRPr="004A4677">
          <w:rPr>
            <w:b/>
            <w:bCs/>
            <w:noProof/>
            <w:webHidden/>
          </w:rPr>
          <w:fldChar w:fldCharType="begin"/>
        </w:r>
        <w:r w:rsidRPr="004A4677">
          <w:rPr>
            <w:b/>
            <w:bCs/>
            <w:noProof/>
            <w:webHidden/>
          </w:rPr>
          <w:instrText xml:space="preserve"> PAGEREF _Toc214609764 \h </w:instrText>
        </w:r>
        <w:r w:rsidRPr="004A4677">
          <w:rPr>
            <w:b/>
            <w:bCs/>
            <w:noProof/>
            <w:webHidden/>
          </w:rPr>
        </w:r>
        <w:r w:rsidRPr="004A4677">
          <w:rPr>
            <w:b/>
            <w:bCs/>
            <w:noProof/>
            <w:webHidden/>
          </w:rPr>
          <w:fldChar w:fldCharType="separate"/>
        </w:r>
        <w:r w:rsidRPr="004A4677">
          <w:rPr>
            <w:b/>
            <w:bCs/>
            <w:noProof/>
            <w:webHidden/>
          </w:rPr>
          <w:t>18</w:t>
        </w:r>
        <w:r w:rsidRPr="004A4677">
          <w:rPr>
            <w:b/>
            <w:bCs/>
            <w:noProof/>
            <w:webHidden/>
          </w:rPr>
          <w:fldChar w:fldCharType="end"/>
        </w:r>
      </w:hyperlink>
    </w:p>
    <w:p w14:paraId="1760E7D9" w14:textId="50784DDC" w:rsidR="004A4677" w:rsidRPr="004A4677" w:rsidRDefault="004A4677">
      <w:pPr>
        <w:pStyle w:val="TOC1"/>
        <w:rPr>
          <w:rFonts w:asciiTheme="minorHAnsi" w:eastAsiaTheme="minorEastAsia" w:hAnsiTheme="minorHAnsi" w:cstheme="minorBidi"/>
          <w:b/>
          <w:bCs/>
          <w:noProof/>
          <w:kern w:val="2"/>
          <w:lang w:eastAsia="en-AU"/>
          <w14:ligatures w14:val="standardContextual"/>
        </w:rPr>
      </w:pPr>
      <w:hyperlink w:anchor="_Toc214609765" w:history="1">
        <w:r w:rsidRPr="004A4677">
          <w:rPr>
            <w:rStyle w:val="Hyperlink"/>
            <w:b/>
            <w:bCs/>
            <w:noProof/>
          </w:rPr>
          <w:t>Appendix B – Trauma-Informed Referral Sentence Starters</w:t>
        </w:r>
        <w:r w:rsidRPr="004A4677">
          <w:rPr>
            <w:b/>
            <w:bCs/>
            <w:noProof/>
            <w:webHidden/>
          </w:rPr>
          <w:tab/>
        </w:r>
        <w:r w:rsidRPr="004A4677">
          <w:rPr>
            <w:b/>
            <w:bCs/>
            <w:noProof/>
            <w:webHidden/>
          </w:rPr>
          <w:fldChar w:fldCharType="begin"/>
        </w:r>
        <w:r w:rsidRPr="004A4677">
          <w:rPr>
            <w:b/>
            <w:bCs/>
            <w:noProof/>
            <w:webHidden/>
          </w:rPr>
          <w:instrText xml:space="preserve"> PAGEREF _Toc214609765 \h </w:instrText>
        </w:r>
        <w:r w:rsidRPr="004A4677">
          <w:rPr>
            <w:b/>
            <w:bCs/>
            <w:noProof/>
            <w:webHidden/>
          </w:rPr>
        </w:r>
        <w:r w:rsidRPr="004A4677">
          <w:rPr>
            <w:b/>
            <w:bCs/>
            <w:noProof/>
            <w:webHidden/>
          </w:rPr>
          <w:fldChar w:fldCharType="separate"/>
        </w:r>
        <w:r w:rsidRPr="004A4677">
          <w:rPr>
            <w:b/>
            <w:bCs/>
            <w:noProof/>
            <w:webHidden/>
          </w:rPr>
          <w:t>19</w:t>
        </w:r>
        <w:r w:rsidRPr="004A4677">
          <w:rPr>
            <w:b/>
            <w:bCs/>
            <w:noProof/>
            <w:webHidden/>
          </w:rPr>
          <w:fldChar w:fldCharType="end"/>
        </w:r>
      </w:hyperlink>
    </w:p>
    <w:p w14:paraId="2B5C3B48" w14:textId="7BAB33A4" w:rsidR="00D0137C" w:rsidRPr="004A4677" w:rsidRDefault="00005E4B" w:rsidP="00D0137C">
      <w:r w:rsidRPr="004A4677">
        <w:rPr>
          <w:rFonts w:ascii="Arial Bold" w:hAnsi="Arial Bold" w:hint="eastAsia"/>
          <w:b/>
        </w:rPr>
        <w:fldChar w:fldCharType="end"/>
      </w:r>
    </w:p>
    <w:p w14:paraId="1CBE9C0B" w14:textId="3AF66DB6" w:rsidR="003E01C8" w:rsidRPr="004A4677" w:rsidRDefault="00634C54" w:rsidP="003E01C8">
      <w:r w:rsidRPr="004A4677">
        <w:br w:type="page"/>
      </w:r>
      <w:bookmarkStart w:id="1" w:name="_Toc42515854"/>
      <w:bookmarkStart w:id="2" w:name="_Toc42856181"/>
    </w:p>
    <w:p w14:paraId="3CC1BA74" w14:textId="26CCE01E" w:rsidR="00D0137C" w:rsidRPr="004A4677" w:rsidRDefault="00D0137C" w:rsidP="00F37902">
      <w:pPr>
        <w:pStyle w:val="Heading1"/>
        <w:keepNext w:val="0"/>
        <w:keepLines w:val="0"/>
        <w:spacing w:before="240"/>
        <w:ind w:left="431" w:hanging="431"/>
      </w:pPr>
      <w:bookmarkStart w:id="3" w:name="_Toc214609738"/>
      <w:r w:rsidRPr="004A4677">
        <w:lastRenderedPageBreak/>
        <w:t>Scope</w:t>
      </w:r>
      <w:bookmarkEnd w:id="1"/>
      <w:bookmarkEnd w:id="2"/>
      <w:bookmarkEnd w:id="3"/>
    </w:p>
    <w:p w14:paraId="6F3DE2CF" w14:textId="21A42084" w:rsidR="00D0137C" w:rsidRPr="004A4677" w:rsidRDefault="00D0137C" w:rsidP="00F37902">
      <w:pPr>
        <w:spacing w:before="240" w:after="120"/>
      </w:pPr>
      <w:r w:rsidRPr="004A4677">
        <w:t xml:space="preserve">This Commissioner’s Operating Policy and Procedure (COPP) applies to all </w:t>
      </w:r>
      <w:r w:rsidR="00CD0B01" w:rsidRPr="004A4677">
        <w:t xml:space="preserve">Youth </w:t>
      </w:r>
      <w:r w:rsidRPr="004A4677">
        <w:t>Detention Centre</w:t>
      </w:r>
      <w:r w:rsidR="001526A9" w:rsidRPr="004A4677">
        <w:t xml:space="preserve"> (YDC)</w:t>
      </w:r>
      <w:r w:rsidR="008F0B78" w:rsidRPr="004A4677">
        <w:t xml:space="preserve"> </w:t>
      </w:r>
      <w:r w:rsidRPr="004A4677">
        <w:t>Custodial Officers and staff.</w:t>
      </w:r>
    </w:p>
    <w:p w14:paraId="343310B7" w14:textId="2DD7741A" w:rsidR="00D0137C" w:rsidRPr="004A4677" w:rsidRDefault="00D0137C" w:rsidP="00F37902">
      <w:pPr>
        <w:pStyle w:val="Heading1"/>
        <w:keepNext w:val="0"/>
        <w:keepLines w:val="0"/>
        <w:spacing w:before="240"/>
        <w:ind w:left="431" w:hanging="431"/>
      </w:pPr>
      <w:bookmarkStart w:id="4" w:name="_Toc42515855"/>
      <w:bookmarkStart w:id="5" w:name="_Toc42856182"/>
      <w:bookmarkStart w:id="6" w:name="_Toc214609739"/>
      <w:r w:rsidRPr="004A4677">
        <w:t>Policy</w:t>
      </w:r>
      <w:bookmarkEnd w:id="4"/>
      <w:bookmarkEnd w:id="5"/>
      <w:bookmarkEnd w:id="6"/>
      <w:r w:rsidRPr="004A4677">
        <w:t xml:space="preserve"> </w:t>
      </w:r>
    </w:p>
    <w:p w14:paraId="224950FD" w14:textId="73EA185C" w:rsidR="0064468B" w:rsidRPr="004A4677" w:rsidRDefault="0064468B" w:rsidP="00463336">
      <w:pPr>
        <w:spacing w:before="240" w:after="120"/>
      </w:pPr>
      <w:r w:rsidRPr="004A4677">
        <w:t xml:space="preserve">In line with the MoC, this COPP outlines the policies and procedures in place to ensure that young people in YDCs have access to health and psychological services that are comprehensive, developmentally appropriate, and needs informed. </w:t>
      </w:r>
      <w:r w:rsidR="00D0137C" w:rsidRPr="004A4677">
        <w:t xml:space="preserve">The </w:t>
      </w:r>
      <w:r w:rsidR="00A4652B" w:rsidRPr="004A4677">
        <w:t>D</w:t>
      </w:r>
      <w:r w:rsidR="00D0137C" w:rsidRPr="004A4677">
        <w:t>epartment</w:t>
      </w:r>
      <w:r w:rsidR="00A4652B" w:rsidRPr="004A4677">
        <w:t xml:space="preserve"> of Justice (the Department)</w:t>
      </w:r>
      <w:r w:rsidR="00D0137C" w:rsidRPr="004A4677">
        <w:t xml:space="preserve"> provides healthcare </w:t>
      </w:r>
      <w:r w:rsidR="00803BC8" w:rsidRPr="004A4677">
        <w:t>for</w:t>
      </w:r>
      <w:r w:rsidR="00D0137C" w:rsidRPr="004A4677">
        <w:t xml:space="preserve"> </w:t>
      </w:r>
      <w:r w:rsidR="00463336" w:rsidRPr="004A4677">
        <w:t xml:space="preserve">young people </w:t>
      </w:r>
      <w:r w:rsidR="00D0137C" w:rsidRPr="004A4677">
        <w:t xml:space="preserve">commensurate with the Western Australia (WA) public health system. </w:t>
      </w:r>
    </w:p>
    <w:p w14:paraId="77B176AF" w14:textId="3FA1F000" w:rsidR="00040557" w:rsidRPr="004A4677" w:rsidRDefault="00040557" w:rsidP="00463336">
      <w:pPr>
        <w:spacing w:before="240" w:after="120"/>
      </w:pPr>
      <w:r w:rsidRPr="004A4677">
        <w:t xml:space="preserve">The </w:t>
      </w:r>
      <w:r w:rsidR="000A7BDD" w:rsidRPr="004A4677">
        <w:t xml:space="preserve">Department’s Justice Health and Wellbeing Service (JHWS) staff </w:t>
      </w:r>
      <w:r w:rsidR="00D0137C" w:rsidRPr="004A4677">
        <w:t>within</w:t>
      </w:r>
      <w:r w:rsidR="00092D2E" w:rsidRPr="004A4677">
        <w:t xml:space="preserve"> a YDC </w:t>
      </w:r>
      <w:r w:rsidR="00D0137C" w:rsidRPr="004A4677">
        <w:t xml:space="preserve">provide onsite medical treatment and </w:t>
      </w:r>
      <w:r w:rsidR="00C54882" w:rsidRPr="004A4677">
        <w:t>coordinate</w:t>
      </w:r>
      <w:r w:rsidR="00D0137C" w:rsidRPr="004A4677">
        <w:t xml:space="preserve"> treatment </w:t>
      </w:r>
      <w:r w:rsidR="00584997" w:rsidRPr="004A4677">
        <w:t xml:space="preserve">at external medical facilities </w:t>
      </w:r>
      <w:r w:rsidR="00D0137C" w:rsidRPr="004A4677">
        <w:t xml:space="preserve">for </w:t>
      </w:r>
      <w:r w:rsidR="00463336" w:rsidRPr="004A4677">
        <w:t>young people</w:t>
      </w:r>
      <w:r w:rsidR="00584997" w:rsidRPr="004A4677">
        <w:t xml:space="preserve">, </w:t>
      </w:r>
      <w:r w:rsidR="0064468B" w:rsidRPr="004A4677">
        <w:t>if</w:t>
      </w:r>
      <w:r w:rsidR="00584997" w:rsidRPr="004A4677">
        <w:t xml:space="preserve"> required,</w:t>
      </w:r>
      <w:r w:rsidR="00463336" w:rsidRPr="004A4677">
        <w:t xml:space="preserve"> </w:t>
      </w:r>
      <w:r w:rsidR="00D0137C" w:rsidRPr="004A4677">
        <w:t>in accordance with the</w:t>
      </w:r>
      <w:r w:rsidR="00A3448E" w:rsidRPr="004A4677">
        <w:t xml:space="preserve"> relevant </w:t>
      </w:r>
      <w:hyperlink r:id="rId17" w:history="1">
        <w:r w:rsidR="000A7BDD" w:rsidRPr="004A4677">
          <w:rPr>
            <w:rStyle w:val="Hyperlink"/>
          </w:rPr>
          <w:t>JHWS policies and procedures</w:t>
        </w:r>
      </w:hyperlink>
      <w:r w:rsidRPr="004A4677">
        <w:t>.</w:t>
      </w:r>
    </w:p>
    <w:p w14:paraId="2164BDC4" w14:textId="710281E5" w:rsidR="00463336" w:rsidRPr="004A4677" w:rsidRDefault="0064468B" w:rsidP="00F37902">
      <w:pPr>
        <w:spacing w:before="240" w:after="120"/>
        <w:rPr>
          <w:bCs/>
          <w:iCs/>
        </w:rPr>
      </w:pPr>
      <w:r w:rsidRPr="004A4677">
        <w:t xml:space="preserve">The Department’s Youth Justice Psychological Services (YJPS) staff within the YDC provide onsite psychological assessments, counselling and interventions for young people. </w:t>
      </w:r>
    </w:p>
    <w:p w14:paraId="4481DAA0" w14:textId="43A8B742" w:rsidR="00463336" w:rsidRPr="004A4677" w:rsidRDefault="00D0137C" w:rsidP="00F37902">
      <w:pPr>
        <w:spacing w:before="240" w:after="120"/>
      </w:pPr>
      <w:r w:rsidRPr="004A4677">
        <w:rPr>
          <w:bCs/>
          <w:iCs/>
        </w:rPr>
        <w:t>Medical emergencies shall be managed in accordance with</w:t>
      </w:r>
      <w:r w:rsidR="00900BAB" w:rsidRPr="004A4677">
        <w:rPr>
          <w:bCs/>
          <w:iCs/>
          <w:color w:val="0000FF"/>
        </w:rPr>
        <w:t xml:space="preserve"> </w:t>
      </w:r>
      <w:r w:rsidR="00CD0B01" w:rsidRPr="004A4677">
        <w:rPr>
          <w:bCs/>
          <w:iCs/>
        </w:rPr>
        <w:t>the</w:t>
      </w:r>
      <w:r w:rsidR="00900BAB" w:rsidRPr="004A4677">
        <w:rPr>
          <w:bCs/>
          <w:iCs/>
        </w:rPr>
        <w:t xml:space="preserve"> </w:t>
      </w:r>
      <w:r w:rsidR="00092D2E" w:rsidRPr="004A4677">
        <w:rPr>
          <w:bCs/>
          <w:iCs/>
        </w:rPr>
        <w:t>YDC</w:t>
      </w:r>
      <w:r w:rsidR="00A0694B" w:rsidRPr="004A4677">
        <w:rPr>
          <w:bCs/>
          <w:iCs/>
        </w:rPr>
        <w:t>’s</w:t>
      </w:r>
      <w:r w:rsidR="00092D2E" w:rsidRPr="004A4677">
        <w:rPr>
          <w:bCs/>
          <w:iCs/>
          <w:color w:val="0000FF"/>
        </w:rPr>
        <w:t xml:space="preserve"> </w:t>
      </w:r>
      <w:hyperlink r:id="rId18" w:history="1">
        <w:r w:rsidR="0080525E" w:rsidRPr="004A4677">
          <w:rPr>
            <w:rStyle w:val="Hyperlink"/>
            <w:bCs/>
            <w:iCs/>
          </w:rPr>
          <w:t>Emergency Management Plan</w:t>
        </w:r>
      </w:hyperlink>
      <w:r w:rsidRPr="004A4677">
        <w:rPr>
          <w:bCs/>
          <w:iCs/>
        </w:rPr>
        <w:t xml:space="preserve"> and</w:t>
      </w:r>
      <w:r w:rsidR="00A3448E" w:rsidRPr="004A4677">
        <w:rPr>
          <w:bCs/>
          <w:iCs/>
        </w:rPr>
        <w:t xml:space="preserve"> the relevant </w:t>
      </w:r>
      <w:hyperlink r:id="rId19" w:history="1">
        <w:r w:rsidR="00A3448E" w:rsidRPr="004A4677">
          <w:rPr>
            <w:rStyle w:val="Hyperlink"/>
            <w:bCs/>
            <w:iCs/>
          </w:rPr>
          <w:t>JHWS policies and procedures</w:t>
        </w:r>
      </w:hyperlink>
      <w:r w:rsidR="00A0694B" w:rsidRPr="004A4677">
        <w:t>.</w:t>
      </w:r>
      <w:r w:rsidR="0083631C" w:rsidRPr="004A4677">
        <w:t xml:space="preserve"> Terminal medical conditions shall be managed in accordance with the relevant </w:t>
      </w:r>
      <w:hyperlink r:id="rId20" w:history="1">
        <w:r w:rsidR="0083631C" w:rsidRPr="004A4677">
          <w:rPr>
            <w:rStyle w:val="Hyperlink"/>
            <w:bCs/>
            <w:iCs/>
          </w:rPr>
          <w:t>JHWS policies and procedures</w:t>
        </w:r>
      </w:hyperlink>
      <w:r w:rsidR="0083631C" w:rsidRPr="004A4677">
        <w:t>.</w:t>
      </w:r>
    </w:p>
    <w:p w14:paraId="322DCB6C" w14:textId="3FDA3027" w:rsidR="00D0137C" w:rsidRPr="004A4677" w:rsidRDefault="00D0137C" w:rsidP="00F37902">
      <w:pPr>
        <w:spacing w:before="240" w:after="120"/>
      </w:pPr>
      <w:r w:rsidRPr="004A4677">
        <w:t>The Department shall</w:t>
      </w:r>
      <w:r w:rsidR="00186A48" w:rsidRPr="004A4677">
        <w:t xml:space="preserve"> uphold equity and respect diverse needs by</w:t>
      </w:r>
      <w:r w:rsidRPr="004A4677">
        <w:t xml:space="preserve"> ensur</w:t>
      </w:r>
      <w:r w:rsidR="00186A48" w:rsidRPr="004A4677">
        <w:t>ing</w:t>
      </w:r>
      <w:r w:rsidRPr="004A4677">
        <w:t xml:space="preserve"> the same standard of healthcare is provided to all </w:t>
      </w:r>
      <w:r w:rsidR="00463336" w:rsidRPr="004A4677">
        <w:t xml:space="preserve">young people </w:t>
      </w:r>
      <w:r w:rsidRPr="004A4677">
        <w:t>regardless of their gender, religio</w:t>
      </w:r>
      <w:r w:rsidR="004C104D" w:rsidRPr="004A4677">
        <w:t>n</w:t>
      </w:r>
      <w:r w:rsidRPr="004A4677">
        <w:t>, cultur</w:t>
      </w:r>
      <w:r w:rsidR="004C104D" w:rsidRPr="004A4677">
        <w:t>e</w:t>
      </w:r>
      <w:r w:rsidRPr="004A4677">
        <w:t xml:space="preserve"> or linguistic </w:t>
      </w:r>
      <w:r w:rsidR="000A7BDD" w:rsidRPr="004A4677">
        <w:t>diversity</w:t>
      </w:r>
      <w:r w:rsidR="0094688F" w:rsidRPr="004A4677">
        <w:t xml:space="preserve"> and </w:t>
      </w:r>
      <w:r w:rsidR="0094688F" w:rsidRPr="004A4677">
        <w:rPr>
          <w:rFonts w:cs="Arial"/>
        </w:rPr>
        <w:t>in an environment that prioritises safety, trust, and emotional wellbeing</w:t>
      </w:r>
      <w:r w:rsidRPr="004A4677">
        <w:t xml:space="preserve">. </w:t>
      </w:r>
    </w:p>
    <w:p w14:paraId="434B2E67" w14:textId="77777777" w:rsidR="0064468B" w:rsidRPr="004A4677" w:rsidRDefault="0064468B">
      <w:pPr>
        <w:pStyle w:val="Heading1"/>
        <w:keepNext w:val="0"/>
        <w:keepLines w:val="0"/>
        <w:spacing w:before="240"/>
        <w:ind w:left="431" w:hanging="431"/>
        <w:sectPr w:rsidR="0064468B" w:rsidRPr="004A4677" w:rsidSect="009814BD">
          <w:headerReference w:type="even" r:id="rId21"/>
          <w:headerReference w:type="default" r:id="rId22"/>
          <w:footerReference w:type="default" r:id="rId23"/>
          <w:headerReference w:type="first" r:id="rId24"/>
          <w:type w:val="continuous"/>
          <w:pgSz w:w="11900" w:h="16840" w:code="9"/>
          <w:pgMar w:top="1418" w:right="1418" w:bottom="1134" w:left="1304" w:header="709" w:footer="590" w:gutter="0"/>
          <w:cols w:space="708"/>
          <w:docGrid w:linePitch="360"/>
        </w:sectPr>
      </w:pPr>
      <w:bookmarkStart w:id="7" w:name="_Toc42515858"/>
      <w:bookmarkStart w:id="8" w:name="_Toc42856185"/>
    </w:p>
    <w:p w14:paraId="6988EA5B" w14:textId="396DEBAE" w:rsidR="001D0DCB" w:rsidRPr="004A4677" w:rsidRDefault="00092D2E" w:rsidP="00FC14F5">
      <w:pPr>
        <w:pStyle w:val="Heading1"/>
        <w:keepNext w:val="0"/>
        <w:widowControl w:val="0"/>
        <w:spacing w:before="240"/>
        <w:ind w:left="431" w:hanging="431"/>
      </w:pPr>
      <w:bookmarkStart w:id="9" w:name="_Toc214609740"/>
      <w:r w:rsidRPr="004A4677">
        <w:lastRenderedPageBreak/>
        <w:t>Health Assessment</w:t>
      </w:r>
      <w:bookmarkEnd w:id="9"/>
      <w:r w:rsidRPr="004A4677">
        <w:t xml:space="preserve"> </w:t>
      </w:r>
      <w:bookmarkEnd w:id="7"/>
      <w:bookmarkEnd w:id="8"/>
    </w:p>
    <w:p w14:paraId="26A6A04A" w14:textId="76184CE8" w:rsidR="001D0DCB" w:rsidRPr="004A4677" w:rsidRDefault="001D0DCB" w:rsidP="00FC14F5">
      <w:pPr>
        <w:pStyle w:val="Heading3"/>
        <w:keepNext w:val="0"/>
        <w:widowControl w:val="0"/>
        <w:spacing w:before="240"/>
        <w:rPr>
          <w:rStyle w:val="Hyperlink"/>
          <w:b/>
          <w:szCs w:val="28"/>
        </w:rPr>
      </w:pPr>
      <w:bookmarkStart w:id="10" w:name="_Toc14425439"/>
      <w:bookmarkStart w:id="11" w:name="_Toc14428328"/>
      <w:bookmarkStart w:id="12" w:name="_Toc14430635"/>
      <w:bookmarkStart w:id="13" w:name="_Toc15624328"/>
      <w:r w:rsidRPr="004A4677">
        <w:t xml:space="preserve">All </w:t>
      </w:r>
      <w:r w:rsidR="00463336" w:rsidRPr="004A4677">
        <w:t xml:space="preserve">young people </w:t>
      </w:r>
      <w:r w:rsidRPr="004A4677">
        <w:t xml:space="preserve">shall receive a </w:t>
      </w:r>
      <w:r w:rsidR="00C54882" w:rsidRPr="004A4677">
        <w:t xml:space="preserve">brief </w:t>
      </w:r>
      <w:r w:rsidRPr="004A4677">
        <w:t xml:space="preserve">health </w:t>
      </w:r>
      <w:r w:rsidR="00C54882" w:rsidRPr="004A4677">
        <w:t xml:space="preserve">and mental health </w:t>
      </w:r>
      <w:r w:rsidRPr="004A4677">
        <w:t>assessment</w:t>
      </w:r>
      <w:r w:rsidR="00092D2E" w:rsidRPr="004A4677">
        <w:t xml:space="preserve"> </w:t>
      </w:r>
      <w:r w:rsidR="000A7BDD" w:rsidRPr="004A4677">
        <w:t>up</w:t>
      </w:r>
      <w:r w:rsidR="00092D2E" w:rsidRPr="004A4677">
        <w:t>on admission to</w:t>
      </w:r>
      <w:r w:rsidR="000A7BDD" w:rsidRPr="004A4677">
        <w:t xml:space="preserve"> </w:t>
      </w:r>
      <w:r w:rsidR="00286D13" w:rsidRPr="004A4677">
        <w:t>a</w:t>
      </w:r>
      <w:r w:rsidRPr="004A4677">
        <w:t xml:space="preserve"> </w:t>
      </w:r>
      <w:r w:rsidR="00092D2E" w:rsidRPr="004A4677">
        <w:t xml:space="preserve">YDC </w:t>
      </w:r>
      <w:r w:rsidRPr="004A4677">
        <w:t xml:space="preserve">in accordance with </w:t>
      </w:r>
      <w:bookmarkEnd w:id="10"/>
      <w:bookmarkEnd w:id="11"/>
      <w:bookmarkEnd w:id="12"/>
      <w:r w:rsidR="00E61879" w:rsidRPr="004A4677">
        <w:rPr>
          <w:rStyle w:val="Hyperlink"/>
        </w:rPr>
        <w:fldChar w:fldCharType="begin"/>
      </w:r>
      <w:r w:rsidR="00E61879" w:rsidRPr="004A4677">
        <w:rPr>
          <w:rStyle w:val="Hyperlink"/>
        </w:rPr>
        <w:instrText>HYPERLINK "https://dojwa.sharepoint.com/sites/intranet/prison-operations/DCCOPPS/bhydc-copp-2.1.aspx"</w:instrText>
      </w:r>
      <w:r w:rsidR="00E61879" w:rsidRPr="004A4677">
        <w:rPr>
          <w:rStyle w:val="Hyperlink"/>
        </w:rPr>
      </w:r>
      <w:r w:rsidR="00E61879" w:rsidRPr="004A4677">
        <w:rPr>
          <w:rStyle w:val="Hyperlink"/>
        </w:rPr>
        <w:fldChar w:fldCharType="separate"/>
      </w:r>
      <w:r w:rsidR="00E61879" w:rsidRPr="004A4677">
        <w:rPr>
          <w:rStyle w:val="Hyperlink"/>
        </w:rPr>
        <w:t>COPP 2.1 – Admission</w:t>
      </w:r>
      <w:r w:rsidR="00E61879" w:rsidRPr="004A4677">
        <w:rPr>
          <w:rStyle w:val="Hyperlink"/>
        </w:rPr>
        <w:fldChar w:fldCharType="end"/>
      </w:r>
      <w:r w:rsidRPr="004A4677">
        <w:t xml:space="preserve"> and</w:t>
      </w:r>
      <w:r w:rsidR="00A3448E" w:rsidRPr="004A4677">
        <w:t xml:space="preserve"> the relevant</w:t>
      </w:r>
      <w:r w:rsidR="00E51751" w:rsidRPr="004A4677">
        <w:t xml:space="preserve"> </w:t>
      </w:r>
      <w:hyperlink r:id="rId25" w:history="1">
        <w:hyperlink r:id="rId26" w:history="1">
          <w:r w:rsidR="00A3448E" w:rsidRPr="004A4677">
            <w:rPr>
              <w:rStyle w:val="Hyperlink"/>
              <w:iCs/>
            </w:rPr>
            <w:t>JHWS policies and procedures</w:t>
          </w:r>
        </w:hyperlink>
        <w:r w:rsidR="00A3448E" w:rsidRPr="004A4677">
          <w:rPr>
            <w:bCs w:val="0"/>
            <w:iCs/>
          </w:rPr>
          <w:t>.</w:t>
        </w:r>
        <w:bookmarkEnd w:id="13"/>
      </w:hyperlink>
    </w:p>
    <w:p w14:paraId="0172F20A" w14:textId="3BE6987C" w:rsidR="00497315" w:rsidRPr="004A4677" w:rsidRDefault="00802127" w:rsidP="00FC14F5">
      <w:pPr>
        <w:keepLines/>
        <w:widowControl w:val="0"/>
        <w:numPr>
          <w:ilvl w:val="2"/>
          <w:numId w:val="1"/>
        </w:numPr>
        <w:spacing w:before="240" w:after="120"/>
        <w:outlineLvl w:val="2"/>
        <w:rPr>
          <w:rFonts w:eastAsia="MS Gothic"/>
          <w:bCs/>
          <w:color w:val="000000" w:themeColor="text1"/>
          <w:szCs w:val="26"/>
        </w:rPr>
      </w:pPr>
      <w:bookmarkStart w:id="14" w:name="_Toc14425441"/>
      <w:bookmarkStart w:id="15" w:name="_Toc14428330"/>
      <w:bookmarkStart w:id="16" w:name="_Toc14430637"/>
      <w:bookmarkStart w:id="17" w:name="_Toc15624330"/>
      <w:bookmarkStart w:id="18" w:name="_Toc42515859"/>
      <w:bookmarkStart w:id="19" w:name="_Toc42856186"/>
      <w:r w:rsidRPr="004A4677">
        <w:rPr>
          <w:rFonts w:eastAsia="MS Gothic"/>
          <w:bCs/>
          <w:color w:val="000000" w:themeColor="text1"/>
          <w:szCs w:val="26"/>
        </w:rPr>
        <w:t xml:space="preserve">During orientation, </w:t>
      </w:r>
      <w:r w:rsidR="00471549" w:rsidRPr="004A4677">
        <w:rPr>
          <w:rFonts w:eastAsia="MS Gothic"/>
          <w:bCs/>
          <w:color w:val="000000" w:themeColor="text1"/>
          <w:szCs w:val="26"/>
        </w:rPr>
        <w:t xml:space="preserve">a </w:t>
      </w:r>
      <w:r w:rsidR="00497315" w:rsidRPr="004A4677">
        <w:rPr>
          <w:rFonts w:eastAsia="MS Gothic"/>
          <w:bCs/>
          <w:color w:val="000000" w:themeColor="text1"/>
          <w:szCs w:val="26"/>
        </w:rPr>
        <w:t xml:space="preserve">Custodial Officer </w:t>
      </w:r>
      <w:r w:rsidR="00471549" w:rsidRPr="004A4677">
        <w:rPr>
          <w:rFonts w:eastAsia="MS Gothic"/>
          <w:bCs/>
          <w:color w:val="000000" w:themeColor="text1"/>
          <w:szCs w:val="26"/>
        </w:rPr>
        <w:t xml:space="preserve">or Aboriginal Youth Support Officer (AYSO) </w:t>
      </w:r>
      <w:r w:rsidR="00497315" w:rsidRPr="004A4677">
        <w:rPr>
          <w:rFonts w:eastAsia="MS Gothic"/>
          <w:bCs/>
          <w:color w:val="000000" w:themeColor="text1"/>
          <w:szCs w:val="26"/>
        </w:rPr>
        <w:t>shall provide young people with information regarding access to health services at the relevant YDC</w:t>
      </w:r>
      <w:r w:rsidRPr="004A4677">
        <w:rPr>
          <w:rFonts w:eastAsia="MS Gothic"/>
          <w:bCs/>
          <w:color w:val="000000" w:themeColor="text1"/>
          <w:szCs w:val="26"/>
        </w:rPr>
        <w:t xml:space="preserve"> in accordance with</w:t>
      </w:r>
      <w:r w:rsidRPr="004A4677">
        <w:rPr>
          <w:rStyle w:val="Hyperlink"/>
        </w:rPr>
        <w:t xml:space="preserve"> </w:t>
      </w:r>
      <w:hyperlink r:id="rId27" w:history="1">
        <w:r w:rsidRPr="004A4677">
          <w:rPr>
            <w:rStyle w:val="Hyperlink"/>
          </w:rPr>
          <w:t>COPP 5.1 – Orientation</w:t>
        </w:r>
      </w:hyperlink>
      <w:r w:rsidR="00497315" w:rsidRPr="004A4677">
        <w:rPr>
          <w:rFonts w:eastAsia="MS Gothic"/>
          <w:bCs/>
          <w:color w:val="000000" w:themeColor="text1"/>
          <w:szCs w:val="26"/>
        </w:rPr>
        <w:t>.</w:t>
      </w:r>
      <w:bookmarkEnd w:id="14"/>
      <w:bookmarkEnd w:id="15"/>
      <w:bookmarkEnd w:id="16"/>
      <w:bookmarkEnd w:id="17"/>
    </w:p>
    <w:p w14:paraId="6CFC1BA0" w14:textId="5391DFC6" w:rsidR="00D0137C" w:rsidRPr="004A4677" w:rsidRDefault="00D0137C" w:rsidP="00FC14F5">
      <w:pPr>
        <w:pStyle w:val="Heading1"/>
        <w:keepNext w:val="0"/>
        <w:widowControl w:val="0"/>
        <w:spacing w:before="240"/>
        <w:ind w:left="431" w:hanging="431"/>
      </w:pPr>
      <w:bookmarkStart w:id="20" w:name="_Toc214609741"/>
      <w:r w:rsidRPr="004A4677">
        <w:t>Access</w:t>
      </w:r>
      <w:bookmarkEnd w:id="18"/>
      <w:bookmarkEnd w:id="19"/>
      <w:r w:rsidR="00086A93" w:rsidRPr="004A4677">
        <w:t xml:space="preserve"> to Health Services</w:t>
      </w:r>
      <w:bookmarkEnd w:id="20"/>
    </w:p>
    <w:p w14:paraId="090F78EB" w14:textId="77777777" w:rsidR="00802127" w:rsidRPr="004A4677" w:rsidRDefault="00802127" w:rsidP="00FC14F5">
      <w:pPr>
        <w:pStyle w:val="Heading2"/>
        <w:keepNext w:val="0"/>
        <w:widowControl w:val="0"/>
        <w:spacing w:before="240"/>
      </w:pPr>
      <w:bookmarkStart w:id="21" w:name="_Toc214609742"/>
      <w:r w:rsidRPr="004A4677">
        <w:t>Medical appointments</w:t>
      </w:r>
      <w:bookmarkEnd w:id="21"/>
    </w:p>
    <w:p w14:paraId="11504116" w14:textId="72CF8E69" w:rsidR="00D84B73" w:rsidRPr="004A4677" w:rsidRDefault="00DB3618"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 xml:space="preserve">The following </w:t>
      </w:r>
      <w:bookmarkStart w:id="22" w:name="_Toc14425442"/>
      <w:bookmarkStart w:id="23" w:name="_Toc14428331"/>
      <w:bookmarkStart w:id="24" w:name="_Toc14430638"/>
      <w:bookmarkStart w:id="25" w:name="_Toc15624331"/>
      <w:r w:rsidR="000B26B8" w:rsidRPr="004A4677">
        <w:rPr>
          <w:rFonts w:eastAsia="MS Gothic"/>
          <w:bCs/>
          <w:color w:val="000000" w:themeColor="text1"/>
          <w:szCs w:val="26"/>
        </w:rPr>
        <w:t xml:space="preserve">JHWS staff are available </w:t>
      </w:r>
      <w:r w:rsidRPr="004A4677">
        <w:rPr>
          <w:rFonts w:eastAsia="MS Gothic"/>
          <w:bCs/>
          <w:color w:val="000000" w:themeColor="text1"/>
          <w:szCs w:val="26"/>
        </w:rPr>
        <w:t>at the YDC Health Centre</w:t>
      </w:r>
      <w:r w:rsidR="00D84B73" w:rsidRPr="004A4677">
        <w:rPr>
          <w:rFonts w:eastAsia="MS Gothic"/>
          <w:bCs/>
          <w:color w:val="000000" w:themeColor="text1"/>
          <w:szCs w:val="26"/>
        </w:rPr>
        <w:t>:</w:t>
      </w:r>
    </w:p>
    <w:tbl>
      <w:tblPr>
        <w:tblStyle w:val="TableGrid"/>
        <w:tblW w:w="0" w:type="auto"/>
        <w:tblInd w:w="-5" w:type="dxa"/>
        <w:tblLook w:val="04A0" w:firstRow="1" w:lastRow="0" w:firstColumn="1" w:lastColumn="0" w:noHBand="0" w:noVBand="1"/>
      </w:tblPr>
      <w:tblGrid>
        <w:gridCol w:w="3544"/>
        <w:gridCol w:w="5629"/>
      </w:tblGrid>
      <w:tr w:rsidR="00DB3618" w:rsidRPr="004A4677" w14:paraId="45182EAE" w14:textId="77777777" w:rsidTr="00F37902">
        <w:trPr>
          <w:trHeight w:val="454"/>
        </w:trPr>
        <w:tc>
          <w:tcPr>
            <w:tcW w:w="3544" w:type="dxa"/>
            <w:shd w:val="clear" w:color="auto" w:fill="D9D9D9" w:themeFill="background1" w:themeFillShade="D9"/>
            <w:vAlign w:val="center"/>
          </w:tcPr>
          <w:p w14:paraId="4A8D4026" w14:textId="4352CF84" w:rsidR="00DB3618" w:rsidRPr="004A4677" w:rsidRDefault="00DB3618" w:rsidP="00FC14F5">
            <w:pPr>
              <w:keepLines/>
              <w:widowControl w:val="0"/>
              <w:outlineLvl w:val="2"/>
              <w:rPr>
                <w:rFonts w:eastAsia="MS Gothic"/>
                <w:b/>
                <w:color w:val="000000" w:themeColor="text1"/>
                <w:szCs w:val="26"/>
              </w:rPr>
            </w:pPr>
            <w:r w:rsidRPr="004A4677">
              <w:rPr>
                <w:rFonts w:eastAsia="MS Gothic"/>
                <w:b/>
                <w:color w:val="000000" w:themeColor="text1"/>
                <w:szCs w:val="26"/>
              </w:rPr>
              <w:t>Practitioner</w:t>
            </w:r>
          </w:p>
        </w:tc>
        <w:tc>
          <w:tcPr>
            <w:tcW w:w="5629" w:type="dxa"/>
            <w:shd w:val="clear" w:color="auto" w:fill="D9D9D9" w:themeFill="background1" w:themeFillShade="D9"/>
            <w:vAlign w:val="center"/>
          </w:tcPr>
          <w:p w14:paraId="27E2DBD4" w14:textId="5DE4CF84" w:rsidR="00DB3618" w:rsidRPr="004A4677" w:rsidRDefault="00DB3618" w:rsidP="00FC14F5">
            <w:pPr>
              <w:keepLines/>
              <w:widowControl w:val="0"/>
              <w:outlineLvl w:val="2"/>
              <w:rPr>
                <w:rFonts w:eastAsia="MS Gothic"/>
                <w:b/>
                <w:color w:val="000000" w:themeColor="text1"/>
                <w:szCs w:val="26"/>
              </w:rPr>
            </w:pPr>
            <w:r w:rsidRPr="004A4677">
              <w:rPr>
                <w:rFonts w:eastAsia="MS Gothic"/>
                <w:b/>
                <w:color w:val="000000" w:themeColor="text1"/>
                <w:szCs w:val="26"/>
              </w:rPr>
              <w:t>Availability</w:t>
            </w:r>
          </w:p>
        </w:tc>
      </w:tr>
      <w:tr w:rsidR="00DB3618" w:rsidRPr="004A4677" w14:paraId="665291A6" w14:textId="77777777" w:rsidTr="00F37902">
        <w:trPr>
          <w:trHeight w:val="454"/>
        </w:trPr>
        <w:tc>
          <w:tcPr>
            <w:tcW w:w="3544" w:type="dxa"/>
            <w:vAlign w:val="center"/>
          </w:tcPr>
          <w:p w14:paraId="7F837451" w14:textId="634ABBCA" w:rsidR="00D84B73" w:rsidRPr="004A4677" w:rsidRDefault="00D84B73" w:rsidP="00FC14F5">
            <w:pPr>
              <w:keepLines/>
              <w:widowControl w:val="0"/>
              <w:outlineLvl w:val="2"/>
              <w:rPr>
                <w:rFonts w:eastAsia="MS Gothic"/>
                <w:bCs/>
                <w:color w:val="000000" w:themeColor="text1"/>
                <w:szCs w:val="26"/>
              </w:rPr>
            </w:pPr>
            <w:r w:rsidRPr="004A4677">
              <w:rPr>
                <w:rFonts w:eastAsia="MS Gothic"/>
                <w:bCs/>
                <w:color w:val="000000" w:themeColor="text1"/>
                <w:szCs w:val="26"/>
              </w:rPr>
              <w:t>Clinical Nurses</w:t>
            </w:r>
          </w:p>
        </w:tc>
        <w:tc>
          <w:tcPr>
            <w:tcW w:w="5629" w:type="dxa"/>
            <w:vAlign w:val="center"/>
          </w:tcPr>
          <w:p w14:paraId="71124E4B" w14:textId="09B523E0" w:rsidR="00D84B73" w:rsidRPr="004A4677" w:rsidRDefault="00DB3618" w:rsidP="00FC14F5">
            <w:pPr>
              <w:keepLines/>
              <w:widowControl w:val="0"/>
              <w:outlineLvl w:val="2"/>
              <w:rPr>
                <w:rFonts w:eastAsia="MS Gothic"/>
                <w:bCs/>
                <w:color w:val="000000" w:themeColor="text1"/>
                <w:szCs w:val="26"/>
              </w:rPr>
            </w:pPr>
            <w:r w:rsidRPr="004A4677">
              <w:rPr>
                <w:rFonts w:eastAsia="MS Gothic"/>
                <w:bCs/>
                <w:color w:val="000000" w:themeColor="text1"/>
                <w:szCs w:val="26"/>
              </w:rPr>
              <w:t>Seven days a wee</w:t>
            </w:r>
            <w:r w:rsidR="007A3672" w:rsidRPr="004A4677">
              <w:rPr>
                <w:rFonts w:eastAsia="MS Gothic"/>
                <w:bCs/>
                <w:color w:val="000000" w:themeColor="text1"/>
                <w:szCs w:val="26"/>
              </w:rPr>
              <w:t>k, 24 hours per day</w:t>
            </w:r>
            <w:r w:rsidR="007816EC" w:rsidRPr="004A4677">
              <w:rPr>
                <w:rFonts w:eastAsia="MS Gothic"/>
                <w:bCs/>
                <w:color w:val="000000" w:themeColor="text1"/>
                <w:szCs w:val="26"/>
              </w:rPr>
              <w:t>.</w:t>
            </w:r>
            <w:r w:rsidR="007A3672" w:rsidRPr="004A4677">
              <w:rPr>
                <w:rFonts w:eastAsia="MS Gothic"/>
                <w:bCs/>
                <w:color w:val="000000" w:themeColor="text1"/>
                <w:szCs w:val="26"/>
              </w:rPr>
              <w:t xml:space="preserve"> </w:t>
            </w:r>
          </w:p>
        </w:tc>
      </w:tr>
      <w:tr w:rsidR="00DB3618" w:rsidRPr="004A4677" w14:paraId="63E3D9DE" w14:textId="77777777" w:rsidTr="00F37902">
        <w:trPr>
          <w:trHeight w:val="454"/>
        </w:trPr>
        <w:tc>
          <w:tcPr>
            <w:tcW w:w="3544" w:type="dxa"/>
            <w:vAlign w:val="center"/>
          </w:tcPr>
          <w:p w14:paraId="08AA77A2" w14:textId="073B7205" w:rsidR="00DB3618" w:rsidRPr="004A4677" w:rsidRDefault="00DB3618" w:rsidP="00FC14F5">
            <w:pPr>
              <w:keepLines/>
              <w:widowControl w:val="0"/>
              <w:outlineLvl w:val="2"/>
              <w:rPr>
                <w:rFonts w:eastAsia="MS Gothic"/>
                <w:bCs/>
                <w:color w:val="000000" w:themeColor="text1"/>
                <w:szCs w:val="26"/>
              </w:rPr>
            </w:pPr>
            <w:r w:rsidRPr="004A4677">
              <w:rPr>
                <w:rFonts w:eastAsia="MS Gothic"/>
                <w:bCs/>
                <w:color w:val="000000" w:themeColor="text1"/>
                <w:szCs w:val="26"/>
              </w:rPr>
              <w:t>Dentist</w:t>
            </w:r>
          </w:p>
        </w:tc>
        <w:tc>
          <w:tcPr>
            <w:tcW w:w="5629" w:type="dxa"/>
            <w:vMerge w:val="restart"/>
            <w:vAlign w:val="center"/>
          </w:tcPr>
          <w:p w14:paraId="0EBC2BAA" w14:textId="5C0DE9C0" w:rsidR="00DB3618" w:rsidRPr="004A4677" w:rsidRDefault="00DB3618" w:rsidP="00FC14F5">
            <w:pPr>
              <w:keepLines/>
              <w:widowControl w:val="0"/>
              <w:outlineLvl w:val="2"/>
              <w:rPr>
                <w:rFonts w:eastAsia="MS Gothic"/>
                <w:bCs/>
                <w:color w:val="000000" w:themeColor="text1"/>
                <w:szCs w:val="26"/>
              </w:rPr>
            </w:pPr>
            <w:r w:rsidRPr="004A4677">
              <w:rPr>
                <w:rFonts w:eastAsia="MS Gothic"/>
                <w:bCs/>
                <w:color w:val="000000" w:themeColor="text1"/>
                <w:szCs w:val="26"/>
              </w:rPr>
              <w:t>Available by referral, request and/or triage on specialist consultation days</w:t>
            </w:r>
            <w:r w:rsidR="0080525E" w:rsidRPr="004A4677">
              <w:rPr>
                <w:rFonts w:eastAsia="MS Gothic"/>
                <w:bCs/>
                <w:color w:val="000000" w:themeColor="text1"/>
                <w:szCs w:val="26"/>
              </w:rPr>
              <w:t>.</w:t>
            </w:r>
          </w:p>
        </w:tc>
      </w:tr>
      <w:tr w:rsidR="00DB3618" w:rsidRPr="004A4677" w14:paraId="3EE41DAD" w14:textId="77777777" w:rsidTr="00F37902">
        <w:trPr>
          <w:trHeight w:val="454"/>
        </w:trPr>
        <w:tc>
          <w:tcPr>
            <w:tcW w:w="3544" w:type="dxa"/>
            <w:vAlign w:val="center"/>
          </w:tcPr>
          <w:p w14:paraId="372A13EF" w14:textId="7471D489" w:rsidR="00DB3618" w:rsidRPr="004A4677" w:rsidRDefault="00DB3618" w:rsidP="00FC14F5">
            <w:pPr>
              <w:keepLines/>
              <w:widowControl w:val="0"/>
              <w:outlineLvl w:val="2"/>
              <w:rPr>
                <w:rFonts w:eastAsia="MS Gothic"/>
                <w:bCs/>
                <w:color w:val="000000" w:themeColor="text1"/>
                <w:szCs w:val="26"/>
              </w:rPr>
            </w:pPr>
            <w:r w:rsidRPr="004A4677">
              <w:rPr>
                <w:rFonts w:eastAsia="MS Gothic"/>
                <w:bCs/>
                <w:color w:val="000000" w:themeColor="text1"/>
                <w:szCs w:val="26"/>
              </w:rPr>
              <w:t>Optometrist</w:t>
            </w:r>
          </w:p>
        </w:tc>
        <w:tc>
          <w:tcPr>
            <w:tcW w:w="5629" w:type="dxa"/>
            <w:vMerge/>
            <w:vAlign w:val="center"/>
          </w:tcPr>
          <w:p w14:paraId="644B7C15" w14:textId="77777777" w:rsidR="00DB3618" w:rsidRPr="004A4677" w:rsidRDefault="00DB3618" w:rsidP="00FC14F5">
            <w:pPr>
              <w:keepLines/>
              <w:widowControl w:val="0"/>
              <w:outlineLvl w:val="2"/>
              <w:rPr>
                <w:rFonts w:eastAsia="MS Gothic"/>
                <w:bCs/>
                <w:color w:val="000000" w:themeColor="text1"/>
                <w:szCs w:val="26"/>
              </w:rPr>
            </w:pPr>
          </w:p>
        </w:tc>
      </w:tr>
      <w:tr w:rsidR="00DB3618" w:rsidRPr="004A4677" w14:paraId="6EEF5637" w14:textId="77777777" w:rsidTr="00F37902">
        <w:trPr>
          <w:trHeight w:val="454"/>
        </w:trPr>
        <w:tc>
          <w:tcPr>
            <w:tcW w:w="3544" w:type="dxa"/>
            <w:vAlign w:val="center"/>
          </w:tcPr>
          <w:p w14:paraId="50534CD7" w14:textId="74FF7199" w:rsidR="00DB3618" w:rsidRPr="004A4677" w:rsidRDefault="00DB3618" w:rsidP="00FC14F5">
            <w:pPr>
              <w:keepLines/>
              <w:widowControl w:val="0"/>
              <w:outlineLvl w:val="2"/>
              <w:rPr>
                <w:rFonts w:eastAsia="MS Gothic"/>
                <w:bCs/>
                <w:color w:val="000000" w:themeColor="text1"/>
                <w:szCs w:val="26"/>
              </w:rPr>
            </w:pPr>
            <w:r w:rsidRPr="004A4677">
              <w:rPr>
                <w:rFonts w:eastAsia="MS Gothic"/>
                <w:bCs/>
                <w:color w:val="000000" w:themeColor="text1"/>
                <w:szCs w:val="26"/>
              </w:rPr>
              <w:t>Sexual Health Consultant</w:t>
            </w:r>
          </w:p>
        </w:tc>
        <w:tc>
          <w:tcPr>
            <w:tcW w:w="5629" w:type="dxa"/>
            <w:vMerge/>
            <w:vAlign w:val="center"/>
          </w:tcPr>
          <w:p w14:paraId="26B7A987" w14:textId="77777777" w:rsidR="00DB3618" w:rsidRPr="004A4677" w:rsidRDefault="00DB3618" w:rsidP="00FC14F5">
            <w:pPr>
              <w:keepLines/>
              <w:widowControl w:val="0"/>
              <w:outlineLvl w:val="2"/>
              <w:rPr>
                <w:rFonts w:eastAsia="MS Gothic"/>
                <w:bCs/>
                <w:color w:val="000000" w:themeColor="text1"/>
                <w:szCs w:val="26"/>
              </w:rPr>
            </w:pPr>
          </w:p>
        </w:tc>
      </w:tr>
      <w:tr w:rsidR="00DB3618" w:rsidRPr="004A4677" w14:paraId="490D0A1D" w14:textId="77777777" w:rsidTr="00F37902">
        <w:trPr>
          <w:trHeight w:val="454"/>
        </w:trPr>
        <w:tc>
          <w:tcPr>
            <w:tcW w:w="3544" w:type="dxa"/>
            <w:vAlign w:val="center"/>
          </w:tcPr>
          <w:p w14:paraId="1D02FDA5" w14:textId="56C443A5" w:rsidR="00DB3618" w:rsidRPr="004A4677" w:rsidRDefault="00DB3618" w:rsidP="00FC14F5">
            <w:pPr>
              <w:keepLines/>
              <w:widowControl w:val="0"/>
              <w:outlineLvl w:val="2"/>
              <w:rPr>
                <w:rFonts w:eastAsia="MS Gothic"/>
                <w:bCs/>
                <w:color w:val="000000" w:themeColor="text1"/>
                <w:szCs w:val="26"/>
              </w:rPr>
            </w:pPr>
            <w:r w:rsidRPr="004A4677">
              <w:rPr>
                <w:rFonts w:eastAsia="MS Gothic"/>
                <w:bCs/>
                <w:color w:val="000000" w:themeColor="text1"/>
                <w:szCs w:val="26"/>
              </w:rPr>
              <w:t>Medical Practitioner</w:t>
            </w:r>
          </w:p>
        </w:tc>
        <w:tc>
          <w:tcPr>
            <w:tcW w:w="5629" w:type="dxa"/>
            <w:vMerge/>
            <w:vAlign w:val="center"/>
          </w:tcPr>
          <w:p w14:paraId="16C97152" w14:textId="77777777" w:rsidR="00DB3618" w:rsidRPr="004A4677" w:rsidRDefault="00DB3618" w:rsidP="00FC14F5">
            <w:pPr>
              <w:keepLines/>
              <w:widowControl w:val="0"/>
              <w:outlineLvl w:val="2"/>
              <w:rPr>
                <w:rFonts w:eastAsia="MS Gothic"/>
                <w:bCs/>
                <w:color w:val="000000" w:themeColor="text1"/>
                <w:szCs w:val="26"/>
              </w:rPr>
            </w:pPr>
          </w:p>
        </w:tc>
      </w:tr>
      <w:tr w:rsidR="00DB3618" w:rsidRPr="004A4677" w14:paraId="00543E0E" w14:textId="77777777" w:rsidTr="00F37902">
        <w:trPr>
          <w:trHeight w:val="454"/>
        </w:trPr>
        <w:tc>
          <w:tcPr>
            <w:tcW w:w="3544" w:type="dxa"/>
            <w:vAlign w:val="center"/>
          </w:tcPr>
          <w:p w14:paraId="30DDED32" w14:textId="0D7BC914" w:rsidR="00DB3618" w:rsidRPr="004A4677" w:rsidRDefault="00DB3618" w:rsidP="00FC14F5">
            <w:pPr>
              <w:keepLines/>
              <w:widowControl w:val="0"/>
              <w:outlineLvl w:val="2"/>
              <w:rPr>
                <w:rFonts w:eastAsia="MS Gothic"/>
                <w:bCs/>
                <w:color w:val="000000" w:themeColor="text1"/>
                <w:szCs w:val="26"/>
              </w:rPr>
            </w:pPr>
            <w:r w:rsidRPr="004A4677">
              <w:rPr>
                <w:rFonts w:eastAsia="MS Gothic"/>
                <w:bCs/>
                <w:color w:val="000000" w:themeColor="text1"/>
                <w:szCs w:val="26"/>
              </w:rPr>
              <w:t>Aboriginal Health Practitioners</w:t>
            </w:r>
          </w:p>
        </w:tc>
        <w:tc>
          <w:tcPr>
            <w:tcW w:w="5629" w:type="dxa"/>
            <w:vMerge/>
            <w:vAlign w:val="center"/>
          </w:tcPr>
          <w:p w14:paraId="4CE1750C" w14:textId="77777777" w:rsidR="00DB3618" w:rsidRPr="004A4677" w:rsidRDefault="00DB3618" w:rsidP="00FC14F5">
            <w:pPr>
              <w:keepLines/>
              <w:widowControl w:val="0"/>
              <w:outlineLvl w:val="2"/>
              <w:rPr>
                <w:rFonts w:eastAsia="MS Gothic"/>
                <w:bCs/>
                <w:color w:val="000000" w:themeColor="text1"/>
                <w:szCs w:val="26"/>
              </w:rPr>
            </w:pPr>
          </w:p>
        </w:tc>
      </w:tr>
      <w:tr w:rsidR="00DB3618" w:rsidRPr="004A4677" w14:paraId="315C06B1" w14:textId="77777777" w:rsidTr="00F37902">
        <w:trPr>
          <w:trHeight w:val="680"/>
        </w:trPr>
        <w:tc>
          <w:tcPr>
            <w:tcW w:w="3544" w:type="dxa"/>
            <w:vAlign w:val="center"/>
          </w:tcPr>
          <w:p w14:paraId="721D3132" w14:textId="59E25BFF" w:rsidR="00DB3618" w:rsidRPr="004A4677" w:rsidRDefault="00DB3618" w:rsidP="00FC14F5">
            <w:pPr>
              <w:keepLines/>
              <w:widowControl w:val="0"/>
              <w:outlineLvl w:val="2"/>
              <w:rPr>
                <w:rFonts w:eastAsia="MS Gothic"/>
                <w:bCs/>
                <w:color w:val="000000" w:themeColor="text1"/>
                <w:szCs w:val="26"/>
              </w:rPr>
            </w:pPr>
            <w:r w:rsidRPr="004A4677">
              <w:rPr>
                <w:rFonts w:eastAsia="MS Gothic"/>
                <w:bCs/>
                <w:color w:val="000000" w:themeColor="text1"/>
                <w:szCs w:val="26"/>
              </w:rPr>
              <w:t>Mental Health Practitioners (including a Psychiatrist)</w:t>
            </w:r>
          </w:p>
        </w:tc>
        <w:tc>
          <w:tcPr>
            <w:tcW w:w="5629" w:type="dxa"/>
            <w:vMerge/>
            <w:vAlign w:val="center"/>
          </w:tcPr>
          <w:p w14:paraId="64F54B70" w14:textId="77777777" w:rsidR="00DB3618" w:rsidRPr="004A4677" w:rsidRDefault="00DB3618" w:rsidP="00FC14F5">
            <w:pPr>
              <w:keepLines/>
              <w:widowControl w:val="0"/>
              <w:outlineLvl w:val="2"/>
              <w:rPr>
                <w:rFonts w:eastAsia="MS Gothic"/>
                <w:bCs/>
                <w:color w:val="000000" w:themeColor="text1"/>
                <w:szCs w:val="26"/>
              </w:rPr>
            </w:pPr>
          </w:p>
        </w:tc>
      </w:tr>
      <w:tr w:rsidR="00DB3618" w:rsidRPr="004A4677" w14:paraId="0379CC51" w14:textId="77777777" w:rsidTr="00F37902">
        <w:trPr>
          <w:trHeight w:val="680"/>
        </w:trPr>
        <w:tc>
          <w:tcPr>
            <w:tcW w:w="3544" w:type="dxa"/>
            <w:vAlign w:val="center"/>
          </w:tcPr>
          <w:p w14:paraId="6ECB6254" w14:textId="67EAD102" w:rsidR="00DB3618" w:rsidRPr="004A4677" w:rsidRDefault="00DB3618" w:rsidP="00FC14F5">
            <w:pPr>
              <w:keepLines/>
              <w:widowControl w:val="0"/>
              <w:outlineLvl w:val="2"/>
              <w:rPr>
                <w:rFonts w:eastAsia="MS Gothic"/>
                <w:bCs/>
                <w:color w:val="000000" w:themeColor="text1"/>
                <w:szCs w:val="26"/>
              </w:rPr>
            </w:pPr>
            <w:r w:rsidRPr="004A4677">
              <w:t xml:space="preserve">Aboriginal Mental Health Practitioners </w:t>
            </w:r>
          </w:p>
        </w:tc>
        <w:tc>
          <w:tcPr>
            <w:tcW w:w="5629" w:type="dxa"/>
            <w:vMerge/>
            <w:vAlign w:val="center"/>
          </w:tcPr>
          <w:p w14:paraId="0B883584" w14:textId="77777777" w:rsidR="00DB3618" w:rsidRPr="004A4677" w:rsidRDefault="00DB3618" w:rsidP="00FC14F5">
            <w:pPr>
              <w:keepLines/>
              <w:widowControl w:val="0"/>
              <w:outlineLvl w:val="2"/>
              <w:rPr>
                <w:rFonts w:eastAsia="MS Gothic"/>
                <w:bCs/>
                <w:color w:val="000000" w:themeColor="text1"/>
                <w:szCs w:val="26"/>
              </w:rPr>
            </w:pPr>
          </w:p>
        </w:tc>
      </w:tr>
    </w:tbl>
    <w:p w14:paraId="70F15D08" w14:textId="38D3E09D" w:rsidR="00286D13" w:rsidRPr="004A4677" w:rsidRDefault="00D84B73" w:rsidP="00FC14F5">
      <w:pPr>
        <w:keepLines/>
        <w:widowControl w:val="0"/>
        <w:numPr>
          <w:ilvl w:val="2"/>
          <w:numId w:val="1"/>
        </w:numPr>
        <w:spacing w:before="240" w:after="120"/>
        <w:outlineLvl w:val="2"/>
        <w:rPr>
          <w:rFonts w:eastAsia="MS Gothic"/>
          <w:bCs/>
          <w:color w:val="000000" w:themeColor="text1"/>
          <w:szCs w:val="26"/>
        </w:rPr>
      </w:pPr>
      <w:bookmarkStart w:id="26" w:name="_Toc203380615"/>
      <w:bookmarkStart w:id="27" w:name="_Toc14425443"/>
      <w:bookmarkStart w:id="28" w:name="_Toc14428332"/>
      <w:bookmarkStart w:id="29" w:name="_Toc14430639"/>
      <w:bookmarkStart w:id="30" w:name="_Toc15624332"/>
      <w:bookmarkEnd w:id="22"/>
      <w:bookmarkEnd w:id="23"/>
      <w:bookmarkEnd w:id="24"/>
      <w:bookmarkEnd w:id="25"/>
      <w:r w:rsidRPr="004A4677">
        <w:rPr>
          <w:rFonts w:eastAsia="MS Gothic"/>
          <w:bCs/>
          <w:color w:val="000000" w:themeColor="text1"/>
          <w:szCs w:val="26"/>
        </w:rPr>
        <w:t>JHWS staff at the YDC are available to provide emergency health care to young people 24 hours a day, seven days a week.</w:t>
      </w:r>
    </w:p>
    <w:p w14:paraId="0B46EDC1" w14:textId="2DEE2555" w:rsidR="00C2191A" w:rsidRPr="004A4677" w:rsidRDefault="00C2191A" w:rsidP="00FC14F5">
      <w:pPr>
        <w:pStyle w:val="Heading2"/>
        <w:keepNext w:val="0"/>
        <w:widowControl w:val="0"/>
        <w:spacing w:before="240"/>
      </w:pPr>
      <w:bookmarkStart w:id="31" w:name="_Toc203375292"/>
      <w:bookmarkStart w:id="32" w:name="_Toc203375416"/>
      <w:bookmarkStart w:id="33" w:name="_Toc203380353"/>
      <w:bookmarkStart w:id="34" w:name="_Toc204240883"/>
      <w:bookmarkStart w:id="35" w:name="_Toc206061769"/>
      <w:bookmarkStart w:id="36" w:name="_Toc206061826"/>
      <w:bookmarkStart w:id="37" w:name="_Toc206067259"/>
      <w:bookmarkStart w:id="38" w:name="_Toc203375293"/>
      <w:bookmarkStart w:id="39" w:name="_Toc203375417"/>
      <w:bookmarkStart w:id="40" w:name="_Toc203380354"/>
      <w:bookmarkStart w:id="41" w:name="_Toc204240884"/>
      <w:bookmarkStart w:id="42" w:name="_Toc206061770"/>
      <w:bookmarkStart w:id="43" w:name="_Toc206061827"/>
      <w:bookmarkStart w:id="44" w:name="_Toc206067260"/>
      <w:bookmarkStart w:id="45" w:name="_Toc203375294"/>
      <w:bookmarkStart w:id="46" w:name="_Toc203375418"/>
      <w:bookmarkStart w:id="47" w:name="_Toc203380355"/>
      <w:bookmarkStart w:id="48" w:name="_Toc204240885"/>
      <w:bookmarkStart w:id="49" w:name="_Toc206061771"/>
      <w:bookmarkStart w:id="50" w:name="_Toc206061828"/>
      <w:bookmarkStart w:id="51" w:name="_Toc206067261"/>
      <w:bookmarkStart w:id="52" w:name="_Toc203375295"/>
      <w:bookmarkStart w:id="53" w:name="_Toc203375419"/>
      <w:bookmarkStart w:id="54" w:name="_Toc203380356"/>
      <w:bookmarkStart w:id="55" w:name="_Toc204240886"/>
      <w:bookmarkStart w:id="56" w:name="_Toc206061772"/>
      <w:bookmarkStart w:id="57" w:name="_Toc206061829"/>
      <w:bookmarkStart w:id="58" w:name="_Toc206067262"/>
      <w:bookmarkStart w:id="59" w:name="_Toc203375296"/>
      <w:bookmarkStart w:id="60" w:name="_Toc203375420"/>
      <w:bookmarkStart w:id="61" w:name="_Toc203380357"/>
      <w:bookmarkStart w:id="62" w:name="_Toc204240887"/>
      <w:bookmarkStart w:id="63" w:name="_Toc206061773"/>
      <w:bookmarkStart w:id="64" w:name="_Toc206061830"/>
      <w:bookmarkStart w:id="65" w:name="_Toc206067263"/>
      <w:bookmarkStart w:id="66" w:name="_Toc214609743"/>
      <w:bookmarkStart w:id="67" w:name="_Toc1562433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A4677">
        <w:t>Treatment at YDC Health Centre</w:t>
      </w:r>
      <w:bookmarkEnd w:id="66"/>
    </w:p>
    <w:p w14:paraId="31402DCA" w14:textId="5F8A710B" w:rsidR="00584997" w:rsidRPr="004A4677" w:rsidRDefault="00584997"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Where a young person requests an appointment with JHWS, the Custodial Officer shall inform the relevant Unit Manager who shall contact JHWS staff at the relevant YDC</w:t>
      </w:r>
      <w:r w:rsidR="0002235D" w:rsidRPr="004A4677">
        <w:rPr>
          <w:rFonts w:eastAsia="MS Gothic"/>
          <w:bCs/>
          <w:color w:val="000000" w:themeColor="text1"/>
          <w:szCs w:val="26"/>
        </w:rPr>
        <w:t xml:space="preserve"> via </w:t>
      </w:r>
      <w:hyperlink r:id="rId28" w:history="1">
        <w:r w:rsidR="0002235D" w:rsidRPr="004A4677">
          <w:rPr>
            <w:rStyle w:val="Hyperlink"/>
            <w:rFonts w:eastAsia="MS Gothic"/>
            <w:bCs/>
            <w:szCs w:val="26"/>
          </w:rPr>
          <w:t>banksiahillmedicalappointments@justice.wa.gov.au</w:t>
        </w:r>
      </w:hyperlink>
      <w:r w:rsidR="0002235D" w:rsidRPr="004A4677">
        <w:rPr>
          <w:rFonts w:eastAsia="MS Gothic"/>
          <w:bCs/>
          <w:color w:val="000000" w:themeColor="text1"/>
          <w:szCs w:val="26"/>
        </w:rPr>
        <w:t>.</w:t>
      </w:r>
    </w:p>
    <w:p w14:paraId="062966C4" w14:textId="77777777" w:rsidR="00584997" w:rsidRPr="004A4677" w:rsidRDefault="00584997"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The Unit Manager (or Custodial Officer) shall enter a note in the young person’s Notes module in the Total Offender Management Solution (TOMS) where a JHWS appointment has been requested.</w:t>
      </w:r>
    </w:p>
    <w:p w14:paraId="7D583282" w14:textId="77777777" w:rsidR="00584997" w:rsidRPr="004A4677" w:rsidRDefault="00584997"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 xml:space="preserve">Where a Unit Manager (or Custodial Officer) has concerns for a young person’s health, they may contact JHWS staff at the relevant YDC’s Health Centre to request an urgent appointment. </w:t>
      </w:r>
    </w:p>
    <w:p w14:paraId="3B96A61B" w14:textId="430D45FF" w:rsidR="00584997" w:rsidRPr="004A4677" w:rsidRDefault="00584997"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lastRenderedPageBreak/>
        <w:t xml:space="preserve">When JHWS staff confirm with the </w:t>
      </w:r>
      <w:r w:rsidR="00496DEB" w:rsidRPr="004A4677">
        <w:rPr>
          <w:rFonts w:eastAsia="MS Gothic"/>
          <w:bCs/>
          <w:color w:val="000000" w:themeColor="text1"/>
          <w:szCs w:val="26"/>
        </w:rPr>
        <w:t xml:space="preserve">relevant </w:t>
      </w:r>
      <w:r w:rsidRPr="004A4677">
        <w:rPr>
          <w:rFonts w:eastAsia="MS Gothic"/>
          <w:bCs/>
          <w:color w:val="000000" w:themeColor="text1"/>
          <w:szCs w:val="26"/>
        </w:rPr>
        <w:t xml:space="preserve">Unit Manager (or Custodial Officer) that an appointment has been made, the Unit Manager shall inform the young person of the time of the appointment.  </w:t>
      </w:r>
    </w:p>
    <w:p w14:paraId="199A1066" w14:textId="38B4BFB2" w:rsidR="0064468B" w:rsidRPr="004A4677" w:rsidRDefault="00584997" w:rsidP="00FC14F5">
      <w:pPr>
        <w:pStyle w:val="Heading3"/>
        <w:keepNext w:val="0"/>
        <w:widowControl w:val="0"/>
        <w:spacing w:before="240"/>
      </w:pPr>
      <w:r w:rsidRPr="004A4677">
        <w:t>The Custodial Officer assigned to the Health Centre shall escort the young person to and from their appointment within the YDC.</w:t>
      </w:r>
    </w:p>
    <w:p w14:paraId="61D98E23" w14:textId="4509267B" w:rsidR="00080407" w:rsidRPr="004A4677" w:rsidRDefault="00080407" w:rsidP="00FC14F5">
      <w:pPr>
        <w:pStyle w:val="Heading3"/>
        <w:keepNext w:val="0"/>
        <w:widowControl w:val="0"/>
      </w:pPr>
      <w:r w:rsidRPr="004A4677">
        <w:t xml:space="preserve">The Unit Manager (or Custodial Officer) shall document in the Notes </w:t>
      </w:r>
      <w:r w:rsidRPr="004A4677">
        <w:rPr>
          <w:bCs w:val="0"/>
        </w:rPr>
        <w:t>module</w:t>
      </w:r>
      <w:r w:rsidRPr="004A4677">
        <w:t xml:space="preserve"> on TOMS that the young person attended the medical appointment at the YDC Health Centre.</w:t>
      </w:r>
    </w:p>
    <w:p w14:paraId="55026378" w14:textId="7980EB8E" w:rsidR="00C2191A" w:rsidRPr="004A4677" w:rsidRDefault="00C2191A" w:rsidP="00FC14F5">
      <w:pPr>
        <w:pStyle w:val="Heading2"/>
        <w:keepNext w:val="0"/>
        <w:widowControl w:val="0"/>
        <w:spacing w:before="240"/>
      </w:pPr>
      <w:bookmarkStart w:id="68" w:name="_Toc214609744"/>
      <w:r w:rsidRPr="004A4677">
        <w:t>Treatment at external medical facility</w:t>
      </w:r>
      <w:r w:rsidR="00802127" w:rsidRPr="004A4677">
        <w:t xml:space="preserve"> or another YDC</w:t>
      </w:r>
      <w:bookmarkEnd w:id="68"/>
    </w:p>
    <w:p w14:paraId="359AF9FA" w14:textId="505E5B5F" w:rsidR="00584997" w:rsidRPr="004A4677" w:rsidRDefault="00D6378C"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 xml:space="preserve">Where the Superintendent or a Medical </w:t>
      </w:r>
      <w:r w:rsidR="00915DA1" w:rsidRPr="004A4677">
        <w:rPr>
          <w:rFonts w:eastAsia="MS Gothic"/>
          <w:bCs/>
          <w:color w:val="000000" w:themeColor="text1"/>
          <w:szCs w:val="26"/>
        </w:rPr>
        <w:t>Officer</w:t>
      </w:r>
      <w:r w:rsidRPr="004A4677">
        <w:rPr>
          <w:rFonts w:eastAsia="MS Gothic"/>
          <w:bCs/>
          <w:color w:val="000000" w:themeColor="text1"/>
          <w:szCs w:val="26"/>
        </w:rPr>
        <w:t xml:space="preserve"> is of the opinion that medical treatment cannot be provided at </w:t>
      </w:r>
      <w:r w:rsidR="00802127" w:rsidRPr="004A4677">
        <w:rPr>
          <w:rFonts w:eastAsia="MS Gothic"/>
          <w:bCs/>
          <w:color w:val="000000" w:themeColor="text1"/>
          <w:szCs w:val="26"/>
        </w:rPr>
        <w:t xml:space="preserve">the </w:t>
      </w:r>
      <w:r w:rsidRPr="004A4677">
        <w:rPr>
          <w:rFonts w:eastAsia="MS Gothic"/>
          <w:bCs/>
          <w:color w:val="000000" w:themeColor="text1"/>
          <w:szCs w:val="26"/>
        </w:rPr>
        <w:t>YDC, due to impracticality or urgency, the Superintendent shall order the removal of the young person for the purpose of receiving treatment at an external medical</w:t>
      </w:r>
      <w:r w:rsidR="00802127" w:rsidRPr="004A4677">
        <w:rPr>
          <w:rFonts w:eastAsia="MS Gothic"/>
          <w:bCs/>
          <w:color w:val="000000" w:themeColor="text1"/>
          <w:szCs w:val="26"/>
        </w:rPr>
        <w:t xml:space="preserve"> facility or another YDC</w:t>
      </w:r>
      <w:r w:rsidRPr="004A4677">
        <w:rPr>
          <w:rFonts w:eastAsia="MS Gothic"/>
          <w:bCs/>
          <w:color w:val="000000" w:themeColor="text1"/>
          <w:szCs w:val="26"/>
        </w:rPr>
        <w:t>.</w:t>
      </w:r>
      <w:r w:rsidR="0021449E" w:rsidRPr="004A4677">
        <w:rPr>
          <w:rStyle w:val="FootnoteReference"/>
          <w:rFonts w:eastAsia="MS Gothic"/>
          <w:bCs/>
          <w:color w:val="000000" w:themeColor="text1"/>
          <w:szCs w:val="26"/>
        </w:rPr>
        <w:footnoteReference w:id="1"/>
      </w:r>
      <w:r w:rsidR="0021449E" w:rsidRPr="004A4677">
        <w:rPr>
          <w:rFonts w:eastAsia="MS Gothic"/>
          <w:bCs/>
          <w:color w:val="000000" w:themeColor="text1"/>
          <w:szCs w:val="26"/>
        </w:rPr>
        <w:t xml:space="preserve"> </w:t>
      </w:r>
      <w:r w:rsidRPr="004A4677">
        <w:rPr>
          <w:rStyle w:val="FootnoteReference"/>
          <w:rFonts w:eastAsia="MS Gothic"/>
          <w:bCs/>
          <w:color w:val="000000" w:themeColor="text1"/>
          <w:szCs w:val="26"/>
        </w:rPr>
        <w:footnoteReference w:id="2"/>
      </w:r>
      <w:r w:rsidRPr="004A4677">
        <w:rPr>
          <w:rFonts w:eastAsia="MS Gothic"/>
          <w:bCs/>
          <w:color w:val="000000" w:themeColor="text1"/>
          <w:szCs w:val="26"/>
        </w:rPr>
        <w:t xml:space="preserve"> </w:t>
      </w:r>
    </w:p>
    <w:p w14:paraId="71DBC311" w14:textId="7C9E16DC" w:rsidR="00D6378C" w:rsidRPr="004A4677" w:rsidRDefault="00D6378C"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 xml:space="preserve">Removal of a young person from </w:t>
      </w:r>
      <w:r w:rsidR="00802127" w:rsidRPr="004A4677">
        <w:rPr>
          <w:rFonts w:eastAsia="MS Gothic"/>
          <w:bCs/>
          <w:color w:val="000000" w:themeColor="text1"/>
          <w:szCs w:val="26"/>
        </w:rPr>
        <w:t>the</w:t>
      </w:r>
      <w:r w:rsidRPr="004A4677">
        <w:rPr>
          <w:rFonts w:eastAsia="MS Gothic"/>
          <w:bCs/>
          <w:color w:val="000000" w:themeColor="text1"/>
          <w:szCs w:val="26"/>
        </w:rPr>
        <w:t xml:space="preserve"> YDC for medical treatment shall be in accordance with </w:t>
      </w:r>
      <w:hyperlink r:id="rId29" w:history="1">
        <w:r w:rsidRPr="004A4677">
          <w:rPr>
            <w:rStyle w:val="Hyperlink"/>
          </w:rPr>
          <w:t>COPP 10.3 – Absences</w:t>
        </w:r>
      </w:hyperlink>
      <w:r w:rsidRPr="004A4677">
        <w:t>.</w:t>
      </w:r>
    </w:p>
    <w:p w14:paraId="487B93A6" w14:textId="7A17EB70" w:rsidR="00D6378C" w:rsidRPr="004A4677" w:rsidRDefault="00D6378C" w:rsidP="00FC14F5">
      <w:pPr>
        <w:keepLines/>
        <w:widowControl w:val="0"/>
        <w:numPr>
          <w:ilvl w:val="2"/>
          <w:numId w:val="1"/>
        </w:numPr>
        <w:spacing w:before="240" w:after="120"/>
        <w:outlineLvl w:val="2"/>
        <w:rPr>
          <w:rFonts w:eastAsia="MS Gothic"/>
          <w:bCs/>
          <w:color w:val="000000" w:themeColor="text1"/>
          <w:szCs w:val="26"/>
        </w:rPr>
      </w:pPr>
      <w:r w:rsidRPr="004A4677">
        <w:t xml:space="preserve">Custodial Officers shall arrange the escort of a young person </w:t>
      </w:r>
      <w:r w:rsidRPr="004A4677">
        <w:rPr>
          <w:rFonts w:eastAsia="MS Gothic"/>
          <w:bCs/>
          <w:color w:val="000000" w:themeColor="text1"/>
          <w:szCs w:val="26"/>
        </w:rPr>
        <w:t>to an external medical facility</w:t>
      </w:r>
      <w:r w:rsidR="00802127" w:rsidRPr="004A4677">
        <w:rPr>
          <w:rFonts w:eastAsia="MS Gothic"/>
          <w:bCs/>
          <w:color w:val="000000" w:themeColor="text1"/>
          <w:szCs w:val="26"/>
        </w:rPr>
        <w:t xml:space="preserve"> or another YDC</w:t>
      </w:r>
      <w:r w:rsidR="00802127" w:rsidRPr="004A4677" w:rsidDel="00802127">
        <w:rPr>
          <w:rFonts w:eastAsia="MS Gothic"/>
          <w:bCs/>
          <w:color w:val="000000" w:themeColor="text1"/>
          <w:szCs w:val="26"/>
        </w:rPr>
        <w:t xml:space="preserve"> </w:t>
      </w:r>
      <w:r w:rsidRPr="004A4677">
        <w:rPr>
          <w:rFonts w:eastAsia="MS Gothic"/>
          <w:bCs/>
          <w:color w:val="000000" w:themeColor="text1"/>
          <w:szCs w:val="26"/>
        </w:rPr>
        <w:t xml:space="preserve">in accordance with </w:t>
      </w:r>
      <w:hyperlink r:id="rId30" w:history="1">
        <w:r w:rsidRPr="004A4677">
          <w:rPr>
            <w:rStyle w:val="Hyperlink"/>
            <w:rFonts w:eastAsia="MS Gothic"/>
            <w:bCs/>
            <w:szCs w:val="26"/>
          </w:rPr>
          <w:t>COPP 10.1 – Scheduling Escorts</w:t>
        </w:r>
      </w:hyperlink>
      <w:r w:rsidRPr="004A4677">
        <w:rPr>
          <w:rFonts w:eastAsia="MS Gothic"/>
          <w:bCs/>
          <w:color w:val="000000" w:themeColor="text1"/>
          <w:szCs w:val="26"/>
        </w:rPr>
        <w:t xml:space="preserve"> and </w:t>
      </w:r>
      <w:hyperlink r:id="rId31" w:history="1">
        <w:r w:rsidRPr="004A4677">
          <w:rPr>
            <w:rStyle w:val="Hyperlink"/>
            <w:rFonts w:eastAsia="MS Gothic"/>
            <w:bCs/>
            <w:szCs w:val="26"/>
          </w:rPr>
          <w:t>COPP 10.2 – External Detainee Escorts</w:t>
        </w:r>
      </w:hyperlink>
      <w:r w:rsidRPr="004A4677">
        <w:rPr>
          <w:rFonts w:eastAsia="MS Gothic"/>
          <w:bCs/>
          <w:color w:val="000000" w:themeColor="text1"/>
          <w:szCs w:val="26"/>
        </w:rPr>
        <w:t>.</w:t>
      </w:r>
    </w:p>
    <w:p w14:paraId="07DFDF06" w14:textId="4BC8E881" w:rsidR="00D0137C" w:rsidRPr="004A4677" w:rsidRDefault="00463336"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 xml:space="preserve">Young people </w:t>
      </w:r>
      <w:r w:rsidR="00D0137C" w:rsidRPr="004A4677">
        <w:rPr>
          <w:rFonts w:eastAsia="MS Gothic"/>
          <w:bCs/>
          <w:color w:val="000000" w:themeColor="text1"/>
          <w:szCs w:val="26"/>
        </w:rPr>
        <w:t xml:space="preserve">shall not be informed of </w:t>
      </w:r>
      <w:r w:rsidR="003456EA" w:rsidRPr="004A4677">
        <w:rPr>
          <w:rFonts w:eastAsia="MS Gothic"/>
          <w:bCs/>
          <w:color w:val="000000" w:themeColor="text1"/>
          <w:szCs w:val="26"/>
        </w:rPr>
        <w:t>the dates and</w:t>
      </w:r>
      <w:r w:rsidR="00D6378C" w:rsidRPr="004A4677">
        <w:rPr>
          <w:rFonts w:eastAsia="MS Gothic"/>
          <w:bCs/>
          <w:color w:val="000000" w:themeColor="text1"/>
          <w:szCs w:val="26"/>
        </w:rPr>
        <w:t>/or</w:t>
      </w:r>
      <w:r w:rsidR="003456EA" w:rsidRPr="004A4677">
        <w:rPr>
          <w:rFonts w:eastAsia="MS Gothic"/>
          <w:bCs/>
          <w:color w:val="000000" w:themeColor="text1"/>
          <w:szCs w:val="26"/>
        </w:rPr>
        <w:t xml:space="preserve"> times of </w:t>
      </w:r>
      <w:r w:rsidR="00802127" w:rsidRPr="004A4677">
        <w:rPr>
          <w:rFonts w:eastAsia="MS Gothic"/>
          <w:bCs/>
          <w:color w:val="000000" w:themeColor="text1"/>
          <w:szCs w:val="26"/>
        </w:rPr>
        <w:t xml:space="preserve">external medical </w:t>
      </w:r>
      <w:r w:rsidR="003456EA" w:rsidRPr="004A4677">
        <w:rPr>
          <w:rFonts w:eastAsia="MS Gothic"/>
          <w:bCs/>
          <w:color w:val="000000" w:themeColor="text1"/>
          <w:szCs w:val="26"/>
        </w:rPr>
        <w:t>appointments</w:t>
      </w:r>
      <w:r w:rsidR="00D0137C" w:rsidRPr="004A4677">
        <w:rPr>
          <w:rFonts w:eastAsia="MS Gothic"/>
          <w:bCs/>
          <w:color w:val="000000" w:themeColor="text1"/>
          <w:szCs w:val="26"/>
        </w:rPr>
        <w:t>.</w:t>
      </w:r>
      <w:bookmarkStart w:id="69" w:name="_Hlk203046934"/>
      <w:bookmarkEnd w:id="67"/>
    </w:p>
    <w:p w14:paraId="472985E1" w14:textId="478C543D" w:rsidR="00080407" w:rsidRPr="004A4677" w:rsidRDefault="00080407" w:rsidP="00FC14F5">
      <w:pPr>
        <w:pStyle w:val="Heading3"/>
        <w:keepNext w:val="0"/>
        <w:widowControl w:val="0"/>
        <w:rPr>
          <w:bCs w:val="0"/>
        </w:rPr>
      </w:pPr>
      <w:r w:rsidRPr="004A4677">
        <w:t xml:space="preserve">The Unit Manager (or Custodial Officer) shall document in the Notes </w:t>
      </w:r>
      <w:r w:rsidRPr="004A4677">
        <w:rPr>
          <w:bCs w:val="0"/>
        </w:rPr>
        <w:t>module</w:t>
      </w:r>
      <w:r w:rsidRPr="004A4677">
        <w:t xml:space="preserve"> on TOMS that the young person attended the medical appointment at the external medical facility.</w:t>
      </w:r>
    </w:p>
    <w:p w14:paraId="48134E68" w14:textId="4D93138A" w:rsidR="002D663C" w:rsidRPr="004A4677" w:rsidRDefault="002D663C" w:rsidP="00FC14F5">
      <w:pPr>
        <w:pStyle w:val="Heading2"/>
        <w:keepNext w:val="0"/>
        <w:widowControl w:val="0"/>
        <w:spacing w:before="240"/>
      </w:pPr>
      <w:bookmarkStart w:id="70" w:name="_Toc214609745"/>
      <w:bookmarkEnd w:id="69"/>
      <w:r w:rsidRPr="004A4677">
        <w:t>Refusal to attend</w:t>
      </w:r>
      <w:r w:rsidR="00C2191A" w:rsidRPr="004A4677">
        <w:t xml:space="preserve"> medical appointment</w:t>
      </w:r>
      <w:bookmarkEnd w:id="70"/>
    </w:p>
    <w:p w14:paraId="327BA2A7" w14:textId="5E87C67B" w:rsidR="00D0137C" w:rsidRPr="004A4677" w:rsidRDefault="005B2EFB" w:rsidP="00FC14F5">
      <w:pPr>
        <w:keepLines/>
        <w:widowControl w:val="0"/>
        <w:numPr>
          <w:ilvl w:val="2"/>
          <w:numId w:val="1"/>
        </w:numPr>
        <w:spacing w:before="240" w:after="120"/>
        <w:outlineLvl w:val="2"/>
        <w:rPr>
          <w:rFonts w:eastAsia="MS Gothic"/>
          <w:bCs/>
          <w:color w:val="000000" w:themeColor="text1"/>
          <w:szCs w:val="26"/>
        </w:rPr>
      </w:pPr>
      <w:bookmarkStart w:id="71" w:name="_Toc15624336"/>
      <w:r w:rsidRPr="004A4677">
        <w:rPr>
          <w:rFonts w:eastAsia="MS Gothic"/>
          <w:bCs/>
          <w:color w:val="000000" w:themeColor="text1"/>
          <w:szCs w:val="26"/>
        </w:rPr>
        <w:t>I</w:t>
      </w:r>
      <w:r w:rsidR="00BE0DCC" w:rsidRPr="004A4677">
        <w:rPr>
          <w:rFonts w:eastAsia="MS Gothic"/>
          <w:bCs/>
          <w:color w:val="000000" w:themeColor="text1"/>
          <w:szCs w:val="26"/>
        </w:rPr>
        <w:t xml:space="preserve">f </w:t>
      </w:r>
      <w:r w:rsidR="0064468B" w:rsidRPr="004A4677">
        <w:rPr>
          <w:rFonts w:eastAsia="MS Gothic"/>
          <w:bCs/>
          <w:color w:val="000000" w:themeColor="text1"/>
          <w:szCs w:val="26"/>
        </w:rPr>
        <w:t>a</w:t>
      </w:r>
      <w:r w:rsidR="00803BC8" w:rsidRPr="004A4677">
        <w:rPr>
          <w:rFonts w:eastAsia="MS Gothic"/>
          <w:bCs/>
          <w:color w:val="000000" w:themeColor="text1"/>
          <w:szCs w:val="26"/>
        </w:rPr>
        <w:t xml:space="preserve"> </w:t>
      </w:r>
      <w:r w:rsidR="00463336" w:rsidRPr="004A4677">
        <w:rPr>
          <w:rFonts w:eastAsia="MS Gothic"/>
          <w:bCs/>
          <w:color w:val="000000" w:themeColor="text1"/>
          <w:szCs w:val="26"/>
        </w:rPr>
        <w:t xml:space="preserve">young person </w:t>
      </w:r>
      <w:r w:rsidR="00D0137C" w:rsidRPr="004A4677">
        <w:rPr>
          <w:rFonts w:eastAsia="MS Gothic"/>
          <w:bCs/>
          <w:color w:val="000000" w:themeColor="text1"/>
          <w:szCs w:val="26"/>
        </w:rPr>
        <w:t>refuse</w:t>
      </w:r>
      <w:r w:rsidR="00803BC8" w:rsidRPr="004A4677">
        <w:rPr>
          <w:rFonts w:eastAsia="MS Gothic"/>
          <w:bCs/>
          <w:color w:val="000000" w:themeColor="text1"/>
          <w:szCs w:val="26"/>
        </w:rPr>
        <w:t>s</w:t>
      </w:r>
      <w:r w:rsidR="00D0137C" w:rsidRPr="004A4677">
        <w:rPr>
          <w:rFonts w:eastAsia="MS Gothic"/>
          <w:bCs/>
          <w:color w:val="000000" w:themeColor="text1"/>
          <w:szCs w:val="26"/>
        </w:rPr>
        <w:t xml:space="preserve"> or </w:t>
      </w:r>
      <w:r w:rsidR="00803BC8" w:rsidRPr="004A4677">
        <w:rPr>
          <w:rFonts w:eastAsia="MS Gothic"/>
          <w:bCs/>
          <w:color w:val="000000" w:themeColor="text1"/>
          <w:szCs w:val="26"/>
        </w:rPr>
        <w:t>is</w:t>
      </w:r>
      <w:r w:rsidR="00D0137C" w:rsidRPr="004A4677">
        <w:rPr>
          <w:rFonts w:eastAsia="MS Gothic"/>
          <w:bCs/>
          <w:color w:val="000000" w:themeColor="text1"/>
          <w:szCs w:val="26"/>
        </w:rPr>
        <w:t xml:space="preserve"> unable to attend a medical appointment at the </w:t>
      </w:r>
      <w:r w:rsidR="00BE0DCC" w:rsidRPr="004A4677">
        <w:rPr>
          <w:rFonts w:eastAsia="MS Gothic"/>
          <w:bCs/>
          <w:color w:val="000000" w:themeColor="text1"/>
          <w:szCs w:val="26"/>
        </w:rPr>
        <w:t>YDC</w:t>
      </w:r>
      <w:r w:rsidR="008F0B78" w:rsidRPr="004A4677">
        <w:rPr>
          <w:rFonts w:eastAsia="MS Gothic"/>
          <w:bCs/>
          <w:color w:val="000000" w:themeColor="text1"/>
          <w:szCs w:val="26"/>
        </w:rPr>
        <w:t>’</w:t>
      </w:r>
      <w:r w:rsidR="002D663C" w:rsidRPr="004A4677">
        <w:rPr>
          <w:rFonts w:eastAsia="MS Gothic"/>
          <w:bCs/>
          <w:color w:val="000000" w:themeColor="text1"/>
          <w:szCs w:val="26"/>
        </w:rPr>
        <w:t xml:space="preserve">s </w:t>
      </w:r>
      <w:r w:rsidR="00D0137C" w:rsidRPr="004A4677">
        <w:rPr>
          <w:rFonts w:eastAsia="MS Gothic"/>
          <w:bCs/>
          <w:color w:val="000000" w:themeColor="text1"/>
          <w:szCs w:val="26"/>
        </w:rPr>
        <w:t>Health Centre</w:t>
      </w:r>
      <w:r w:rsidR="00347C57" w:rsidRPr="004A4677">
        <w:rPr>
          <w:rFonts w:eastAsia="MS Gothic"/>
          <w:bCs/>
          <w:color w:val="000000" w:themeColor="text1"/>
          <w:szCs w:val="26"/>
        </w:rPr>
        <w:t xml:space="preserve"> or an external medical </w:t>
      </w:r>
      <w:r w:rsidR="003456EA" w:rsidRPr="004A4677">
        <w:rPr>
          <w:rFonts w:eastAsia="MS Gothic"/>
          <w:bCs/>
          <w:color w:val="000000" w:themeColor="text1"/>
          <w:szCs w:val="26"/>
        </w:rPr>
        <w:t>facility</w:t>
      </w:r>
      <w:r w:rsidRPr="004A4677">
        <w:rPr>
          <w:rFonts w:eastAsia="MS Gothic"/>
          <w:bCs/>
          <w:color w:val="000000" w:themeColor="text1"/>
          <w:szCs w:val="26"/>
        </w:rPr>
        <w:t>:</w:t>
      </w:r>
      <w:bookmarkEnd w:id="71"/>
    </w:p>
    <w:p w14:paraId="24D1AD11" w14:textId="1DC4AF2B" w:rsidR="005B2EFB" w:rsidRPr="004A4677" w:rsidRDefault="005B2EFB" w:rsidP="00FC14F5">
      <w:pPr>
        <w:pStyle w:val="ListParagraph"/>
        <w:keepLines/>
        <w:widowControl w:val="0"/>
        <w:numPr>
          <w:ilvl w:val="0"/>
          <w:numId w:val="17"/>
        </w:numPr>
        <w:spacing w:before="120" w:after="120"/>
        <w:ind w:left="1077" w:hanging="357"/>
        <w:contextualSpacing w:val="0"/>
        <w:outlineLvl w:val="2"/>
        <w:rPr>
          <w:rFonts w:eastAsia="MS Gothic"/>
          <w:bCs/>
          <w:color w:val="000000" w:themeColor="text1"/>
          <w:szCs w:val="26"/>
        </w:rPr>
      </w:pPr>
      <w:r w:rsidRPr="004A4677">
        <w:rPr>
          <w:rFonts w:eastAsia="MS Gothic"/>
          <w:bCs/>
          <w:color w:val="000000" w:themeColor="text1"/>
          <w:szCs w:val="26"/>
        </w:rPr>
        <w:t>the relevant Unit Manager (or Custodial Officer) shall enter a note in the young person’s Notes module on TOMS</w:t>
      </w:r>
    </w:p>
    <w:p w14:paraId="54F70488" w14:textId="19903619" w:rsidR="005B2EFB" w:rsidRPr="004A4677" w:rsidRDefault="005B2EFB" w:rsidP="00FC14F5">
      <w:pPr>
        <w:pStyle w:val="ListParagraph"/>
        <w:keepLines/>
        <w:widowControl w:val="0"/>
        <w:numPr>
          <w:ilvl w:val="0"/>
          <w:numId w:val="17"/>
        </w:numPr>
        <w:spacing w:before="120" w:after="120"/>
        <w:ind w:left="1077" w:hanging="357"/>
        <w:outlineLvl w:val="2"/>
        <w:rPr>
          <w:rFonts w:eastAsia="MS Gothic"/>
          <w:bCs/>
          <w:color w:val="000000" w:themeColor="text1"/>
          <w:szCs w:val="26"/>
        </w:rPr>
      </w:pPr>
      <w:r w:rsidRPr="004A4677">
        <w:rPr>
          <w:rFonts w:eastAsia="MS Gothic"/>
          <w:bCs/>
          <w:color w:val="000000" w:themeColor="text1"/>
          <w:szCs w:val="26"/>
        </w:rPr>
        <w:t xml:space="preserve">JHWS staff shall document the circumstances in which attendance was refused in the young person’s medical file on Electronic Health Online (EcHO) according to JHWS policy </w:t>
      </w:r>
      <w:hyperlink r:id="rId32" w:history="1">
        <w:r w:rsidRPr="004A4677">
          <w:rPr>
            <w:rStyle w:val="Hyperlink"/>
            <w:rFonts w:eastAsia="MS Gothic"/>
            <w:bCs/>
            <w:szCs w:val="26"/>
          </w:rPr>
          <w:t>PM03 Consent to Medical Treatment</w:t>
        </w:r>
      </w:hyperlink>
      <w:r w:rsidRPr="004A4677">
        <w:rPr>
          <w:rFonts w:eastAsia="MS Gothic"/>
          <w:bCs/>
          <w:color w:val="000000" w:themeColor="text1"/>
          <w:szCs w:val="26"/>
        </w:rPr>
        <w:t>.</w:t>
      </w:r>
    </w:p>
    <w:p w14:paraId="3FEEF36B" w14:textId="14689B2C" w:rsidR="003456EA" w:rsidRPr="004A4677" w:rsidRDefault="003456EA"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 xml:space="preserve">Where </w:t>
      </w:r>
      <w:r w:rsidR="0064468B" w:rsidRPr="004A4677">
        <w:rPr>
          <w:rFonts w:eastAsia="MS Gothic"/>
          <w:bCs/>
          <w:color w:val="000000" w:themeColor="text1"/>
          <w:szCs w:val="26"/>
        </w:rPr>
        <w:t>a</w:t>
      </w:r>
      <w:r w:rsidRPr="004A4677">
        <w:rPr>
          <w:rFonts w:eastAsia="MS Gothic"/>
          <w:bCs/>
          <w:color w:val="000000" w:themeColor="text1"/>
          <w:szCs w:val="26"/>
        </w:rPr>
        <w:t xml:space="preserve"> young person has refused to attend a medical appointment, the Unit Manager (or Custodial Officer) shall</w:t>
      </w:r>
      <w:r w:rsidR="002B445C" w:rsidRPr="004A4677">
        <w:rPr>
          <w:rFonts w:eastAsia="MS Gothic"/>
          <w:bCs/>
          <w:color w:val="000000" w:themeColor="text1"/>
          <w:szCs w:val="26"/>
        </w:rPr>
        <w:t xml:space="preserve"> </w:t>
      </w:r>
      <w:r w:rsidRPr="004A4677">
        <w:rPr>
          <w:rFonts w:eastAsia="MS Gothic"/>
          <w:bCs/>
          <w:color w:val="000000" w:themeColor="text1"/>
          <w:szCs w:val="26"/>
        </w:rPr>
        <w:t xml:space="preserve">speak to the young person to </w:t>
      </w:r>
      <w:r w:rsidR="0064468B" w:rsidRPr="004A4677">
        <w:rPr>
          <w:rFonts w:eastAsia="MS Gothic"/>
          <w:bCs/>
          <w:color w:val="000000" w:themeColor="text1"/>
          <w:szCs w:val="26"/>
        </w:rPr>
        <w:t>determine</w:t>
      </w:r>
      <w:r w:rsidRPr="004A4677">
        <w:rPr>
          <w:rFonts w:eastAsia="MS Gothic"/>
          <w:bCs/>
          <w:color w:val="000000" w:themeColor="text1"/>
          <w:szCs w:val="26"/>
        </w:rPr>
        <w:t xml:space="preserve"> the reason for refusal</w:t>
      </w:r>
      <w:r w:rsidR="002B445C" w:rsidRPr="004A4677">
        <w:rPr>
          <w:rFonts w:eastAsia="MS Gothic"/>
          <w:bCs/>
          <w:color w:val="000000" w:themeColor="text1"/>
          <w:szCs w:val="26"/>
        </w:rPr>
        <w:t>.</w:t>
      </w:r>
    </w:p>
    <w:p w14:paraId="5ED849A9" w14:textId="64D94DFD" w:rsidR="003456EA" w:rsidRPr="004A4677" w:rsidRDefault="002B445C"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lastRenderedPageBreak/>
        <w:t xml:space="preserve">If </w:t>
      </w:r>
      <w:r w:rsidR="0064468B" w:rsidRPr="004A4677">
        <w:rPr>
          <w:rFonts w:eastAsia="MS Gothic"/>
          <w:bCs/>
          <w:color w:val="000000" w:themeColor="text1"/>
          <w:szCs w:val="26"/>
        </w:rPr>
        <w:t>a</w:t>
      </w:r>
      <w:r w:rsidRPr="004A4677">
        <w:rPr>
          <w:rFonts w:eastAsia="MS Gothic"/>
          <w:bCs/>
          <w:color w:val="000000" w:themeColor="text1"/>
          <w:szCs w:val="26"/>
        </w:rPr>
        <w:t xml:space="preserve"> young person has refused to attend an appointment due to anxiety surrounding medical procedures, the Unit Manager (or Custodial Officer) shall arrange</w:t>
      </w:r>
      <w:r w:rsidR="003456EA" w:rsidRPr="004A4677">
        <w:rPr>
          <w:rFonts w:eastAsia="MS Gothic"/>
          <w:bCs/>
          <w:color w:val="000000" w:themeColor="text1"/>
          <w:szCs w:val="26"/>
        </w:rPr>
        <w:t xml:space="preserve"> additional support for the young perso</w:t>
      </w:r>
      <w:r w:rsidRPr="004A4677">
        <w:rPr>
          <w:rFonts w:eastAsia="MS Gothic"/>
          <w:bCs/>
          <w:color w:val="000000" w:themeColor="text1"/>
          <w:szCs w:val="26"/>
        </w:rPr>
        <w:t xml:space="preserve">n, such as a visit with an </w:t>
      </w:r>
      <w:r w:rsidR="00471549" w:rsidRPr="004A4677">
        <w:rPr>
          <w:rFonts w:eastAsia="MS Gothic"/>
          <w:bCs/>
          <w:color w:val="000000" w:themeColor="text1"/>
          <w:szCs w:val="26"/>
        </w:rPr>
        <w:t xml:space="preserve">AYSO </w:t>
      </w:r>
      <w:r w:rsidRPr="004A4677">
        <w:rPr>
          <w:rFonts w:eastAsia="MS Gothic"/>
          <w:bCs/>
          <w:color w:val="000000" w:themeColor="text1"/>
          <w:szCs w:val="26"/>
        </w:rPr>
        <w:t>or a telephone call to someone they trust</w:t>
      </w:r>
      <w:r w:rsidR="003456EA" w:rsidRPr="004A4677">
        <w:rPr>
          <w:rFonts w:eastAsia="MS Gothic"/>
          <w:bCs/>
          <w:color w:val="000000" w:themeColor="text1"/>
          <w:szCs w:val="26"/>
        </w:rPr>
        <w:t>.</w:t>
      </w:r>
    </w:p>
    <w:p w14:paraId="79E9F170" w14:textId="11A62314" w:rsidR="002B445C" w:rsidRPr="004A4677" w:rsidRDefault="002B445C"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The Unit Manager (or Custodial Officer) shall record the reasoning, action(s), and outcome(s) in the young person’s Notes module on TOMS for future reference.</w:t>
      </w:r>
    </w:p>
    <w:p w14:paraId="5AE3AC08" w14:textId="0F6F2036" w:rsidR="00D0137C" w:rsidRPr="004A4677" w:rsidRDefault="00D0137C" w:rsidP="00FC14F5">
      <w:pPr>
        <w:pStyle w:val="Heading2"/>
        <w:keepNext w:val="0"/>
        <w:widowControl w:val="0"/>
        <w:spacing w:before="240"/>
      </w:pPr>
      <w:bookmarkStart w:id="72" w:name="_Toc42515860"/>
      <w:bookmarkStart w:id="73" w:name="_Toc42856187"/>
      <w:bookmarkStart w:id="74" w:name="_Toc214609746"/>
      <w:r w:rsidRPr="004A4677">
        <w:t xml:space="preserve">Consent to </w:t>
      </w:r>
      <w:r w:rsidR="00802127" w:rsidRPr="004A4677">
        <w:t>m</w:t>
      </w:r>
      <w:r w:rsidRPr="004A4677">
        <w:t xml:space="preserve">edical </w:t>
      </w:r>
      <w:r w:rsidR="00802127" w:rsidRPr="004A4677">
        <w:t>t</w:t>
      </w:r>
      <w:r w:rsidRPr="004A4677">
        <w:t>reatment</w:t>
      </w:r>
      <w:bookmarkEnd w:id="72"/>
      <w:bookmarkEnd w:id="73"/>
      <w:bookmarkEnd w:id="74"/>
    </w:p>
    <w:p w14:paraId="660984D7" w14:textId="306115E8" w:rsidR="00B30C3C" w:rsidRPr="004A4677" w:rsidRDefault="00D0137C" w:rsidP="00FC14F5">
      <w:pPr>
        <w:pStyle w:val="Heading3"/>
        <w:keepNext w:val="0"/>
        <w:widowControl w:val="0"/>
        <w:rPr>
          <w:rFonts w:eastAsia="Times New Roman"/>
          <w:color w:val="auto"/>
          <w:szCs w:val="22"/>
        </w:rPr>
      </w:pPr>
      <w:bookmarkStart w:id="75" w:name="_Toc14430642"/>
      <w:bookmarkStart w:id="76" w:name="_Toc15624339"/>
      <w:r w:rsidRPr="004A4677">
        <w:t>Consent to medical treatment, including informed, implied and written consent, shall be</w:t>
      </w:r>
      <w:r w:rsidR="005F326F" w:rsidRPr="004A4677">
        <w:t xml:space="preserve"> sought </w:t>
      </w:r>
      <w:r w:rsidR="00DB3618" w:rsidRPr="004A4677">
        <w:t xml:space="preserve">as needed by JHWS staff </w:t>
      </w:r>
      <w:r w:rsidR="005F326F" w:rsidRPr="004A4677">
        <w:t xml:space="preserve">before </w:t>
      </w:r>
      <w:r w:rsidR="00DB3618" w:rsidRPr="004A4677">
        <w:t>any</w:t>
      </w:r>
      <w:r w:rsidR="005F326F" w:rsidRPr="004A4677">
        <w:t xml:space="preserve"> health assessment, investigation, or intervention is commenced</w:t>
      </w:r>
      <w:r w:rsidR="00803164" w:rsidRPr="004A4677">
        <w:t xml:space="preserve">. </w:t>
      </w:r>
    </w:p>
    <w:bookmarkEnd w:id="75"/>
    <w:bookmarkEnd w:id="76"/>
    <w:p w14:paraId="6D2FF605" w14:textId="4706611B" w:rsidR="005B2EFB" w:rsidRPr="004A4677" w:rsidRDefault="00803164" w:rsidP="00FC14F5">
      <w:pPr>
        <w:pStyle w:val="Heading3"/>
        <w:keepNext w:val="0"/>
        <w:widowControl w:val="0"/>
        <w:rPr>
          <w:rFonts w:eastAsia="Times New Roman"/>
          <w:bCs w:val="0"/>
          <w:color w:val="auto"/>
          <w:szCs w:val="22"/>
        </w:rPr>
      </w:pPr>
      <w:r w:rsidRPr="004A4677">
        <w:t xml:space="preserve">When seeking consent, JHWS staff will consider and document a young person’s capacity to consent to medical treatment in accordance with JHWS policy </w:t>
      </w:r>
      <w:hyperlink r:id="rId33" w:history="1">
        <w:r w:rsidRPr="004A4677">
          <w:rPr>
            <w:rStyle w:val="Hyperlink"/>
          </w:rPr>
          <w:t>PM03 Consent to Medical Treatment</w:t>
        </w:r>
      </w:hyperlink>
      <w:r w:rsidRPr="004A4677">
        <w:t>.</w:t>
      </w:r>
    </w:p>
    <w:p w14:paraId="376E344E" w14:textId="77777777" w:rsidR="00D44275" w:rsidRPr="004A4677" w:rsidRDefault="00D44275" w:rsidP="00FC14F5">
      <w:pPr>
        <w:keepLines/>
        <w:widowControl w:val="0"/>
        <w:numPr>
          <w:ilvl w:val="2"/>
          <w:numId w:val="1"/>
        </w:numPr>
        <w:spacing w:before="240" w:after="120"/>
        <w:outlineLvl w:val="2"/>
        <w:rPr>
          <w:rFonts w:eastAsia="MS Gothic"/>
          <w:bCs/>
          <w:color w:val="000000" w:themeColor="text1"/>
          <w:szCs w:val="26"/>
        </w:rPr>
      </w:pPr>
      <w:bookmarkStart w:id="77" w:name="_Toc42515861"/>
      <w:bookmarkStart w:id="78" w:name="_Toc42856188"/>
      <w:bookmarkStart w:id="79" w:name="_Hlk117749224"/>
      <w:r w:rsidRPr="004A4677">
        <w:rPr>
          <w:rFonts w:eastAsia="MS Gothic"/>
          <w:bCs/>
          <w:color w:val="000000" w:themeColor="text1"/>
          <w:szCs w:val="26"/>
        </w:rPr>
        <w:t xml:space="preserve">Where an external medical facility requests details of the young person’s responsible adult, the JHWS Nurse shall liaise with the Superintendent (or authorised officer). </w:t>
      </w:r>
    </w:p>
    <w:p w14:paraId="4E8A1960" w14:textId="573D2CDA" w:rsidR="00D0137C" w:rsidRPr="004A4677" w:rsidRDefault="00923254" w:rsidP="00FC14F5">
      <w:pPr>
        <w:pStyle w:val="Heading2"/>
        <w:keepNext w:val="0"/>
        <w:widowControl w:val="0"/>
        <w:spacing w:before="240"/>
      </w:pPr>
      <w:bookmarkStart w:id="80" w:name="_Toc214609747"/>
      <w:r w:rsidRPr="004A4677">
        <w:t>Consent without a</w:t>
      </w:r>
      <w:r w:rsidR="00D0137C" w:rsidRPr="004A4677">
        <w:t xml:space="preserve"> responsible adult</w:t>
      </w:r>
      <w:bookmarkEnd w:id="77"/>
      <w:bookmarkEnd w:id="78"/>
      <w:bookmarkEnd w:id="80"/>
    </w:p>
    <w:p w14:paraId="1606501D" w14:textId="2DA41756" w:rsidR="00D0137C" w:rsidRPr="004A4677" w:rsidRDefault="00D0137C" w:rsidP="00FC14F5">
      <w:pPr>
        <w:keepLines/>
        <w:widowControl w:val="0"/>
        <w:numPr>
          <w:ilvl w:val="2"/>
          <w:numId w:val="1"/>
        </w:numPr>
        <w:spacing w:before="240" w:after="120"/>
        <w:outlineLvl w:val="2"/>
        <w:rPr>
          <w:rFonts w:eastAsia="MS Gothic"/>
          <w:bCs/>
          <w:color w:val="000000" w:themeColor="text1"/>
          <w:szCs w:val="26"/>
        </w:rPr>
      </w:pPr>
      <w:bookmarkStart w:id="81" w:name="_Toc15624346"/>
      <w:r w:rsidRPr="004A4677">
        <w:rPr>
          <w:rFonts w:eastAsia="MS Gothic"/>
          <w:bCs/>
          <w:color w:val="000000" w:themeColor="text1"/>
          <w:szCs w:val="26"/>
        </w:rPr>
        <w:t xml:space="preserve">Where a responsible adult cannot be contacted by the </w:t>
      </w:r>
      <w:r w:rsidR="00802127" w:rsidRPr="004A4677">
        <w:rPr>
          <w:rFonts w:eastAsia="MS Gothic"/>
          <w:bCs/>
          <w:color w:val="000000" w:themeColor="text1"/>
          <w:szCs w:val="26"/>
        </w:rPr>
        <w:t>external medical facility</w:t>
      </w:r>
      <w:r w:rsidRPr="004A4677">
        <w:rPr>
          <w:rFonts w:eastAsia="MS Gothic"/>
          <w:bCs/>
          <w:color w:val="000000" w:themeColor="text1"/>
          <w:szCs w:val="26"/>
        </w:rPr>
        <w:t xml:space="preserve"> </w:t>
      </w:r>
      <w:r w:rsidR="002774D4" w:rsidRPr="004A4677">
        <w:rPr>
          <w:rFonts w:eastAsia="MS Gothic"/>
          <w:bCs/>
          <w:color w:val="000000" w:themeColor="text1"/>
          <w:szCs w:val="26"/>
        </w:rPr>
        <w:t xml:space="preserve">to provide </w:t>
      </w:r>
      <w:r w:rsidRPr="004A4677">
        <w:rPr>
          <w:rFonts w:eastAsia="MS Gothic"/>
          <w:bCs/>
          <w:color w:val="000000" w:themeColor="text1"/>
          <w:szCs w:val="26"/>
        </w:rPr>
        <w:t>medical consent in the event of a medical emergency</w:t>
      </w:r>
      <w:r w:rsidR="00F00BE5" w:rsidRPr="004A4677">
        <w:rPr>
          <w:rFonts w:eastAsia="MS Gothic"/>
          <w:bCs/>
          <w:color w:val="000000" w:themeColor="text1"/>
          <w:szCs w:val="26"/>
        </w:rPr>
        <w:t>,</w:t>
      </w:r>
      <w:r w:rsidRPr="004A4677">
        <w:rPr>
          <w:rFonts w:eastAsia="MS Gothic"/>
          <w:bCs/>
          <w:color w:val="000000" w:themeColor="text1"/>
          <w:szCs w:val="26"/>
        </w:rPr>
        <w:t xml:space="preserve"> the Custodial Officer on escort shall request the </w:t>
      </w:r>
      <w:r w:rsidR="00D6501D" w:rsidRPr="004A4677">
        <w:rPr>
          <w:rFonts w:eastAsia="MS Gothic"/>
          <w:bCs/>
          <w:color w:val="000000" w:themeColor="text1"/>
          <w:szCs w:val="26"/>
        </w:rPr>
        <w:t>Nurse or Medical Practi</w:t>
      </w:r>
      <w:r w:rsidR="003E01C8" w:rsidRPr="004A4677">
        <w:rPr>
          <w:rFonts w:eastAsia="MS Gothic"/>
          <w:bCs/>
          <w:color w:val="000000" w:themeColor="text1"/>
          <w:szCs w:val="26"/>
        </w:rPr>
        <w:t>ti</w:t>
      </w:r>
      <w:r w:rsidR="00D6501D" w:rsidRPr="004A4677">
        <w:rPr>
          <w:rFonts w:eastAsia="MS Gothic"/>
          <w:bCs/>
          <w:color w:val="000000" w:themeColor="text1"/>
          <w:szCs w:val="26"/>
        </w:rPr>
        <w:t>oner</w:t>
      </w:r>
      <w:r w:rsidRPr="004A4677">
        <w:rPr>
          <w:rFonts w:eastAsia="MS Gothic"/>
          <w:bCs/>
          <w:color w:val="000000" w:themeColor="text1"/>
          <w:szCs w:val="26"/>
        </w:rPr>
        <w:t xml:space="preserve"> at the </w:t>
      </w:r>
      <w:r w:rsidR="00B30C3C" w:rsidRPr="004A4677">
        <w:rPr>
          <w:rFonts w:eastAsia="MS Gothic"/>
          <w:bCs/>
          <w:color w:val="000000" w:themeColor="text1"/>
          <w:szCs w:val="26"/>
        </w:rPr>
        <w:t xml:space="preserve">external medical facility </w:t>
      </w:r>
      <w:r w:rsidR="002D663C" w:rsidRPr="004A4677">
        <w:rPr>
          <w:rFonts w:eastAsia="MS Gothic"/>
          <w:bCs/>
          <w:color w:val="000000" w:themeColor="text1"/>
          <w:szCs w:val="26"/>
        </w:rPr>
        <w:t>to</w:t>
      </w:r>
      <w:r w:rsidRPr="004A4677">
        <w:rPr>
          <w:rFonts w:eastAsia="MS Gothic"/>
          <w:bCs/>
          <w:color w:val="000000" w:themeColor="text1"/>
          <w:szCs w:val="26"/>
        </w:rPr>
        <w:t xml:space="preserve"> </w:t>
      </w:r>
      <w:r w:rsidR="00F00BE5" w:rsidRPr="004A4677">
        <w:rPr>
          <w:rFonts w:eastAsia="MS Gothic"/>
          <w:bCs/>
          <w:color w:val="000000" w:themeColor="text1"/>
          <w:szCs w:val="26"/>
        </w:rPr>
        <w:t>tele</w:t>
      </w:r>
      <w:r w:rsidRPr="004A4677">
        <w:rPr>
          <w:rFonts w:eastAsia="MS Gothic"/>
          <w:bCs/>
          <w:color w:val="000000" w:themeColor="text1"/>
          <w:szCs w:val="26"/>
        </w:rPr>
        <w:t>phone</w:t>
      </w:r>
      <w:r w:rsidR="00031C28" w:rsidRPr="004A4677">
        <w:rPr>
          <w:rFonts w:eastAsia="MS Gothic"/>
          <w:bCs/>
          <w:color w:val="000000" w:themeColor="text1"/>
          <w:szCs w:val="26"/>
        </w:rPr>
        <w:t xml:space="preserve"> </w:t>
      </w:r>
      <w:r w:rsidR="0021449E" w:rsidRPr="004A4677">
        <w:rPr>
          <w:rFonts w:eastAsia="MS Gothic"/>
          <w:bCs/>
          <w:color w:val="000000" w:themeColor="text1"/>
          <w:szCs w:val="26"/>
        </w:rPr>
        <w:t xml:space="preserve">the relevant YDC’s Health Centre and consult </w:t>
      </w:r>
      <w:r w:rsidR="0002235D" w:rsidRPr="004A4677">
        <w:rPr>
          <w:rFonts w:eastAsia="MS Gothic"/>
          <w:bCs/>
          <w:color w:val="000000" w:themeColor="text1"/>
          <w:szCs w:val="26"/>
        </w:rPr>
        <w:t>a JHWS Nurse.</w:t>
      </w:r>
      <w:bookmarkEnd w:id="81"/>
    </w:p>
    <w:p w14:paraId="242CC34A" w14:textId="2CEF525E" w:rsidR="001D0DCB" w:rsidRPr="004A4677" w:rsidRDefault="00D0137C" w:rsidP="00FC14F5">
      <w:pPr>
        <w:keepLines/>
        <w:widowControl w:val="0"/>
        <w:numPr>
          <w:ilvl w:val="2"/>
          <w:numId w:val="1"/>
        </w:numPr>
        <w:spacing w:before="240" w:after="120"/>
        <w:outlineLvl w:val="2"/>
        <w:rPr>
          <w:rFonts w:eastAsia="MS Gothic"/>
          <w:bCs/>
          <w:color w:val="000000" w:themeColor="text1"/>
          <w:szCs w:val="26"/>
        </w:rPr>
      </w:pPr>
      <w:bookmarkStart w:id="82" w:name="_Toc15624347"/>
      <w:r w:rsidRPr="004A4677">
        <w:rPr>
          <w:rFonts w:eastAsia="MS Gothic"/>
          <w:bCs/>
          <w:color w:val="000000" w:themeColor="text1"/>
          <w:szCs w:val="26"/>
        </w:rPr>
        <w:t xml:space="preserve">The </w:t>
      </w:r>
      <w:r w:rsidR="00F00BE5" w:rsidRPr="004A4677">
        <w:rPr>
          <w:rFonts w:eastAsia="MS Gothic"/>
          <w:bCs/>
          <w:color w:val="000000" w:themeColor="text1"/>
          <w:szCs w:val="26"/>
        </w:rPr>
        <w:t>J</w:t>
      </w:r>
      <w:r w:rsidR="00031C28" w:rsidRPr="004A4677">
        <w:rPr>
          <w:rFonts w:eastAsia="MS Gothic"/>
          <w:bCs/>
          <w:color w:val="000000" w:themeColor="text1"/>
          <w:szCs w:val="26"/>
        </w:rPr>
        <w:t>H</w:t>
      </w:r>
      <w:r w:rsidR="00F00BE5" w:rsidRPr="004A4677">
        <w:rPr>
          <w:rFonts w:eastAsia="MS Gothic"/>
          <w:bCs/>
          <w:color w:val="000000" w:themeColor="text1"/>
          <w:szCs w:val="26"/>
        </w:rPr>
        <w:t>W</w:t>
      </w:r>
      <w:r w:rsidR="00031C28" w:rsidRPr="004A4677">
        <w:rPr>
          <w:rFonts w:eastAsia="MS Gothic"/>
          <w:bCs/>
          <w:color w:val="000000" w:themeColor="text1"/>
          <w:szCs w:val="26"/>
        </w:rPr>
        <w:t xml:space="preserve">S </w:t>
      </w:r>
      <w:r w:rsidRPr="004A4677">
        <w:rPr>
          <w:rFonts w:eastAsia="MS Gothic"/>
          <w:bCs/>
          <w:szCs w:val="26"/>
        </w:rPr>
        <w:t xml:space="preserve">Nurse shall </w:t>
      </w:r>
      <w:r w:rsidR="00B5278F" w:rsidRPr="004A4677">
        <w:rPr>
          <w:rFonts w:eastAsia="MS Gothic"/>
          <w:bCs/>
          <w:szCs w:val="26"/>
        </w:rPr>
        <w:t xml:space="preserve">immediately </w:t>
      </w:r>
      <w:r w:rsidR="00124B62" w:rsidRPr="004A4677">
        <w:rPr>
          <w:rFonts w:eastAsia="MS Gothic"/>
          <w:bCs/>
          <w:szCs w:val="26"/>
        </w:rPr>
        <w:t>inform</w:t>
      </w:r>
      <w:r w:rsidRPr="004A4677">
        <w:rPr>
          <w:rFonts w:eastAsia="MS Gothic"/>
          <w:bCs/>
          <w:szCs w:val="26"/>
        </w:rPr>
        <w:t xml:space="preserve"> the Superintendent (</w:t>
      </w:r>
      <w:r w:rsidRPr="004A4677">
        <w:rPr>
          <w:rFonts w:eastAsia="MS Gothic"/>
          <w:bCs/>
          <w:color w:val="000000" w:themeColor="text1"/>
          <w:szCs w:val="26"/>
        </w:rPr>
        <w:t xml:space="preserve">or </w:t>
      </w:r>
      <w:r w:rsidR="00F00BE5" w:rsidRPr="004A4677">
        <w:rPr>
          <w:rFonts w:eastAsia="MS Gothic"/>
          <w:bCs/>
          <w:color w:val="000000" w:themeColor="text1"/>
          <w:szCs w:val="26"/>
        </w:rPr>
        <w:t>authorised officer</w:t>
      </w:r>
      <w:r w:rsidRPr="004A4677">
        <w:rPr>
          <w:rFonts w:eastAsia="MS Gothic"/>
          <w:bCs/>
          <w:szCs w:val="26"/>
        </w:rPr>
        <w:t>)</w:t>
      </w:r>
      <w:bookmarkEnd w:id="82"/>
      <w:r w:rsidR="00C932AF" w:rsidRPr="004A4677">
        <w:rPr>
          <w:rFonts w:eastAsia="MS Gothic"/>
          <w:bCs/>
          <w:szCs w:val="26"/>
        </w:rPr>
        <w:t xml:space="preserve"> that medical consent is required to carry out treatment. </w:t>
      </w:r>
      <w:r w:rsidR="00F21AF1" w:rsidRPr="004A4677">
        <w:rPr>
          <w:rFonts w:eastAsia="MS Gothic"/>
          <w:bCs/>
          <w:szCs w:val="26"/>
        </w:rPr>
        <w:t xml:space="preserve">Consent forms </w:t>
      </w:r>
      <w:r w:rsidR="001B2B1F" w:rsidRPr="004A4677">
        <w:rPr>
          <w:rFonts w:eastAsia="MS Gothic"/>
          <w:bCs/>
          <w:szCs w:val="26"/>
        </w:rPr>
        <w:t xml:space="preserve">are generally created by the </w:t>
      </w:r>
      <w:r w:rsidR="00802127" w:rsidRPr="004A4677">
        <w:rPr>
          <w:rFonts w:eastAsia="MS Gothic"/>
          <w:bCs/>
          <w:szCs w:val="26"/>
        </w:rPr>
        <w:t>external medical facility</w:t>
      </w:r>
      <w:r w:rsidR="001B2B1F" w:rsidRPr="004A4677">
        <w:rPr>
          <w:rFonts w:eastAsia="MS Gothic"/>
          <w:bCs/>
          <w:szCs w:val="26"/>
        </w:rPr>
        <w:t xml:space="preserve"> and completed forms </w:t>
      </w:r>
      <w:r w:rsidR="00F21AF1" w:rsidRPr="004A4677">
        <w:rPr>
          <w:rFonts w:eastAsia="MS Gothic"/>
          <w:bCs/>
          <w:szCs w:val="26"/>
        </w:rPr>
        <w:t xml:space="preserve">shall be saved </w:t>
      </w:r>
      <w:r w:rsidR="002B445C" w:rsidRPr="004A4677">
        <w:rPr>
          <w:rFonts w:eastAsia="MS Gothic"/>
          <w:bCs/>
          <w:szCs w:val="26"/>
        </w:rPr>
        <w:t xml:space="preserve">by JHWS staff </w:t>
      </w:r>
      <w:r w:rsidR="00F21AF1" w:rsidRPr="004A4677">
        <w:rPr>
          <w:rFonts w:eastAsia="MS Gothic"/>
          <w:bCs/>
          <w:szCs w:val="26"/>
        </w:rPr>
        <w:t xml:space="preserve">in the </w:t>
      </w:r>
      <w:r w:rsidR="00463336" w:rsidRPr="004A4677">
        <w:rPr>
          <w:rFonts w:eastAsia="MS Gothic"/>
          <w:bCs/>
          <w:szCs w:val="26"/>
        </w:rPr>
        <w:t xml:space="preserve">young person’s </w:t>
      </w:r>
      <w:r w:rsidR="00F21AF1" w:rsidRPr="004A4677">
        <w:rPr>
          <w:rFonts w:eastAsia="MS Gothic"/>
          <w:bCs/>
          <w:szCs w:val="26"/>
        </w:rPr>
        <w:t xml:space="preserve">medical file </w:t>
      </w:r>
      <w:r w:rsidR="002774D4" w:rsidRPr="004A4677">
        <w:rPr>
          <w:rFonts w:eastAsia="MS Gothic"/>
          <w:bCs/>
          <w:szCs w:val="26"/>
        </w:rPr>
        <w:t>on</w:t>
      </w:r>
      <w:r w:rsidR="00F21AF1" w:rsidRPr="004A4677">
        <w:rPr>
          <w:rFonts w:eastAsia="MS Gothic"/>
          <w:bCs/>
          <w:szCs w:val="26"/>
        </w:rPr>
        <w:t xml:space="preserve"> EcHO.</w:t>
      </w:r>
      <w:bookmarkEnd w:id="79"/>
    </w:p>
    <w:p w14:paraId="1DB0C9F2" w14:textId="2C1CA9D4" w:rsidR="00B5278F" w:rsidRPr="004A4677" w:rsidRDefault="00B5278F" w:rsidP="00FC14F5">
      <w:pPr>
        <w:keepLines/>
        <w:widowControl w:val="0"/>
        <w:numPr>
          <w:ilvl w:val="2"/>
          <w:numId w:val="1"/>
        </w:numPr>
        <w:spacing w:before="240" w:after="120"/>
        <w:outlineLvl w:val="2"/>
        <w:rPr>
          <w:b/>
          <w:bCs/>
        </w:rPr>
      </w:pPr>
      <w:r w:rsidRPr="004A4677">
        <w:rPr>
          <w:rFonts w:eastAsia="MS Gothic"/>
          <w:bCs/>
          <w:color w:val="000000" w:themeColor="text1"/>
          <w:szCs w:val="26"/>
        </w:rPr>
        <w:t>Where a Custodial Officer is unable to make contact with a young person’s Responsible Adult after one attempt, the Superintendent shall be notified immediately.</w:t>
      </w:r>
    </w:p>
    <w:p w14:paraId="3649ADF5" w14:textId="77777777" w:rsidR="00D44275" w:rsidRPr="004A4677" w:rsidRDefault="00D44275"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 xml:space="preserve">The Superintendent, as delegated by the Chief Executive Officer (CEO), may provide written consent:  </w:t>
      </w:r>
    </w:p>
    <w:p w14:paraId="43A352B1" w14:textId="77777777" w:rsidR="00D44275" w:rsidRPr="004A4677" w:rsidRDefault="00D44275" w:rsidP="00FC14F5">
      <w:pPr>
        <w:pStyle w:val="ListParagraph"/>
        <w:keepLines/>
        <w:widowControl w:val="0"/>
        <w:numPr>
          <w:ilvl w:val="0"/>
          <w:numId w:val="14"/>
        </w:numPr>
        <w:spacing w:before="120" w:after="120"/>
        <w:contextualSpacing w:val="0"/>
        <w:outlineLvl w:val="2"/>
        <w:rPr>
          <w:rFonts w:eastAsia="MS Gothic"/>
          <w:bCs/>
          <w:color w:val="000000" w:themeColor="text1"/>
          <w:szCs w:val="26"/>
        </w:rPr>
      </w:pPr>
      <w:r w:rsidRPr="004A4677">
        <w:rPr>
          <w:rFonts w:eastAsia="MS Gothic"/>
          <w:bCs/>
          <w:color w:val="000000" w:themeColor="text1"/>
          <w:szCs w:val="26"/>
        </w:rPr>
        <w:t>in relation to any young person</w:t>
      </w:r>
    </w:p>
    <w:p w14:paraId="763CB840" w14:textId="7DACB901" w:rsidR="00D44275" w:rsidRPr="004A4677" w:rsidRDefault="00D44275" w:rsidP="00FC14F5">
      <w:pPr>
        <w:pStyle w:val="ListParagraph"/>
        <w:keepLines/>
        <w:widowControl w:val="0"/>
        <w:numPr>
          <w:ilvl w:val="0"/>
          <w:numId w:val="14"/>
        </w:numPr>
        <w:spacing w:before="120" w:after="120"/>
        <w:contextualSpacing w:val="0"/>
        <w:outlineLvl w:val="2"/>
      </w:pPr>
      <w:r w:rsidRPr="004A4677">
        <w:rPr>
          <w:rFonts w:eastAsia="MS Gothic"/>
          <w:bCs/>
          <w:color w:val="000000" w:themeColor="text1"/>
          <w:szCs w:val="26"/>
        </w:rPr>
        <w:t>where a young person requires surgical intervention or anaesthesia.</w:t>
      </w:r>
      <w:r w:rsidRPr="004A4677">
        <w:rPr>
          <w:rStyle w:val="FootnoteReference"/>
          <w:rFonts w:eastAsia="MS Gothic"/>
          <w:bCs/>
          <w:color w:val="000000" w:themeColor="text1"/>
          <w:szCs w:val="26"/>
        </w:rPr>
        <w:footnoteReference w:id="3"/>
      </w:r>
      <w:r w:rsidRPr="004A4677">
        <w:rPr>
          <w:vertAlign w:val="superscript"/>
        </w:rPr>
        <w:t xml:space="preserve"> </w:t>
      </w:r>
      <w:r w:rsidRPr="004A4677">
        <w:rPr>
          <w:vertAlign w:val="superscript"/>
        </w:rPr>
        <w:footnoteReference w:id="4"/>
      </w:r>
      <w:r w:rsidRPr="004A4677">
        <w:rPr>
          <w:vertAlign w:val="superscript"/>
        </w:rPr>
        <w:t xml:space="preserve"> </w:t>
      </w:r>
      <w:r w:rsidRPr="004A4677">
        <w:rPr>
          <w:vertAlign w:val="superscript"/>
        </w:rPr>
        <w:footnoteReference w:id="5"/>
      </w:r>
    </w:p>
    <w:p w14:paraId="52139C90" w14:textId="77777777" w:rsidR="00E13CD9" w:rsidRPr="004A4677" w:rsidRDefault="00E13CD9" w:rsidP="00FC14F5">
      <w:pPr>
        <w:pStyle w:val="Heading2"/>
        <w:keepNext w:val="0"/>
        <w:widowControl w:val="0"/>
        <w:numPr>
          <w:ilvl w:val="0"/>
          <w:numId w:val="0"/>
        </w:numPr>
        <w:spacing w:before="240"/>
        <w:ind w:left="578" w:hanging="578"/>
      </w:pPr>
    </w:p>
    <w:p w14:paraId="522B5FC8" w14:textId="77777777" w:rsidR="00E13CD9" w:rsidRPr="004A4677" w:rsidRDefault="00E13CD9" w:rsidP="00FC14F5">
      <w:pPr>
        <w:pStyle w:val="Heading2"/>
        <w:keepNext w:val="0"/>
        <w:widowControl w:val="0"/>
        <w:numPr>
          <w:ilvl w:val="0"/>
          <w:numId w:val="0"/>
        </w:numPr>
        <w:spacing w:before="240"/>
        <w:ind w:left="578" w:hanging="578"/>
      </w:pPr>
    </w:p>
    <w:p w14:paraId="668C2875" w14:textId="4F823B57" w:rsidR="0018622F" w:rsidRPr="004A4677" w:rsidRDefault="0018622F" w:rsidP="00FC14F5">
      <w:pPr>
        <w:pStyle w:val="Heading2"/>
        <w:keepNext w:val="0"/>
        <w:widowControl w:val="0"/>
        <w:spacing w:before="240"/>
      </w:pPr>
      <w:bookmarkStart w:id="83" w:name="_Toc214609748"/>
      <w:r w:rsidRPr="004A4677">
        <w:lastRenderedPageBreak/>
        <w:t xml:space="preserve">Medical </w:t>
      </w:r>
      <w:r w:rsidR="00802127" w:rsidRPr="004A4677">
        <w:t>i</w:t>
      </w:r>
      <w:r w:rsidRPr="004A4677">
        <w:t>nformation</w:t>
      </w:r>
      <w:bookmarkEnd w:id="83"/>
      <w:r w:rsidRPr="004A4677">
        <w:t xml:space="preserve"> </w:t>
      </w:r>
    </w:p>
    <w:p w14:paraId="11BEC9AC" w14:textId="5CBD4390" w:rsidR="00694505" w:rsidRPr="004A4677" w:rsidRDefault="00F00BE5" w:rsidP="00FC14F5">
      <w:pPr>
        <w:pStyle w:val="Heading3"/>
        <w:keepNext w:val="0"/>
        <w:widowControl w:val="0"/>
        <w:spacing w:before="240"/>
      </w:pPr>
      <w:bookmarkStart w:id="84" w:name="_Toc15624344"/>
      <w:r w:rsidRPr="004A4677">
        <w:t>W</w:t>
      </w:r>
      <w:r w:rsidR="0018622F" w:rsidRPr="004A4677">
        <w:t xml:space="preserve">here a </w:t>
      </w:r>
      <w:r w:rsidR="00D6501D" w:rsidRPr="004A4677">
        <w:t>Nurse or Medical Practi</w:t>
      </w:r>
      <w:r w:rsidR="003E01C8" w:rsidRPr="004A4677">
        <w:t>ti</w:t>
      </w:r>
      <w:r w:rsidR="00D6501D" w:rsidRPr="004A4677">
        <w:t xml:space="preserve">oner at </w:t>
      </w:r>
      <w:r w:rsidR="00802127" w:rsidRPr="004A4677">
        <w:t>an external medical facility</w:t>
      </w:r>
      <w:r w:rsidR="0018622F" w:rsidRPr="004A4677">
        <w:t xml:space="preserve"> requests further information </w:t>
      </w:r>
      <w:r w:rsidRPr="004A4677">
        <w:t>regarding</w:t>
      </w:r>
      <w:r w:rsidR="0018622F" w:rsidRPr="004A4677">
        <w:t xml:space="preserve"> the </w:t>
      </w:r>
      <w:r w:rsidRPr="004A4677">
        <w:t xml:space="preserve">young person, the Custodial Officer on escort shall advise the </w:t>
      </w:r>
      <w:r w:rsidR="00802127" w:rsidRPr="004A4677">
        <w:t>facility staff</w:t>
      </w:r>
      <w:r w:rsidRPr="004A4677">
        <w:t xml:space="preserve"> to telephone the</w:t>
      </w:r>
      <w:r w:rsidR="0002235D" w:rsidRPr="004A4677">
        <w:t xml:space="preserve"> relevant</w:t>
      </w:r>
      <w:r w:rsidRPr="004A4677">
        <w:t xml:space="preserve"> YDC</w:t>
      </w:r>
      <w:r w:rsidR="0002235D" w:rsidRPr="004A4677">
        <w:t>’s Health Centre</w:t>
      </w:r>
      <w:r w:rsidR="0018622F" w:rsidRPr="004A4677">
        <w:t>.</w:t>
      </w:r>
      <w:bookmarkEnd w:id="84"/>
      <w:r w:rsidR="0018622F" w:rsidRPr="004A4677">
        <w:t xml:space="preserve"> </w:t>
      </w:r>
    </w:p>
    <w:p w14:paraId="1B50992C" w14:textId="313551E8" w:rsidR="00D0137C" w:rsidRPr="004A4677" w:rsidRDefault="00D0137C" w:rsidP="00FC14F5">
      <w:pPr>
        <w:pStyle w:val="Heading2"/>
        <w:keepNext w:val="0"/>
        <w:widowControl w:val="0"/>
        <w:spacing w:before="240"/>
      </w:pPr>
      <w:bookmarkStart w:id="85" w:name="_Toc42515862"/>
      <w:bookmarkStart w:id="86" w:name="_Toc42856189"/>
      <w:bookmarkStart w:id="87" w:name="_Toc214609749"/>
      <w:r w:rsidRPr="004A4677">
        <w:t>Medical sports exempt list</w:t>
      </w:r>
      <w:bookmarkEnd w:id="85"/>
      <w:bookmarkEnd w:id="86"/>
      <w:bookmarkEnd w:id="87"/>
    </w:p>
    <w:p w14:paraId="7E10DF55" w14:textId="3ACB0AEE" w:rsidR="00D0137C" w:rsidRPr="004A4677" w:rsidRDefault="00D0137C" w:rsidP="00FC14F5">
      <w:pPr>
        <w:keepLines/>
        <w:widowControl w:val="0"/>
        <w:numPr>
          <w:ilvl w:val="2"/>
          <w:numId w:val="1"/>
        </w:numPr>
        <w:spacing w:before="240" w:after="120"/>
        <w:outlineLvl w:val="2"/>
        <w:rPr>
          <w:rFonts w:eastAsia="MS Gothic"/>
          <w:bCs/>
          <w:color w:val="000000" w:themeColor="text1"/>
          <w:szCs w:val="26"/>
        </w:rPr>
      </w:pPr>
      <w:bookmarkStart w:id="88" w:name="_Toc15624349"/>
      <w:bookmarkStart w:id="89" w:name="_Toc14425446"/>
      <w:bookmarkStart w:id="90" w:name="_Toc14428337"/>
      <w:bookmarkStart w:id="91" w:name="_Toc14430650"/>
      <w:r w:rsidRPr="004A4677">
        <w:rPr>
          <w:rFonts w:eastAsia="MS Gothic"/>
          <w:bCs/>
          <w:color w:val="000000" w:themeColor="text1"/>
          <w:szCs w:val="26"/>
        </w:rPr>
        <w:t xml:space="preserve">The medical sports exempt list </w:t>
      </w:r>
      <w:r w:rsidR="007C7881" w:rsidRPr="004A4677">
        <w:rPr>
          <w:rFonts w:eastAsia="MS Gothic"/>
          <w:bCs/>
          <w:color w:val="000000" w:themeColor="text1"/>
          <w:szCs w:val="26"/>
        </w:rPr>
        <w:t>shall be u</w:t>
      </w:r>
      <w:r w:rsidRPr="004A4677">
        <w:rPr>
          <w:rFonts w:eastAsia="MS Gothic"/>
          <w:bCs/>
          <w:color w:val="000000" w:themeColor="text1"/>
          <w:szCs w:val="26"/>
        </w:rPr>
        <w:t xml:space="preserve">pdated daily by </w:t>
      </w:r>
      <w:r w:rsidR="00F00BE5" w:rsidRPr="004A4677">
        <w:rPr>
          <w:rFonts w:eastAsia="MS Gothic"/>
          <w:bCs/>
          <w:color w:val="000000" w:themeColor="text1"/>
          <w:szCs w:val="26"/>
        </w:rPr>
        <w:t>J</w:t>
      </w:r>
      <w:r w:rsidR="00031C28" w:rsidRPr="004A4677">
        <w:rPr>
          <w:rFonts w:eastAsia="MS Gothic"/>
          <w:bCs/>
          <w:color w:val="000000" w:themeColor="text1"/>
          <w:szCs w:val="26"/>
        </w:rPr>
        <w:t>H</w:t>
      </w:r>
      <w:r w:rsidR="00F00BE5" w:rsidRPr="004A4677">
        <w:rPr>
          <w:rFonts w:eastAsia="MS Gothic"/>
          <w:bCs/>
          <w:color w:val="000000" w:themeColor="text1"/>
          <w:szCs w:val="26"/>
        </w:rPr>
        <w:t>W</w:t>
      </w:r>
      <w:r w:rsidR="00031C28" w:rsidRPr="004A4677">
        <w:rPr>
          <w:rFonts w:eastAsia="MS Gothic"/>
          <w:bCs/>
          <w:color w:val="000000" w:themeColor="text1"/>
          <w:szCs w:val="26"/>
        </w:rPr>
        <w:t xml:space="preserve">S </w:t>
      </w:r>
      <w:r w:rsidRPr="004A4677">
        <w:rPr>
          <w:rFonts w:eastAsia="MS Gothic"/>
          <w:bCs/>
          <w:color w:val="000000" w:themeColor="text1"/>
          <w:szCs w:val="26"/>
        </w:rPr>
        <w:t>Nursing staff.</w:t>
      </w:r>
      <w:bookmarkEnd w:id="88"/>
      <w:r w:rsidRPr="004A4677">
        <w:rPr>
          <w:rFonts w:eastAsia="MS Gothic"/>
          <w:bCs/>
          <w:color w:val="000000" w:themeColor="text1"/>
          <w:szCs w:val="26"/>
        </w:rPr>
        <w:t xml:space="preserve"> </w:t>
      </w:r>
    </w:p>
    <w:p w14:paraId="6854C27A" w14:textId="1BC8F940" w:rsidR="00D0137C" w:rsidRPr="004A4677" w:rsidRDefault="00D0137C" w:rsidP="00FC14F5">
      <w:pPr>
        <w:keepLines/>
        <w:widowControl w:val="0"/>
        <w:numPr>
          <w:ilvl w:val="2"/>
          <w:numId w:val="1"/>
        </w:numPr>
        <w:spacing w:before="240" w:after="120"/>
        <w:outlineLvl w:val="2"/>
        <w:rPr>
          <w:rFonts w:eastAsia="MS Gothic"/>
          <w:bCs/>
          <w:color w:val="000000" w:themeColor="text1"/>
          <w:szCs w:val="26"/>
        </w:rPr>
      </w:pPr>
      <w:bookmarkStart w:id="92" w:name="_Toc15624350"/>
      <w:r w:rsidRPr="004A4677">
        <w:rPr>
          <w:rFonts w:eastAsia="MS Gothic"/>
          <w:bCs/>
          <w:color w:val="000000" w:themeColor="text1"/>
          <w:szCs w:val="26"/>
        </w:rPr>
        <w:t>Unit Manager</w:t>
      </w:r>
      <w:r w:rsidR="00F00BE5" w:rsidRPr="004A4677">
        <w:rPr>
          <w:rFonts w:eastAsia="MS Gothic"/>
          <w:bCs/>
          <w:color w:val="000000" w:themeColor="text1"/>
          <w:szCs w:val="26"/>
        </w:rPr>
        <w:t>s</w:t>
      </w:r>
      <w:r w:rsidRPr="004A4677">
        <w:rPr>
          <w:rFonts w:eastAsia="MS Gothic"/>
          <w:bCs/>
          <w:color w:val="000000" w:themeColor="text1"/>
          <w:szCs w:val="26"/>
        </w:rPr>
        <w:t xml:space="preserve"> shall ensure that the medical sports exempt list (including information on </w:t>
      </w:r>
      <w:r w:rsidR="00463336" w:rsidRPr="004A4677">
        <w:rPr>
          <w:rFonts w:eastAsia="MS Gothic"/>
          <w:bCs/>
          <w:color w:val="000000" w:themeColor="text1"/>
          <w:szCs w:val="26"/>
        </w:rPr>
        <w:t xml:space="preserve">young people </w:t>
      </w:r>
      <w:r w:rsidRPr="004A4677">
        <w:rPr>
          <w:rFonts w:eastAsia="MS Gothic"/>
          <w:bCs/>
          <w:color w:val="000000" w:themeColor="text1"/>
          <w:szCs w:val="26"/>
        </w:rPr>
        <w:t>with allergies and special diets) is printed at the commencement of each shift.</w:t>
      </w:r>
      <w:bookmarkEnd w:id="89"/>
      <w:bookmarkEnd w:id="90"/>
      <w:bookmarkEnd w:id="91"/>
      <w:bookmarkEnd w:id="92"/>
    </w:p>
    <w:p w14:paraId="16B5B33D" w14:textId="0E63A303" w:rsidR="00D0137C" w:rsidRPr="004A4677" w:rsidRDefault="00D0137C" w:rsidP="00FC14F5">
      <w:pPr>
        <w:keepLines/>
        <w:widowControl w:val="0"/>
        <w:numPr>
          <w:ilvl w:val="2"/>
          <w:numId w:val="1"/>
        </w:numPr>
        <w:spacing w:before="240" w:after="120"/>
        <w:outlineLvl w:val="2"/>
        <w:rPr>
          <w:rFonts w:eastAsia="MS Gothic"/>
          <w:bCs/>
          <w:color w:val="000000" w:themeColor="text1"/>
          <w:szCs w:val="26"/>
        </w:rPr>
      </w:pPr>
      <w:bookmarkStart w:id="93" w:name="_Toc14425447"/>
      <w:bookmarkStart w:id="94" w:name="_Toc14428338"/>
      <w:bookmarkStart w:id="95" w:name="_Toc14430651"/>
      <w:bookmarkStart w:id="96" w:name="_Toc15624351"/>
      <w:r w:rsidRPr="004A4677">
        <w:rPr>
          <w:rFonts w:eastAsia="MS Gothic"/>
          <w:bCs/>
          <w:color w:val="000000" w:themeColor="text1"/>
          <w:szCs w:val="26"/>
        </w:rPr>
        <w:t xml:space="preserve">Custodial Officers shall ensure that they familiarise themselves with any medical issues stated on the medical sports exempt list applicable </w:t>
      </w:r>
      <w:r w:rsidR="00F00BE5" w:rsidRPr="004A4677">
        <w:rPr>
          <w:rFonts w:eastAsia="MS Gothic"/>
          <w:bCs/>
          <w:color w:val="000000" w:themeColor="text1"/>
          <w:szCs w:val="26"/>
        </w:rPr>
        <w:t xml:space="preserve">to </w:t>
      </w:r>
      <w:r w:rsidR="00463336" w:rsidRPr="004A4677">
        <w:rPr>
          <w:rFonts w:eastAsia="MS Gothic"/>
          <w:bCs/>
          <w:color w:val="000000" w:themeColor="text1"/>
          <w:szCs w:val="26"/>
        </w:rPr>
        <w:t xml:space="preserve">young people </w:t>
      </w:r>
      <w:r w:rsidRPr="004A4677">
        <w:rPr>
          <w:rFonts w:eastAsia="MS Gothic"/>
          <w:bCs/>
          <w:color w:val="000000" w:themeColor="text1"/>
          <w:szCs w:val="26"/>
        </w:rPr>
        <w:t>in their care at the commencement of each shift.</w:t>
      </w:r>
      <w:bookmarkEnd w:id="93"/>
      <w:bookmarkEnd w:id="94"/>
      <w:bookmarkEnd w:id="95"/>
      <w:bookmarkEnd w:id="96"/>
    </w:p>
    <w:p w14:paraId="53A9FABC" w14:textId="5AA32830" w:rsidR="00D0137C" w:rsidRPr="004A4677" w:rsidRDefault="00D0137C" w:rsidP="00FC14F5">
      <w:pPr>
        <w:pStyle w:val="Heading2"/>
        <w:keepNext w:val="0"/>
        <w:widowControl w:val="0"/>
        <w:spacing w:before="240"/>
      </w:pPr>
      <w:bookmarkStart w:id="97" w:name="_Toc42515863"/>
      <w:bookmarkStart w:id="98" w:name="_Toc42856190"/>
      <w:bookmarkStart w:id="99" w:name="_Toc214609750"/>
      <w:r w:rsidRPr="004A4677">
        <w:t>Medical status on TOMS</w:t>
      </w:r>
      <w:bookmarkEnd w:id="97"/>
      <w:bookmarkEnd w:id="98"/>
      <w:bookmarkEnd w:id="99"/>
    </w:p>
    <w:p w14:paraId="3B04D464" w14:textId="3E576054" w:rsidR="00D0137C" w:rsidRPr="004A4677" w:rsidRDefault="00A13C8D" w:rsidP="00FC14F5">
      <w:pPr>
        <w:keepLines/>
        <w:widowControl w:val="0"/>
        <w:numPr>
          <w:ilvl w:val="2"/>
          <w:numId w:val="1"/>
        </w:numPr>
        <w:spacing w:before="240" w:after="120"/>
        <w:outlineLvl w:val="2"/>
        <w:rPr>
          <w:rFonts w:eastAsia="MS Gothic"/>
          <w:bCs/>
          <w:color w:val="000000" w:themeColor="text1"/>
          <w:szCs w:val="26"/>
        </w:rPr>
      </w:pPr>
      <w:r w:rsidRPr="004A4677">
        <w:rPr>
          <w:rFonts w:eastAsia="MS Gothic"/>
          <w:bCs/>
          <w:color w:val="000000" w:themeColor="text1"/>
          <w:szCs w:val="26"/>
        </w:rPr>
        <w:t>The m</w:t>
      </w:r>
      <w:r w:rsidR="00D0137C" w:rsidRPr="004A4677">
        <w:rPr>
          <w:rFonts w:eastAsia="MS Gothic"/>
          <w:bCs/>
          <w:color w:val="000000" w:themeColor="text1"/>
          <w:szCs w:val="26"/>
        </w:rPr>
        <w:t xml:space="preserve">edical status page on TOMS </w:t>
      </w:r>
      <w:r w:rsidR="00F00BE5" w:rsidRPr="004A4677">
        <w:rPr>
          <w:rFonts w:eastAsia="MS Gothic"/>
          <w:bCs/>
          <w:color w:val="000000" w:themeColor="text1"/>
          <w:szCs w:val="26"/>
        </w:rPr>
        <w:t xml:space="preserve">shall be </w:t>
      </w:r>
      <w:r w:rsidR="00D0137C" w:rsidRPr="004A4677">
        <w:rPr>
          <w:rFonts w:eastAsia="MS Gothic"/>
          <w:bCs/>
          <w:color w:val="000000" w:themeColor="text1"/>
          <w:szCs w:val="26"/>
        </w:rPr>
        <w:t>completed</w:t>
      </w:r>
      <w:r w:rsidR="007C7881" w:rsidRPr="004A4677">
        <w:rPr>
          <w:rFonts w:eastAsia="MS Gothic"/>
          <w:bCs/>
          <w:color w:val="000000" w:themeColor="text1"/>
          <w:szCs w:val="26"/>
        </w:rPr>
        <w:t xml:space="preserve"> and updated </w:t>
      </w:r>
      <w:r w:rsidR="00D0137C" w:rsidRPr="004A4677">
        <w:rPr>
          <w:rFonts w:eastAsia="MS Gothic"/>
          <w:bCs/>
          <w:color w:val="000000" w:themeColor="text1"/>
          <w:szCs w:val="26"/>
        </w:rPr>
        <w:t xml:space="preserve">by </w:t>
      </w:r>
      <w:r w:rsidR="00F00BE5" w:rsidRPr="004A4677">
        <w:rPr>
          <w:rFonts w:eastAsia="MS Gothic"/>
          <w:bCs/>
          <w:color w:val="000000" w:themeColor="text1"/>
          <w:szCs w:val="26"/>
        </w:rPr>
        <w:t>J</w:t>
      </w:r>
      <w:r w:rsidR="00031C28" w:rsidRPr="004A4677">
        <w:rPr>
          <w:rFonts w:eastAsia="MS Gothic"/>
          <w:bCs/>
          <w:color w:val="000000" w:themeColor="text1"/>
          <w:szCs w:val="26"/>
        </w:rPr>
        <w:t>H</w:t>
      </w:r>
      <w:r w:rsidR="00F00BE5" w:rsidRPr="004A4677">
        <w:rPr>
          <w:rFonts w:eastAsia="MS Gothic"/>
          <w:bCs/>
          <w:color w:val="000000" w:themeColor="text1"/>
          <w:szCs w:val="26"/>
        </w:rPr>
        <w:t>W</w:t>
      </w:r>
      <w:r w:rsidR="00031C28" w:rsidRPr="004A4677">
        <w:rPr>
          <w:rFonts w:eastAsia="MS Gothic"/>
          <w:bCs/>
          <w:color w:val="000000" w:themeColor="text1"/>
          <w:szCs w:val="26"/>
        </w:rPr>
        <w:t xml:space="preserve">S </w:t>
      </w:r>
      <w:r w:rsidR="00D0137C" w:rsidRPr="004A4677">
        <w:rPr>
          <w:rFonts w:eastAsia="MS Gothic"/>
          <w:bCs/>
          <w:color w:val="000000" w:themeColor="text1"/>
          <w:szCs w:val="26"/>
        </w:rPr>
        <w:t xml:space="preserve">staff to provide </w:t>
      </w:r>
      <w:r w:rsidR="00F00BE5" w:rsidRPr="004A4677">
        <w:rPr>
          <w:rFonts w:eastAsia="MS Gothic"/>
          <w:bCs/>
          <w:color w:val="000000" w:themeColor="text1"/>
          <w:szCs w:val="26"/>
        </w:rPr>
        <w:t xml:space="preserve">Custodial Officers with </w:t>
      </w:r>
      <w:r w:rsidR="00AA66C4" w:rsidRPr="004A4677">
        <w:rPr>
          <w:rFonts w:eastAsia="MS Gothic"/>
          <w:bCs/>
          <w:color w:val="000000" w:themeColor="text1"/>
          <w:szCs w:val="26"/>
        </w:rPr>
        <w:t xml:space="preserve">the </w:t>
      </w:r>
      <w:r w:rsidR="00F00BE5" w:rsidRPr="004A4677">
        <w:rPr>
          <w:rFonts w:eastAsia="MS Gothic"/>
          <w:bCs/>
          <w:color w:val="000000" w:themeColor="text1"/>
          <w:szCs w:val="26"/>
        </w:rPr>
        <w:t>young pe</w:t>
      </w:r>
      <w:r w:rsidR="00AA66C4" w:rsidRPr="004A4677">
        <w:rPr>
          <w:rFonts w:eastAsia="MS Gothic"/>
          <w:bCs/>
          <w:color w:val="000000" w:themeColor="text1"/>
          <w:szCs w:val="26"/>
        </w:rPr>
        <w:t>rson’s</w:t>
      </w:r>
      <w:r w:rsidR="00F00BE5" w:rsidRPr="004A4677">
        <w:rPr>
          <w:rFonts w:eastAsia="MS Gothic"/>
          <w:bCs/>
          <w:color w:val="000000" w:themeColor="text1"/>
          <w:szCs w:val="26"/>
        </w:rPr>
        <w:t xml:space="preserve"> </w:t>
      </w:r>
      <w:r w:rsidR="00D0137C" w:rsidRPr="004A4677">
        <w:rPr>
          <w:rFonts w:eastAsia="MS Gothic"/>
          <w:bCs/>
          <w:color w:val="000000" w:themeColor="text1"/>
          <w:szCs w:val="26"/>
        </w:rPr>
        <w:t xml:space="preserve">basic health information. </w:t>
      </w:r>
    </w:p>
    <w:p w14:paraId="457957F3" w14:textId="1165EED6" w:rsidR="00CA5180" w:rsidRPr="004A4677" w:rsidRDefault="00D0137C" w:rsidP="00FC14F5">
      <w:pPr>
        <w:keepLines/>
        <w:widowControl w:val="0"/>
        <w:numPr>
          <w:ilvl w:val="2"/>
          <w:numId w:val="1"/>
        </w:numPr>
        <w:spacing w:before="240" w:after="120"/>
        <w:outlineLvl w:val="2"/>
      </w:pPr>
      <w:bookmarkStart w:id="100" w:name="_Toc15624353"/>
      <w:r w:rsidRPr="004A4677">
        <w:rPr>
          <w:rFonts w:eastAsia="MS Gothic"/>
          <w:bCs/>
          <w:color w:val="000000" w:themeColor="text1"/>
          <w:szCs w:val="26"/>
        </w:rPr>
        <w:t xml:space="preserve">Custodial Officers shall ensure they check the </w:t>
      </w:r>
      <w:r w:rsidR="00463336" w:rsidRPr="004A4677">
        <w:rPr>
          <w:rFonts w:eastAsia="MS Gothic"/>
          <w:bCs/>
          <w:color w:val="000000" w:themeColor="text1"/>
          <w:szCs w:val="26"/>
        </w:rPr>
        <w:t>young person’s</w:t>
      </w:r>
      <w:r w:rsidRPr="004A4677">
        <w:rPr>
          <w:rFonts w:eastAsia="MS Gothic"/>
          <w:bCs/>
          <w:color w:val="000000" w:themeColor="text1"/>
          <w:szCs w:val="26"/>
        </w:rPr>
        <w:t xml:space="preserve"> medical status </w:t>
      </w:r>
      <w:r w:rsidR="000B26B8" w:rsidRPr="004A4677">
        <w:rPr>
          <w:rFonts w:eastAsia="MS Gothic"/>
          <w:bCs/>
          <w:color w:val="000000" w:themeColor="text1"/>
          <w:szCs w:val="26"/>
        </w:rPr>
        <w:t xml:space="preserve">on TOMS </w:t>
      </w:r>
      <w:r w:rsidRPr="004A4677">
        <w:rPr>
          <w:rFonts w:eastAsia="MS Gothic"/>
          <w:bCs/>
          <w:color w:val="000000" w:themeColor="text1"/>
          <w:szCs w:val="26"/>
        </w:rPr>
        <w:t>on a regular basis.</w:t>
      </w:r>
      <w:bookmarkEnd w:id="100"/>
      <w:r w:rsidR="0021449E" w:rsidRPr="004A4677">
        <w:rPr>
          <w:rFonts w:eastAsia="MS Gothic"/>
          <w:bCs/>
          <w:color w:val="000000" w:themeColor="text1"/>
          <w:szCs w:val="26"/>
        </w:rPr>
        <w:t xml:space="preserve"> Custodial Officers’ awareness of the information (such as medical history and/or historic diagnoses) in this module may be useful in developing needs-informed behaviour management strategies.</w:t>
      </w:r>
    </w:p>
    <w:p w14:paraId="5909F699" w14:textId="77777777" w:rsidR="00E13CD9" w:rsidRPr="004A4677" w:rsidRDefault="00E13CD9" w:rsidP="00FC14F5">
      <w:pPr>
        <w:pStyle w:val="Heading2"/>
        <w:keepNext w:val="0"/>
        <w:widowControl w:val="0"/>
        <w:spacing w:before="240"/>
      </w:pPr>
      <w:bookmarkStart w:id="101" w:name="_Toc214609751"/>
      <w:bookmarkStart w:id="102" w:name="_Hlk212451905"/>
      <w:bookmarkStart w:id="103" w:name="_Hlk212456000"/>
      <w:bookmarkStart w:id="104" w:name="_Toc113212943"/>
      <w:r w:rsidRPr="004A4677">
        <w:t>Terminal medical condition</w:t>
      </w:r>
      <w:bookmarkEnd w:id="101"/>
    </w:p>
    <w:p w14:paraId="6E462C50" w14:textId="77777777" w:rsidR="00E13CD9" w:rsidRPr="004A4677" w:rsidRDefault="00E13CD9" w:rsidP="00FC14F5">
      <w:pPr>
        <w:pStyle w:val="Heading3"/>
        <w:keepNext w:val="0"/>
        <w:widowControl w:val="0"/>
      </w:pPr>
      <w:r w:rsidRPr="004A4677">
        <w:t>If JHWS staff identify that a young person has a terminal medical condition, they shall inform the Director Medical Services and the YDC Superintendent.</w:t>
      </w:r>
    </w:p>
    <w:p w14:paraId="4A029D08" w14:textId="5D8ECFDE" w:rsidR="0087464E" w:rsidRPr="004A4677" w:rsidRDefault="00E13CD9">
      <w:pPr>
        <w:pStyle w:val="Heading3"/>
        <w:keepNext w:val="0"/>
        <w:widowControl w:val="0"/>
      </w:pPr>
      <w:r w:rsidRPr="004A4677">
        <w:t xml:space="preserve">If a young person is identified as having a terminal medical condition (TMC) at an external medical facility, Custodial Officers escorting the young person shall immediately </w:t>
      </w:r>
      <w:r w:rsidR="0087464E" w:rsidRPr="004A4677">
        <w:t>notify</w:t>
      </w:r>
      <w:r w:rsidRPr="004A4677">
        <w:t xml:space="preserve"> </w:t>
      </w:r>
      <w:r w:rsidR="0087464E" w:rsidRPr="004A4677">
        <w:t xml:space="preserve">the relevant Senior Officer at the YDC. </w:t>
      </w:r>
    </w:p>
    <w:p w14:paraId="75063DBE" w14:textId="0D2EACC2" w:rsidR="0087464E" w:rsidRPr="004A4677" w:rsidRDefault="0087464E">
      <w:pPr>
        <w:pStyle w:val="Heading3"/>
        <w:keepNext w:val="0"/>
        <w:widowControl w:val="0"/>
      </w:pPr>
      <w:r w:rsidRPr="004A4677">
        <w:t xml:space="preserve">The Senior Officer shall immediately notify the Superintendent and </w:t>
      </w:r>
      <w:r w:rsidR="00E13CD9" w:rsidRPr="004A4677">
        <w:t>JHWS staff.</w:t>
      </w:r>
    </w:p>
    <w:p w14:paraId="74AE1F6C" w14:textId="194E24F4" w:rsidR="0087464E" w:rsidRPr="004A4677" w:rsidRDefault="0087464E">
      <w:pPr>
        <w:pStyle w:val="Heading3"/>
        <w:keepNext w:val="0"/>
        <w:widowControl w:val="0"/>
      </w:pPr>
      <w:r w:rsidRPr="004A4677">
        <w:t xml:space="preserve">The Superintendent shall immediately notify the </w:t>
      </w:r>
      <w:r w:rsidR="00083876" w:rsidRPr="004A4677">
        <w:t>Assistant</w:t>
      </w:r>
      <w:r w:rsidRPr="004A4677">
        <w:t xml:space="preserve"> </w:t>
      </w:r>
      <w:r w:rsidR="00083876" w:rsidRPr="004A4677">
        <w:t xml:space="preserve">Commissioner </w:t>
      </w:r>
      <w:r w:rsidRPr="004A4677">
        <w:t>Operations</w:t>
      </w:r>
      <w:r w:rsidR="00083876" w:rsidRPr="004A4677">
        <w:t xml:space="preserve"> (during business hours) or the Duty Assistant Commissioner (if after hours), who shall escalate t</w:t>
      </w:r>
      <w:r w:rsidRPr="004A4677">
        <w:t xml:space="preserve">he </w:t>
      </w:r>
      <w:r w:rsidR="00083876" w:rsidRPr="004A4677">
        <w:t xml:space="preserve">matter to the </w:t>
      </w:r>
      <w:r w:rsidRPr="004A4677">
        <w:t>Deputy Commissioner Young People</w:t>
      </w:r>
      <w:r w:rsidR="00083876" w:rsidRPr="004A4677">
        <w:t>/Duty Deputy Commissioner</w:t>
      </w:r>
      <w:r w:rsidRPr="004A4677">
        <w:t xml:space="preserve"> </w:t>
      </w:r>
      <w:r w:rsidR="00083876" w:rsidRPr="004A4677">
        <w:t>(and</w:t>
      </w:r>
      <w:r w:rsidRPr="004A4677">
        <w:t xml:space="preserve"> Commissioner, if required</w:t>
      </w:r>
      <w:r w:rsidR="00083876" w:rsidRPr="004A4677">
        <w:t>)</w:t>
      </w:r>
      <w:r w:rsidRPr="004A4677">
        <w:t>.</w:t>
      </w:r>
      <w:r w:rsidR="00E13CD9" w:rsidRPr="004A4677">
        <w:t xml:space="preserve"> </w:t>
      </w:r>
    </w:p>
    <w:p w14:paraId="4BF9D7B5" w14:textId="400B8EBB" w:rsidR="00E13CD9" w:rsidRPr="004A4677" w:rsidRDefault="00E13CD9" w:rsidP="00FC14F5">
      <w:pPr>
        <w:pStyle w:val="Heading3"/>
        <w:keepNext w:val="0"/>
        <w:widowControl w:val="0"/>
      </w:pPr>
      <w:r w:rsidRPr="004A4677">
        <w:t>JHWS shall notify the Director Medical Services</w:t>
      </w:r>
      <w:r w:rsidR="0087464E" w:rsidRPr="004A4677">
        <w:t xml:space="preserve"> who </w:t>
      </w:r>
      <w:r w:rsidRPr="004A4677">
        <w:t xml:space="preserve">will determine the stage of a young person’s TMC, create a Health Advice, and ensure JHWS advise the young person of their TMC and prognosis (if not previously discussed) in accordance with JHWS policy </w:t>
      </w:r>
      <w:hyperlink r:id="rId34" w:history="1">
        <w:r w:rsidRPr="004A4677">
          <w:rPr>
            <w:rStyle w:val="Hyperlink"/>
          </w:rPr>
          <w:t>PM22 Notification of a Terminally Ill Patient</w:t>
        </w:r>
      </w:hyperlink>
      <w:r w:rsidRPr="004A4677">
        <w:t xml:space="preserve">. </w:t>
      </w:r>
    </w:p>
    <w:p w14:paraId="623EE91B" w14:textId="77777777" w:rsidR="00E13CD9" w:rsidRPr="004A4677" w:rsidRDefault="00E13CD9" w:rsidP="00FC14F5">
      <w:pPr>
        <w:pStyle w:val="Heading3"/>
        <w:keepNext w:val="0"/>
        <w:widowControl w:val="0"/>
      </w:pPr>
      <w:r w:rsidRPr="004A4677">
        <w:t>The Superintendent (or authorised officer) has discretion to notify a young person’s Responsible Adult immediately or wait until the following day if a TMC is identified at night. The Superintendent shall take the following into account:</w:t>
      </w:r>
    </w:p>
    <w:p w14:paraId="2281899A" w14:textId="77777777" w:rsidR="00E13CD9" w:rsidRPr="004A4677" w:rsidRDefault="00E13CD9" w:rsidP="00FC14F5">
      <w:pPr>
        <w:pStyle w:val="ListBullet"/>
        <w:keepNext w:val="0"/>
        <w:widowControl w:val="0"/>
        <w:tabs>
          <w:tab w:val="clear" w:pos="360"/>
          <w:tab w:val="num" w:pos="1418"/>
        </w:tabs>
        <w:ind w:left="1134" w:hanging="425"/>
      </w:pPr>
      <w:r w:rsidRPr="004A4677">
        <w:t>the severity of the injury/illness</w:t>
      </w:r>
    </w:p>
    <w:p w14:paraId="5E8895C9" w14:textId="77777777" w:rsidR="00E13CD9" w:rsidRPr="004A4677" w:rsidRDefault="00E13CD9" w:rsidP="00FC14F5">
      <w:pPr>
        <w:pStyle w:val="ListBullet"/>
        <w:keepNext w:val="0"/>
        <w:widowControl w:val="0"/>
        <w:tabs>
          <w:tab w:val="clear" w:pos="360"/>
          <w:tab w:val="num" w:pos="1418"/>
        </w:tabs>
        <w:ind w:left="1134" w:hanging="425"/>
      </w:pPr>
      <w:r w:rsidRPr="004A4677">
        <w:lastRenderedPageBreak/>
        <w:t>advice of JHWS/external medical facility staff</w:t>
      </w:r>
    </w:p>
    <w:p w14:paraId="6E5C3327" w14:textId="1C51CA6D" w:rsidR="00E13CD9" w:rsidRPr="004A4677" w:rsidRDefault="00E13CD9" w:rsidP="00FC14F5">
      <w:pPr>
        <w:pStyle w:val="ListBullet"/>
        <w:keepNext w:val="0"/>
        <w:widowControl w:val="0"/>
        <w:tabs>
          <w:tab w:val="clear" w:pos="360"/>
          <w:tab w:val="num" w:pos="1418"/>
        </w:tabs>
        <w:ind w:left="1134" w:hanging="425"/>
      </w:pPr>
      <w:r w:rsidRPr="004A4677">
        <w:t>any other known factors.</w:t>
      </w:r>
      <w:bookmarkEnd w:id="102"/>
    </w:p>
    <w:p w14:paraId="585E79DC" w14:textId="5FD6BC1F" w:rsidR="001D0DCB" w:rsidRPr="004A4677" w:rsidRDefault="00B7716C" w:rsidP="00FC14F5">
      <w:pPr>
        <w:pStyle w:val="Heading1"/>
        <w:keepNext w:val="0"/>
        <w:widowControl w:val="0"/>
        <w:spacing w:before="240"/>
      </w:pPr>
      <w:bookmarkStart w:id="105" w:name="_Toc214609752"/>
      <w:bookmarkEnd w:id="103"/>
      <w:r w:rsidRPr="004A4677">
        <w:t xml:space="preserve">Access to </w:t>
      </w:r>
      <w:r w:rsidR="001D0DCB" w:rsidRPr="004A4677">
        <w:t>Psychological Services</w:t>
      </w:r>
      <w:bookmarkEnd w:id="104"/>
      <w:bookmarkEnd w:id="105"/>
      <w:r w:rsidR="001D0DCB" w:rsidRPr="004A4677">
        <w:t xml:space="preserve"> </w:t>
      </w:r>
    </w:p>
    <w:p w14:paraId="3B75CDCE" w14:textId="77777777" w:rsidR="001D0DCB" w:rsidRPr="004A4677" w:rsidRDefault="001D0DCB" w:rsidP="00FC14F5">
      <w:pPr>
        <w:pStyle w:val="Heading2"/>
        <w:keepNext w:val="0"/>
        <w:widowControl w:val="0"/>
        <w:spacing w:before="240"/>
        <w:ind w:left="576" w:hanging="576"/>
      </w:pPr>
      <w:bookmarkStart w:id="106" w:name="_Toc113212944"/>
      <w:bookmarkStart w:id="107" w:name="_Toc214609753"/>
      <w:r w:rsidRPr="004A4677">
        <w:t>Overview</w:t>
      </w:r>
      <w:bookmarkEnd w:id="106"/>
      <w:bookmarkEnd w:id="107"/>
    </w:p>
    <w:p w14:paraId="2F80E878" w14:textId="3AC09FF7" w:rsidR="001D0DCB" w:rsidRPr="004A4677" w:rsidRDefault="001D0DCB" w:rsidP="00FC14F5">
      <w:pPr>
        <w:pStyle w:val="Heading3"/>
        <w:keepNext w:val="0"/>
        <w:widowControl w:val="0"/>
        <w:spacing w:before="240"/>
      </w:pPr>
      <w:r w:rsidRPr="004A4677">
        <w:t>YJPS is a state-wide team responsible for providing psychological services to</w:t>
      </w:r>
      <w:r w:rsidR="008E6D7F" w:rsidRPr="004A4677">
        <w:t xml:space="preserve"> young people </w:t>
      </w:r>
      <w:r w:rsidR="00F00BE5" w:rsidRPr="004A4677">
        <w:t xml:space="preserve">supervised </w:t>
      </w:r>
      <w:r w:rsidR="008E6D7F" w:rsidRPr="004A4677">
        <w:t xml:space="preserve">in the community and </w:t>
      </w:r>
      <w:r w:rsidR="00F00BE5" w:rsidRPr="004A4677">
        <w:t xml:space="preserve">accommodated in </w:t>
      </w:r>
      <w:r w:rsidR="008E6D7F" w:rsidRPr="004A4677">
        <w:t>detention.</w:t>
      </w:r>
      <w:r w:rsidRPr="004A4677">
        <w:t xml:space="preserve"> </w:t>
      </w:r>
    </w:p>
    <w:p w14:paraId="49013320" w14:textId="6A3F1BB4" w:rsidR="00E92393" w:rsidRPr="004A4677" w:rsidRDefault="001D0DCB" w:rsidP="00FC14F5">
      <w:pPr>
        <w:pStyle w:val="Heading3"/>
        <w:keepNext w:val="0"/>
        <w:widowControl w:val="0"/>
        <w:spacing w:before="240"/>
      </w:pPr>
      <w:r w:rsidRPr="004A4677">
        <w:t xml:space="preserve">It is the responsibility of the </w:t>
      </w:r>
      <w:r w:rsidR="00471549" w:rsidRPr="004A4677">
        <w:t xml:space="preserve">relevant </w:t>
      </w:r>
      <w:r w:rsidRPr="004A4677">
        <w:t xml:space="preserve">Senior Officer to ensure that a Custodial Officer is </w:t>
      </w:r>
      <w:r w:rsidR="00944BCD" w:rsidRPr="004A4677">
        <w:t>assigned to</w:t>
      </w:r>
      <w:r w:rsidRPr="004A4677">
        <w:t xml:space="preserve"> the </w:t>
      </w:r>
      <w:r w:rsidR="00F00BE5" w:rsidRPr="004A4677">
        <w:t>YJPS</w:t>
      </w:r>
      <w:r w:rsidRPr="004A4677">
        <w:t xml:space="preserve"> </w:t>
      </w:r>
      <w:r w:rsidR="00031C28" w:rsidRPr="004A4677">
        <w:t xml:space="preserve">area </w:t>
      </w:r>
      <w:r w:rsidRPr="004A4677">
        <w:t>during th</w:t>
      </w:r>
      <w:r w:rsidR="00031C28" w:rsidRPr="004A4677">
        <w:t xml:space="preserve">e appointments </w:t>
      </w:r>
      <w:r w:rsidRPr="004A4677">
        <w:t xml:space="preserve">period.  </w:t>
      </w:r>
    </w:p>
    <w:p w14:paraId="4FE7BAA1" w14:textId="573E4795" w:rsidR="008270A6" w:rsidRPr="004A4677" w:rsidRDefault="001D0DCB" w:rsidP="00FC14F5">
      <w:pPr>
        <w:pStyle w:val="Heading3"/>
        <w:keepNext w:val="0"/>
        <w:widowControl w:val="0"/>
        <w:spacing w:before="240"/>
      </w:pPr>
      <w:r w:rsidRPr="004A4677">
        <w:t>Any inability to provide coverage (e.g.</w:t>
      </w:r>
      <w:r w:rsidR="00F00BE5" w:rsidRPr="004A4677">
        <w:t>,</w:t>
      </w:r>
      <w:r w:rsidRPr="004A4677">
        <w:t xml:space="preserve"> short staffing, lockdowns or incident management) </w:t>
      </w:r>
      <w:r w:rsidR="00031C28" w:rsidRPr="004A4677">
        <w:t xml:space="preserve">shall </w:t>
      </w:r>
      <w:r w:rsidRPr="004A4677">
        <w:t xml:space="preserve">be communicated to, and authorised by, the </w:t>
      </w:r>
      <w:r w:rsidR="006A4EF4" w:rsidRPr="004A4677">
        <w:t xml:space="preserve">Deputy Superintendent Operations, in consultation and agreement with the Deputy Superintendent Rehabilitation and Reintegration Services. </w:t>
      </w:r>
    </w:p>
    <w:p w14:paraId="74E8B42C" w14:textId="32527CFC" w:rsidR="008270A6" w:rsidRPr="004A4677" w:rsidRDefault="001D0DCB" w:rsidP="00FC14F5">
      <w:pPr>
        <w:pStyle w:val="Heading3"/>
        <w:keepNext w:val="0"/>
        <w:widowControl w:val="0"/>
        <w:spacing w:before="240"/>
      </w:pPr>
      <w:r w:rsidRPr="004A4677">
        <w:t>It is the responsibility of the Principal Psychologist or Team Leader Psychologist to</w:t>
      </w:r>
      <w:r w:rsidR="00912E31" w:rsidRPr="004A4677">
        <w:t xml:space="preserve"> ensure that t</w:t>
      </w:r>
      <w:r w:rsidRPr="004A4677">
        <w:t xml:space="preserve">he Superintendent and </w:t>
      </w:r>
      <w:r w:rsidR="00471549" w:rsidRPr="004A4677">
        <w:t xml:space="preserve">relevant </w:t>
      </w:r>
      <w:r w:rsidRPr="004A4677">
        <w:t xml:space="preserve">Senior Officer </w:t>
      </w:r>
      <w:r w:rsidR="00912E31" w:rsidRPr="004A4677">
        <w:t>(or authorised officers) are informed</w:t>
      </w:r>
      <w:r w:rsidRPr="004A4677">
        <w:t xml:space="preserve"> </w:t>
      </w:r>
      <w:r w:rsidR="002774D4" w:rsidRPr="004A4677">
        <w:t xml:space="preserve">if </w:t>
      </w:r>
      <w:r w:rsidR="00687AF5" w:rsidRPr="004A4677">
        <w:t xml:space="preserve">the agreed on-site psychological </w:t>
      </w:r>
      <w:r w:rsidRPr="004A4677">
        <w:t xml:space="preserve">coverage </w:t>
      </w:r>
      <w:r w:rsidR="00F00BE5" w:rsidRPr="004A4677">
        <w:t>cannot be provided</w:t>
      </w:r>
      <w:r w:rsidRPr="004A4677">
        <w:t xml:space="preserve">.  </w:t>
      </w:r>
    </w:p>
    <w:p w14:paraId="72E4A7D6" w14:textId="0F486A6D" w:rsidR="00D44275" w:rsidRPr="004A4677" w:rsidRDefault="00687AF5" w:rsidP="00FC14F5">
      <w:pPr>
        <w:pStyle w:val="Heading3"/>
        <w:keepNext w:val="0"/>
        <w:widowControl w:val="0"/>
        <w:spacing w:before="240"/>
      </w:pPr>
      <w:r w:rsidRPr="004A4677">
        <w:t xml:space="preserve">The Principal Psychologist </w:t>
      </w:r>
      <w:r w:rsidR="00912E31" w:rsidRPr="004A4677">
        <w:t xml:space="preserve">(or authorised officer) </w:t>
      </w:r>
      <w:r w:rsidR="00095A59" w:rsidRPr="004A4677">
        <w:t>shall</w:t>
      </w:r>
      <w:r w:rsidRPr="004A4677">
        <w:t xml:space="preserve"> </w:t>
      </w:r>
      <w:r w:rsidR="001D0DCB" w:rsidRPr="004A4677">
        <w:t xml:space="preserve">provide </w:t>
      </w:r>
      <w:r w:rsidR="004966A5" w:rsidRPr="004A4677">
        <w:t xml:space="preserve">the Superintendent (or authorised officer) </w:t>
      </w:r>
      <w:r w:rsidR="00912E31" w:rsidRPr="004A4677">
        <w:t xml:space="preserve">and chair of the At-Risk Assessment Group (ARAG) </w:t>
      </w:r>
      <w:r w:rsidR="002774D4" w:rsidRPr="004A4677">
        <w:t xml:space="preserve">with </w:t>
      </w:r>
      <w:r w:rsidR="001D0DCB" w:rsidRPr="004A4677">
        <w:t xml:space="preserve">an alternative contact person for any urgent issues </w:t>
      </w:r>
      <w:r w:rsidR="00F00BE5" w:rsidRPr="004A4677">
        <w:t xml:space="preserve">that may </w:t>
      </w:r>
      <w:r w:rsidR="001D0DCB" w:rsidRPr="004A4677">
        <w:t xml:space="preserve">arise </w:t>
      </w:r>
      <w:r w:rsidR="00F00BE5" w:rsidRPr="004A4677">
        <w:t xml:space="preserve">during </w:t>
      </w:r>
      <w:r w:rsidR="001D0DCB" w:rsidRPr="004A4677">
        <w:t>these periods.</w:t>
      </w:r>
    </w:p>
    <w:p w14:paraId="11A64673" w14:textId="4926EC33" w:rsidR="00E92393" w:rsidRPr="004A4677" w:rsidRDefault="001D0DCB" w:rsidP="00FC14F5">
      <w:pPr>
        <w:pStyle w:val="Heading3"/>
        <w:keepNext w:val="0"/>
        <w:widowControl w:val="0"/>
        <w:spacing w:before="240"/>
      </w:pPr>
      <w:r w:rsidRPr="004A4677">
        <w:t xml:space="preserve">YJPS </w:t>
      </w:r>
      <w:r w:rsidR="004966A5" w:rsidRPr="004A4677">
        <w:t xml:space="preserve">utilises </w:t>
      </w:r>
      <w:r w:rsidRPr="004A4677">
        <w:t xml:space="preserve">an on-call </w:t>
      </w:r>
      <w:r w:rsidR="004966A5" w:rsidRPr="004A4677">
        <w:t xml:space="preserve">roster </w:t>
      </w:r>
      <w:r w:rsidRPr="004A4677">
        <w:t xml:space="preserve">on weekends </w:t>
      </w:r>
      <w:r w:rsidR="00C92B8B" w:rsidRPr="004A4677">
        <w:t xml:space="preserve">and public holidays </w:t>
      </w:r>
      <w:r w:rsidRPr="004A4677">
        <w:t xml:space="preserve">to provide support to </w:t>
      </w:r>
      <w:r w:rsidR="004966A5" w:rsidRPr="004A4677">
        <w:t>YDC staff in the event that young</w:t>
      </w:r>
      <w:r w:rsidRPr="004A4677">
        <w:t xml:space="preserve"> </w:t>
      </w:r>
      <w:r w:rsidR="004966A5" w:rsidRPr="004A4677">
        <w:t xml:space="preserve">people exhibit </w:t>
      </w:r>
      <w:r w:rsidRPr="004A4677">
        <w:t>risk-to-self behaviour. A request for assistance from the on-call psychologist sh</w:t>
      </w:r>
      <w:r w:rsidR="00687AF5" w:rsidRPr="004A4677">
        <w:t>all</w:t>
      </w:r>
      <w:r w:rsidRPr="004A4677">
        <w:t xml:space="preserve"> only be made by the Superintendent</w:t>
      </w:r>
      <w:r w:rsidR="00F00BE5" w:rsidRPr="004A4677">
        <w:t xml:space="preserve"> or</w:t>
      </w:r>
      <w:r w:rsidR="00912E31" w:rsidRPr="004A4677">
        <w:t xml:space="preserve"> </w:t>
      </w:r>
      <w:r w:rsidR="00471549" w:rsidRPr="004A4677">
        <w:t xml:space="preserve">relevant </w:t>
      </w:r>
      <w:r w:rsidR="00912E31" w:rsidRPr="004A4677">
        <w:t>Senior Officer</w:t>
      </w:r>
      <w:r w:rsidRPr="004A4677">
        <w:t xml:space="preserve">. </w:t>
      </w:r>
    </w:p>
    <w:p w14:paraId="5BB8AE0E" w14:textId="3E172249" w:rsidR="001D0DCB" w:rsidRPr="004A4677" w:rsidRDefault="001D0DCB" w:rsidP="00FC14F5">
      <w:pPr>
        <w:pStyle w:val="Heading3"/>
        <w:keepNext w:val="0"/>
        <w:widowControl w:val="0"/>
        <w:spacing w:before="240"/>
      </w:pPr>
      <w:r w:rsidRPr="004A4677">
        <w:t>A request for on-call psychological services sh</w:t>
      </w:r>
      <w:r w:rsidR="00F00BE5" w:rsidRPr="004A4677">
        <w:t>all</w:t>
      </w:r>
      <w:r w:rsidRPr="004A4677">
        <w:t xml:space="preserve"> only be made in </w:t>
      </w:r>
      <w:r w:rsidR="002774D4" w:rsidRPr="004A4677">
        <w:t xml:space="preserve">the following </w:t>
      </w:r>
      <w:r w:rsidRPr="004A4677">
        <w:t xml:space="preserve">situations: </w:t>
      </w:r>
    </w:p>
    <w:p w14:paraId="2CD88C07" w14:textId="0A1BB78A" w:rsidR="00463336" w:rsidRPr="004A4677" w:rsidRDefault="00912E31" w:rsidP="00FC14F5">
      <w:pPr>
        <w:pStyle w:val="ListParagraph"/>
        <w:keepLines/>
        <w:widowControl w:val="0"/>
        <w:numPr>
          <w:ilvl w:val="0"/>
          <w:numId w:val="12"/>
        </w:numPr>
        <w:spacing w:before="120" w:after="120"/>
        <w:ind w:left="1077" w:hanging="357"/>
        <w:contextualSpacing w:val="0"/>
      </w:pPr>
      <w:r w:rsidRPr="004A4677">
        <w:t>Where a young person is identified as being at imminent risk of suicide or serious self-harm.</w:t>
      </w:r>
    </w:p>
    <w:p w14:paraId="79FFB268" w14:textId="7EDC385C" w:rsidR="00912E31" w:rsidRPr="004A4677" w:rsidRDefault="00912E31" w:rsidP="00FC14F5">
      <w:pPr>
        <w:pStyle w:val="ListParagraph"/>
        <w:keepLines/>
        <w:widowControl w:val="0"/>
        <w:numPr>
          <w:ilvl w:val="0"/>
          <w:numId w:val="12"/>
        </w:numPr>
        <w:spacing w:before="120" w:after="120"/>
        <w:ind w:left="1077" w:hanging="357"/>
        <w:contextualSpacing w:val="0"/>
      </w:pPr>
      <w:r w:rsidRPr="004A4677">
        <w:t>Where a young person presents</w:t>
      </w:r>
      <w:r w:rsidRPr="004A4677" w:rsidDel="00912E31">
        <w:t xml:space="preserve"> </w:t>
      </w:r>
      <w:r w:rsidRPr="004A4677">
        <w:t xml:space="preserve">as seriously distressed following </w:t>
      </w:r>
      <w:r w:rsidR="001D0DCB" w:rsidRPr="004A4677">
        <w:t>a disruptive incident</w:t>
      </w:r>
      <w:r w:rsidRPr="004A4677">
        <w:t>.</w:t>
      </w:r>
      <w:r w:rsidR="001D0DCB" w:rsidRPr="004A4677">
        <w:t xml:space="preserve"> </w:t>
      </w:r>
    </w:p>
    <w:p w14:paraId="51ED4B26" w14:textId="104C99C8" w:rsidR="00463336" w:rsidRPr="004A4677" w:rsidRDefault="00912E31" w:rsidP="00FC14F5">
      <w:pPr>
        <w:pStyle w:val="ListParagraph"/>
        <w:keepLines/>
        <w:widowControl w:val="0"/>
        <w:numPr>
          <w:ilvl w:val="0"/>
          <w:numId w:val="12"/>
        </w:numPr>
        <w:spacing w:before="120" w:after="120"/>
        <w:ind w:left="1077" w:hanging="357"/>
        <w:contextualSpacing w:val="0"/>
      </w:pPr>
      <w:r w:rsidRPr="004A4677">
        <w:t>Where immediate assessment of a young person</w:t>
      </w:r>
      <w:r w:rsidR="0064468B" w:rsidRPr="004A4677">
        <w:t xml:space="preserve"> is required</w:t>
      </w:r>
      <w:r w:rsidRPr="004A4677">
        <w:t xml:space="preserve"> </w:t>
      </w:r>
      <w:r w:rsidR="0064468B" w:rsidRPr="004A4677">
        <w:t xml:space="preserve">prior to </w:t>
      </w:r>
      <w:r w:rsidRPr="004A4677">
        <w:t>remov</w:t>
      </w:r>
      <w:r w:rsidR="0064468B" w:rsidRPr="004A4677">
        <w:t>ing</w:t>
      </w:r>
      <w:r w:rsidRPr="004A4677">
        <w:t xml:space="preserve"> </w:t>
      </w:r>
      <w:r w:rsidR="00497315" w:rsidRPr="004A4677">
        <w:t>tear</w:t>
      </w:r>
      <w:r w:rsidRPr="004A4677">
        <w:t>-proof clothing.</w:t>
      </w:r>
    </w:p>
    <w:p w14:paraId="11EA94F8" w14:textId="150B29AA" w:rsidR="005A6E24" w:rsidRPr="004A4677" w:rsidRDefault="00912E31" w:rsidP="00FC14F5">
      <w:pPr>
        <w:pStyle w:val="ListParagraph"/>
        <w:keepLines/>
        <w:widowControl w:val="0"/>
        <w:numPr>
          <w:ilvl w:val="0"/>
          <w:numId w:val="12"/>
        </w:numPr>
        <w:spacing w:before="120" w:after="120"/>
        <w:ind w:left="1077" w:hanging="357"/>
        <w:contextualSpacing w:val="0"/>
      </w:pPr>
      <w:r w:rsidRPr="004A4677">
        <w:t xml:space="preserve">When </w:t>
      </w:r>
      <w:r w:rsidR="001D0DCB" w:rsidRPr="004A4677">
        <w:t xml:space="preserve">all observation cells are at capacity and staff need to determine if </w:t>
      </w:r>
      <w:r w:rsidR="00497315" w:rsidRPr="004A4677">
        <w:t>any</w:t>
      </w:r>
      <w:r w:rsidR="001D0DCB" w:rsidRPr="004A4677">
        <w:t xml:space="preserve"> </w:t>
      </w:r>
      <w:r w:rsidR="00463336" w:rsidRPr="004A4677">
        <w:t xml:space="preserve">young people </w:t>
      </w:r>
      <w:r w:rsidR="001D0DCB" w:rsidRPr="004A4677">
        <w:t xml:space="preserve">can be moved to other cells. </w:t>
      </w:r>
    </w:p>
    <w:p w14:paraId="6D4E98A9" w14:textId="5345DF00" w:rsidR="0064468B" w:rsidRPr="004A4677" w:rsidRDefault="001D0DCB" w:rsidP="00FC14F5">
      <w:pPr>
        <w:pStyle w:val="Heading3"/>
        <w:keepNext w:val="0"/>
        <w:widowControl w:val="0"/>
        <w:spacing w:before="240"/>
      </w:pPr>
      <w:r w:rsidRPr="004A4677">
        <w:t xml:space="preserve">Such a decision will require that an ARAG meeting </w:t>
      </w:r>
      <w:r w:rsidR="002774D4" w:rsidRPr="004A4677">
        <w:rPr>
          <w:bCs w:val="0"/>
        </w:rPr>
        <w:t>is convened</w:t>
      </w:r>
      <w:r w:rsidRPr="004A4677">
        <w:rPr>
          <w:bCs w:val="0"/>
        </w:rPr>
        <w:t xml:space="preserve"> </w:t>
      </w:r>
      <w:r w:rsidR="002774D4" w:rsidRPr="004A4677">
        <w:rPr>
          <w:bCs w:val="0"/>
        </w:rPr>
        <w:t>in accordance with</w:t>
      </w:r>
      <w:r w:rsidRPr="004A4677">
        <w:t xml:space="preserve"> </w:t>
      </w:r>
      <w:hyperlink r:id="rId35" w:history="1">
        <w:r w:rsidR="00E92393" w:rsidRPr="004A4677">
          <w:rPr>
            <w:rStyle w:val="Hyperlink"/>
          </w:rPr>
          <w:t xml:space="preserve">COPP </w:t>
        </w:r>
        <w:r w:rsidR="009A1B67" w:rsidRPr="004A4677">
          <w:rPr>
            <w:rStyle w:val="Hyperlink"/>
          </w:rPr>
          <w:t xml:space="preserve">7.4 </w:t>
        </w:r>
        <w:r w:rsidR="00B7716C" w:rsidRPr="004A4677">
          <w:rPr>
            <w:rStyle w:val="Hyperlink"/>
          </w:rPr>
          <w:t xml:space="preserve">– </w:t>
        </w:r>
        <w:r w:rsidR="009A1B67" w:rsidRPr="004A4677">
          <w:rPr>
            <w:rStyle w:val="Hyperlink"/>
          </w:rPr>
          <w:t>Detainees at Risk of Self Harm or Requiring Additional Support and Monitoring</w:t>
        </w:r>
      </w:hyperlink>
      <w:r w:rsidR="000B26B8" w:rsidRPr="004A4677">
        <w:t xml:space="preserve"> </w:t>
      </w:r>
      <w:r w:rsidR="000B26B8" w:rsidRPr="004A4677">
        <w:rPr>
          <w:bCs w:val="0"/>
        </w:rPr>
        <w:t xml:space="preserve">and the </w:t>
      </w:r>
      <w:hyperlink r:id="rId36" w:history="1">
        <w:r w:rsidR="00F5574D" w:rsidRPr="004A4677">
          <w:rPr>
            <w:rStyle w:val="Hyperlink"/>
            <w:bCs w:val="0"/>
          </w:rPr>
          <w:t>At Risk Management System (ARMS) Manual: Youth Version</w:t>
        </w:r>
      </w:hyperlink>
      <w:r w:rsidR="009A1B67" w:rsidRPr="004A4677">
        <w:t>.</w:t>
      </w:r>
    </w:p>
    <w:p w14:paraId="769A2B63" w14:textId="17C1DEA0" w:rsidR="008270A6" w:rsidRPr="004A4677" w:rsidRDefault="001D0DCB" w:rsidP="00FC14F5">
      <w:pPr>
        <w:pStyle w:val="Heading3"/>
        <w:keepNext w:val="0"/>
        <w:widowControl w:val="0"/>
      </w:pPr>
      <w:r w:rsidRPr="004A4677">
        <w:lastRenderedPageBreak/>
        <w:t xml:space="preserve">All </w:t>
      </w:r>
      <w:r w:rsidR="00463336" w:rsidRPr="004A4677">
        <w:t xml:space="preserve">young people </w:t>
      </w:r>
      <w:r w:rsidRPr="004A4677">
        <w:t xml:space="preserve">admitted to the </w:t>
      </w:r>
      <w:r w:rsidR="0041652E" w:rsidRPr="004A4677">
        <w:t xml:space="preserve">YDC </w:t>
      </w:r>
      <w:r w:rsidR="00095A59" w:rsidRPr="004A4677">
        <w:t>shall</w:t>
      </w:r>
      <w:r w:rsidRPr="004A4677">
        <w:t xml:space="preserve"> be allocated</w:t>
      </w:r>
      <w:r w:rsidR="00471549" w:rsidRPr="004A4677">
        <w:t xml:space="preserve"> </w:t>
      </w:r>
      <w:r w:rsidR="00186A48" w:rsidRPr="004A4677">
        <w:t>to</w:t>
      </w:r>
      <w:r w:rsidRPr="004A4677">
        <w:t xml:space="preserve"> a psychologist within one week of their </w:t>
      </w:r>
      <w:r w:rsidR="0041652E" w:rsidRPr="004A4677">
        <w:t>admission. This</w:t>
      </w:r>
      <w:r w:rsidRPr="004A4677">
        <w:t xml:space="preserve"> allocation </w:t>
      </w:r>
      <w:r w:rsidR="0041652E" w:rsidRPr="004A4677">
        <w:t>shall</w:t>
      </w:r>
      <w:r w:rsidRPr="004A4677">
        <w:t xml:space="preserve"> be reflected on TOMS.</w:t>
      </w:r>
    </w:p>
    <w:p w14:paraId="2CC2C83A" w14:textId="77777777" w:rsidR="00186A48" w:rsidRPr="004A4677" w:rsidRDefault="00186A48" w:rsidP="00FC14F5">
      <w:pPr>
        <w:pStyle w:val="Heading3"/>
        <w:keepNext w:val="0"/>
        <w:widowControl w:val="0"/>
      </w:pPr>
      <w:r w:rsidRPr="004A4677">
        <w:t>Where young people cannot be allocated to a psychologist within the first week, the Principal Psychologist, at a minimum, shall ensure that psychological needs are prioritised and met according to a young person’s at-risk status, support needs, and identified criminogenic needs.</w:t>
      </w:r>
    </w:p>
    <w:p w14:paraId="15EF4DFB" w14:textId="325F61B6" w:rsidR="00186A48" w:rsidRPr="004A4677" w:rsidRDefault="00186A48" w:rsidP="00186A48">
      <w:pPr>
        <w:pStyle w:val="Heading3"/>
      </w:pPr>
      <w:r w:rsidRPr="004A4677">
        <w:t>The Principal Psychologist shall notify the relevant Deputy Superintendent (or authorised officer) where resourcing does not allow for the timely allocation of young people to psychologists.</w:t>
      </w:r>
    </w:p>
    <w:p w14:paraId="6B55EDEB" w14:textId="23A6858F" w:rsidR="001D0DCB" w:rsidRPr="004A4677" w:rsidRDefault="001D0DCB" w:rsidP="00F37902">
      <w:pPr>
        <w:pStyle w:val="Heading2"/>
        <w:spacing w:before="240"/>
        <w:ind w:left="576" w:hanging="576"/>
      </w:pPr>
      <w:bookmarkStart w:id="108" w:name="_Toc202777635"/>
      <w:bookmarkStart w:id="109" w:name="_Toc202777694"/>
      <w:bookmarkStart w:id="110" w:name="_Toc202857241"/>
      <w:bookmarkStart w:id="111" w:name="_Toc203375308"/>
      <w:bookmarkStart w:id="112" w:name="_Toc203375432"/>
      <w:bookmarkStart w:id="113" w:name="_Toc203380368"/>
      <w:bookmarkStart w:id="114" w:name="_Toc204240898"/>
      <w:bookmarkStart w:id="115" w:name="_Toc206061784"/>
      <w:bookmarkStart w:id="116" w:name="_Toc206061841"/>
      <w:bookmarkStart w:id="117" w:name="_Toc206067274"/>
      <w:bookmarkStart w:id="118" w:name="_Toc113212946"/>
      <w:bookmarkStart w:id="119" w:name="_Toc214609754"/>
      <w:bookmarkEnd w:id="108"/>
      <w:bookmarkEnd w:id="109"/>
      <w:bookmarkEnd w:id="110"/>
      <w:bookmarkEnd w:id="111"/>
      <w:bookmarkEnd w:id="112"/>
      <w:bookmarkEnd w:id="113"/>
      <w:bookmarkEnd w:id="114"/>
      <w:bookmarkEnd w:id="115"/>
      <w:bookmarkEnd w:id="116"/>
      <w:bookmarkEnd w:id="117"/>
      <w:r w:rsidRPr="004A4677">
        <w:t xml:space="preserve">Services and </w:t>
      </w:r>
      <w:r w:rsidR="0064207B" w:rsidRPr="004A4677">
        <w:t>r</w:t>
      </w:r>
      <w:r w:rsidRPr="004A4677">
        <w:t>eferrals</w:t>
      </w:r>
      <w:bookmarkEnd w:id="118"/>
      <w:bookmarkEnd w:id="119"/>
    </w:p>
    <w:p w14:paraId="4C3A593C" w14:textId="0B4D00D7" w:rsidR="008270A6" w:rsidRPr="004A4677" w:rsidRDefault="00186A48" w:rsidP="00FC14F5">
      <w:pPr>
        <w:pStyle w:val="Heading3"/>
        <w:spacing w:before="240"/>
      </w:pPr>
      <w:r w:rsidRPr="004A4677">
        <w:t xml:space="preserve">Upon admission, a Custodial Officer </w:t>
      </w:r>
      <w:r w:rsidR="00471549" w:rsidRPr="004A4677">
        <w:t xml:space="preserve">or AYSO </w:t>
      </w:r>
      <w:r w:rsidRPr="004A4677">
        <w:t xml:space="preserve">shall provide all young people with information regarding access to YJPS in accordance with </w:t>
      </w:r>
      <w:hyperlink r:id="rId37" w:history="1">
        <w:r w:rsidRPr="004A4677">
          <w:rPr>
            <w:rStyle w:val="Hyperlink"/>
          </w:rPr>
          <w:t>COPP 5.1 – Orientation</w:t>
        </w:r>
      </w:hyperlink>
      <w:r w:rsidRPr="004A4677">
        <w:t xml:space="preserve">. </w:t>
      </w:r>
    </w:p>
    <w:p w14:paraId="28CBBC91" w14:textId="5DB4D48D" w:rsidR="001D0DCB" w:rsidRPr="004A4677" w:rsidRDefault="001D0DCB" w:rsidP="00F37902">
      <w:pPr>
        <w:pStyle w:val="Heading3"/>
        <w:keepNext w:val="0"/>
        <w:keepLines w:val="0"/>
        <w:spacing w:before="240"/>
      </w:pPr>
      <w:r w:rsidRPr="004A4677">
        <w:t xml:space="preserve">YJPS provides a range of services to </w:t>
      </w:r>
      <w:r w:rsidR="00F00BE5" w:rsidRPr="004A4677">
        <w:t>young people</w:t>
      </w:r>
      <w:r w:rsidRPr="004A4677">
        <w:t>.</w:t>
      </w:r>
      <w:r w:rsidR="00B9542C" w:rsidRPr="004A4677">
        <w:t xml:space="preserve"> </w:t>
      </w:r>
      <w:r w:rsidRPr="004A4677">
        <w:t xml:space="preserve">Each </w:t>
      </w:r>
      <w:r w:rsidR="00B9542C" w:rsidRPr="004A4677">
        <w:t xml:space="preserve">psychological </w:t>
      </w:r>
      <w:r w:rsidR="00031C28" w:rsidRPr="004A4677">
        <w:t>service ha</w:t>
      </w:r>
      <w:r w:rsidR="00463336" w:rsidRPr="004A4677">
        <w:t>s</w:t>
      </w:r>
      <w:r w:rsidR="00031C28" w:rsidRPr="004A4677">
        <w:t xml:space="preserve"> </w:t>
      </w:r>
      <w:r w:rsidRPr="004A4677">
        <w:t xml:space="preserve">a different referral pathway and staff </w:t>
      </w:r>
      <w:r w:rsidR="00095A59" w:rsidRPr="004A4677">
        <w:t xml:space="preserve">are </w:t>
      </w:r>
      <w:r w:rsidRPr="004A4677">
        <w:t xml:space="preserve">responsible for ensuring that these referrals </w:t>
      </w:r>
      <w:r w:rsidR="00B9542C" w:rsidRPr="004A4677">
        <w:t xml:space="preserve">are generated </w:t>
      </w:r>
      <w:r w:rsidRPr="004A4677">
        <w:t>as per the</w:t>
      </w:r>
      <w:r w:rsidR="0041652E" w:rsidRPr="004A4677">
        <w:t xml:space="preserve"> table</w:t>
      </w:r>
      <w:r w:rsidRPr="004A4677">
        <w:t xml:space="preserve"> below</w:t>
      </w:r>
      <w:r w:rsidR="00B9542C" w:rsidRPr="004A4677">
        <w:t>.</w:t>
      </w:r>
    </w:p>
    <w:tbl>
      <w:tblPr>
        <w:tblStyle w:val="TableGrid"/>
        <w:tblW w:w="0" w:type="auto"/>
        <w:tblLook w:val="04A0" w:firstRow="1" w:lastRow="0" w:firstColumn="1" w:lastColumn="0" w:noHBand="0" w:noVBand="1"/>
      </w:tblPr>
      <w:tblGrid>
        <w:gridCol w:w="4584"/>
        <w:gridCol w:w="4584"/>
      </w:tblGrid>
      <w:tr w:rsidR="001D0DCB" w:rsidRPr="004A4677" w14:paraId="0AB0DEA1" w14:textId="77777777" w:rsidTr="00F37902">
        <w:trPr>
          <w:trHeight w:val="510"/>
        </w:trPr>
        <w:tc>
          <w:tcPr>
            <w:tcW w:w="4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DE071" w14:textId="77777777" w:rsidR="001D0DCB" w:rsidRPr="004A4677" w:rsidRDefault="001D0DCB" w:rsidP="00F37902">
            <w:pPr>
              <w:spacing w:before="120" w:after="120"/>
              <w:rPr>
                <w:b/>
                <w:bCs/>
              </w:rPr>
            </w:pPr>
            <w:r w:rsidRPr="004A4677">
              <w:rPr>
                <w:b/>
                <w:bCs/>
              </w:rPr>
              <w:t>Service Provided</w:t>
            </w:r>
          </w:p>
        </w:tc>
        <w:tc>
          <w:tcPr>
            <w:tcW w:w="4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6819C1" w14:textId="77777777" w:rsidR="001D0DCB" w:rsidRPr="004A4677" w:rsidRDefault="001D0DCB" w:rsidP="00F37902">
            <w:pPr>
              <w:spacing w:before="120" w:after="120"/>
              <w:rPr>
                <w:b/>
                <w:bCs/>
              </w:rPr>
            </w:pPr>
            <w:r w:rsidRPr="004A4677">
              <w:rPr>
                <w:b/>
                <w:bCs/>
              </w:rPr>
              <w:t>Referral Pathway</w:t>
            </w:r>
          </w:p>
        </w:tc>
      </w:tr>
      <w:tr w:rsidR="001D0DCB" w:rsidRPr="004A4677" w14:paraId="3A03964B" w14:textId="77777777" w:rsidTr="001D0DCB">
        <w:tc>
          <w:tcPr>
            <w:tcW w:w="4584" w:type="dxa"/>
            <w:tcBorders>
              <w:top w:val="single" w:sz="4" w:space="0" w:color="auto"/>
              <w:left w:val="single" w:sz="4" w:space="0" w:color="auto"/>
              <w:bottom w:val="single" w:sz="4" w:space="0" w:color="auto"/>
              <w:right w:val="single" w:sz="4" w:space="0" w:color="auto"/>
            </w:tcBorders>
          </w:tcPr>
          <w:p w14:paraId="07DCDF19" w14:textId="2E540DBC" w:rsidR="001D0DCB" w:rsidRPr="004A4677" w:rsidRDefault="001D0DCB" w:rsidP="00F37902">
            <w:pPr>
              <w:spacing w:before="20" w:after="120"/>
            </w:pPr>
            <w:r w:rsidRPr="004A4677">
              <w:t xml:space="preserve">Assessment and intervention with </w:t>
            </w:r>
            <w:r w:rsidR="00463336" w:rsidRPr="004A4677">
              <w:t>young people</w:t>
            </w:r>
            <w:r w:rsidR="00894BC7" w:rsidRPr="004A4677">
              <w:t xml:space="preserve"> </w:t>
            </w:r>
            <w:r w:rsidRPr="004A4677">
              <w:t xml:space="preserve">who are placed on </w:t>
            </w:r>
            <w:r w:rsidR="009A1B67" w:rsidRPr="004A4677">
              <w:t xml:space="preserve">the </w:t>
            </w:r>
            <w:r w:rsidRPr="004A4677">
              <w:t xml:space="preserve">ARMS in </w:t>
            </w:r>
            <w:r w:rsidR="009A1B67" w:rsidRPr="004A4677">
              <w:t xml:space="preserve">accordance </w:t>
            </w:r>
            <w:r w:rsidRPr="004A4677">
              <w:t xml:space="preserve">with </w:t>
            </w:r>
            <w:r w:rsidR="009A1B67" w:rsidRPr="004A4677">
              <w:rPr>
                <w:color w:val="000000"/>
              </w:rPr>
              <w:t xml:space="preserve">the </w:t>
            </w:r>
            <w:hyperlink r:id="rId38" w:history="1">
              <w:r w:rsidR="00E61879" w:rsidRPr="004A4677">
                <w:rPr>
                  <w:rStyle w:val="Hyperlink"/>
                </w:rPr>
                <w:t>ARMS Manual: Youth Version</w:t>
              </w:r>
            </w:hyperlink>
            <w:r w:rsidR="00E61879" w:rsidRPr="004A4677">
              <w:rPr>
                <w:color w:val="000000"/>
              </w:rPr>
              <w:t>.</w:t>
            </w:r>
          </w:p>
        </w:tc>
        <w:tc>
          <w:tcPr>
            <w:tcW w:w="4584" w:type="dxa"/>
            <w:tcBorders>
              <w:top w:val="single" w:sz="4" w:space="0" w:color="auto"/>
              <w:left w:val="single" w:sz="4" w:space="0" w:color="auto"/>
              <w:bottom w:val="single" w:sz="4" w:space="0" w:color="auto"/>
              <w:right w:val="single" w:sz="4" w:space="0" w:color="auto"/>
            </w:tcBorders>
          </w:tcPr>
          <w:p w14:paraId="001874FC" w14:textId="79625BB2" w:rsidR="001D0DCB" w:rsidRPr="004A4677" w:rsidRDefault="001D0DCB" w:rsidP="00F37902">
            <w:pPr>
              <w:spacing w:before="20" w:after="120"/>
            </w:pPr>
            <w:r w:rsidRPr="004A4677">
              <w:t xml:space="preserve">An automatic referral to YJPS will be generated by TOMS once any </w:t>
            </w:r>
            <w:r w:rsidR="00463336" w:rsidRPr="004A4677">
              <w:t xml:space="preserve">young person </w:t>
            </w:r>
            <w:r w:rsidRPr="004A4677">
              <w:t>is placed on the ARMS.</w:t>
            </w:r>
          </w:p>
          <w:p w14:paraId="28BB71A5" w14:textId="3371BEF5" w:rsidR="001D0DCB" w:rsidRPr="004A4677" w:rsidRDefault="001D0DCB" w:rsidP="00F37902">
            <w:pPr>
              <w:spacing w:before="20" w:after="120"/>
            </w:pPr>
            <w:r w:rsidRPr="004A4677">
              <w:t xml:space="preserve">Any additional referrals required for </w:t>
            </w:r>
            <w:r w:rsidR="00463336" w:rsidRPr="004A4677">
              <w:t xml:space="preserve">young people </w:t>
            </w:r>
            <w:r w:rsidRPr="004A4677">
              <w:t xml:space="preserve">on ARMS can be initiated by any staff in the TOMS Juvenile Psych Services </w:t>
            </w:r>
            <w:r w:rsidR="00A0694B" w:rsidRPr="004A4677">
              <w:t>m</w:t>
            </w:r>
            <w:r w:rsidRPr="004A4677">
              <w:t>odule</w:t>
            </w:r>
            <w:r w:rsidR="008D7F4C" w:rsidRPr="004A4677">
              <w:t>.</w:t>
            </w:r>
            <w:r w:rsidR="00F00BE5" w:rsidRPr="004A4677">
              <w:t xml:space="preserve"> </w:t>
            </w:r>
            <w:r w:rsidR="008D7F4C" w:rsidRPr="004A4677">
              <w:t>Refer to</w:t>
            </w:r>
            <w:r w:rsidRPr="004A4677">
              <w:t xml:space="preserve"> section </w:t>
            </w:r>
            <w:r w:rsidR="00F26552" w:rsidRPr="004A4677">
              <w:t>5</w:t>
            </w:r>
            <w:r w:rsidR="00E51751" w:rsidRPr="004A4677">
              <w:t>.3</w:t>
            </w:r>
            <w:r w:rsidRPr="004A4677">
              <w:t>.</w:t>
            </w:r>
          </w:p>
        </w:tc>
      </w:tr>
      <w:tr w:rsidR="001D0DCB" w:rsidRPr="004A4677" w14:paraId="34CE1743" w14:textId="77777777" w:rsidTr="001D0DCB">
        <w:tc>
          <w:tcPr>
            <w:tcW w:w="4584" w:type="dxa"/>
            <w:tcBorders>
              <w:top w:val="single" w:sz="4" w:space="0" w:color="auto"/>
              <w:left w:val="single" w:sz="4" w:space="0" w:color="auto"/>
              <w:bottom w:val="single" w:sz="4" w:space="0" w:color="auto"/>
              <w:right w:val="single" w:sz="4" w:space="0" w:color="auto"/>
            </w:tcBorders>
          </w:tcPr>
          <w:p w14:paraId="1F178937" w14:textId="171FFAAD" w:rsidR="001D0DCB" w:rsidRPr="004A4677" w:rsidRDefault="001D0DCB" w:rsidP="00F37902">
            <w:pPr>
              <w:spacing w:before="20" w:after="120"/>
            </w:pPr>
            <w:r w:rsidRPr="004A4677">
              <w:t xml:space="preserve">Assessment and intervention with </w:t>
            </w:r>
            <w:r w:rsidR="00463336" w:rsidRPr="004A4677">
              <w:t>young people</w:t>
            </w:r>
            <w:r w:rsidRPr="004A4677">
              <w:t xml:space="preserve"> who are placed on </w:t>
            </w:r>
            <w:r w:rsidR="00AA6EB0" w:rsidRPr="004A4677">
              <w:t xml:space="preserve">the Support and </w:t>
            </w:r>
            <w:r w:rsidR="00F8568C" w:rsidRPr="004A4677">
              <w:t>Monitoring</w:t>
            </w:r>
            <w:r w:rsidR="00AA6EB0" w:rsidRPr="004A4677">
              <w:t xml:space="preserve"> System (</w:t>
            </w:r>
            <w:r w:rsidRPr="004A4677">
              <w:t>SAMS</w:t>
            </w:r>
            <w:r w:rsidR="00AA6EB0" w:rsidRPr="004A4677">
              <w:t>)</w:t>
            </w:r>
            <w:r w:rsidRPr="004A4677">
              <w:t xml:space="preserve"> in </w:t>
            </w:r>
            <w:r w:rsidR="00F00BE5" w:rsidRPr="004A4677">
              <w:t xml:space="preserve">accordance </w:t>
            </w:r>
            <w:r w:rsidRPr="004A4677">
              <w:t xml:space="preserve">with the </w:t>
            </w:r>
            <w:hyperlink r:id="rId39" w:history="1">
              <w:r w:rsidRPr="004A4677">
                <w:rPr>
                  <w:rStyle w:val="Hyperlink"/>
                </w:rPr>
                <w:t xml:space="preserve">SAMS </w:t>
              </w:r>
              <w:r w:rsidR="00E61879" w:rsidRPr="004A4677">
                <w:rPr>
                  <w:rStyle w:val="Hyperlink"/>
                </w:rPr>
                <w:t>M</w:t>
              </w:r>
              <w:r w:rsidRPr="004A4677">
                <w:rPr>
                  <w:rStyle w:val="Hyperlink"/>
                </w:rPr>
                <w:t>anual</w:t>
              </w:r>
              <w:r w:rsidR="00E61879" w:rsidRPr="004A4677">
                <w:rPr>
                  <w:rStyle w:val="Hyperlink"/>
                </w:rPr>
                <w:t>:</w:t>
              </w:r>
              <w:r w:rsidR="009A1B67" w:rsidRPr="004A4677">
                <w:rPr>
                  <w:rStyle w:val="Hyperlink"/>
                </w:rPr>
                <w:t xml:space="preserve"> Youth Version</w:t>
              </w:r>
            </w:hyperlink>
            <w:r w:rsidR="00E61879" w:rsidRPr="004A4677">
              <w:t>.</w:t>
            </w:r>
          </w:p>
        </w:tc>
        <w:tc>
          <w:tcPr>
            <w:tcW w:w="4584" w:type="dxa"/>
            <w:tcBorders>
              <w:top w:val="single" w:sz="4" w:space="0" w:color="auto"/>
              <w:left w:val="single" w:sz="4" w:space="0" w:color="auto"/>
              <w:bottom w:val="single" w:sz="4" w:space="0" w:color="auto"/>
              <w:right w:val="single" w:sz="4" w:space="0" w:color="auto"/>
            </w:tcBorders>
          </w:tcPr>
          <w:p w14:paraId="10054253" w14:textId="0885FE12" w:rsidR="001D0DCB" w:rsidRPr="004A4677" w:rsidRDefault="00F00BE5" w:rsidP="00F37902">
            <w:pPr>
              <w:spacing w:before="20" w:after="120"/>
            </w:pPr>
            <w:r w:rsidRPr="004A4677">
              <w:t>R</w:t>
            </w:r>
            <w:r w:rsidR="001D0DCB" w:rsidRPr="004A4677">
              <w:t xml:space="preserve">eferrals for </w:t>
            </w:r>
            <w:r w:rsidR="00463336" w:rsidRPr="004A4677">
              <w:t xml:space="preserve">young people </w:t>
            </w:r>
            <w:r w:rsidR="001D0DCB" w:rsidRPr="004A4677">
              <w:t xml:space="preserve">on SAMS can be initiated by any </w:t>
            </w:r>
            <w:r w:rsidRPr="004A4677">
              <w:t xml:space="preserve">YDC </w:t>
            </w:r>
            <w:r w:rsidR="001D0DCB" w:rsidRPr="004A4677">
              <w:t xml:space="preserve">staff in the TOMS Juvenile Psych Services </w:t>
            </w:r>
            <w:r w:rsidR="00A0694B" w:rsidRPr="004A4677">
              <w:t>m</w:t>
            </w:r>
            <w:r w:rsidR="001D0DCB" w:rsidRPr="004A4677">
              <w:t>odule</w:t>
            </w:r>
            <w:r w:rsidR="008D7F4C" w:rsidRPr="004A4677">
              <w:t>.</w:t>
            </w:r>
            <w:r w:rsidR="001D0DCB" w:rsidRPr="004A4677">
              <w:t xml:space="preserve"> </w:t>
            </w:r>
            <w:r w:rsidR="008D7F4C" w:rsidRPr="004A4677">
              <w:t>Refer to</w:t>
            </w:r>
            <w:r w:rsidR="001D0DCB" w:rsidRPr="004A4677">
              <w:t xml:space="preserve"> section </w:t>
            </w:r>
            <w:r w:rsidR="00F26552" w:rsidRPr="004A4677">
              <w:t>5</w:t>
            </w:r>
            <w:r w:rsidR="00E51751" w:rsidRPr="004A4677">
              <w:t>.3</w:t>
            </w:r>
            <w:r w:rsidR="001D0DCB" w:rsidRPr="004A4677">
              <w:t>.</w:t>
            </w:r>
          </w:p>
        </w:tc>
      </w:tr>
      <w:tr w:rsidR="001D0DCB" w:rsidRPr="004A4677" w14:paraId="480A8007" w14:textId="77777777" w:rsidTr="001D0DCB">
        <w:tc>
          <w:tcPr>
            <w:tcW w:w="4584" w:type="dxa"/>
            <w:tcBorders>
              <w:top w:val="single" w:sz="4" w:space="0" w:color="auto"/>
              <w:left w:val="single" w:sz="4" w:space="0" w:color="auto"/>
              <w:bottom w:val="single" w:sz="4" w:space="0" w:color="auto"/>
              <w:right w:val="single" w:sz="4" w:space="0" w:color="auto"/>
            </w:tcBorders>
          </w:tcPr>
          <w:p w14:paraId="710F278C" w14:textId="581F4BA6" w:rsidR="00776B83" w:rsidRPr="004A4677" w:rsidRDefault="001D0DCB" w:rsidP="00F37902">
            <w:pPr>
              <w:spacing w:before="20" w:after="120"/>
            </w:pPr>
            <w:r w:rsidRPr="004A4677">
              <w:t xml:space="preserve">Assessment and intervention with </w:t>
            </w:r>
            <w:r w:rsidR="00463336" w:rsidRPr="004A4677">
              <w:t>young people</w:t>
            </w:r>
            <w:r w:rsidRPr="004A4677">
              <w:t xml:space="preserve"> who are experiencing difficulty coping for a range of reasons.</w:t>
            </w:r>
          </w:p>
          <w:p w14:paraId="1A478495" w14:textId="55A0C095" w:rsidR="001D0DCB" w:rsidRPr="004A4677" w:rsidRDefault="001D0DCB" w:rsidP="00F37902">
            <w:pPr>
              <w:spacing w:before="20" w:after="120"/>
            </w:pPr>
            <w:r w:rsidRPr="004A4677">
              <w:t xml:space="preserve">This includes, but is not limited to, adjustment to custody, environmental and situational stressors, grief and loss, relationship issues, and mood issues.  YJPS </w:t>
            </w:r>
            <w:r w:rsidR="00F00BE5" w:rsidRPr="004A4677">
              <w:t>s</w:t>
            </w:r>
            <w:r w:rsidRPr="004A4677">
              <w:t>taff can also provide support to the mental health team in the provision of psychological interventions to support the intervention provided by health services.</w:t>
            </w:r>
          </w:p>
        </w:tc>
        <w:tc>
          <w:tcPr>
            <w:tcW w:w="4584" w:type="dxa"/>
            <w:tcBorders>
              <w:top w:val="single" w:sz="4" w:space="0" w:color="auto"/>
              <w:left w:val="single" w:sz="4" w:space="0" w:color="auto"/>
              <w:bottom w:val="single" w:sz="4" w:space="0" w:color="auto"/>
              <w:right w:val="single" w:sz="4" w:space="0" w:color="auto"/>
            </w:tcBorders>
          </w:tcPr>
          <w:p w14:paraId="06ED55A3" w14:textId="1308E80D" w:rsidR="00C23FCF" w:rsidRPr="004A4677" w:rsidRDefault="001D0DCB" w:rsidP="00F37902">
            <w:pPr>
              <w:spacing w:before="20" w:after="120"/>
            </w:pPr>
            <w:r w:rsidRPr="004A4677">
              <w:t>Automatic referrals to YJPS will be generated by TOMS in the following circumstances:</w:t>
            </w:r>
          </w:p>
          <w:p w14:paraId="75F77072" w14:textId="6E1EE16C" w:rsidR="00BB0486" w:rsidRPr="004A4677" w:rsidRDefault="001D0DCB" w:rsidP="00F37902">
            <w:pPr>
              <w:pStyle w:val="ListParagraph"/>
              <w:numPr>
                <w:ilvl w:val="2"/>
                <w:numId w:val="7"/>
              </w:numPr>
              <w:spacing w:before="20" w:after="60"/>
              <w:ind w:left="268" w:hanging="295"/>
              <w:contextualSpacing w:val="0"/>
            </w:pPr>
            <w:r w:rsidRPr="004A4677">
              <w:t xml:space="preserve">Upon a </w:t>
            </w:r>
            <w:r w:rsidR="00463336" w:rsidRPr="004A4677">
              <w:t>young person’s</w:t>
            </w:r>
            <w:r w:rsidRPr="004A4677">
              <w:t xml:space="preserve"> first admission</w:t>
            </w:r>
          </w:p>
          <w:p w14:paraId="1EC7EFD7" w14:textId="6A63BDFD" w:rsidR="001D0DCB" w:rsidRPr="004A4677" w:rsidRDefault="001D0DCB" w:rsidP="00F37902">
            <w:pPr>
              <w:pStyle w:val="ListParagraph"/>
              <w:numPr>
                <w:ilvl w:val="2"/>
                <w:numId w:val="7"/>
              </w:numPr>
              <w:spacing w:before="20" w:after="120"/>
              <w:ind w:left="268" w:hanging="295"/>
              <w:contextualSpacing w:val="0"/>
            </w:pPr>
            <w:r w:rsidRPr="004A4677">
              <w:t xml:space="preserve">Upon a </w:t>
            </w:r>
            <w:r w:rsidR="00463336" w:rsidRPr="004A4677">
              <w:t>young person’s</w:t>
            </w:r>
            <w:r w:rsidRPr="004A4677">
              <w:t xml:space="preserve"> subsequent admission</w:t>
            </w:r>
            <w:r w:rsidR="00B7716C" w:rsidRPr="004A4677">
              <w:t>s</w:t>
            </w:r>
            <w:r w:rsidRPr="004A4677">
              <w:t xml:space="preserve"> until they have been assessed by YJPS on at least one occasion.</w:t>
            </w:r>
          </w:p>
          <w:p w14:paraId="41CBF1DD" w14:textId="549EF2AB" w:rsidR="001D0DCB" w:rsidRPr="004A4677" w:rsidRDefault="001D0DCB" w:rsidP="00F37902">
            <w:pPr>
              <w:spacing w:before="20" w:after="120"/>
            </w:pPr>
            <w:r w:rsidRPr="004A4677">
              <w:t xml:space="preserve">Manual referrals to YJPS are required for all other instances </w:t>
            </w:r>
            <w:r w:rsidR="00B7716C" w:rsidRPr="004A4677">
              <w:t xml:space="preserve">in which </w:t>
            </w:r>
            <w:r w:rsidRPr="004A4677">
              <w:t xml:space="preserve">a staff member has concerns about the mood or behaviour of a </w:t>
            </w:r>
            <w:r w:rsidR="00B7716C" w:rsidRPr="004A4677">
              <w:t>young person</w:t>
            </w:r>
            <w:r w:rsidRPr="004A4677">
              <w:t>.</w:t>
            </w:r>
            <w:r w:rsidR="00B7716C" w:rsidRPr="004A4677">
              <w:t xml:space="preserve"> Staff</w:t>
            </w:r>
            <w:r w:rsidRPr="004A4677">
              <w:t xml:space="preserve"> </w:t>
            </w:r>
            <w:r w:rsidR="00B7716C" w:rsidRPr="004A4677">
              <w:t xml:space="preserve">shall </w:t>
            </w:r>
            <w:r w:rsidRPr="004A4677">
              <w:t xml:space="preserve">do this </w:t>
            </w:r>
            <w:r w:rsidR="00B7716C" w:rsidRPr="004A4677">
              <w:t xml:space="preserve">via the TOMS Juvenile </w:t>
            </w:r>
            <w:r w:rsidR="00B7716C" w:rsidRPr="004A4677">
              <w:lastRenderedPageBreak/>
              <w:t>Psych Services module. Refer to</w:t>
            </w:r>
            <w:r w:rsidRPr="004A4677">
              <w:t xml:space="preserve"> section </w:t>
            </w:r>
            <w:r w:rsidR="00F26552" w:rsidRPr="004A4677">
              <w:t>5</w:t>
            </w:r>
            <w:r w:rsidR="00E51751" w:rsidRPr="004A4677">
              <w:t>.3</w:t>
            </w:r>
            <w:r w:rsidRPr="004A4677">
              <w:t xml:space="preserve">. </w:t>
            </w:r>
          </w:p>
        </w:tc>
      </w:tr>
      <w:tr w:rsidR="001D0DCB" w:rsidRPr="004A4677" w14:paraId="4C6E734C" w14:textId="77777777" w:rsidTr="001D0DCB">
        <w:tc>
          <w:tcPr>
            <w:tcW w:w="4584" w:type="dxa"/>
            <w:tcBorders>
              <w:top w:val="single" w:sz="4" w:space="0" w:color="auto"/>
              <w:left w:val="single" w:sz="4" w:space="0" w:color="auto"/>
              <w:bottom w:val="single" w:sz="4" w:space="0" w:color="auto"/>
              <w:right w:val="single" w:sz="4" w:space="0" w:color="auto"/>
            </w:tcBorders>
          </w:tcPr>
          <w:p w14:paraId="528B926F" w14:textId="70D0757E" w:rsidR="001D0DCB" w:rsidRPr="004A4677" w:rsidRDefault="001D0DCB" w:rsidP="00F37902">
            <w:pPr>
              <w:spacing w:before="20" w:after="120"/>
            </w:pPr>
            <w:r w:rsidRPr="004A4677">
              <w:lastRenderedPageBreak/>
              <w:t xml:space="preserve">Psychological consultation to other staff in the centre. </w:t>
            </w:r>
          </w:p>
        </w:tc>
        <w:tc>
          <w:tcPr>
            <w:tcW w:w="4584" w:type="dxa"/>
            <w:tcBorders>
              <w:top w:val="single" w:sz="4" w:space="0" w:color="auto"/>
              <w:left w:val="single" w:sz="4" w:space="0" w:color="auto"/>
              <w:bottom w:val="single" w:sz="4" w:space="0" w:color="auto"/>
              <w:right w:val="single" w:sz="4" w:space="0" w:color="auto"/>
            </w:tcBorders>
          </w:tcPr>
          <w:p w14:paraId="04E636F4" w14:textId="6C640F98" w:rsidR="00894BC7" w:rsidRPr="004A4677" w:rsidRDefault="001D0DCB" w:rsidP="00F37902">
            <w:pPr>
              <w:spacing w:before="20" w:after="120"/>
            </w:pPr>
            <w:r w:rsidRPr="004A4677">
              <w:t xml:space="preserve">Staff are encouraged to engage with YJPS staff in relation to any </w:t>
            </w:r>
            <w:r w:rsidR="00463336" w:rsidRPr="004A4677">
              <w:t xml:space="preserve">young person </w:t>
            </w:r>
            <w:r w:rsidRPr="004A4677">
              <w:t xml:space="preserve">in the centre who is presenting with complex needs. This may assist staff in understanding the psychological needs of the </w:t>
            </w:r>
            <w:r w:rsidR="00463336" w:rsidRPr="004A4677">
              <w:t xml:space="preserve">young person </w:t>
            </w:r>
            <w:r w:rsidRPr="004A4677">
              <w:t>and provide strategies to support more effective intervention and interaction from all staff.</w:t>
            </w:r>
          </w:p>
          <w:p w14:paraId="2972EDFE" w14:textId="1225CD70" w:rsidR="001D0DCB" w:rsidRPr="004A4677" w:rsidRDefault="001D0DCB" w:rsidP="00F37902">
            <w:pPr>
              <w:spacing w:before="20" w:after="120"/>
            </w:pPr>
            <w:r w:rsidRPr="004A4677">
              <w:t xml:space="preserve">Informal requests for consultation can occur verbally or in writing to the </w:t>
            </w:r>
            <w:r w:rsidR="00463336" w:rsidRPr="004A4677">
              <w:t>young person</w:t>
            </w:r>
            <w:r w:rsidR="002774D4" w:rsidRPr="004A4677">
              <w:t>’s</w:t>
            </w:r>
            <w:r w:rsidR="00463336" w:rsidRPr="004A4677">
              <w:t xml:space="preserve"> </w:t>
            </w:r>
            <w:r w:rsidRPr="004A4677">
              <w:t>allocated psychologist or duty psychologist.</w:t>
            </w:r>
          </w:p>
          <w:p w14:paraId="41B80A43" w14:textId="11910FE5" w:rsidR="001D0DCB" w:rsidRPr="004A4677" w:rsidRDefault="001D0DCB" w:rsidP="00F37902">
            <w:pPr>
              <w:spacing w:before="20" w:after="120"/>
            </w:pPr>
            <w:r w:rsidRPr="004A4677">
              <w:t xml:space="preserve">Requests for more </w:t>
            </w:r>
            <w:r w:rsidR="002774D4" w:rsidRPr="004A4677">
              <w:t xml:space="preserve">extensive </w:t>
            </w:r>
            <w:r w:rsidRPr="004A4677">
              <w:t xml:space="preserve">information </w:t>
            </w:r>
            <w:r w:rsidR="002774D4" w:rsidRPr="004A4677">
              <w:t>(e.g.</w:t>
            </w:r>
            <w:r w:rsidRPr="004A4677">
              <w:t xml:space="preserve">, to help inform a </w:t>
            </w:r>
            <w:bookmarkStart w:id="120" w:name="_Hlk117235982"/>
            <w:r w:rsidR="00776B83" w:rsidRPr="004A4677">
              <w:t>management plan</w:t>
            </w:r>
            <w:r w:rsidR="002774D4" w:rsidRPr="004A4677">
              <w:t>)</w:t>
            </w:r>
            <w:r w:rsidRPr="004A4677">
              <w:t xml:space="preserve"> </w:t>
            </w:r>
            <w:bookmarkEnd w:id="120"/>
            <w:r w:rsidRPr="004A4677">
              <w:t>should be emailed to the psychological services email distribution list.</w:t>
            </w:r>
          </w:p>
        </w:tc>
      </w:tr>
      <w:tr w:rsidR="001D0DCB" w:rsidRPr="004A4677" w14:paraId="251C5BD1" w14:textId="77777777" w:rsidTr="001D0DCB">
        <w:tc>
          <w:tcPr>
            <w:tcW w:w="4584" w:type="dxa"/>
            <w:tcBorders>
              <w:top w:val="single" w:sz="4" w:space="0" w:color="auto"/>
              <w:left w:val="single" w:sz="4" w:space="0" w:color="auto"/>
              <w:bottom w:val="single" w:sz="4" w:space="0" w:color="auto"/>
              <w:right w:val="single" w:sz="4" w:space="0" w:color="auto"/>
            </w:tcBorders>
            <w:hideMark/>
          </w:tcPr>
          <w:p w14:paraId="444A04F9" w14:textId="051B8622" w:rsidR="001D0DCB" w:rsidRPr="004A4677" w:rsidRDefault="001D0DCB" w:rsidP="00F37902">
            <w:pPr>
              <w:spacing w:before="20" w:after="120"/>
            </w:pPr>
            <w:r w:rsidRPr="004A4677">
              <w:t xml:space="preserve">Psychological assessments and intervention focusing on addressing criminogenic needs of </w:t>
            </w:r>
            <w:r w:rsidR="00463336" w:rsidRPr="004A4677">
              <w:t xml:space="preserve">young people </w:t>
            </w:r>
            <w:r w:rsidRPr="004A4677">
              <w:t>sentenced to a period of detention.</w:t>
            </w:r>
          </w:p>
        </w:tc>
        <w:tc>
          <w:tcPr>
            <w:tcW w:w="4584" w:type="dxa"/>
            <w:tcBorders>
              <w:top w:val="single" w:sz="4" w:space="0" w:color="auto"/>
              <w:left w:val="single" w:sz="4" w:space="0" w:color="auto"/>
              <w:bottom w:val="single" w:sz="4" w:space="0" w:color="auto"/>
              <w:right w:val="single" w:sz="4" w:space="0" w:color="auto"/>
            </w:tcBorders>
          </w:tcPr>
          <w:p w14:paraId="2DF4D767" w14:textId="07ADA114" w:rsidR="001D0DCB" w:rsidRPr="004A4677" w:rsidRDefault="001D0DCB" w:rsidP="00F37902">
            <w:pPr>
              <w:spacing w:before="20" w:after="120"/>
            </w:pPr>
            <w:r w:rsidRPr="004A4677">
              <w:t xml:space="preserve">When a </w:t>
            </w:r>
            <w:r w:rsidR="00463336" w:rsidRPr="004A4677">
              <w:t xml:space="preserve">young person </w:t>
            </w:r>
            <w:r w:rsidRPr="004A4677">
              <w:t xml:space="preserve">meets the relevant referral criteria, the Senior Case Manager from the Case Planning and Programs Unit </w:t>
            </w:r>
            <w:r w:rsidR="007816EC" w:rsidRPr="004A4677">
              <w:t xml:space="preserve">(CPPU) </w:t>
            </w:r>
            <w:r w:rsidR="00BC2A8C" w:rsidRPr="004A4677">
              <w:t>shall</w:t>
            </w:r>
            <w:r w:rsidRPr="004A4677">
              <w:t xml:space="preserve"> initiate a referral using the ACM Checklist.</w:t>
            </w:r>
            <w:r w:rsidR="00E51751" w:rsidRPr="004A4677">
              <w:t xml:space="preserve"> Refer to section </w:t>
            </w:r>
            <w:r w:rsidR="00F26552" w:rsidRPr="004A4677">
              <w:t>5</w:t>
            </w:r>
            <w:r w:rsidR="00E51751" w:rsidRPr="004A4677">
              <w:t>.</w:t>
            </w:r>
            <w:r w:rsidR="00080407" w:rsidRPr="004A4677">
              <w:t>3</w:t>
            </w:r>
            <w:r w:rsidR="00E51751" w:rsidRPr="004A4677">
              <w:t>.</w:t>
            </w:r>
          </w:p>
          <w:p w14:paraId="66D2192A" w14:textId="373885C2" w:rsidR="001D0DCB" w:rsidRPr="004A4677" w:rsidRDefault="001D0DCB" w:rsidP="00F37902">
            <w:pPr>
              <w:spacing w:before="20" w:after="120"/>
            </w:pPr>
            <w:r w:rsidRPr="004A4677">
              <w:t xml:space="preserve">This referral </w:t>
            </w:r>
            <w:r w:rsidR="00BC2A8C" w:rsidRPr="004A4677">
              <w:t xml:space="preserve">shall </w:t>
            </w:r>
            <w:r w:rsidRPr="004A4677">
              <w:t xml:space="preserve">occur within two weeks of sentencing. YJPS </w:t>
            </w:r>
            <w:r w:rsidR="00471549" w:rsidRPr="004A4677">
              <w:t>shall</w:t>
            </w:r>
            <w:r w:rsidRPr="004A4677">
              <w:t xml:space="preserve"> provide an assessment report within two weeks of the referral being received, unless otherwise communicated through the Principal Psychologist.</w:t>
            </w:r>
            <w:r w:rsidR="00471549" w:rsidRPr="004A4677">
              <w:t xml:space="preserve"> YJPS staff shall inform the Principal Psychologist and Deputy Superintendent Rehabilitation and Reintegration Services if this timeframe cannot be met. </w:t>
            </w:r>
          </w:p>
        </w:tc>
      </w:tr>
      <w:tr w:rsidR="001D0DCB" w:rsidRPr="004A4677" w14:paraId="0CED75DE" w14:textId="77777777" w:rsidTr="001D0DCB">
        <w:tc>
          <w:tcPr>
            <w:tcW w:w="4584" w:type="dxa"/>
            <w:tcBorders>
              <w:top w:val="single" w:sz="4" w:space="0" w:color="auto"/>
              <w:left w:val="single" w:sz="4" w:space="0" w:color="auto"/>
              <w:bottom w:val="single" w:sz="4" w:space="0" w:color="auto"/>
              <w:right w:val="single" w:sz="4" w:space="0" w:color="auto"/>
            </w:tcBorders>
          </w:tcPr>
          <w:p w14:paraId="7D4FC24C" w14:textId="0E702198" w:rsidR="001D0DCB" w:rsidRPr="004A4677" w:rsidRDefault="001D0DCB" w:rsidP="00F37902">
            <w:pPr>
              <w:spacing w:before="20" w:after="120"/>
            </w:pPr>
            <w:r w:rsidRPr="004A4677">
              <w:t>Group-based interventions, largely aimed at addressing offending behaviour.</w:t>
            </w:r>
          </w:p>
        </w:tc>
        <w:tc>
          <w:tcPr>
            <w:tcW w:w="4584" w:type="dxa"/>
            <w:tcBorders>
              <w:top w:val="single" w:sz="4" w:space="0" w:color="auto"/>
              <w:left w:val="single" w:sz="4" w:space="0" w:color="auto"/>
              <w:bottom w:val="single" w:sz="4" w:space="0" w:color="auto"/>
              <w:right w:val="single" w:sz="4" w:space="0" w:color="auto"/>
            </w:tcBorders>
          </w:tcPr>
          <w:p w14:paraId="161A604F" w14:textId="68CD8E3E" w:rsidR="001D0DCB" w:rsidRPr="004A4677" w:rsidRDefault="001D0DCB" w:rsidP="00F37902">
            <w:pPr>
              <w:spacing w:before="20" w:after="120"/>
            </w:pPr>
            <w:r w:rsidRPr="004A4677">
              <w:t xml:space="preserve">When a </w:t>
            </w:r>
            <w:r w:rsidR="00463336" w:rsidRPr="004A4677">
              <w:t xml:space="preserve">young person </w:t>
            </w:r>
            <w:r w:rsidRPr="004A4677">
              <w:t xml:space="preserve">meets the relevant referral criteria, the Senior Case Manager from the </w:t>
            </w:r>
            <w:r w:rsidR="007816EC" w:rsidRPr="004A4677">
              <w:t xml:space="preserve">CPPU </w:t>
            </w:r>
            <w:r w:rsidR="008E6D7F" w:rsidRPr="004A4677">
              <w:t xml:space="preserve">shall </w:t>
            </w:r>
            <w:r w:rsidRPr="004A4677">
              <w:t>initiate a referral using the relevant ACM Checklist and email the Clinical Programs distribution list to flag this referral.</w:t>
            </w:r>
            <w:r w:rsidR="00E51751" w:rsidRPr="004A4677">
              <w:t xml:space="preserve"> Refer to section </w:t>
            </w:r>
            <w:r w:rsidR="00F26552" w:rsidRPr="004A4677">
              <w:t>5</w:t>
            </w:r>
            <w:r w:rsidR="00E51751" w:rsidRPr="004A4677">
              <w:t>.</w:t>
            </w:r>
            <w:r w:rsidR="00080407" w:rsidRPr="004A4677">
              <w:t>3</w:t>
            </w:r>
            <w:r w:rsidR="00E51751" w:rsidRPr="004A4677">
              <w:t>.</w:t>
            </w:r>
          </w:p>
        </w:tc>
      </w:tr>
      <w:tr w:rsidR="001D0DCB" w:rsidRPr="004A4677" w14:paraId="5B4D0EBC" w14:textId="77777777" w:rsidTr="001D0DCB">
        <w:tc>
          <w:tcPr>
            <w:tcW w:w="4584" w:type="dxa"/>
            <w:tcBorders>
              <w:top w:val="single" w:sz="4" w:space="0" w:color="auto"/>
              <w:left w:val="single" w:sz="4" w:space="0" w:color="auto"/>
              <w:bottom w:val="single" w:sz="4" w:space="0" w:color="auto"/>
              <w:right w:val="single" w:sz="4" w:space="0" w:color="auto"/>
            </w:tcBorders>
            <w:hideMark/>
          </w:tcPr>
          <w:p w14:paraId="0CCF7DD9" w14:textId="30D6CB5F" w:rsidR="001D0DCB" w:rsidRPr="004A4677" w:rsidRDefault="001D0DCB" w:rsidP="00F37902">
            <w:pPr>
              <w:spacing w:before="20" w:after="120"/>
            </w:pPr>
            <w:r w:rsidRPr="004A4677">
              <w:t>Self-referrals</w:t>
            </w:r>
            <w:r w:rsidR="008D7F4C" w:rsidRPr="004A4677">
              <w:t>.</w:t>
            </w:r>
          </w:p>
        </w:tc>
        <w:tc>
          <w:tcPr>
            <w:tcW w:w="4584" w:type="dxa"/>
            <w:tcBorders>
              <w:top w:val="single" w:sz="4" w:space="0" w:color="auto"/>
              <w:left w:val="single" w:sz="4" w:space="0" w:color="auto"/>
              <w:bottom w:val="single" w:sz="4" w:space="0" w:color="auto"/>
              <w:right w:val="single" w:sz="4" w:space="0" w:color="auto"/>
            </w:tcBorders>
          </w:tcPr>
          <w:p w14:paraId="65071211" w14:textId="7638C770" w:rsidR="001D0DCB" w:rsidRPr="004A4677" w:rsidRDefault="00463336" w:rsidP="00F37902">
            <w:pPr>
              <w:spacing w:before="20" w:after="120"/>
            </w:pPr>
            <w:r w:rsidRPr="004A4677">
              <w:t xml:space="preserve">Young people </w:t>
            </w:r>
            <w:r w:rsidR="001D0DCB" w:rsidRPr="004A4677">
              <w:t xml:space="preserve">can refer themselves to speak to a psychologist at any time for any reason. It is the responsibility of all staff to </w:t>
            </w:r>
            <w:r w:rsidR="00B9542C" w:rsidRPr="004A4677">
              <w:t>facilitate</w:t>
            </w:r>
            <w:r w:rsidR="001D0DCB" w:rsidRPr="004A4677">
              <w:t xml:space="preserve"> these requests </w:t>
            </w:r>
            <w:r w:rsidR="00B9542C" w:rsidRPr="004A4677">
              <w:t>by initiating a referral</w:t>
            </w:r>
            <w:r w:rsidR="001D0DCB" w:rsidRPr="004A4677">
              <w:t xml:space="preserve"> </w:t>
            </w:r>
            <w:r w:rsidR="00E51751" w:rsidRPr="004A4677">
              <w:t xml:space="preserve">via </w:t>
            </w:r>
            <w:r w:rsidR="001D0DCB" w:rsidRPr="004A4677">
              <w:t xml:space="preserve">the TOMS </w:t>
            </w:r>
            <w:r w:rsidR="001D0DCB" w:rsidRPr="004A4677">
              <w:lastRenderedPageBreak/>
              <w:t xml:space="preserve">Juvenile Psych Services </w:t>
            </w:r>
            <w:r w:rsidR="00E51751" w:rsidRPr="004A4677">
              <w:t>m</w:t>
            </w:r>
            <w:r w:rsidR="001D0DCB" w:rsidRPr="004A4677">
              <w:t>odule</w:t>
            </w:r>
            <w:r w:rsidR="00E51751" w:rsidRPr="004A4677">
              <w:t>.</w:t>
            </w:r>
            <w:r w:rsidR="001D0DCB" w:rsidRPr="004A4677">
              <w:t xml:space="preserve"> </w:t>
            </w:r>
            <w:r w:rsidR="00E51751" w:rsidRPr="004A4677">
              <w:t>Refer to</w:t>
            </w:r>
            <w:r w:rsidR="001D0DCB" w:rsidRPr="004A4677">
              <w:t xml:space="preserve"> section </w:t>
            </w:r>
            <w:r w:rsidR="00F26552" w:rsidRPr="004A4677">
              <w:t>5</w:t>
            </w:r>
            <w:r w:rsidR="00E51751" w:rsidRPr="004A4677">
              <w:t>.3</w:t>
            </w:r>
            <w:r w:rsidR="001D0DCB" w:rsidRPr="004A4677">
              <w:t>.</w:t>
            </w:r>
          </w:p>
        </w:tc>
      </w:tr>
      <w:tr w:rsidR="001D0DCB" w:rsidRPr="004A4677" w14:paraId="1AA977F7" w14:textId="77777777" w:rsidTr="001D0DCB">
        <w:tc>
          <w:tcPr>
            <w:tcW w:w="4584" w:type="dxa"/>
            <w:tcBorders>
              <w:top w:val="single" w:sz="4" w:space="0" w:color="auto"/>
              <w:left w:val="single" w:sz="4" w:space="0" w:color="auto"/>
              <w:bottom w:val="single" w:sz="4" w:space="0" w:color="auto"/>
              <w:right w:val="single" w:sz="4" w:space="0" w:color="auto"/>
            </w:tcBorders>
            <w:hideMark/>
          </w:tcPr>
          <w:p w14:paraId="363B261A" w14:textId="335C344F" w:rsidR="001D0DCB" w:rsidRPr="004A4677" w:rsidRDefault="001D0DCB" w:rsidP="00F37902">
            <w:pPr>
              <w:spacing w:before="20" w:after="120"/>
            </w:pPr>
            <w:bookmarkStart w:id="121" w:name="_Hlk203121851"/>
            <w:r w:rsidRPr="004A4677">
              <w:lastRenderedPageBreak/>
              <w:t xml:space="preserve">YJPS </w:t>
            </w:r>
            <w:r w:rsidR="00985AB1" w:rsidRPr="004A4677">
              <w:t>c</w:t>
            </w:r>
            <w:r w:rsidRPr="004A4677">
              <w:t xml:space="preserve">oordinate the allocation of all specialist reports requested by the Courts, including Psychological, Psychiatric, </w:t>
            </w:r>
            <w:r w:rsidR="00C72F6E" w:rsidRPr="004A4677">
              <w:t xml:space="preserve">Speech, Neuropsychological </w:t>
            </w:r>
            <w:r w:rsidRPr="004A4677">
              <w:t>and Neurodevelopmental.</w:t>
            </w:r>
          </w:p>
        </w:tc>
        <w:tc>
          <w:tcPr>
            <w:tcW w:w="4584" w:type="dxa"/>
            <w:tcBorders>
              <w:top w:val="single" w:sz="4" w:space="0" w:color="auto"/>
              <w:left w:val="single" w:sz="4" w:space="0" w:color="auto"/>
              <w:bottom w:val="single" w:sz="4" w:space="0" w:color="auto"/>
              <w:right w:val="single" w:sz="4" w:space="0" w:color="auto"/>
            </w:tcBorders>
          </w:tcPr>
          <w:p w14:paraId="7BAEAA9E" w14:textId="14950195" w:rsidR="00C72F6E" w:rsidRPr="004A4677" w:rsidRDefault="00C72F6E">
            <w:pPr>
              <w:spacing w:before="20" w:after="120"/>
            </w:pPr>
            <w:r w:rsidRPr="004A4677">
              <w:t xml:space="preserve">Any staff member who believes that a young person is presenting with complex needs shall consult with the young person’s allocated psychologist. Specialist report </w:t>
            </w:r>
            <w:r w:rsidR="001D0DCB" w:rsidRPr="004A4677">
              <w:t xml:space="preserve">referrals </w:t>
            </w:r>
            <w:r w:rsidRPr="004A4677">
              <w:t>may be</w:t>
            </w:r>
            <w:r w:rsidR="001D0DCB" w:rsidRPr="004A4677">
              <w:t xml:space="preserve"> initiated </w:t>
            </w:r>
            <w:r w:rsidRPr="004A4677">
              <w:t xml:space="preserve">with or without a Court order. </w:t>
            </w:r>
          </w:p>
          <w:p w14:paraId="62D0942A" w14:textId="6D34954E" w:rsidR="00C72F6E" w:rsidRPr="004A4677" w:rsidRDefault="00C72F6E" w:rsidP="00C72F6E">
            <w:pPr>
              <w:pStyle w:val="ListBullet"/>
            </w:pPr>
            <w:r w:rsidRPr="004A4677">
              <w:t xml:space="preserve">The allocated psychologist may provide a recommendation to the Courts for such referrals through the Youth Justice Officer, if required. Youth Court Services staff in the metropolitan area and Youth Justice staff in the regions will then </w:t>
            </w:r>
            <w:r w:rsidR="001D0DCB" w:rsidRPr="004A4677">
              <w:t xml:space="preserve">communicate </w:t>
            </w:r>
            <w:r w:rsidRPr="004A4677">
              <w:t xml:space="preserve">the referral </w:t>
            </w:r>
            <w:r w:rsidR="001D0DCB" w:rsidRPr="004A4677">
              <w:t>to YJPS</w:t>
            </w:r>
            <w:r w:rsidR="00726388" w:rsidRPr="004A4677">
              <w:t xml:space="preserve"> staff in the community</w:t>
            </w:r>
            <w:r w:rsidR="001D0DCB" w:rsidRPr="004A4677">
              <w:t xml:space="preserve">. </w:t>
            </w:r>
          </w:p>
          <w:p w14:paraId="7E584058" w14:textId="33DD3847" w:rsidR="001D0DCB" w:rsidRPr="004A4677" w:rsidRDefault="00C72F6E" w:rsidP="00F37902">
            <w:pPr>
              <w:pStyle w:val="ListBullet"/>
            </w:pPr>
            <w:r w:rsidRPr="004A4677">
              <w:t>Subject to consent from the young person and their Responsible Adult, a psychological assessment, report, or other specialist report may be requested by the allocated psychologist without a Court order. Completion of the assessment and/or report will be</w:t>
            </w:r>
            <w:r w:rsidR="000A084D" w:rsidRPr="004A4677">
              <w:t xml:space="preserve"> subject</w:t>
            </w:r>
            <w:r w:rsidRPr="004A4677">
              <w:t xml:space="preserve"> </w:t>
            </w:r>
            <w:r w:rsidR="000A084D" w:rsidRPr="004A4677">
              <w:t>to the availability of a suitable contractor and approval of costings. Young people in custody who may require an assessment outside of the Court process may be eligible for assessment by the Neurodevelopmental and Mental Health Service. Their referral pathways are to be followed.</w:t>
            </w:r>
          </w:p>
        </w:tc>
      </w:tr>
    </w:tbl>
    <w:bookmarkEnd w:id="121"/>
    <w:p w14:paraId="3BF43D30" w14:textId="5C2DFC15" w:rsidR="00B9542C" w:rsidRPr="004A4677" w:rsidRDefault="00B9542C" w:rsidP="00F37902">
      <w:pPr>
        <w:pStyle w:val="Heading3"/>
      </w:pPr>
      <w:r w:rsidRPr="004A4677">
        <w:t xml:space="preserve">If there are any concerns regarding a young person’s risk to self, they are to be placed on ARMS immediately as per the </w:t>
      </w:r>
      <w:hyperlink r:id="rId40" w:history="1">
        <w:r w:rsidRPr="004A4677">
          <w:rPr>
            <w:rStyle w:val="Hyperlink"/>
          </w:rPr>
          <w:t>ARMS Manual: Youth Version</w:t>
        </w:r>
      </w:hyperlink>
      <w:r w:rsidRPr="004A4677">
        <w:t>. Submitting only a referral to YJPS in such instances is insufficient.</w:t>
      </w:r>
    </w:p>
    <w:p w14:paraId="722D79C1" w14:textId="7C8F3544" w:rsidR="004A4677" w:rsidRPr="004A4677" w:rsidRDefault="00D7144B" w:rsidP="004A4677">
      <w:pPr>
        <w:pStyle w:val="Heading3"/>
        <w:spacing w:before="240"/>
      </w:pPr>
      <w:r w:rsidRPr="004A4677" w:rsidDel="00D7144B">
        <w:t>It is the responsibility of the allocated or duty psychologist to prioritise referrals received.</w:t>
      </w:r>
    </w:p>
    <w:p w14:paraId="4D4CB128" w14:textId="2C6BA559" w:rsidR="008270A6" w:rsidRDefault="00D7144B" w:rsidP="008270A6">
      <w:pPr>
        <w:pStyle w:val="Heading3"/>
        <w:spacing w:before="240"/>
      </w:pPr>
      <w:r w:rsidRPr="004A4677">
        <w:t>T</w:t>
      </w:r>
      <w:r w:rsidR="00B9542C" w:rsidRPr="004A4677">
        <w:t>o enable YJPS to make informed decisions</w:t>
      </w:r>
      <w:r w:rsidRPr="004A4677">
        <w:t xml:space="preserve"> and appropriately assess young people and/or intervene</w:t>
      </w:r>
      <w:r w:rsidR="00B9542C" w:rsidRPr="004A4677">
        <w:t xml:space="preserve">, </w:t>
      </w:r>
      <w:r w:rsidR="001D0DCB" w:rsidRPr="004A4677">
        <w:t>it is important that</w:t>
      </w:r>
      <w:r w:rsidRPr="004A4677">
        <w:t xml:space="preserve"> YDC</w:t>
      </w:r>
      <w:r w:rsidR="00B9542C" w:rsidRPr="004A4677">
        <w:t xml:space="preserve"> staff </w:t>
      </w:r>
      <w:r w:rsidRPr="004A4677">
        <w:t xml:space="preserve">provide sufficient information </w:t>
      </w:r>
      <w:r w:rsidR="00B9542C" w:rsidRPr="004A4677">
        <w:t>when initiating referrals</w:t>
      </w:r>
      <w:r w:rsidRPr="004A4677">
        <w:t>.</w:t>
      </w:r>
      <w:r w:rsidR="001D0DCB" w:rsidRPr="004A4677">
        <w:t xml:space="preserve"> </w:t>
      </w:r>
    </w:p>
    <w:p w14:paraId="1BB8D16A" w14:textId="77777777" w:rsidR="004A4677" w:rsidRPr="004A4677" w:rsidRDefault="004A4677" w:rsidP="004A4677"/>
    <w:p w14:paraId="1D10702A" w14:textId="4A179954" w:rsidR="00D7144B" w:rsidRPr="004A4677" w:rsidRDefault="00D7144B" w:rsidP="00F37902">
      <w:pPr>
        <w:pStyle w:val="Heading3"/>
        <w:spacing w:before="240"/>
      </w:pPr>
      <w:r w:rsidRPr="004A4677">
        <w:lastRenderedPageBreak/>
        <w:t>Staff shall include a clear reason for the referral by identifying specific concerns and including the following (if applicable):</w:t>
      </w:r>
    </w:p>
    <w:p w14:paraId="592E7B07" w14:textId="7E06F37E" w:rsidR="00D7144B" w:rsidRPr="004A4677" w:rsidRDefault="00D7144B" w:rsidP="00F37902">
      <w:pPr>
        <w:pStyle w:val="Heading3"/>
        <w:numPr>
          <w:ilvl w:val="0"/>
          <w:numId w:val="18"/>
        </w:numPr>
        <w:spacing w:before="120"/>
        <w:ind w:left="1077" w:hanging="357"/>
      </w:pPr>
      <w:r w:rsidRPr="004A4677">
        <w:t xml:space="preserve">any observations of the young person’s presentation, mood or behaviour </w:t>
      </w:r>
    </w:p>
    <w:p w14:paraId="661577D7" w14:textId="77777777" w:rsidR="00D7144B" w:rsidRPr="004A4677" w:rsidRDefault="00D7144B" w:rsidP="00F37902">
      <w:pPr>
        <w:pStyle w:val="Heading3"/>
        <w:numPr>
          <w:ilvl w:val="0"/>
          <w:numId w:val="18"/>
        </w:numPr>
        <w:spacing w:before="120"/>
        <w:ind w:left="1077" w:hanging="357"/>
      </w:pPr>
      <w:r w:rsidRPr="004A4677">
        <w:t>any changes observed in the young person recently</w:t>
      </w:r>
    </w:p>
    <w:p w14:paraId="68655AD1" w14:textId="1C55C609" w:rsidR="008270A6" w:rsidRPr="004A4677" w:rsidRDefault="00D7144B" w:rsidP="008270A6">
      <w:pPr>
        <w:pStyle w:val="Heading3"/>
        <w:numPr>
          <w:ilvl w:val="0"/>
          <w:numId w:val="18"/>
        </w:numPr>
        <w:spacing w:before="120"/>
        <w:ind w:left="1077" w:hanging="357"/>
      </w:pPr>
      <w:r w:rsidRPr="004A4677">
        <w:t xml:space="preserve">any known existing supports or coping strategies. </w:t>
      </w:r>
    </w:p>
    <w:p w14:paraId="0F964CD4" w14:textId="3461089E" w:rsidR="008270A6" w:rsidRPr="004A4677" w:rsidRDefault="00D7144B" w:rsidP="008270A6">
      <w:pPr>
        <w:pStyle w:val="Heading3"/>
        <w:spacing w:before="240"/>
      </w:pPr>
      <w:r w:rsidRPr="004A4677">
        <w:t xml:space="preserve">YDC staff can refer to </w:t>
      </w:r>
      <w:bookmarkStart w:id="122" w:name="_Hlk205895923"/>
      <w:r w:rsidR="00B15352" w:rsidRPr="004A4677">
        <w:fldChar w:fldCharType="begin"/>
      </w:r>
      <w:r w:rsidR="00B15352" w:rsidRPr="004A4677">
        <w:instrText>HYPERLINK  \l "_Appendix_A_–"</w:instrText>
      </w:r>
      <w:r w:rsidR="00B15352" w:rsidRPr="004A4677">
        <w:fldChar w:fldCharType="separate"/>
      </w:r>
      <w:r w:rsidRPr="004A4677">
        <w:rPr>
          <w:rStyle w:val="Hyperlink"/>
        </w:rPr>
        <w:t>Appendix A: Trauma-Informed Referral Writing Tips</w:t>
      </w:r>
      <w:r w:rsidR="00B15352" w:rsidRPr="004A4677">
        <w:fldChar w:fldCharType="end"/>
      </w:r>
      <w:r w:rsidRPr="004A4677">
        <w:t xml:space="preserve"> </w:t>
      </w:r>
      <w:bookmarkEnd w:id="122"/>
      <w:r w:rsidR="00B15352" w:rsidRPr="004A4677">
        <w:t xml:space="preserve">and </w:t>
      </w:r>
      <w:hyperlink w:anchor="_Appendix_B_–" w:history="1">
        <w:r w:rsidR="00B15352" w:rsidRPr="004A4677">
          <w:rPr>
            <w:rStyle w:val="Hyperlink"/>
          </w:rPr>
          <w:t>Appendix B: Trauma-Informed Referral Sentence Starters</w:t>
        </w:r>
      </w:hyperlink>
      <w:r w:rsidR="00B15352" w:rsidRPr="004A4677">
        <w:t xml:space="preserve"> </w:t>
      </w:r>
      <w:r w:rsidRPr="004A4677">
        <w:t xml:space="preserve">for further guidance when supporting young people and developing compassionate referrals. </w:t>
      </w:r>
    </w:p>
    <w:p w14:paraId="161A088B" w14:textId="44A7C35B" w:rsidR="008270A6" w:rsidRPr="004A4677" w:rsidRDefault="00D7144B" w:rsidP="008270A6">
      <w:pPr>
        <w:pStyle w:val="Heading3"/>
        <w:spacing w:before="240"/>
      </w:pPr>
      <w:r w:rsidRPr="004A4677">
        <w:t>Staff shall only initiate referrals via TOMS according to 5.3. Referrals via email will not be accepted.</w:t>
      </w:r>
      <w:bookmarkStart w:id="123" w:name="_Toc203375310"/>
      <w:bookmarkStart w:id="124" w:name="_Toc203375434"/>
      <w:bookmarkStart w:id="125" w:name="_Toc203380370"/>
      <w:bookmarkStart w:id="126" w:name="_Toc204240900"/>
      <w:bookmarkEnd w:id="123"/>
      <w:bookmarkEnd w:id="124"/>
      <w:bookmarkEnd w:id="125"/>
      <w:bookmarkEnd w:id="126"/>
    </w:p>
    <w:p w14:paraId="3139F729" w14:textId="28B020E7" w:rsidR="001D0DCB" w:rsidRPr="004A4677" w:rsidRDefault="001D0DCB" w:rsidP="00F37902">
      <w:pPr>
        <w:pStyle w:val="Heading2"/>
        <w:spacing w:before="240"/>
      </w:pPr>
      <w:bookmarkStart w:id="127" w:name="_Toc203375311"/>
      <w:bookmarkStart w:id="128" w:name="_Toc203375435"/>
      <w:bookmarkStart w:id="129" w:name="_Toc203380371"/>
      <w:bookmarkStart w:id="130" w:name="_Toc204240901"/>
      <w:bookmarkStart w:id="131" w:name="_Toc206061786"/>
      <w:bookmarkStart w:id="132" w:name="_Toc206061843"/>
      <w:bookmarkStart w:id="133" w:name="_Toc206067276"/>
      <w:bookmarkStart w:id="134" w:name="_Toc203375312"/>
      <w:bookmarkStart w:id="135" w:name="_Toc203375436"/>
      <w:bookmarkStart w:id="136" w:name="_Toc203380372"/>
      <w:bookmarkStart w:id="137" w:name="_Toc204240902"/>
      <w:bookmarkStart w:id="138" w:name="_Toc206061787"/>
      <w:bookmarkStart w:id="139" w:name="_Toc206061844"/>
      <w:bookmarkStart w:id="140" w:name="_Toc206067277"/>
      <w:bookmarkStart w:id="141" w:name="_Toc113212947"/>
      <w:bookmarkStart w:id="142" w:name="_Toc21460975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4A4677">
        <w:t xml:space="preserve">YJPS </w:t>
      </w:r>
      <w:r w:rsidR="00E51751" w:rsidRPr="004A4677">
        <w:t>r</w:t>
      </w:r>
      <w:r w:rsidRPr="004A4677">
        <w:t xml:space="preserve">eferrals </w:t>
      </w:r>
      <w:r w:rsidR="00E51751" w:rsidRPr="004A4677">
        <w:t xml:space="preserve">via </w:t>
      </w:r>
      <w:r w:rsidRPr="004A4677">
        <w:t>TOMS</w:t>
      </w:r>
      <w:bookmarkEnd w:id="141"/>
      <w:bookmarkEnd w:id="142"/>
    </w:p>
    <w:p w14:paraId="17CBAFEC" w14:textId="7796FE29" w:rsidR="001D0DCB" w:rsidRPr="004A4677" w:rsidRDefault="00080407" w:rsidP="00F37902">
      <w:pPr>
        <w:pStyle w:val="Heading3"/>
        <w:spacing w:before="240"/>
      </w:pPr>
      <w:r w:rsidRPr="004A4677">
        <w:t>Referrals can be initiated on TOMS via either of the following:</w:t>
      </w:r>
    </w:p>
    <w:p w14:paraId="1F651365" w14:textId="250A073D" w:rsidR="001D0DCB" w:rsidRPr="004A4677" w:rsidRDefault="00080407" w:rsidP="00F37902">
      <w:pPr>
        <w:pStyle w:val="ListBullet"/>
        <w:keepNext w:val="0"/>
        <w:keepLines w:val="0"/>
        <w:numPr>
          <w:ilvl w:val="0"/>
          <w:numId w:val="8"/>
        </w:numPr>
        <w:tabs>
          <w:tab w:val="left" w:pos="720"/>
        </w:tabs>
        <w:spacing w:before="120"/>
        <w:ind w:left="993" w:hanging="284"/>
        <w:rPr>
          <w:rFonts w:eastAsia="MS Gothic"/>
        </w:rPr>
      </w:pPr>
      <w:r w:rsidRPr="004A4677">
        <w:t>A</w:t>
      </w:r>
      <w:r w:rsidR="001D0DCB" w:rsidRPr="004A4677">
        <w:t xml:space="preserve"> “</w:t>
      </w:r>
      <w:r w:rsidR="005A1A93" w:rsidRPr="004A4677">
        <w:t xml:space="preserve">Juvenile </w:t>
      </w:r>
      <w:r w:rsidR="001D0DCB" w:rsidRPr="004A4677">
        <w:t>Psych Services Referral”</w:t>
      </w:r>
      <w:r w:rsidRPr="004A4677">
        <w:t xml:space="preserve"> in the Psych Services module</w:t>
      </w:r>
      <w:r w:rsidR="004B3BD4" w:rsidRPr="004A4677">
        <w:t>.</w:t>
      </w:r>
    </w:p>
    <w:p w14:paraId="3BF4E9EB" w14:textId="3C6BE815" w:rsidR="008D7F4C" w:rsidRPr="004A4677" w:rsidRDefault="00080407" w:rsidP="00F37902">
      <w:pPr>
        <w:pStyle w:val="ListBullet"/>
        <w:keepNext w:val="0"/>
        <w:keepLines w:val="0"/>
        <w:numPr>
          <w:ilvl w:val="0"/>
          <w:numId w:val="8"/>
        </w:numPr>
        <w:tabs>
          <w:tab w:val="left" w:pos="720"/>
        </w:tabs>
        <w:spacing w:before="120"/>
        <w:ind w:left="993" w:hanging="284"/>
        <w:rPr>
          <w:rFonts w:eastAsia="MS Gothic"/>
        </w:rPr>
      </w:pPr>
      <w:r w:rsidRPr="004A4677">
        <w:t>A “Youth Justice Psychological Services Individual Counselling Referral” or “Youth Justice Psychological Services Clinical Programs Referral” in the ACM Checklist module.</w:t>
      </w:r>
    </w:p>
    <w:p w14:paraId="279068D3" w14:textId="77777777" w:rsidR="00D0137C" w:rsidRPr="004A4677" w:rsidRDefault="00D0137C" w:rsidP="00080407">
      <w:r w:rsidRPr="004A4677">
        <w:br w:type="page"/>
      </w:r>
    </w:p>
    <w:p w14:paraId="5D4D3178" w14:textId="4C064D81" w:rsidR="00E5074C" w:rsidRPr="004A4677" w:rsidRDefault="00E5074C" w:rsidP="00E5074C">
      <w:pPr>
        <w:pStyle w:val="Heading1"/>
        <w:spacing w:before="240"/>
        <w:ind w:left="431" w:hanging="431"/>
      </w:pPr>
      <w:bookmarkStart w:id="143" w:name="_Toc214609756"/>
      <w:r w:rsidRPr="004A4677">
        <w:lastRenderedPageBreak/>
        <w:t>Annexures</w:t>
      </w:r>
      <w:bookmarkEnd w:id="143"/>
    </w:p>
    <w:p w14:paraId="741DC1EF" w14:textId="3A77DEBA" w:rsidR="00D7144B" w:rsidRPr="004A4677" w:rsidRDefault="00D7144B" w:rsidP="00E5074C">
      <w:pPr>
        <w:pStyle w:val="Heading2"/>
        <w:spacing w:before="240"/>
      </w:pPr>
      <w:bookmarkStart w:id="144" w:name="_Toc214609757"/>
      <w:r w:rsidRPr="004A4677">
        <w:t>Appendices</w:t>
      </w:r>
      <w:bookmarkEnd w:id="144"/>
    </w:p>
    <w:p w14:paraId="5C5A7F69" w14:textId="30EAADDB" w:rsidR="00D7144B" w:rsidRPr="004A4677" w:rsidRDefault="00D7144B" w:rsidP="00F37902">
      <w:pPr>
        <w:pStyle w:val="Heading3"/>
        <w:numPr>
          <w:ilvl w:val="0"/>
          <w:numId w:val="19"/>
        </w:numPr>
      </w:pPr>
      <w:hyperlink w:anchor="_Appendix_A_–" w:history="1">
        <w:r w:rsidRPr="004A4677">
          <w:rPr>
            <w:rStyle w:val="Hyperlink"/>
          </w:rPr>
          <w:t>Appendix A: Trauma-Informed Referral Writing Tips</w:t>
        </w:r>
      </w:hyperlink>
    </w:p>
    <w:p w14:paraId="3C9F48E3" w14:textId="44D6BB29" w:rsidR="00B15352" w:rsidRPr="004A4677" w:rsidRDefault="00B15352" w:rsidP="00F37902">
      <w:pPr>
        <w:pStyle w:val="Heading3"/>
        <w:numPr>
          <w:ilvl w:val="0"/>
          <w:numId w:val="19"/>
        </w:numPr>
        <w:spacing w:before="120"/>
        <w:ind w:left="714" w:hanging="357"/>
      </w:pPr>
      <w:hyperlink w:anchor="_Appendix_B_–" w:history="1">
        <w:r w:rsidRPr="004A4677">
          <w:rPr>
            <w:rStyle w:val="Hyperlink"/>
          </w:rPr>
          <w:t>Appendix B: Trauma-Informed Referral Sentence Starters</w:t>
        </w:r>
      </w:hyperlink>
    </w:p>
    <w:p w14:paraId="1A39CCA9" w14:textId="611E2411" w:rsidR="00E5074C" w:rsidRPr="004A4677" w:rsidRDefault="00E5074C" w:rsidP="00E5074C">
      <w:pPr>
        <w:pStyle w:val="Heading2"/>
        <w:spacing w:before="240"/>
      </w:pPr>
      <w:bookmarkStart w:id="145" w:name="_Toc214609758"/>
      <w:r w:rsidRPr="004A4677">
        <w:t>Related COPPs</w:t>
      </w:r>
      <w:bookmarkEnd w:id="145"/>
    </w:p>
    <w:p w14:paraId="3ABD4714" w14:textId="7F4C6001" w:rsidR="00E61879" w:rsidRPr="004A4677" w:rsidRDefault="00E61879" w:rsidP="00F37902">
      <w:pPr>
        <w:pStyle w:val="ListParagraph"/>
        <w:numPr>
          <w:ilvl w:val="0"/>
          <w:numId w:val="13"/>
        </w:numPr>
        <w:spacing w:before="120" w:after="120"/>
        <w:ind w:left="709" w:hanging="357"/>
        <w:contextualSpacing w:val="0"/>
        <w:rPr>
          <w:rStyle w:val="Hyperlink"/>
          <w:color w:val="auto"/>
          <w:u w:val="none"/>
        </w:rPr>
      </w:pPr>
      <w:hyperlink r:id="rId41" w:history="1">
        <w:r w:rsidRPr="004A4677">
          <w:rPr>
            <w:rStyle w:val="Hyperlink"/>
          </w:rPr>
          <w:t>COPP 2.1 – Admission</w:t>
        </w:r>
      </w:hyperlink>
    </w:p>
    <w:p w14:paraId="38A53856" w14:textId="65C2B416" w:rsidR="00E5074C" w:rsidRPr="004A4677" w:rsidRDefault="00E61879" w:rsidP="00F37902">
      <w:pPr>
        <w:pStyle w:val="ListParagraph"/>
        <w:numPr>
          <w:ilvl w:val="0"/>
          <w:numId w:val="13"/>
        </w:numPr>
        <w:spacing w:before="120" w:after="120"/>
        <w:ind w:left="709" w:hanging="357"/>
        <w:contextualSpacing w:val="0"/>
      </w:pPr>
      <w:hyperlink r:id="rId42" w:history="1">
        <w:r w:rsidRPr="004A4677">
          <w:rPr>
            <w:rStyle w:val="Hyperlink"/>
          </w:rPr>
          <w:t>COPP 5.1 – Orientation</w:t>
        </w:r>
      </w:hyperlink>
      <w:r w:rsidR="00E5074C" w:rsidRPr="004A4677">
        <w:t xml:space="preserve"> </w:t>
      </w:r>
    </w:p>
    <w:p w14:paraId="202688D6" w14:textId="101650E2" w:rsidR="00B7716C" w:rsidRPr="004A4677" w:rsidRDefault="00B7716C" w:rsidP="00F37902">
      <w:pPr>
        <w:pStyle w:val="ListParagraph"/>
        <w:numPr>
          <w:ilvl w:val="0"/>
          <w:numId w:val="13"/>
        </w:numPr>
        <w:spacing w:before="120" w:after="120"/>
        <w:ind w:left="709" w:hanging="357"/>
        <w:contextualSpacing w:val="0"/>
      </w:pPr>
      <w:hyperlink r:id="rId43" w:history="1">
        <w:r w:rsidRPr="004A4677">
          <w:rPr>
            <w:rStyle w:val="Hyperlink"/>
          </w:rPr>
          <w:t>COPP 7.4 – Detainees at Risk of Self Harm or Requiring Additional Support and Monitoring</w:t>
        </w:r>
      </w:hyperlink>
    </w:p>
    <w:p w14:paraId="326E640A" w14:textId="384C5C48" w:rsidR="00D6378C" w:rsidRPr="004A4677" w:rsidRDefault="00D6378C" w:rsidP="00F37902">
      <w:pPr>
        <w:pStyle w:val="ListParagraph"/>
        <w:numPr>
          <w:ilvl w:val="0"/>
          <w:numId w:val="13"/>
        </w:numPr>
        <w:spacing w:before="120" w:after="120"/>
        <w:ind w:left="709" w:hanging="357"/>
        <w:contextualSpacing w:val="0"/>
      </w:pPr>
      <w:hyperlink r:id="rId44" w:history="1">
        <w:r w:rsidRPr="004A4677">
          <w:rPr>
            <w:rStyle w:val="Hyperlink"/>
            <w:rFonts w:eastAsia="MS Gothic"/>
            <w:bCs/>
            <w:szCs w:val="26"/>
          </w:rPr>
          <w:t>COPP 10.1 – Scheduling Escorts</w:t>
        </w:r>
      </w:hyperlink>
    </w:p>
    <w:p w14:paraId="3896D3F6" w14:textId="3448CD92" w:rsidR="00D6378C" w:rsidRPr="004A4677" w:rsidRDefault="00D6378C" w:rsidP="00F37902">
      <w:pPr>
        <w:pStyle w:val="ListParagraph"/>
        <w:numPr>
          <w:ilvl w:val="0"/>
          <w:numId w:val="13"/>
        </w:numPr>
        <w:spacing w:before="120" w:after="120"/>
        <w:ind w:left="709" w:hanging="357"/>
        <w:contextualSpacing w:val="0"/>
      </w:pPr>
      <w:hyperlink r:id="rId45" w:history="1">
        <w:r w:rsidRPr="004A4677">
          <w:rPr>
            <w:rStyle w:val="Hyperlink"/>
            <w:rFonts w:eastAsia="MS Gothic"/>
            <w:bCs/>
            <w:szCs w:val="26"/>
          </w:rPr>
          <w:t>COPP 10.2 – External Detainee Escorts</w:t>
        </w:r>
      </w:hyperlink>
    </w:p>
    <w:p w14:paraId="285A3BA0" w14:textId="6D2995D4" w:rsidR="00E5074C" w:rsidRPr="004A4677" w:rsidRDefault="00E5074C" w:rsidP="00F37902">
      <w:pPr>
        <w:pStyle w:val="ListParagraph"/>
        <w:numPr>
          <w:ilvl w:val="0"/>
          <w:numId w:val="13"/>
        </w:numPr>
        <w:spacing w:before="120" w:after="120"/>
        <w:ind w:left="709" w:hanging="357"/>
        <w:contextualSpacing w:val="0"/>
      </w:pPr>
      <w:hyperlink r:id="rId46" w:history="1">
        <w:r w:rsidRPr="004A4677">
          <w:rPr>
            <w:rStyle w:val="Hyperlink"/>
          </w:rPr>
          <w:t>COPP 10.3 – Absences</w:t>
        </w:r>
      </w:hyperlink>
    </w:p>
    <w:p w14:paraId="76937D59" w14:textId="77777777" w:rsidR="00E5074C" w:rsidRPr="004A4677" w:rsidRDefault="00E5074C" w:rsidP="00E61879">
      <w:pPr>
        <w:pStyle w:val="Heading2"/>
        <w:spacing w:before="240"/>
      </w:pPr>
      <w:bookmarkStart w:id="146" w:name="_Toc214609759"/>
      <w:r w:rsidRPr="004A4677">
        <w:t>Related documents</w:t>
      </w:r>
      <w:bookmarkEnd w:id="146"/>
    </w:p>
    <w:bookmarkStart w:id="147" w:name="_Hlk206066849"/>
    <w:p w14:paraId="1E37D957" w14:textId="60C5DE06" w:rsidR="00E5074C" w:rsidRPr="004A4677" w:rsidRDefault="00E5074C" w:rsidP="003456EA">
      <w:pPr>
        <w:pStyle w:val="ListBullet"/>
        <w:tabs>
          <w:tab w:val="clear" w:pos="360"/>
          <w:tab w:val="num" w:pos="709"/>
        </w:tabs>
        <w:ind w:left="709"/>
      </w:pPr>
      <w:r w:rsidRPr="004A4677">
        <w:fldChar w:fldCharType="begin"/>
      </w:r>
      <w:r w:rsidRPr="004A4677">
        <w:instrText>HYPERLINK "https://dojwa.sharepoint.com/sites/intranet/youth-justice/Documents/ARMS-youth.docx"</w:instrText>
      </w:r>
      <w:r w:rsidRPr="004A4677">
        <w:fldChar w:fldCharType="separate"/>
      </w:r>
      <w:r w:rsidRPr="004A4677">
        <w:rPr>
          <w:rStyle w:val="Hyperlink"/>
        </w:rPr>
        <w:t>ARMS Manual: Youth Version</w:t>
      </w:r>
      <w:r w:rsidRPr="004A4677">
        <w:fldChar w:fldCharType="end"/>
      </w:r>
    </w:p>
    <w:bookmarkEnd w:id="147"/>
    <w:p w14:paraId="460AAA10" w14:textId="2A54E5F1" w:rsidR="005F326F" w:rsidRPr="004A4677" w:rsidRDefault="00E5074C" w:rsidP="003456EA">
      <w:pPr>
        <w:pStyle w:val="ListBullet"/>
        <w:tabs>
          <w:tab w:val="clear" w:pos="360"/>
          <w:tab w:val="num" w:pos="709"/>
        </w:tabs>
        <w:ind w:left="709"/>
      </w:pPr>
      <w:r w:rsidRPr="004A4677">
        <w:fldChar w:fldCharType="begin"/>
      </w:r>
      <w:r w:rsidRPr="004A4677">
        <w:instrText>HYPERLINK "https://dojwa.sharepoint.com/sites/intranet/youth-justice/Documents/SAMS-youth.docx"</w:instrText>
      </w:r>
      <w:r w:rsidRPr="004A4677">
        <w:fldChar w:fldCharType="separate"/>
      </w:r>
      <w:r w:rsidRPr="004A4677">
        <w:rPr>
          <w:rStyle w:val="Hyperlink"/>
        </w:rPr>
        <w:t>SAMS Manual: Youth Version</w:t>
      </w:r>
      <w:r w:rsidRPr="004A4677">
        <w:fldChar w:fldCharType="end"/>
      </w:r>
    </w:p>
    <w:p w14:paraId="5F127149" w14:textId="5AFAD119" w:rsidR="00E5074C" w:rsidRPr="004A4677" w:rsidRDefault="00E61879" w:rsidP="003456EA">
      <w:pPr>
        <w:pStyle w:val="ListBullet"/>
        <w:tabs>
          <w:tab w:val="clear" w:pos="360"/>
          <w:tab w:val="num" w:pos="709"/>
        </w:tabs>
        <w:ind w:left="709"/>
      </w:pPr>
      <w:hyperlink r:id="rId47" w:history="1">
        <w:r w:rsidRPr="004A4677">
          <w:rPr>
            <w:rStyle w:val="Hyperlink"/>
          </w:rPr>
          <w:t>JHWS Policies and Procedures</w:t>
        </w:r>
      </w:hyperlink>
    </w:p>
    <w:p w14:paraId="42FF2A44" w14:textId="65E01B67" w:rsidR="00E61879" w:rsidRPr="004A4677" w:rsidRDefault="00E61879" w:rsidP="003456EA">
      <w:pPr>
        <w:pStyle w:val="ListBullet"/>
        <w:tabs>
          <w:tab w:val="clear" w:pos="360"/>
          <w:tab w:val="num" w:pos="709"/>
        </w:tabs>
        <w:ind w:left="709"/>
      </w:pPr>
      <w:hyperlink r:id="rId48" w:history="1">
        <w:r w:rsidRPr="004A4677">
          <w:rPr>
            <w:rStyle w:val="Hyperlink"/>
          </w:rPr>
          <w:t>YDC Emergency Management Plans</w:t>
        </w:r>
      </w:hyperlink>
    </w:p>
    <w:p w14:paraId="354FA899" w14:textId="698AAF21" w:rsidR="00D0137C" w:rsidRPr="004A4677" w:rsidRDefault="00E61879" w:rsidP="00E61879">
      <w:pPr>
        <w:pStyle w:val="Heading2"/>
        <w:spacing w:before="240"/>
      </w:pPr>
      <w:bookmarkStart w:id="148" w:name="_Toc214609760"/>
      <w:bookmarkStart w:id="149" w:name="_Toc42515866"/>
      <w:bookmarkStart w:id="150" w:name="_Toc42856193"/>
      <w:r w:rsidRPr="004A4677">
        <w:t>D</w:t>
      </w:r>
      <w:r w:rsidR="00D0137C" w:rsidRPr="004A4677">
        <w:t>efinitions</w:t>
      </w:r>
      <w:bookmarkEnd w:id="148"/>
      <w:r w:rsidR="00D0137C" w:rsidRPr="004A4677">
        <w:t xml:space="preserve"> </w:t>
      </w:r>
      <w:bookmarkEnd w:id="149"/>
      <w:bookmarkEnd w:id="150"/>
    </w:p>
    <w:tbl>
      <w:tblPr>
        <w:tblStyle w:val="DCStable4"/>
        <w:tblW w:w="0" w:type="auto"/>
        <w:tblCellMar>
          <w:top w:w="57" w:type="dxa"/>
          <w:left w:w="85" w:type="dxa"/>
          <w:bottom w:w="57" w:type="dxa"/>
          <w:right w:w="85" w:type="dxa"/>
        </w:tblCellMar>
        <w:tblLook w:val="04A0" w:firstRow="1" w:lastRow="0" w:firstColumn="1" w:lastColumn="0" w:noHBand="0" w:noVBand="1"/>
      </w:tblPr>
      <w:tblGrid>
        <w:gridCol w:w="2405"/>
        <w:gridCol w:w="6763"/>
      </w:tblGrid>
      <w:tr w:rsidR="00D0137C" w:rsidRPr="004A4677" w14:paraId="1E7CC868" w14:textId="77777777" w:rsidTr="00F37902">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DDD9C3" w:themeFill="background2" w:themeFillShade="E6"/>
          </w:tcPr>
          <w:p w14:paraId="4C03D3D8" w14:textId="77777777" w:rsidR="00D0137C" w:rsidRPr="004A4677" w:rsidRDefault="00D0137C" w:rsidP="00D0137C">
            <w:pPr>
              <w:rPr>
                <w:rFonts w:eastAsia="Times New Roman" w:cs="Arial"/>
                <w:b/>
              </w:rPr>
            </w:pPr>
            <w:r w:rsidRPr="004A4677">
              <w:rPr>
                <w:rFonts w:eastAsia="Times New Roman" w:cs="Arial"/>
                <w:b/>
              </w:rPr>
              <w:t>Term</w:t>
            </w:r>
          </w:p>
        </w:tc>
        <w:tc>
          <w:tcPr>
            <w:tcW w:w="6763" w:type="dxa"/>
            <w:shd w:val="clear" w:color="auto" w:fill="DDD9C3" w:themeFill="background2" w:themeFillShade="E6"/>
          </w:tcPr>
          <w:p w14:paraId="49E2D7C7" w14:textId="77777777" w:rsidR="00D0137C" w:rsidRPr="004A4677" w:rsidRDefault="00D0137C" w:rsidP="00D0137C">
            <w:pPr>
              <w:rPr>
                <w:rFonts w:eastAsia="Times New Roman" w:cs="Arial"/>
                <w:b/>
              </w:rPr>
            </w:pPr>
            <w:r w:rsidRPr="004A4677">
              <w:rPr>
                <w:rFonts w:eastAsia="Times New Roman" w:cs="Arial"/>
                <w:b/>
              </w:rPr>
              <w:t xml:space="preserve">Definition </w:t>
            </w:r>
          </w:p>
        </w:tc>
      </w:tr>
    </w:tbl>
    <w:tbl>
      <w:tblPr>
        <w:tblStyle w:val="DCStable11"/>
        <w:tblW w:w="0" w:type="auto"/>
        <w:tblCellMar>
          <w:top w:w="57" w:type="dxa"/>
          <w:left w:w="85" w:type="dxa"/>
          <w:bottom w:w="57" w:type="dxa"/>
          <w:right w:w="85" w:type="dxa"/>
        </w:tblCellMar>
        <w:tblLook w:val="04A0" w:firstRow="1" w:lastRow="0" w:firstColumn="1" w:lastColumn="0" w:noHBand="0" w:noVBand="1"/>
      </w:tblPr>
      <w:tblGrid>
        <w:gridCol w:w="2405"/>
        <w:gridCol w:w="6763"/>
      </w:tblGrid>
      <w:tr w:rsidR="00471549" w:rsidRPr="004A4677" w14:paraId="6ED09566" w14:textId="77777777" w:rsidTr="00F37902">
        <w:trPr>
          <w:cnfStyle w:val="100000000000" w:firstRow="1" w:lastRow="0" w:firstColumn="0" w:lastColumn="0" w:oddVBand="0" w:evenVBand="0" w:oddHBand="0" w:evenHBand="0" w:firstRowFirstColumn="0" w:firstRowLastColumn="0" w:lastRowFirstColumn="0" w:lastRowLastColumn="0"/>
          <w:trHeight w:val="680"/>
        </w:trPr>
        <w:tc>
          <w:tcPr>
            <w:tcW w:w="0" w:type="dxa"/>
            <w:shd w:val="clear" w:color="auto" w:fill="auto"/>
          </w:tcPr>
          <w:p w14:paraId="4F8869F9" w14:textId="0DF2F9BB" w:rsidR="00471549" w:rsidRPr="004A4677" w:rsidRDefault="00471549" w:rsidP="00B17ADE">
            <w:pPr>
              <w:rPr>
                <w:rFonts w:cs="Arial"/>
              </w:rPr>
            </w:pPr>
            <w:r w:rsidRPr="004A4677">
              <w:rPr>
                <w:rFonts w:cs="Arial"/>
              </w:rPr>
              <w:t>Aboriginal Youth Support Officer (AYSO)</w:t>
            </w:r>
          </w:p>
        </w:tc>
        <w:tc>
          <w:tcPr>
            <w:tcW w:w="0" w:type="dxa"/>
            <w:shd w:val="clear" w:color="auto" w:fill="auto"/>
          </w:tcPr>
          <w:p w14:paraId="3F565A3C" w14:textId="32829893" w:rsidR="00471549" w:rsidRPr="004A4677" w:rsidRDefault="00471549" w:rsidP="00B17ADE">
            <w:pPr>
              <w:pStyle w:val="Tabledata"/>
              <w:rPr>
                <w:rFonts w:cs="Arial"/>
              </w:rPr>
            </w:pPr>
            <w:r w:rsidRPr="004A4677">
              <w:rPr>
                <w:rFonts w:cs="Arial"/>
              </w:rPr>
              <w:t xml:space="preserve">An officer employed in the State Government Public Service, subject to Part 3 of the </w:t>
            </w:r>
            <w:r w:rsidRPr="004A4677">
              <w:rPr>
                <w:rFonts w:cs="Arial"/>
                <w:i/>
                <w:iCs/>
              </w:rPr>
              <w:t>Public Sector Management Act 1994</w:t>
            </w:r>
            <w:r w:rsidRPr="004A4677">
              <w:rPr>
                <w:rFonts w:cs="Arial"/>
              </w:rPr>
              <w:t>, who provides assistance to young people accommodated in a Youth Detention Centre to enhance their wellbeing and facilitate development of cultural knowledge (individually and in groups).</w:t>
            </w:r>
          </w:p>
        </w:tc>
      </w:tr>
      <w:tr w:rsidR="00B17ADE" w:rsidRPr="004A4677" w14:paraId="620D0C72" w14:textId="77777777" w:rsidTr="00B17ADE">
        <w:trPr>
          <w:trHeight w:val="680"/>
        </w:trPr>
        <w:tc>
          <w:tcPr>
            <w:tcW w:w="2405" w:type="dxa"/>
          </w:tcPr>
          <w:p w14:paraId="7A783225" w14:textId="458E2E50" w:rsidR="00B17ADE" w:rsidRPr="004A4677" w:rsidRDefault="00B17ADE" w:rsidP="00B17ADE">
            <w:pPr>
              <w:rPr>
                <w:rFonts w:cs="Arial"/>
              </w:rPr>
            </w:pPr>
            <w:r w:rsidRPr="004A4677">
              <w:rPr>
                <w:rFonts w:cs="Arial"/>
              </w:rPr>
              <w:t xml:space="preserve">At Risk Assessment Group (ARAG) </w:t>
            </w:r>
          </w:p>
        </w:tc>
        <w:tc>
          <w:tcPr>
            <w:tcW w:w="6763" w:type="dxa"/>
          </w:tcPr>
          <w:p w14:paraId="7028A349" w14:textId="1AE4FE1A" w:rsidR="00B17ADE" w:rsidRPr="004A4677" w:rsidRDefault="00B17ADE" w:rsidP="00B17ADE">
            <w:pPr>
              <w:pStyle w:val="Tabledata"/>
              <w:rPr>
                <w:rFonts w:cs="Arial"/>
              </w:rPr>
            </w:pPr>
            <w:r w:rsidRPr="004A4677">
              <w:rPr>
                <w:rFonts w:cs="Arial"/>
              </w:rPr>
              <w:t xml:space="preserve">A group that meets every weekday to discuss management of detainees identified as being at-risk. The group includes Custodial Officers, medical staff, psychological staff, and Aboriginal </w:t>
            </w:r>
            <w:r w:rsidR="00616136" w:rsidRPr="004A4677">
              <w:rPr>
                <w:rFonts w:cs="Arial"/>
              </w:rPr>
              <w:t>Youth Support</w:t>
            </w:r>
            <w:r w:rsidRPr="004A4677">
              <w:rPr>
                <w:rFonts w:cs="Arial"/>
              </w:rPr>
              <w:t xml:space="preserve"> Officers.</w:t>
            </w:r>
            <w:r w:rsidRPr="004A4677">
              <w:rPr>
                <w:rFonts w:cs="Arial"/>
                <w:color w:val="FF0000"/>
              </w:rPr>
              <w:t> </w:t>
            </w:r>
          </w:p>
        </w:tc>
      </w:tr>
      <w:tr w:rsidR="00B17ADE" w:rsidRPr="004A4677" w14:paraId="168FF0A0" w14:textId="77777777" w:rsidTr="00B17ADE">
        <w:trPr>
          <w:trHeight w:val="737"/>
        </w:trPr>
        <w:tc>
          <w:tcPr>
            <w:tcW w:w="2405" w:type="dxa"/>
          </w:tcPr>
          <w:p w14:paraId="454E99A3" w14:textId="7398754A" w:rsidR="00B17ADE" w:rsidRPr="004A4677" w:rsidRDefault="00B17ADE" w:rsidP="00B17ADE">
            <w:pPr>
              <w:rPr>
                <w:rFonts w:cs="Arial"/>
              </w:rPr>
            </w:pPr>
            <w:r w:rsidRPr="004A4677">
              <w:rPr>
                <w:rFonts w:cs="Arial"/>
              </w:rPr>
              <w:t>At</w:t>
            </w:r>
            <w:r w:rsidR="003E5585" w:rsidRPr="004A4677">
              <w:rPr>
                <w:rFonts w:cs="Arial"/>
              </w:rPr>
              <w:t xml:space="preserve"> </w:t>
            </w:r>
            <w:r w:rsidRPr="004A4677">
              <w:rPr>
                <w:rFonts w:cs="Arial"/>
              </w:rPr>
              <w:t>Risk Management System (ARMS)</w:t>
            </w:r>
            <w:r w:rsidR="00F5574D" w:rsidRPr="004A4677">
              <w:rPr>
                <w:rFonts w:cs="Arial"/>
              </w:rPr>
              <w:t>: Youth Version</w:t>
            </w:r>
          </w:p>
        </w:tc>
        <w:tc>
          <w:tcPr>
            <w:tcW w:w="6763" w:type="dxa"/>
          </w:tcPr>
          <w:p w14:paraId="7368CD11" w14:textId="546EE47D" w:rsidR="00B17ADE" w:rsidRPr="004A4677" w:rsidRDefault="00F5574D" w:rsidP="00F5574D">
            <w:pPr>
              <w:pStyle w:val="ListBullet"/>
              <w:keepNext w:val="0"/>
              <w:keepLines w:val="0"/>
              <w:numPr>
                <w:ilvl w:val="0"/>
                <w:numId w:val="0"/>
              </w:numPr>
              <w:tabs>
                <w:tab w:val="left" w:pos="851"/>
              </w:tabs>
              <w:spacing w:after="0"/>
              <w:contextualSpacing/>
              <w:rPr>
                <w:rFonts w:cs="Arial"/>
              </w:rPr>
            </w:pPr>
            <w:r w:rsidRPr="004A4677">
              <w:rPr>
                <w:rFonts w:eastAsia="MS Mincho" w:cs="Arial"/>
                <w:szCs w:val="24"/>
              </w:rPr>
              <w:t>The framework for the whole-of-Centre approach to the prevention and management of suicidal and non-suicidal self-injury (NSSI) for at-risk youth in custody.</w:t>
            </w:r>
          </w:p>
        </w:tc>
      </w:tr>
      <w:tr w:rsidR="00B17ADE" w:rsidRPr="004A4677" w14:paraId="40B4E5E9" w14:textId="77777777" w:rsidTr="00B17ADE">
        <w:trPr>
          <w:trHeight w:val="737"/>
        </w:trPr>
        <w:tc>
          <w:tcPr>
            <w:tcW w:w="2405" w:type="dxa"/>
          </w:tcPr>
          <w:p w14:paraId="5FDDC68D" w14:textId="519DE19A" w:rsidR="00B17ADE" w:rsidRPr="004A4677" w:rsidRDefault="00B17ADE" w:rsidP="00B17ADE">
            <w:pPr>
              <w:rPr>
                <w:rFonts w:cs="Arial"/>
              </w:rPr>
            </w:pPr>
            <w:r w:rsidRPr="004A4677">
              <w:rPr>
                <w:rFonts w:cs="Arial"/>
              </w:rPr>
              <w:t>Authorised Officer</w:t>
            </w:r>
          </w:p>
        </w:tc>
        <w:tc>
          <w:tcPr>
            <w:tcW w:w="6763" w:type="dxa"/>
          </w:tcPr>
          <w:p w14:paraId="5A1708AE" w14:textId="52551C42" w:rsidR="00B17ADE" w:rsidRPr="004A4677" w:rsidRDefault="00B17ADE" w:rsidP="00B17ADE">
            <w:pPr>
              <w:pStyle w:val="Tabledata"/>
              <w:rPr>
                <w:rFonts w:cs="Arial"/>
              </w:rPr>
            </w:pPr>
            <w:r w:rsidRPr="004A4677">
              <w:rPr>
                <w:rFonts w:cs="Arial"/>
              </w:rPr>
              <w:t>An officer authorised by the Superintendent to conduct a function or activity from this COPP. This authorisation will be made in writing and recorded.</w:t>
            </w:r>
          </w:p>
        </w:tc>
      </w:tr>
      <w:tr w:rsidR="00B17ADE" w:rsidRPr="004A4677" w14:paraId="38B8D5FD" w14:textId="77777777" w:rsidTr="00F37902">
        <w:trPr>
          <w:trHeight w:val="1361"/>
        </w:trPr>
        <w:tc>
          <w:tcPr>
            <w:tcW w:w="2405" w:type="dxa"/>
          </w:tcPr>
          <w:p w14:paraId="3D140BC5" w14:textId="023AB184" w:rsidR="00B17ADE" w:rsidRPr="004A4677" w:rsidRDefault="00B17ADE" w:rsidP="00B17ADE">
            <w:pPr>
              <w:rPr>
                <w:rFonts w:cs="Arial"/>
              </w:rPr>
            </w:pPr>
            <w:r w:rsidRPr="004A4677">
              <w:rPr>
                <w:rFonts w:cs="Arial"/>
              </w:rPr>
              <w:lastRenderedPageBreak/>
              <w:t>Case Planning and Program Unit (CPPU)</w:t>
            </w:r>
          </w:p>
        </w:tc>
        <w:tc>
          <w:tcPr>
            <w:tcW w:w="6763" w:type="dxa"/>
          </w:tcPr>
          <w:p w14:paraId="45145976" w14:textId="7C35A149" w:rsidR="00B17ADE" w:rsidRPr="004A4677" w:rsidRDefault="00B17ADE" w:rsidP="003456EA">
            <w:pPr>
              <w:pStyle w:val="Tabledata"/>
              <w:rPr>
                <w:rFonts w:cs="Arial"/>
              </w:rPr>
            </w:pPr>
            <w:r w:rsidRPr="004A4677">
              <w:rPr>
                <w:rFonts w:cs="Arial"/>
              </w:rPr>
              <w:t>Responsible for coordinating and scheduling program delivery for young people accommodated in a YDC. The CPPU liaise with internal and external service providers and also offer through-care support to young people transitioning to the community.</w:t>
            </w:r>
          </w:p>
        </w:tc>
      </w:tr>
      <w:tr w:rsidR="00B17ADE" w:rsidRPr="004A4677" w14:paraId="0207F19B" w14:textId="77777777" w:rsidTr="00F37902">
        <w:trPr>
          <w:trHeight w:val="3175"/>
        </w:trPr>
        <w:tc>
          <w:tcPr>
            <w:tcW w:w="2405" w:type="dxa"/>
          </w:tcPr>
          <w:p w14:paraId="1B988082" w14:textId="4FEF1CE3" w:rsidR="00B17ADE" w:rsidRPr="004A4677" w:rsidRDefault="00B17ADE" w:rsidP="00B17ADE">
            <w:r w:rsidRPr="004A4677">
              <w:rPr>
                <w:rFonts w:cs="Arial"/>
              </w:rPr>
              <w:t>Critical Incident</w:t>
            </w:r>
          </w:p>
        </w:tc>
        <w:tc>
          <w:tcPr>
            <w:tcW w:w="6763" w:type="dxa"/>
          </w:tcPr>
          <w:p w14:paraId="1CDB56C3" w14:textId="00AD1917" w:rsidR="00B17ADE" w:rsidRPr="004A4677" w:rsidRDefault="00B17ADE" w:rsidP="00F37902">
            <w:pPr>
              <w:pStyle w:val="Tabledata"/>
              <w:spacing w:after="60"/>
              <w:rPr>
                <w:rFonts w:cs="Arial"/>
              </w:rPr>
            </w:pPr>
            <w:r w:rsidRPr="004A4677">
              <w:rPr>
                <w:rFonts w:cs="Arial"/>
              </w:rPr>
              <w:t>Critical incidents are incidents where the consequences to staff and/or young people are so significant that a heightened level of notification and/or communication is required. They are events that may:</w:t>
            </w:r>
          </w:p>
          <w:p w14:paraId="259C3FF9" w14:textId="77777777" w:rsidR="00B17ADE" w:rsidRPr="004A4677" w:rsidRDefault="00B17ADE" w:rsidP="00F37902">
            <w:pPr>
              <w:pStyle w:val="Tabledata"/>
              <w:numPr>
                <w:ilvl w:val="0"/>
                <w:numId w:val="15"/>
              </w:numPr>
              <w:rPr>
                <w:rFonts w:cs="Arial"/>
              </w:rPr>
            </w:pPr>
            <w:r w:rsidRPr="004A4677">
              <w:rPr>
                <w:rFonts w:cs="Arial"/>
              </w:rPr>
              <w:t xml:space="preserve">involve a serious security breach </w:t>
            </w:r>
          </w:p>
          <w:p w14:paraId="764EF1B8" w14:textId="77777777" w:rsidR="00B17ADE" w:rsidRPr="004A4677" w:rsidRDefault="00B17ADE" w:rsidP="00F37902">
            <w:pPr>
              <w:pStyle w:val="Tabledata"/>
              <w:numPr>
                <w:ilvl w:val="0"/>
                <w:numId w:val="15"/>
              </w:numPr>
              <w:rPr>
                <w:rFonts w:cs="Arial"/>
              </w:rPr>
            </w:pPr>
            <w:r w:rsidRPr="004A4677">
              <w:rPr>
                <w:rFonts w:cs="Arial"/>
              </w:rPr>
              <w:t>place staff or young people under significant risk</w:t>
            </w:r>
          </w:p>
          <w:p w14:paraId="4D9C1DDF" w14:textId="77777777" w:rsidR="00B17ADE" w:rsidRPr="004A4677" w:rsidRDefault="00B17ADE" w:rsidP="00F37902">
            <w:pPr>
              <w:pStyle w:val="Tabledata"/>
              <w:numPr>
                <w:ilvl w:val="0"/>
                <w:numId w:val="15"/>
              </w:numPr>
              <w:rPr>
                <w:rFonts w:cs="Arial"/>
              </w:rPr>
            </w:pPr>
            <w:r w:rsidRPr="004A4677">
              <w:rPr>
                <w:rFonts w:cs="Arial"/>
              </w:rPr>
              <w:t>place the security of the youth detention centre under significant risk</w:t>
            </w:r>
          </w:p>
          <w:p w14:paraId="773A4FE1" w14:textId="77777777" w:rsidR="00B17ADE" w:rsidRPr="004A4677" w:rsidRDefault="00B17ADE" w:rsidP="00F37902">
            <w:pPr>
              <w:pStyle w:val="Tabledata"/>
              <w:numPr>
                <w:ilvl w:val="0"/>
                <w:numId w:val="15"/>
              </w:numPr>
              <w:rPr>
                <w:rFonts w:cs="Arial"/>
              </w:rPr>
            </w:pPr>
            <w:r w:rsidRPr="004A4677">
              <w:rPr>
                <w:rFonts w:cs="Arial"/>
              </w:rPr>
              <w:t xml:space="preserve">involve the serious injury or death of any person on youth detention centre property </w:t>
            </w:r>
          </w:p>
          <w:p w14:paraId="4486CA33" w14:textId="145E0D8B" w:rsidR="00B17ADE" w:rsidRPr="004A4677" w:rsidRDefault="00B17ADE" w:rsidP="00F37902">
            <w:pPr>
              <w:pStyle w:val="Tabledata"/>
              <w:numPr>
                <w:ilvl w:val="0"/>
                <w:numId w:val="15"/>
              </w:numPr>
              <w:rPr>
                <w:rFonts w:cs="Arial"/>
              </w:rPr>
            </w:pPr>
            <w:r w:rsidRPr="004A4677">
              <w:rPr>
                <w:rFonts w:cs="Arial"/>
              </w:rPr>
              <w:t>generate significant public or media scrutiny.</w:t>
            </w:r>
          </w:p>
        </w:tc>
      </w:tr>
      <w:tr w:rsidR="00B17ADE" w:rsidRPr="004A4677" w14:paraId="2F1F4715" w14:textId="77777777" w:rsidTr="00F37902">
        <w:tc>
          <w:tcPr>
            <w:tcW w:w="2405" w:type="dxa"/>
          </w:tcPr>
          <w:p w14:paraId="4E3FDCCE" w14:textId="41D756F2" w:rsidR="00B17ADE" w:rsidRPr="004A4677" w:rsidRDefault="00B17ADE" w:rsidP="00B17ADE">
            <w:pPr>
              <w:rPr>
                <w:rFonts w:eastAsia="Times New Roman" w:cs="Arial"/>
              </w:rPr>
            </w:pPr>
            <w:r w:rsidRPr="004A4677">
              <w:t>Custodial Officer</w:t>
            </w:r>
          </w:p>
        </w:tc>
        <w:tc>
          <w:tcPr>
            <w:tcW w:w="6763" w:type="dxa"/>
          </w:tcPr>
          <w:p w14:paraId="030698C4" w14:textId="7D2F4A71" w:rsidR="00B17ADE" w:rsidRPr="004A4677" w:rsidRDefault="00B17ADE" w:rsidP="00B17ADE">
            <w:pPr>
              <w:rPr>
                <w:rFonts w:eastAsia="Times New Roman" w:cs="Arial"/>
              </w:rPr>
            </w:pPr>
            <w:r w:rsidRPr="004A4677">
              <w:t xml:space="preserve">In accordance with section 11(1a)(a) of the </w:t>
            </w:r>
            <w:r w:rsidRPr="004A4677">
              <w:rPr>
                <w:i/>
                <w:iCs/>
              </w:rPr>
              <w:t>Young Offenders Act 1994</w:t>
            </w:r>
            <w:r w:rsidRPr="004A4677">
              <w:t>, a Custodial Officer is a person appointed for non-administrative functions.</w:t>
            </w:r>
          </w:p>
        </w:tc>
      </w:tr>
      <w:tr w:rsidR="00B17ADE" w:rsidRPr="004A4677" w14:paraId="4EAF0F90" w14:textId="77777777" w:rsidTr="006B0EFB">
        <w:tc>
          <w:tcPr>
            <w:tcW w:w="2405" w:type="dxa"/>
          </w:tcPr>
          <w:p w14:paraId="5DF6CD17" w14:textId="77777777" w:rsidR="00B17ADE" w:rsidRPr="004A4677" w:rsidRDefault="00B17ADE" w:rsidP="00B17ADE">
            <w:pPr>
              <w:rPr>
                <w:rFonts w:eastAsia="Times New Roman"/>
                <w:b/>
                <w:lang w:eastAsia="en-AU"/>
              </w:rPr>
            </w:pPr>
            <w:r w:rsidRPr="004A4677">
              <w:rPr>
                <w:rFonts w:eastAsia="Times New Roman"/>
                <w:lang w:eastAsia="en-AU"/>
              </w:rPr>
              <w:t>Commissioner’s Operating Policy and Procedure (COPP)</w:t>
            </w:r>
          </w:p>
        </w:tc>
        <w:tc>
          <w:tcPr>
            <w:tcW w:w="6763" w:type="dxa"/>
          </w:tcPr>
          <w:p w14:paraId="6026E1BE" w14:textId="77777777" w:rsidR="00B17ADE" w:rsidRPr="004A4677" w:rsidRDefault="00B17ADE" w:rsidP="00B17ADE">
            <w:pPr>
              <w:rPr>
                <w:rFonts w:eastAsia="Times New Roman"/>
                <w:lang w:eastAsia="en-AU"/>
              </w:rPr>
            </w:pPr>
            <w:r w:rsidRPr="004A4677">
              <w:rPr>
                <w:rFonts w:eastAsia="Times New Roman" w:cs="Arial"/>
                <w:lang w:eastAsia="en-AU"/>
              </w:rPr>
              <w:t>COPPs are policy documents that provide instructions to staff as to how the relevant legislative requirements are implemented.</w:t>
            </w:r>
          </w:p>
        </w:tc>
      </w:tr>
      <w:tr w:rsidR="00B17ADE" w:rsidRPr="004A4677" w14:paraId="04400D3C" w14:textId="77777777" w:rsidTr="006B0EFB">
        <w:tc>
          <w:tcPr>
            <w:tcW w:w="2405" w:type="dxa"/>
          </w:tcPr>
          <w:p w14:paraId="70288E8F" w14:textId="41199EC4" w:rsidR="00B17ADE" w:rsidRPr="004A4677" w:rsidRDefault="00B17ADE" w:rsidP="00B17ADE">
            <w:pPr>
              <w:rPr>
                <w:rFonts w:eastAsia="Times New Roman"/>
                <w:lang w:eastAsia="en-AU"/>
              </w:rPr>
            </w:pPr>
            <w:r w:rsidRPr="004A4677">
              <w:rPr>
                <w:rFonts w:cs="Arial"/>
              </w:rPr>
              <w:t>Delegate</w:t>
            </w:r>
          </w:p>
        </w:tc>
        <w:tc>
          <w:tcPr>
            <w:tcW w:w="6763" w:type="dxa"/>
          </w:tcPr>
          <w:p w14:paraId="5EF1FB3C" w14:textId="6E3BE8A1" w:rsidR="00B17ADE" w:rsidRPr="004A4677" w:rsidRDefault="00B17ADE" w:rsidP="00B17ADE">
            <w:pPr>
              <w:rPr>
                <w:rFonts w:eastAsia="Times New Roman" w:cs="Arial"/>
                <w:lang w:eastAsia="en-AU"/>
              </w:rPr>
            </w:pPr>
            <w:r w:rsidRPr="004A4677">
              <w:rPr>
                <w:rFonts w:cs="Arial"/>
              </w:rPr>
              <w:t>An officer delegated a function in accordance with section 197 of the</w:t>
            </w:r>
            <w:r w:rsidRPr="004A4677">
              <w:rPr>
                <w:rFonts w:cs="Arial"/>
                <w:i/>
              </w:rPr>
              <w:t xml:space="preserve"> Young Offenders Act 1994.</w:t>
            </w:r>
          </w:p>
        </w:tc>
      </w:tr>
    </w:tbl>
    <w:tbl>
      <w:tblPr>
        <w:tblStyle w:val="DCStable21"/>
        <w:tblW w:w="0" w:type="auto"/>
        <w:tblCellMar>
          <w:top w:w="57" w:type="dxa"/>
          <w:left w:w="85" w:type="dxa"/>
          <w:bottom w:w="57" w:type="dxa"/>
          <w:right w:w="85" w:type="dxa"/>
        </w:tblCellMar>
        <w:tblLook w:val="04A0" w:firstRow="1" w:lastRow="0" w:firstColumn="1" w:lastColumn="0" w:noHBand="0" w:noVBand="1"/>
      </w:tblPr>
      <w:tblGrid>
        <w:gridCol w:w="2405"/>
        <w:gridCol w:w="6763"/>
      </w:tblGrid>
      <w:tr w:rsidR="00463336" w:rsidRPr="004A4677" w14:paraId="05F2F21C" w14:textId="77777777" w:rsidTr="00F37902">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auto"/>
          </w:tcPr>
          <w:p w14:paraId="2CF4E37A" w14:textId="77777777" w:rsidR="00D0137C" w:rsidRPr="004A4677" w:rsidRDefault="00D0137C" w:rsidP="00D0137C">
            <w:pPr>
              <w:rPr>
                <w:rFonts w:eastAsia="Times New Roman"/>
                <w:lang w:eastAsia="en-AU"/>
              </w:rPr>
            </w:pPr>
            <w:r w:rsidRPr="004A4677">
              <w:rPr>
                <w:rFonts w:eastAsia="Times New Roman"/>
                <w:lang w:eastAsia="en-AU"/>
              </w:rPr>
              <w:t>Detainee</w:t>
            </w:r>
          </w:p>
        </w:tc>
        <w:tc>
          <w:tcPr>
            <w:tcW w:w="6763" w:type="dxa"/>
            <w:shd w:val="clear" w:color="auto" w:fill="auto"/>
          </w:tcPr>
          <w:p w14:paraId="1B37E520" w14:textId="4F3687BD" w:rsidR="00D0137C" w:rsidRPr="004A4677" w:rsidRDefault="00D0137C" w:rsidP="00D0137C">
            <w:pPr>
              <w:rPr>
                <w:rFonts w:eastAsia="Times New Roman"/>
                <w:lang w:eastAsia="en-AU"/>
              </w:rPr>
            </w:pPr>
            <w:r w:rsidRPr="004A4677">
              <w:rPr>
                <w:rFonts w:eastAsia="Times New Roman"/>
                <w:lang w:eastAsia="en-AU"/>
              </w:rPr>
              <w:t xml:space="preserve">Means a person who is </w:t>
            </w:r>
            <w:r w:rsidR="006B0EFB" w:rsidRPr="004A4677">
              <w:rPr>
                <w:rFonts w:eastAsia="Times New Roman"/>
                <w:lang w:eastAsia="en-AU"/>
              </w:rPr>
              <w:t>accommodated</w:t>
            </w:r>
            <w:r w:rsidRPr="004A4677">
              <w:rPr>
                <w:rFonts w:eastAsia="Times New Roman"/>
                <w:lang w:eastAsia="en-AU"/>
              </w:rPr>
              <w:t xml:space="preserve"> in a </w:t>
            </w:r>
            <w:r w:rsidR="006B0EFB" w:rsidRPr="004A4677">
              <w:rPr>
                <w:rFonts w:eastAsia="Times New Roman"/>
                <w:lang w:eastAsia="en-AU"/>
              </w:rPr>
              <w:t xml:space="preserve">youth </w:t>
            </w:r>
            <w:r w:rsidRPr="004A4677">
              <w:rPr>
                <w:rFonts w:eastAsia="Times New Roman"/>
                <w:lang w:eastAsia="en-AU"/>
              </w:rPr>
              <w:t>detention centre as defined in s</w:t>
            </w:r>
            <w:r w:rsidR="00635E42" w:rsidRPr="004A4677">
              <w:rPr>
                <w:rFonts w:eastAsia="Times New Roman"/>
                <w:lang w:eastAsia="en-AU"/>
              </w:rPr>
              <w:t xml:space="preserve">ection </w:t>
            </w:r>
            <w:r w:rsidRPr="004A4677">
              <w:rPr>
                <w:rFonts w:eastAsia="Times New Roman"/>
                <w:lang w:eastAsia="en-AU"/>
              </w:rPr>
              <w:t xml:space="preserve">3 of the </w:t>
            </w:r>
            <w:r w:rsidRPr="004A4677">
              <w:rPr>
                <w:rFonts w:eastAsia="Times New Roman"/>
                <w:i/>
                <w:lang w:eastAsia="en-AU"/>
              </w:rPr>
              <w:t>Young Offenders Act 1994</w:t>
            </w:r>
            <w:r w:rsidR="00635E42" w:rsidRPr="004A4677">
              <w:rPr>
                <w:rFonts w:eastAsia="Times New Roman"/>
                <w:lang w:eastAsia="en-AU"/>
              </w:rPr>
              <w:t xml:space="preserve"> or a young person subject to a custody or an interim or extended custody order under the Criminal Law (Mental Impairment) Act 2023</w:t>
            </w:r>
            <w:r w:rsidR="00DC0BDD" w:rsidRPr="004A4677">
              <w:rPr>
                <w:rFonts w:eastAsia="Times New Roman"/>
                <w:lang w:eastAsia="en-AU"/>
              </w:rPr>
              <w:t>.</w:t>
            </w:r>
          </w:p>
          <w:p w14:paraId="13C07EA3" w14:textId="77777777" w:rsidR="00DC0BDD" w:rsidRPr="004A4677" w:rsidRDefault="00DC0BDD" w:rsidP="00D0137C">
            <w:pPr>
              <w:rPr>
                <w:rFonts w:eastAsia="Times New Roman"/>
                <w:lang w:eastAsia="en-AU"/>
              </w:rPr>
            </w:pPr>
          </w:p>
          <w:p w14:paraId="49C782D5" w14:textId="4030FEDA" w:rsidR="00DC0BDD" w:rsidRPr="004A4677" w:rsidRDefault="00DC0BDD" w:rsidP="00D0137C">
            <w:pPr>
              <w:rPr>
                <w:rFonts w:eastAsia="Times New Roman"/>
                <w:lang w:eastAsia="en-AU"/>
              </w:rPr>
            </w:pPr>
            <w:r w:rsidRPr="004A4677">
              <w:rPr>
                <w:rFonts w:cs="Arial"/>
              </w:rPr>
              <w:t xml:space="preserve">For the purpose of this COPP, all references to ‘detainee’ </w:t>
            </w:r>
            <w:r w:rsidR="00B7716C" w:rsidRPr="004A4677">
              <w:rPr>
                <w:rFonts w:cs="Arial"/>
              </w:rPr>
              <w:t>have been</w:t>
            </w:r>
            <w:r w:rsidRPr="004A4677">
              <w:rPr>
                <w:rFonts w:cs="Arial"/>
              </w:rPr>
              <w:t xml:space="preserve"> replaced with the term ‘young person/people’.</w:t>
            </w:r>
          </w:p>
        </w:tc>
      </w:tr>
      <w:tr w:rsidR="00463336" w:rsidRPr="004A4677" w14:paraId="4859689C" w14:textId="77777777" w:rsidTr="00B17ADE">
        <w:tc>
          <w:tcPr>
            <w:tcW w:w="2405" w:type="dxa"/>
          </w:tcPr>
          <w:p w14:paraId="426681AD" w14:textId="28C099C6" w:rsidR="00723504" w:rsidRPr="004A4677" w:rsidRDefault="00723504" w:rsidP="00723504">
            <w:pPr>
              <w:rPr>
                <w:rFonts w:eastAsia="Times New Roman"/>
                <w:lang w:eastAsia="en-AU"/>
              </w:rPr>
            </w:pPr>
            <w:r w:rsidRPr="004A4677">
              <w:rPr>
                <w:rFonts w:eastAsia="Times New Roman"/>
                <w:lang w:eastAsia="en-AU"/>
              </w:rPr>
              <w:t>Department</w:t>
            </w:r>
          </w:p>
        </w:tc>
        <w:tc>
          <w:tcPr>
            <w:tcW w:w="6763" w:type="dxa"/>
          </w:tcPr>
          <w:p w14:paraId="7189A3AF" w14:textId="6481ABC9" w:rsidR="00723504" w:rsidRPr="004A4677" w:rsidRDefault="00723504" w:rsidP="00723504">
            <w:pPr>
              <w:rPr>
                <w:rFonts w:eastAsia="Times New Roman"/>
                <w:i/>
                <w:lang w:eastAsia="en-AU"/>
              </w:rPr>
            </w:pPr>
            <w:r w:rsidRPr="004A4677">
              <w:rPr>
                <w:rFonts w:eastAsia="Times New Roman"/>
                <w:lang w:eastAsia="en-AU"/>
              </w:rPr>
              <w:t xml:space="preserve">The department of the Public Service principally assisting the Minister in the administration of the </w:t>
            </w:r>
            <w:r w:rsidRPr="004A4677">
              <w:rPr>
                <w:rFonts w:eastAsia="Times New Roman"/>
                <w:i/>
                <w:lang w:eastAsia="en-AU"/>
              </w:rPr>
              <w:t>Young Offenders Act 1994.</w:t>
            </w:r>
            <w:r w:rsidR="00463336" w:rsidRPr="004A4677">
              <w:rPr>
                <w:rFonts w:eastAsia="Times New Roman"/>
                <w:i/>
                <w:lang w:eastAsia="en-AU"/>
              </w:rPr>
              <w:t xml:space="preserve"> </w:t>
            </w:r>
            <w:r w:rsidR="00616136" w:rsidRPr="004A4677">
              <w:rPr>
                <w:rFonts w:eastAsia="Times New Roman"/>
                <w:iCs/>
                <w:lang w:eastAsia="en-AU"/>
              </w:rPr>
              <w:t>That is, t</w:t>
            </w:r>
            <w:r w:rsidR="00463336" w:rsidRPr="004A4677">
              <w:rPr>
                <w:rFonts w:eastAsia="Times New Roman"/>
                <w:iCs/>
                <w:lang w:eastAsia="en-AU"/>
              </w:rPr>
              <w:t>he</w:t>
            </w:r>
            <w:r w:rsidR="00463336" w:rsidRPr="004A4677">
              <w:rPr>
                <w:rFonts w:eastAsia="Times New Roman"/>
                <w:i/>
                <w:lang w:eastAsia="en-AU"/>
              </w:rPr>
              <w:t xml:space="preserve"> </w:t>
            </w:r>
            <w:r w:rsidR="00463336" w:rsidRPr="004A4677">
              <w:rPr>
                <w:rFonts w:cs="Arial"/>
              </w:rPr>
              <w:t>Department of Justice.</w:t>
            </w:r>
          </w:p>
        </w:tc>
      </w:tr>
      <w:tr w:rsidR="0066272F" w:rsidRPr="004A4677" w14:paraId="19F206D2" w14:textId="77777777" w:rsidTr="00B17ADE">
        <w:tc>
          <w:tcPr>
            <w:tcW w:w="2405" w:type="dxa"/>
          </w:tcPr>
          <w:p w14:paraId="5C6EAAE5" w14:textId="252B30E3" w:rsidR="0066272F" w:rsidRPr="004A4677" w:rsidRDefault="0066272F" w:rsidP="0066272F">
            <w:pPr>
              <w:rPr>
                <w:rFonts w:eastAsia="Times New Roman"/>
                <w:lang w:eastAsia="en-AU"/>
              </w:rPr>
            </w:pPr>
            <w:r w:rsidRPr="004A4677">
              <w:t>Electronic Health Online (EcHO)</w:t>
            </w:r>
          </w:p>
        </w:tc>
        <w:tc>
          <w:tcPr>
            <w:tcW w:w="6763" w:type="dxa"/>
          </w:tcPr>
          <w:p w14:paraId="1C9EFA38" w14:textId="4E77DA05" w:rsidR="0066272F" w:rsidRPr="004A4677" w:rsidRDefault="0066272F" w:rsidP="0066272F">
            <w:pPr>
              <w:rPr>
                <w:rFonts w:eastAsia="Times New Roman"/>
                <w:lang w:eastAsia="en-AU"/>
              </w:rPr>
            </w:pPr>
            <w:r w:rsidRPr="004A4677">
              <w:t>The electronic medical records system used within the Department of Justice, Justice Health and Wellbeing Service.</w:t>
            </w:r>
          </w:p>
        </w:tc>
      </w:tr>
      <w:tr w:rsidR="002843E8" w:rsidRPr="004A4677" w14:paraId="31C009C4" w14:textId="77777777" w:rsidTr="00F37902">
        <w:trPr>
          <w:trHeight w:val="567"/>
        </w:trPr>
        <w:tc>
          <w:tcPr>
            <w:tcW w:w="2405" w:type="dxa"/>
          </w:tcPr>
          <w:p w14:paraId="3DED7ADA" w14:textId="294A117C" w:rsidR="002843E8" w:rsidRPr="004A4677" w:rsidRDefault="002843E8" w:rsidP="002843E8">
            <w:r w:rsidRPr="004A4677">
              <w:t>External Medical Facility</w:t>
            </w:r>
          </w:p>
        </w:tc>
        <w:tc>
          <w:tcPr>
            <w:tcW w:w="6763" w:type="dxa"/>
          </w:tcPr>
          <w:p w14:paraId="5A8EC247" w14:textId="282D1C03" w:rsidR="002843E8" w:rsidRPr="004A4677" w:rsidRDefault="002843E8" w:rsidP="002843E8">
            <w:r w:rsidRPr="004A4677">
              <w:t>Medical facility external to the Youth Detention Centre (e.g., Emergency Department or hospital).</w:t>
            </w:r>
          </w:p>
        </w:tc>
      </w:tr>
      <w:tr w:rsidR="008270A6" w:rsidRPr="004A4677" w14:paraId="40C11F9A" w14:textId="77777777" w:rsidTr="00F37902">
        <w:trPr>
          <w:trHeight w:val="567"/>
        </w:trPr>
        <w:tc>
          <w:tcPr>
            <w:tcW w:w="2405" w:type="dxa"/>
          </w:tcPr>
          <w:p w14:paraId="5478F421" w14:textId="389F4A30" w:rsidR="008270A6" w:rsidRPr="004A4677" w:rsidRDefault="008270A6" w:rsidP="002843E8">
            <w:r w:rsidRPr="004A4677">
              <w:t>Health Advice</w:t>
            </w:r>
          </w:p>
        </w:tc>
        <w:tc>
          <w:tcPr>
            <w:tcW w:w="6763" w:type="dxa"/>
          </w:tcPr>
          <w:p w14:paraId="3F3A75AC" w14:textId="20669758" w:rsidR="008270A6" w:rsidRPr="004A4677" w:rsidRDefault="008270A6" w:rsidP="002843E8">
            <w:r w:rsidRPr="004A4677">
              <w:t>Created within the Terminally Ill module of TOMS and provides information regarding the young person’s medical condition(s), the current stage of the young person’s TMC, and the date scheduled for the next clinical review of the young person’s medical notes.</w:t>
            </w:r>
          </w:p>
        </w:tc>
      </w:tr>
      <w:tr w:rsidR="002843E8" w:rsidRPr="004A4677" w14:paraId="24053FC8" w14:textId="77777777" w:rsidTr="00B17ADE">
        <w:tc>
          <w:tcPr>
            <w:tcW w:w="2405" w:type="dxa"/>
          </w:tcPr>
          <w:p w14:paraId="392D0383" w14:textId="2A5B2AF0" w:rsidR="002843E8" w:rsidRPr="004A4677" w:rsidRDefault="002843E8" w:rsidP="002843E8">
            <w:bookmarkStart w:id="151" w:name="_Hlk202517465"/>
            <w:r w:rsidRPr="004A4677">
              <w:lastRenderedPageBreak/>
              <w:t>Justice Health and Wellbeing Service (JHWS)</w:t>
            </w:r>
          </w:p>
        </w:tc>
        <w:tc>
          <w:tcPr>
            <w:tcW w:w="6763" w:type="dxa"/>
          </w:tcPr>
          <w:p w14:paraId="0EEC8DB6" w14:textId="1C4ABFFB" w:rsidR="002843E8" w:rsidRPr="004A4677" w:rsidRDefault="002843E8" w:rsidP="002843E8">
            <w:r w:rsidRPr="004A4677">
              <w:t>The JHWS provides medical, nursing, and allied health services to all adults and young people in custody across the state of Western Australia.</w:t>
            </w:r>
          </w:p>
        </w:tc>
      </w:tr>
      <w:tr w:rsidR="00915DA1" w:rsidRPr="004A4677" w14:paraId="1D69CDB1" w14:textId="77777777" w:rsidTr="00F37902">
        <w:trPr>
          <w:trHeight w:val="1134"/>
        </w:trPr>
        <w:tc>
          <w:tcPr>
            <w:tcW w:w="0" w:type="dxa"/>
          </w:tcPr>
          <w:p w14:paraId="2E31CB50" w14:textId="5344895F" w:rsidR="00915DA1" w:rsidRPr="004A4677" w:rsidRDefault="00915DA1" w:rsidP="002843E8">
            <w:r w:rsidRPr="004A4677">
              <w:t>Medical Practitioner</w:t>
            </w:r>
          </w:p>
        </w:tc>
        <w:tc>
          <w:tcPr>
            <w:tcW w:w="0" w:type="dxa"/>
          </w:tcPr>
          <w:p w14:paraId="4751850B" w14:textId="26FE8A25" w:rsidR="00915DA1" w:rsidRPr="004A4677" w:rsidRDefault="003E5585" w:rsidP="002843E8">
            <w:r w:rsidRPr="004A4677">
              <w:t xml:space="preserve">A General Practitioner or Doctor, who is registered in accordance with the </w:t>
            </w:r>
            <w:r w:rsidRPr="004A4677">
              <w:rPr>
                <w:i/>
                <w:iCs/>
              </w:rPr>
              <w:t>Medical Practitioners Act 2008.</w:t>
            </w:r>
            <w:r w:rsidRPr="004A4677">
              <w:t xml:space="preserve"> This includes an employee of the Corrective Services, Justice Health and Wellbeing Service.</w:t>
            </w:r>
          </w:p>
        </w:tc>
      </w:tr>
      <w:bookmarkEnd w:id="151"/>
      <w:tr w:rsidR="002843E8" w:rsidRPr="004A4677" w14:paraId="4157201A" w14:textId="77777777" w:rsidTr="00B17ADE">
        <w:tc>
          <w:tcPr>
            <w:tcW w:w="2405" w:type="dxa"/>
          </w:tcPr>
          <w:p w14:paraId="7B72F9D7" w14:textId="77777777" w:rsidR="002843E8" w:rsidRPr="004A4677" w:rsidRDefault="002843E8" w:rsidP="002843E8">
            <w:pPr>
              <w:rPr>
                <w:rFonts w:eastAsia="Times New Roman"/>
                <w:lang w:eastAsia="en-AU"/>
              </w:rPr>
            </w:pPr>
            <w:r w:rsidRPr="004A4677">
              <w:rPr>
                <w:rFonts w:eastAsia="Times New Roman"/>
                <w:lang w:eastAsia="en-AU"/>
              </w:rPr>
              <w:t>Officers and Employees of Particular Classes</w:t>
            </w:r>
          </w:p>
        </w:tc>
        <w:tc>
          <w:tcPr>
            <w:tcW w:w="6763" w:type="dxa"/>
          </w:tcPr>
          <w:p w14:paraId="04E79F3A" w14:textId="34B8BCA2" w:rsidR="002843E8" w:rsidRPr="004A4677" w:rsidRDefault="002843E8" w:rsidP="00F37902">
            <w:pPr>
              <w:spacing w:after="60"/>
              <w:rPr>
                <w:rFonts w:cs="Arial"/>
                <w:lang w:eastAsia="en-AU"/>
              </w:rPr>
            </w:pPr>
            <w:r w:rsidRPr="004A4677">
              <w:rPr>
                <w:rFonts w:cs="Arial"/>
                <w:lang w:eastAsia="en-AU"/>
              </w:rPr>
              <w:t xml:space="preserve">The following descriptions of classes of officers and employees are prescribed for the purpose of section 11(1a)(b) of the </w:t>
            </w:r>
            <w:r w:rsidRPr="004A4677">
              <w:rPr>
                <w:rFonts w:cs="Arial"/>
                <w:i/>
                <w:lang w:eastAsia="en-AU"/>
              </w:rPr>
              <w:t>Young Offenders Act 1994</w:t>
            </w:r>
            <w:r w:rsidRPr="004A4677">
              <w:rPr>
                <w:rFonts w:cs="Arial"/>
                <w:lang w:eastAsia="en-AU"/>
              </w:rPr>
              <w:t xml:space="preserve"> and regulation 49(2) of the </w:t>
            </w:r>
            <w:r w:rsidRPr="004A4677">
              <w:rPr>
                <w:rFonts w:cs="Arial"/>
                <w:iCs/>
                <w:lang w:eastAsia="en-AU"/>
              </w:rPr>
              <w:t>Young Offender Regulations 1995</w:t>
            </w:r>
            <w:r w:rsidRPr="004A4677">
              <w:rPr>
                <w:rFonts w:cs="Arial"/>
                <w:lang w:eastAsia="en-AU"/>
              </w:rPr>
              <w:t>:</w:t>
            </w:r>
          </w:p>
          <w:p w14:paraId="68C40D0C" w14:textId="061355C9" w:rsidR="002843E8" w:rsidRPr="004A4677" w:rsidRDefault="002843E8" w:rsidP="00F37902">
            <w:pPr>
              <w:pStyle w:val="ListParagraph"/>
              <w:numPr>
                <w:ilvl w:val="0"/>
                <w:numId w:val="11"/>
              </w:numPr>
              <w:rPr>
                <w:rFonts w:cs="Arial"/>
                <w:lang w:eastAsia="en-AU"/>
              </w:rPr>
            </w:pPr>
            <w:r w:rsidRPr="004A4677">
              <w:rPr>
                <w:rFonts w:cs="Arial"/>
                <w:lang w:eastAsia="en-AU"/>
              </w:rPr>
              <w:t>Medical staff – persons who have undergone medical, nursing or health training and hold qualifications indicating successful completion of that training.</w:t>
            </w:r>
          </w:p>
          <w:p w14:paraId="18F77D8A" w14:textId="4D9D4038" w:rsidR="002843E8" w:rsidRPr="004A4677" w:rsidRDefault="002843E8" w:rsidP="00F37902">
            <w:pPr>
              <w:pStyle w:val="ListParagraph"/>
              <w:numPr>
                <w:ilvl w:val="0"/>
                <w:numId w:val="11"/>
              </w:numPr>
              <w:rPr>
                <w:rFonts w:cs="Arial"/>
                <w:lang w:eastAsia="en-AU"/>
              </w:rPr>
            </w:pPr>
            <w:r w:rsidRPr="004A4677">
              <w:rPr>
                <w:rFonts w:cs="Arial"/>
                <w:lang w:eastAsia="en-AU"/>
              </w:rPr>
              <w:t>Teaching staff – persons who provide recreation or sports supervision, teachers, vocational trainers and social trainers.</w:t>
            </w:r>
          </w:p>
          <w:p w14:paraId="74350F51" w14:textId="613DE82D" w:rsidR="002843E8" w:rsidRPr="004A4677" w:rsidRDefault="002843E8" w:rsidP="00F37902">
            <w:pPr>
              <w:pStyle w:val="ListParagraph"/>
              <w:numPr>
                <w:ilvl w:val="0"/>
                <w:numId w:val="11"/>
              </w:numPr>
              <w:rPr>
                <w:rFonts w:cs="Arial"/>
                <w:lang w:eastAsia="en-AU"/>
              </w:rPr>
            </w:pPr>
            <w:r w:rsidRPr="004A4677">
              <w:rPr>
                <w:rFonts w:cs="Arial"/>
                <w:lang w:eastAsia="en-AU"/>
              </w:rPr>
              <w:t>Program support staff – counsellors, program facilitators and librarians.</w:t>
            </w:r>
          </w:p>
          <w:p w14:paraId="36C1BC07" w14:textId="1F00F35F" w:rsidR="002843E8" w:rsidRPr="004A4677" w:rsidRDefault="002843E8" w:rsidP="00F37902">
            <w:pPr>
              <w:pStyle w:val="ListParagraph"/>
              <w:numPr>
                <w:ilvl w:val="0"/>
                <w:numId w:val="11"/>
              </w:numPr>
              <w:rPr>
                <w:rFonts w:eastAsia="Times New Roman"/>
                <w:lang w:eastAsia="en-AU"/>
              </w:rPr>
            </w:pPr>
            <w:r w:rsidRPr="004A4677">
              <w:rPr>
                <w:rFonts w:eastAsia="Calibri" w:cs="Arial"/>
              </w:rPr>
              <w:t xml:space="preserve">Centre support staff </w:t>
            </w:r>
            <w:r w:rsidRPr="004A4677">
              <w:rPr>
                <w:rFonts w:cs="Arial"/>
                <w:lang w:eastAsia="en-AU"/>
              </w:rPr>
              <w:t xml:space="preserve">– </w:t>
            </w:r>
            <w:r w:rsidRPr="004A4677">
              <w:rPr>
                <w:rFonts w:eastAsia="Calibri" w:cs="Arial"/>
              </w:rPr>
              <w:t>cleaning staff, laundry staff, gardening staff, vehicle driving staff, maintenance staff and hairdressers.</w:t>
            </w:r>
          </w:p>
        </w:tc>
      </w:tr>
    </w:tbl>
    <w:tbl>
      <w:tblPr>
        <w:tblStyle w:val="DCStable31"/>
        <w:tblW w:w="0" w:type="auto"/>
        <w:tblCellMar>
          <w:top w:w="57" w:type="dxa"/>
          <w:left w:w="85" w:type="dxa"/>
          <w:bottom w:w="57" w:type="dxa"/>
          <w:right w:w="85" w:type="dxa"/>
        </w:tblCellMar>
        <w:tblLook w:val="04A0" w:firstRow="1" w:lastRow="0" w:firstColumn="1" w:lastColumn="0" w:noHBand="0" w:noVBand="1"/>
      </w:tblPr>
      <w:tblGrid>
        <w:gridCol w:w="2405"/>
        <w:gridCol w:w="6763"/>
      </w:tblGrid>
      <w:tr w:rsidR="00D0137C" w:rsidRPr="004A4677" w14:paraId="3647560A" w14:textId="77777777" w:rsidTr="00B17ADE">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auto"/>
          </w:tcPr>
          <w:p w14:paraId="46774AD4" w14:textId="77777777" w:rsidR="00D0137C" w:rsidRPr="004A4677" w:rsidRDefault="00D0137C" w:rsidP="00D0137C">
            <w:pPr>
              <w:rPr>
                <w:rFonts w:eastAsia="Times New Roman"/>
                <w:lang w:eastAsia="en-AU"/>
              </w:rPr>
            </w:pPr>
            <w:r w:rsidRPr="004A4677">
              <w:rPr>
                <w:rFonts w:eastAsia="Times New Roman"/>
                <w:lang w:eastAsia="en-AU"/>
              </w:rPr>
              <w:t>Public Service Officer</w:t>
            </w:r>
          </w:p>
        </w:tc>
        <w:tc>
          <w:tcPr>
            <w:tcW w:w="6763" w:type="dxa"/>
            <w:shd w:val="clear" w:color="auto" w:fill="auto"/>
          </w:tcPr>
          <w:p w14:paraId="697E887F" w14:textId="2209A999" w:rsidR="00D0137C" w:rsidRPr="004A4677" w:rsidRDefault="00D0137C" w:rsidP="00D0137C">
            <w:pPr>
              <w:rPr>
                <w:rFonts w:eastAsia="Times New Roman"/>
                <w:lang w:eastAsia="en-AU"/>
              </w:rPr>
            </w:pPr>
            <w:r w:rsidRPr="004A4677">
              <w:rPr>
                <w:rFonts w:eastAsia="Times New Roman"/>
                <w:lang w:eastAsia="en-AU"/>
              </w:rPr>
              <w:t>An officer employed in the State Government Public Service, subject to Part 3</w:t>
            </w:r>
            <w:r w:rsidR="00463336" w:rsidRPr="004A4677">
              <w:rPr>
                <w:rFonts w:eastAsia="Times New Roman"/>
                <w:lang w:eastAsia="en-AU"/>
              </w:rPr>
              <w:t xml:space="preserve"> of the</w:t>
            </w:r>
            <w:r w:rsidRPr="004A4677">
              <w:rPr>
                <w:rFonts w:eastAsia="Times New Roman"/>
                <w:lang w:eastAsia="en-AU"/>
              </w:rPr>
              <w:t xml:space="preserve"> </w:t>
            </w:r>
            <w:r w:rsidRPr="004A4677">
              <w:rPr>
                <w:rFonts w:eastAsia="Times New Roman"/>
                <w:i/>
                <w:lang w:eastAsia="en-AU"/>
              </w:rPr>
              <w:t>Public Sector Management Act 1994</w:t>
            </w:r>
            <w:r w:rsidRPr="004A4677">
              <w:rPr>
                <w:rFonts w:eastAsia="Times New Roman"/>
                <w:lang w:eastAsia="en-AU"/>
              </w:rPr>
              <w:t xml:space="preserve"> and includes such officers and other persons as are necessary to implement or administer this Act.</w:t>
            </w:r>
          </w:p>
        </w:tc>
      </w:tr>
      <w:tr w:rsidR="00D0137C" w:rsidRPr="004A4677" w14:paraId="5B696E21" w14:textId="77777777" w:rsidTr="00B17ADE">
        <w:tc>
          <w:tcPr>
            <w:tcW w:w="2405" w:type="dxa"/>
          </w:tcPr>
          <w:p w14:paraId="69BC98AB" w14:textId="77777777" w:rsidR="00D0137C" w:rsidRPr="004A4677" w:rsidRDefault="00D0137C" w:rsidP="00D0137C">
            <w:pPr>
              <w:rPr>
                <w:rFonts w:eastAsia="Times New Roman"/>
                <w:lang w:eastAsia="en-AU"/>
              </w:rPr>
            </w:pPr>
            <w:r w:rsidRPr="004A4677">
              <w:rPr>
                <w:rFonts w:eastAsia="Times New Roman"/>
                <w:lang w:eastAsia="en-AU"/>
              </w:rPr>
              <w:t xml:space="preserve">Senior Officer </w:t>
            </w:r>
          </w:p>
        </w:tc>
        <w:tc>
          <w:tcPr>
            <w:tcW w:w="6763" w:type="dxa"/>
          </w:tcPr>
          <w:p w14:paraId="0339CC90" w14:textId="74375072" w:rsidR="00D0137C" w:rsidRPr="004A4677" w:rsidRDefault="00D0137C" w:rsidP="00D0137C">
            <w:pPr>
              <w:rPr>
                <w:rFonts w:eastAsia="Times New Roman"/>
                <w:lang w:eastAsia="en-AU"/>
              </w:rPr>
            </w:pPr>
            <w:r w:rsidRPr="004A4677">
              <w:rPr>
                <w:rFonts w:eastAsia="Times New Roman"/>
                <w:lang w:eastAsia="en-AU"/>
              </w:rPr>
              <w:t>A Custodial Officer who is substantive to this rank, or a Unit Manager, or Custodial Officer acting in the capacity of Senior Officer, appointed by the Chief Executive Officer with reference to s</w:t>
            </w:r>
            <w:r w:rsidR="00723504" w:rsidRPr="004A4677">
              <w:rPr>
                <w:rFonts w:eastAsia="Times New Roman"/>
                <w:lang w:eastAsia="en-AU"/>
              </w:rPr>
              <w:t xml:space="preserve">ection </w:t>
            </w:r>
            <w:r w:rsidRPr="004A4677">
              <w:rPr>
                <w:rFonts w:eastAsia="Times New Roman"/>
                <w:lang w:eastAsia="en-AU"/>
              </w:rPr>
              <w:t>11</w:t>
            </w:r>
            <w:r w:rsidR="00723504" w:rsidRPr="004A4677">
              <w:rPr>
                <w:rFonts w:eastAsia="Times New Roman"/>
                <w:lang w:eastAsia="en-AU"/>
              </w:rPr>
              <w:t xml:space="preserve"> of the</w:t>
            </w:r>
            <w:r w:rsidRPr="004A4677">
              <w:rPr>
                <w:rFonts w:eastAsia="Times New Roman"/>
                <w:lang w:eastAsia="en-AU"/>
              </w:rPr>
              <w:t xml:space="preserve"> </w:t>
            </w:r>
            <w:r w:rsidRPr="004A4677">
              <w:rPr>
                <w:rFonts w:eastAsia="Times New Roman"/>
                <w:i/>
                <w:lang w:eastAsia="en-AU"/>
              </w:rPr>
              <w:t>Young Offenders Act 1994.</w:t>
            </w:r>
          </w:p>
        </w:tc>
      </w:tr>
      <w:tr w:rsidR="00AC4D4F" w:rsidRPr="004A4677" w14:paraId="7745B2F9" w14:textId="77777777" w:rsidTr="00B17ADE">
        <w:tc>
          <w:tcPr>
            <w:tcW w:w="2405" w:type="dxa"/>
          </w:tcPr>
          <w:p w14:paraId="76B2BC35" w14:textId="77777777" w:rsidR="00AC4D4F" w:rsidRPr="004A4677" w:rsidRDefault="00AC4D4F" w:rsidP="00AC4D4F">
            <w:pPr>
              <w:rPr>
                <w:rFonts w:eastAsia="Times New Roman"/>
                <w:lang w:eastAsia="en-AU"/>
              </w:rPr>
            </w:pPr>
            <w:r w:rsidRPr="004A4677">
              <w:rPr>
                <w:rFonts w:eastAsia="Times New Roman"/>
                <w:lang w:eastAsia="en-AU"/>
              </w:rPr>
              <w:t>Staff</w:t>
            </w:r>
          </w:p>
        </w:tc>
        <w:tc>
          <w:tcPr>
            <w:tcW w:w="6763" w:type="dxa"/>
          </w:tcPr>
          <w:p w14:paraId="41EB3464" w14:textId="302421F0" w:rsidR="00AC4D4F" w:rsidRPr="004A4677" w:rsidRDefault="00AC4D4F" w:rsidP="00AC4D4F">
            <w:pPr>
              <w:rPr>
                <w:rFonts w:eastAsia="Times New Roman"/>
                <w:lang w:eastAsia="en-AU"/>
              </w:rPr>
            </w:pPr>
            <w:r w:rsidRPr="004A4677">
              <w:rPr>
                <w:rFonts w:eastAsia="Times New Roman"/>
                <w:lang w:eastAsia="en-AU"/>
              </w:rPr>
              <w:t>Any employee or officer of the Department of Justice, including a Public Service Officer, Custodial Officer or an employee of a particular class, and any contractor who provides services to the Department of Justice.</w:t>
            </w:r>
          </w:p>
        </w:tc>
      </w:tr>
      <w:tr w:rsidR="00AC4D4F" w:rsidRPr="004A4677" w14:paraId="5CD422B7" w14:textId="77777777" w:rsidTr="00B17ADE">
        <w:tc>
          <w:tcPr>
            <w:tcW w:w="2405" w:type="dxa"/>
          </w:tcPr>
          <w:p w14:paraId="47EFE1B5" w14:textId="77777777" w:rsidR="00AC4D4F" w:rsidRPr="004A4677" w:rsidRDefault="00AC4D4F" w:rsidP="00AC4D4F">
            <w:pPr>
              <w:rPr>
                <w:rFonts w:eastAsia="Times New Roman"/>
                <w:lang w:eastAsia="en-AU"/>
              </w:rPr>
            </w:pPr>
            <w:r w:rsidRPr="004A4677">
              <w:rPr>
                <w:rFonts w:eastAsia="Times New Roman"/>
                <w:lang w:eastAsia="en-AU"/>
              </w:rPr>
              <w:t>Superintendent</w:t>
            </w:r>
          </w:p>
        </w:tc>
        <w:tc>
          <w:tcPr>
            <w:tcW w:w="6763" w:type="dxa"/>
          </w:tcPr>
          <w:p w14:paraId="58B2C248" w14:textId="7536D0A5" w:rsidR="00AC4D4F" w:rsidRPr="004A4677" w:rsidRDefault="00AC4D4F" w:rsidP="00AC4D4F">
            <w:pPr>
              <w:rPr>
                <w:rFonts w:eastAsia="Times New Roman"/>
                <w:lang w:eastAsia="en-AU"/>
              </w:rPr>
            </w:pPr>
            <w:r w:rsidRPr="004A4677">
              <w:rPr>
                <w:rFonts w:eastAsia="Times New Roman"/>
                <w:lang w:eastAsia="en-AU"/>
              </w:rPr>
              <w:t xml:space="preserve">In accordance with section 3 of the </w:t>
            </w:r>
            <w:r w:rsidRPr="004A4677">
              <w:rPr>
                <w:rFonts w:eastAsia="Times New Roman"/>
                <w:i/>
                <w:lang w:eastAsia="en-AU"/>
              </w:rPr>
              <w:t>Young Offenders Act 1994, ‘</w:t>
            </w:r>
            <w:r w:rsidRPr="004A4677">
              <w:rPr>
                <w:rFonts w:eastAsia="Times New Roman"/>
                <w:lang w:eastAsia="en-AU"/>
              </w:rPr>
              <w:t>The person in charge of a detention centre’.</w:t>
            </w:r>
          </w:p>
        </w:tc>
      </w:tr>
      <w:tr w:rsidR="008270A6" w:rsidRPr="004A4677" w14:paraId="1A7D9028" w14:textId="77777777" w:rsidTr="00B17ADE">
        <w:tc>
          <w:tcPr>
            <w:tcW w:w="2405" w:type="dxa"/>
          </w:tcPr>
          <w:p w14:paraId="0E8EE20B" w14:textId="7BE16B7C" w:rsidR="008270A6" w:rsidRPr="004A4677" w:rsidRDefault="008270A6" w:rsidP="00AC4D4F">
            <w:pPr>
              <w:rPr>
                <w:rFonts w:eastAsia="Times New Roman"/>
                <w:lang w:eastAsia="en-AU"/>
              </w:rPr>
            </w:pPr>
            <w:r w:rsidRPr="004A4677">
              <w:rPr>
                <w:rFonts w:eastAsia="Times New Roman"/>
                <w:lang w:eastAsia="en-AU"/>
              </w:rPr>
              <w:t>Terminal Medical Condition (TMC)</w:t>
            </w:r>
          </w:p>
        </w:tc>
        <w:tc>
          <w:tcPr>
            <w:tcW w:w="6763" w:type="dxa"/>
          </w:tcPr>
          <w:p w14:paraId="1A82798B" w14:textId="7699325C" w:rsidR="008270A6" w:rsidRPr="004A4677" w:rsidRDefault="008270A6" w:rsidP="00AC4D4F">
            <w:pPr>
              <w:rPr>
                <w:rFonts w:eastAsia="Times New Roman"/>
                <w:lang w:eastAsia="en-AU"/>
              </w:rPr>
            </w:pPr>
            <w:r w:rsidRPr="004A4677">
              <w:rPr>
                <w:rFonts w:eastAsia="Times New Roman"/>
                <w:lang w:eastAsia="en-AU"/>
              </w:rPr>
              <w:t>One or more medical conditions that, on their own or as a group, may significantly increase a young person’s potential to die in custody, having regard to the nature of the condition(s) and the length of the young person’s sentence.</w:t>
            </w:r>
          </w:p>
        </w:tc>
      </w:tr>
      <w:tr w:rsidR="00AC4D4F" w:rsidRPr="004A4677" w14:paraId="09E475DE" w14:textId="77777777" w:rsidTr="00B17ADE">
        <w:tc>
          <w:tcPr>
            <w:tcW w:w="2405" w:type="dxa"/>
          </w:tcPr>
          <w:p w14:paraId="161C59C9" w14:textId="0745A710" w:rsidR="00AC4D4F" w:rsidRPr="004A4677" w:rsidRDefault="00AC4D4F" w:rsidP="00AC4D4F">
            <w:pPr>
              <w:rPr>
                <w:rFonts w:eastAsia="Times New Roman"/>
                <w:lang w:eastAsia="en-AU"/>
              </w:rPr>
            </w:pPr>
            <w:r w:rsidRPr="004A4677">
              <w:rPr>
                <w:rFonts w:eastAsia="Times New Roman"/>
                <w:lang w:eastAsia="en-AU"/>
              </w:rPr>
              <w:t>Total Offender Management Solutions (TOMS)</w:t>
            </w:r>
          </w:p>
        </w:tc>
        <w:tc>
          <w:tcPr>
            <w:tcW w:w="6763" w:type="dxa"/>
          </w:tcPr>
          <w:p w14:paraId="58AD42B1" w14:textId="1DACF3B5" w:rsidR="00AC4D4F" w:rsidRPr="004A4677" w:rsidRDefault="00616136" w:rsidP="00AC4D4F">
            <w:pPr>
              <w:rPr>
                <w:rFonts w:eastAsia="Times New Roman"/>
                <w:lang w:eastAsia="en-AU"/>
              </w:rPr>
            </w:pPr>
            <w:r w:rsidRPr="004A4677">
              <w:t>The computer application used by the Department of Justice for the management of young people in custody.</w:t>
            </w:r>
          </w:p>
        </w:tc>
      </w:tr>
      <w:tr w:rsidR="007B11C5" w:rsidRPr="00F5574D" w14:paraId="502A128A" w14:textId="77777777" w:rsidTr="00B17ADE">
        <w:tc>
          <w:tcPr>
            <w:tcW w:w="2405" w:type="dxa"/>
          </w:tcPr>
          <w:p w14:paraId="0ECBFE7B" w14:textId="4C207068" w:rsidR="007B11C5" w:rsidRPr="004A4677" w:rsidRDefault="007B11C5" w:rsidP="007B11C5">
            <w:pPr>
              <w:rPr>
                <w:rFonts w:eastAsia="Times New Roman"/>
                <w:lang w:eastAsia="en-AU"/>
              </w:rPr>
            </w:pPr>
            <w:r w:rsidRPr="004A4677">
              <w:rPr>
                <w:rFonts w:cs="Arial"/>
              </w:rPr>
              <w:t>Trauma-Informed Care</w:t>
            </w:r>
          </w:p>
        </w:tc>
        <w:tc>
          <w:tcPr>
            <w:tcW w:w="6763" w:type="dxa"/>
          </w:tcPr>
          <w:p w14:paraId="74127454" w14:textId="77777777" w:rsidR="007B11C5" w:rsidRPr="004A4677" w:rsidRDefault="007B11C5" w:rsidP="007B11C5">
            <w:pPr>
              <w:spacing w:after="60"/>
              <w:rPr>
                <w:rFonts w:cs="Arial"/>
              </w:rPr>
            </w:pPr>
            <w:r w:rsidRPr="004A4677">
              <w:rPr>
                <w:rFonts w:cs="Arial"/>
              </w:rPr>
              <w:t xml:space="preserve">Trauma-informed care recognises that young people in detention are likely to have experiences of past trauma, and is practically based on the principles of four Rs: </w:t>
            </w:r>
          </w:p>
          <w:p w14:paraId="0305B5C7" w14:textId="77777777" w:rsidR="007B11C5" w:rsidRPr="004A4677" w:rsidRDefault="007B11C5" w:rsidP="00F37902">
            <w:pPr>
              <w:pStyle w:val="ListParagraph"/>
              <w:numPr>
                <w:ilvl w:val="0"/>
                <w:numId w:val="16"/>
              </w:numPr>
              <w:rPr>
                <w:rFonts w:cs="Arial"/>
              </w:rPr>
            </w:pPr>
            <w:r w:rsidRPr="004A4677">
              <w:rPr>
                <w:rFonts w:cs="Arial"/>
              </w:rPr>
              <w:lastRenderedPageBreak/>
              <w:t xml:space="preserve">Realises the widespread impact of trauma and understands potential paths for recovery. </w:t>
            </w:r>
          </w:p>
          <w:p w14:paraId="0D1B3F21" w14:textId="77777777" w:rsidR="007B11C5" w:rsidRPr="004A4677" w:rsidRDefault="007B11C5" w:rsidP="00F37902">
            <w:pPr>
              <w:pStyle w:val="ListParagraph"/>
              <w:numPr>
                <w:ilvl w:val="0"/>
                <w:numId w:val="16"/>
              </w:numPr>
              <w:rPr>
                <w:rFonts w:cs="Arial"/>
              </w:rPr>
            </w:pPr>
            <w:r w:rsidRPr="004A4677">
              <w:rPr>
                <w:rFonts w:cs="Arial"/>
              </w:rPr>
              <w:t xml:space="preserve">Recognises the signs and symptoms of trauma in clients, families, staff, and others involved. </w:t>
            </w:r>
          </w:p>
          <w:p w14:paraId="0CCD2EC0" w14:textId="77777777" w:rsidR="007B11C5" w:rsidRPr="004A4677" w:rsidRDefault="007B11C5" w:rsidP="00F37902">
            <w:pPr>
              <w:pStyle w:val="ListParagraph"/>
              <w:numPr>
                <w:ilvl w:val="0"/>
                <w:numId w:val="16"/>
              </w:numPr>
              <w:rPr>
                <w:rFonts w:cs="Arial"/>
              </w:rPr>
            </w:pPr>
            <w:r w:rsidRPr="004A4677">
              <w:rPr>
                <w:rFonts w:cs="Arial"/>
              </w:rPr>
              <w:t xml:space="preserve">Responds by fully integrating knowledge about trauma into policies, procedures, and practices. </w:t>
            </w:r>
          </w:p>
          <w:p w14:paraId="42EE6F21" w14:textId="5D010FEF" w:rsidR="007B11C5" w:rsidRPr="004A4677" w:rsidRDefault="007B11C5" w:rsidP="00F37902">
            <w:pPr>
              <w:pStyle w:val="ListParagraph"/>
              <w:numPr>
                <w:ilvl w:val="0"/>
                <w:numId w:val="16"/>
              </w:numPr>
              <w:rPr>
                <w:rFonts w:cs="Arial"/>
              </w:rPr>
            </w:pPr>
            <w:r w:rsidRPr="004A4677">
              <w:rPr>
                <w:rFonts w:cs="Arial"/>
              </w:rPr>
              <w:t>Seeks to actively resist re-traumatisation.</w:t>
            </w:r>
            <w:r w:rsidRPr="004A4677">
              <w:rPr>
                <w:rFonts w:cs="Arial"/>
                <w:i/>
                <w:iCs/>
              </w:rPr>
              <w:t xml:space="preserve"> </w:t>
            </w:r>
          </w:p>
        </w:tc>
      </w:tr>
      <w:tr w:rsidR="007B11C5" w:rsidRPr="00F5574D" w14:paraId="287F6FE1" w14:textId="77777777" w:rsidTr="00F37902">
        <w:trPr>
          <w:trHeight w:val="1134"/>
        </w:trPr>
        <w:tc>
          <w:tcPr>
            <w:tcW w:w="2405" w:type="dxa"/>
          </w:tcPr>
          <w:p w14:paraId="0A876522" w14:textId="77777777" w:rsidR="007B11C5" w:rsidRPr="00F5574D" w:rsidRDefault="007B11C5" w:rsidP="007B11C5">
            <w:pPr>
              <w:rPr>
                <w:rFonts w:eastAsia="Times New Roman"/>
                <w:lang w:eastAsia="en-AU"/>
              </w:rPr>
            </w:pPr>
            <w:r w:rsidRPr="00F5574D">
              <w:rPr>
                <w:rFonts w:eastAsia="Times New Roman"/>
                <w:lang w:eastAsia="en-AU"/>
              </w:rPr>
              <w:lastRenderedPageBreak/>
              <w:t>Unit Manager</w:t>
            </w:r>
          </w:p>
        </w:tc>
        <w:tc>
          <w:tcPr>
            <w:tcW w:w="6763" w:type="dxa"/>
          </w:tcPr>
          <w:p w14:paraId="073F7530" w14:textId="14DEB7A9" w:rsidR="007B11C5" w:rsidRPr="00F5574D" w:rsidRDefault="007B11C5" w:rsidP="007B11C5">
            <w:pPr>
              <w:rPr>
                <w:rFonts w:eastAsia="Times New Roman"/>
                <w:lang w:eastAsia="en-AU"/>
              </w:rPr>
            </w:pPr>
            <w:r w:rsidRPr="00F5574D">
              <w:rPr>
                <w:rFonts w:eastAsia="Times New Roman"/>
                <w:lang w:eastAsia="en-AU"/>
              </w:rPr>
              <w:t xml:space="preserve">A Custodial Officer substantive to this rank or Custodial Officer acting in the capacity of Unit Manager, appointed by the Chief Executive Officer with reference to section 11 of the </w:t>
            </w:r>
            <w:r w:rsidRPr="00F5574D">
              <w:rPr>
                <w:rFonts w:eastAsia="Times New Roman"/>
                <w:i/>
                <w:lang w:eastAsia="en-AU"/>
              </w:rPr>
              <w:t>Young Offenders Act 1994</w:t>
            </w:r>
            <w:r w:rsidRPr="00F5574D">
              <w:rPr>
                <w:rFonts w:eastAsia="Times New Roman"/>
                <w:lang w:eastAsia="en-AU"/>
              </w:rPr>
              <w:t>.</w:t>
            </w:r>
          </w:p>
        </w:tc>
      </w:tr>
      <w:tr w:rsidR="007B11C5" w:rsidRPr="00F5574D" w14:paraId="1F3D3910" w14:textId="77777777" w:rsidTr="00B17ADE">
        <w:trPr>
          <w:trHeight w:val="1134"/>
        </w:trPr>
        <w:tc>
          <w:tcPr>
            <w:tcW w:w="2405" w:type="dxa"/>
          </w:tcPr>
          <w:p w14:paraId="5ECED30A" w14:textId="6363C106" w:rsidR="007B11C5" w:rsidRPr="00F5574D" w:rsidRDefault="007B11C5" w:rsidP="007B11C5">
            <w:pPr>
              <w:rPr>
                <w:rFonts w:eastAsia="Times New Roman"/>
                <w:lang w:eastAsia="en-AU"/>
              </w:rPr>
            </w:pPr>
            <w:r w:rsidRPr="00F5574D">
              <w:rPr>
                <w:rFonts w:eastAsia="Times New Roman" w:cs="Arial"/>
                <w:lang w:eastAsia="en-AU"/>
              </w:rPr>
              <w:t>Young Person</w:t>
            </w:r>
          </w:p>
        </w:tc>
        <w:tc>
          <w:tcPr>
            <w:tcW w:w="6763" w:type="dxa"/>
          </w:tcPr>
          <w:p w14:paraId="1137D4EC" w14:textId="77777777" w:rsidR="007B11C5" w:rsidRPr="00F5574D" w:rsidRDefault="007B11C5" w:rsidP="007B11C5">
            <w:pPr>
              <w:rPr>
                <w:rFonts w:cs="Arial"/>
              </w:rPr>
            </w:pPr>
            <w:r w:rsidRPr="00F5574D">
              <w:rPr>
                <w:rFonts w:cs="Arial"/>
              </w:rPr>
              <w:t xml:space="preserve">A detainee as defined in section 3 of the </w:t>
            </w:r>
            <w:r w:rsidRPr="00F5574D">
              <w:rPr>
                <w:rFonts w:cs="Arial"/>
                <w:i/>
                <w:iCs/>
              </w:rPr>
              <w:t>Y</w:t>
            </w:r>
            <w:r w:rsidRPr="00F5574D">
              <w:rPr>
                <w:rFonts w:cs="Arial"/>
                <w:i/>
              </w:rPr>
              <w:t>oung Offenders Act 1994.</w:t>
            </w:r>
          </w:p>
          <w:p w14:paraId="25F02399" w14:textId="77777777" w:rsidR="007B11C5" w:rsidRPr="00F5574D" w:rsidRDefault="007B11C5" w:rsidP="007B11C5">
            <w:pPr>
              <w:rPr>
                <w:rFonts w:cs="Arial"/>
              </w:rPr>
            </w:pPr>
          </w:p>
          <w:p w14:paraId="3F82FD53" w14:textId="37D779D1" w:rsidR="007B11C5" w:rsidRPr="00F5574D" w:rsidRDefault="007B11C5" w:rsidP="007B11C5">
            <w:pPr>
              <w:rPr>
                <w:rFonts w:eastAsia="Times New Roman"/>
                <w:lang w:eastAsia="en-AU"/>
              </w:rPr>
            </w:pPr>
            <w:r w:rsidRPr="00F5574D">
              <w:rPr>
                <w:rFonts w:cs="Arial"/>
              </w:rPr>
              <w:t>Any young person who is accommodated in a YDC. The term young person also describes someone who is alleged to be an offender or who is remanded in custody prior to being dealt with by the Courts.</w:t>
            </w:r>
          </w:p>
        </w:tc>
      </w:tr>
      <w:tr w:rsidR="007B11C5" w:rsidRPr="00F5574D" w14:paraId="5890F0F9" w14:textId="77777777" w:rsidTr="00B17ADE">
        <w:tc>
          <w:tcPr>
            <w:tcW w:w="2405" w:type="dxa"/>
          </w:tcPr>
          <w:p w14:paraId="422346D6" w14:textId="2B91D5B8" w:rsidR="007B11C5" w:rsidRPr="00F5574D" w:rsidRDefault="007B11C5" w:rsidP="007B11C5">
            <w:pPr>
              <w:rPr>
                <w:rFonts w:eastAsia="Times New Roman"/>
                <w:lang w:eastAsia="en-AU"/>
              </w:rPr>
            </w:pPr>
            <w:r w:rsidRPr="00F5574D">
              <w:rPr>
                <w:rFonts w:eastAsia="Times New Roman"/>
                <w:lang w:eastAsia="en-AU"/>
              </w:rPr>
              <w:t>Youth Detention Centre (YDC)</w:t>
            </w:r>
          </w:p>
        </w:tc>
        <w:tc>
          <w:tcPr>
            <w:tcW w:w="6763" w:type="dxa"/>
          </w:tcPr>
          <w:p w14:paraId="5E615F46" w14:textId="14E8542F" w:rsidR="007B11C5" w:rsidRPr="00F5574D" w:rsidRDefault="007B11C5" w:rsidP="00F37902">
            <w:pPr>
              <w:pStyle w:val="ListParagraph"/>
              <w:ind w:left="0"/>
              <w:rPr>
                <w:lang w:eastAsia="en-AU"/>
              </w:rPr>
            </w:pPr>
            <w:r w:rsidRPr="00F5574D">
              <w:rPr>
                <w:rFonts w:cs="Arial"/>
              </w:rPr>
              <w:t xml:space="preserve">A gazetted detention centre declared by the Minister to be a detention centre to accommodate remanded or sentenced young people. Refer to section 13 of </w:t>
            </w:r>
            <w:r w:rsidRPr="00F5574D">
              <w:rPr>
                <w:rFonts w:cs="Arial"/>
                <w:i/>
              </w:rPr>
              <w:t>Young Offenders Act 1994.</w:t>
            </w:r>
          </w:p>
        </w:tc>
      </w:tr>
      <w:tr w:rsidR="007B11C5" w:rsidRPr="00F5574D" w14:paraId="180798C9" w14:textId="77777777" w:rsidTr="00B17ADE">
        <w:tc>
          <w:tcPr>
            <w:tcW w:w="2405" w:type="dxa"/>
          </w:tcPr>
          <w:p w14:paraId="0CFF2D31" w14:textId="102841C4" w:rsidR="007B11C5" w:rsidRPr="00F5574D" w:rsidRDefault="007B11C5" w:rsidP="007B11C5">
            <w:pPr>
              <w:rPr>
                <w:rFonts w:eastAsia="Times New Roman"/>
                <w:lang w:eastAsia="en-AU"/>
              </w:rPr>
            </w:pPr>
            <w:r w:rsidRPr="00F5574D">
              <w:rPr>
                <w:rFonts w:cs="Arial"/>
              </w:rPr>
              <w:t>Youth Justice Officer (YJO)</w:t>
            </w:r>
          </w:p>
        </w:tc>
        <w:tc>
          <w:tcPr>
            <w:tcW w:w="6763" w:type="dxa"/>
          </w:tcPr>
          <w:p w14:paraId="34756DF1" w14:textId="3CE917F0" w:rsidR="007B11C5" w:rsidRPr="00F5574D" w:rsidRDefault="007B11C5" w:rsidP="007B11C5">
            <w:pPr>
              <w:pStyle w:val="ListParagraph"/>
              <w:ind w:left="0"/>
              <w:rPr>
                <w:rFonts w:cs="Arial"/>
              </w:rPr>
            </w:pPr>
            <w:r w:rsidRPr="00F5574D">
              <w:rPr>
                <w:rFonts w:cs="Arial"/>
              </w:rPr>
              <w:t xml:space="preserve">Provides case management and supervision to young people who are subject to </w:t>
            </w:r>
            <w:r w:rsidR="007D5F57" w:rsidRPr="00F5574D">
              <w:rPr>
                <w:rFonts w:cs="Arial"/>
              </w:rPr>
              <w:t>Court and Early Release</w:t>
            </w:r>
            <w:r w:rsidRPr="00F5574D">
              <w:rPr>
                <w:rFonts w:cs="Arial"/>
              </w:rPr>
              <w:t xml:space="preserve"> orders. The YJO offers through-care and connection to community interventions and works closely with a young person’s family</w:t>
            </w:r>
            <w:r w:rsidR="007D5F57" w:rsidRPr="00F5574D">
              <w:rPr>
                <w:rFonts w:cs="Arial"/>
              </w:rPr>
              <w:t xml:space="preserve"> when a young person is sentenced to detention. YJOs are appointed as supervising officers under the </w:t>
            </w:r>
            <w:r w:rsidR="007D5F57" w:rsidRPr="00F5574D">
              <w:rPr>
                <w:rFonts w:cs="Arial"/>
                <w:i/>
                <w:iCs/>
              </w:rPr>
              <w:t>Young Offenders Act 1994</w:t>
            </w:r>
            <w:r w:rsidRPr="00F5574D">
              <w:rPr>
                <w:rFonts w:cs="Arial"/>
              </w:rPr>
              <w:t xml:space="preserve">. </w:t>
            </w:r>
          </w:p>
        </w:tc>
      </w:tr>
      <w:tr w:rsidR="007B11C5" w:rsidRPr="00F5574D" w14:paraId="565008FC" w14:textId="77777777" w:rsidTr="00B17ADE">
        <w:trPr>
          <w:trHeight w:val="828"/>
        </w:trPr>
        <w:tc>
          <w:tcPr>
            <w:tcW w:w="2405" w:type="dxa"/>
          </w:tcPr>
          <w:p w14:paraId="6557A58A" w14:textId="7553C35A" w:rsidR="007B11C5" w:rsidRPr="00F5574D" w:rsidRDefault="007B11C5" w:rsidP="007B11C5">
            <w:pPr>
              <w:pStyle w:val="Tabledata"/>
              <w:rPr>
                <w:rFonts w:cs="Arial"/>
              </w:rPr>
            </w:pPr>
            <w:r w:rsidRPr="00F5574D">
              <w:rPr>
                <w:rFonts w:cs="Arial"/>
              </w:rPr>
              <w:t>Youth Justice Psychological Services (YJPS)</w:t>
            </w:r>
          </w:p>
        </w:tc>
        <w:tc>
          <w:tcPr>
            <w:tcW w:w="6763" w:type="dxa"/>
          </w:tcPr>
          <w:p w14:paraId="6E769571" w14:textId="58142DBC" w:rsidR="007B11C5" w:rsidRPr="00F5574D" w:rsidRDefault="007B11C5" w:rsidP="007B11C5">
            <w:pPr>
              <w:pStyle w:val="ListParagraph"/>
              <w:ind w:left="0"/>
              <w:rPr>
                <w:rFonts w:cs="Arial"/>
              </w:rPr>
            </w:pPr>
            <w:r w:rsidRPr="00F5574D">
              <w:rPr>
                <w:rFonts w:cs="Arial"/>
                <w:color w:val="000000" w:themeColor="text1"/>
              </w:rPr>
              <w:t>Provides psychological services to young people, their families, and staff working with young people. Psychological services include assessment, intervention and consultation.</w:t>
            </w:r>
          </w:p>
        </w:tc>
      </w:tr>
    </w:tbl>
    <w:p w14:paraId="3BF3E27B" w14:textId="5DCE53D7" w:rsidR="00D0137C" w:rsidRPr="00F5574D" w:rsidRDefault="00D0137C" w:rsidP="00F37902">
      <w:pPr>
        <w:pStyle w:val="Heading2"/>
        <w:spacing w:before="240"/>
      </w:pPr>
      <w:bookmarkStart w:id="152" w:name="_Toc202777644"/>
      <w:bookmarkStart w:id="153" w:name="_Toc202777703"/>
      <w:bookmarkStart w:id="154" w:name="_Toc202857250"/>
      <w:bookmarkStart w:id="155" w:name="_Toc203375320"/>
      <w:bookmarkStart w:id="156" w:name="_Toc203375444"/>
      <w:bookmarkStart w:id="157" w:name="_Toc203380380"/>
      <w:bookmarkStart w:id="158" w:name="_Toc204240909"/>
      <w:bookmarkStart w:id="159" w:name="_Toc206061794"/>
      <w:bookmarkStart w:id="160" w:name="_Toc206061851"/>
      <w:bookmarkStart w:id="161" w:name="_Toc206067284"/>
      <w:bookmarkStart w:id="162" w:name="_Toc42515867"/>
      <w:bookmarkStart w:id="163" w:name="_Toc42856194"/>
      <w:bookmarkStart w:id="164" w:name="_Toc214609761"/>
      <w:bookmarkEnd w:id="152"/>
      <w:bookmarkEnd w:id="153"/>
      <w:bookmarkEnd w:id="154"/>
      <w:bookmarkEnd w:id="155"/>
      <w:bookmarkEnd w:id="156"/>
      <w:bookmarkEnd w:id="157"/>
      <w:bookmarkEnd w:id="158"/>
      <w:bookmarkEnd w:id="159"/>
      <w:bookmarkEnd w:id="160"/>
      <w:bookmarkEnd w:id="161"/>
      <w:r w:rsidRPr="00F5574D">
        <w:t>Related legislation</w:t>
      </w:r>
      <w:bookmarkEnd w:id="162"/>
      <w:bookmarkEnd w:id="163"/>
      <w:bookmarkEnd w:id="164"/>
      <w:r w:rsidRPr="00F5574D">
        <w:t xml:space="preserve"> </w:t>
      </w:r>
    </w:p>
    <w:p w14:paraId="4742927E" w14:textId="77777777" w:rsidR="00331E0F" w:rsidRPr="00F5574D" w:rsidRDefault="00331E0F" w:rsidP="00F37902">
      <w:pPr>
        <w:pStyle w:val="ListBullet"/>
        <w:keepNext w:val="0"/>
        <w:keepLines w:val="0"/>
        <w:numPr>
          <w:ilvl w:val="0"/>
          <w:numId w:val="4"/>
        </w:numPr>
        <w:spacing w:before="120"/>
        <w:rPr>
          <w:i/>
          <w:iCs/>
        </w:rPr>
      </w:pPr>
      <w:r w:rsidRPr="00F5574D">
        <w:rPr>
          <w:i/>
          <w:iCs/>
        </w:rPr>
        <w:t>Criminal Law (Mental Impairment) Act 2023</w:t>
      </w:r>
    </w:p>
    <w:p w14:paraId="5FFAD618" w14:textId="77777777" w:rsidR="00331E0F" w:rsidRPr="00F5574D" w:rsidRDefault="00331E0F" w:rsidP="00F37902">
      <w:pPr>
        <w:pStyle w:val="ListBullet"/>
        <w:keepNext w:val="0"/>
        <w:keepLines w:val="0"/>
        <w:numPr>
          <w:ilvl w:val="0"/>
          <w:numId w:val="4"/>
        </w:numPr>
        <w:spacing w:before="120"/>
        <w:rPr>
          <w:i/>
          <w:iCs/>
        </w:rPr>
      </w:pPr>
      <w:r w:rsidRPr="00F5574D">
        <w:rPr>
          <w:i/>
          <w:iCs/>
        </w:rPr>
        <w:t>Medical Practitioners Act 2008</w:t>
      </w:r>
    </w:p>
    <w:p w14:paraId="16445710" w14:textId="714FED7C" w:rsidR="00D0137C" w:rsidRPr="00F5574D" w:rsidDel="00813B31" w:rsidRDefault="00D0137C" w:rsidP="00F37902">
      <w:pPr>
        <w:numPr>
          <w:ilvl w:val="0"/>
          <w:numId w:val="6"/>
        </w:numPr>
        <w:spacing w:before="120" w:after="120"/>
        <w:ind w:left="714" w:hanging="357"/>
      </w:pPr>
      <w:r w:rsidRPr="00F5574D" w:rsidDel="00813B31">
        <w:rPr>
          <w:i/>
        </w:rPr>
        <w:t>Public Sector Management Act 1994</w:t>
      </w:r>
    </w:p>
    <w:p w14:paraId="56CCB423" w14:textId="77777777" w:rsidR="00D0137C" w:rsidRPr="00F5574D" w:rsidRDefault="00D0137C" w:rsidP="00F37902">
      <w:pPr>
        <w:numPr>
          <w:ilvl w:val="0"/>
          <w:numId w:val="4"/>
        </w:numPr>
        <w:spacing w:before="120" w:after="120"/>
        <w:ind w:left="714" w:hanging="357"/>
        <w:rPr>
          <w:i/>
        </w:rPr>
      </w:pPr>
      <w:r w:rsidRPr="00F5574D">
        <w:rPr>
          <w:i/>
        </w:rPr>
        <w:t>Young Offenders Act 1994</w:t>
      </w:r>
    </w:p>
    <w:p w14:paraId="662FB37E" w14:textId="6C7CFF46" w:rsidR="00813B31" w:rsidRPr="00F5574D" w:rsidRDefault="00D0137C" w:rsidP="00F37902">
      <w:pPr>
        <w:numPr>
          <w:ilvl w:val="0"/>
          <w:numId w:val="4"/>
        </w:numPr>
        <w:spacing w:before="120" w:after="120"/>
        <w:ind w:left="714" w:hanging="357"/>
        <w:rPr>
          <w:iCs/>
        </w:rPr>
      </w:pPr>
      <w:r w:rsidRPr="00F5574D">
        <w:rPr>
          <w:iCs/>
        </w:rPr>
        <w:t>Young Offenders Regulations 1995</w:t>
      </w:r>
    </w:p>
    <w:p w14:paraId="40A80A5D" w14:textId="77777777" w:rsidR="00D0137C" w:rsidRPr="00F5574D" w:rsidRDefault="00D0137C" w:rsidP="00F37902">
      <w:pPr>
        <w:pStyle w:val="Heading1"/>
        <w:spacing w:before="240"/>
        <w:ind w:left="431" w:hanging="431"/>
      </w:pPr>
      <w:bookmarkStart w:id="165" w:name="_Toc178286"/>
      <w:bookmarkStart w:id="166" w:name="_Toc42515868"/>
      <w:bookmarkStart w:id="167" w:name="_Toc42856195"/>
      <w:bookmarkStart w:id="168" w:name="_Toc214609762"/>
      <w:r w:rsidRPr="00F5574D">
        <w:t>Assurance</w:t>
      </w:r>
      <w:bookmarkEnd w:id="165"/>
      <w:bookmarkEnd w:id="166"/>
      <w:bookmarkEnd w:id="167"/>
      <w:bookmarkEnd w:id="168"/>
    </w:p>
    <w:p w14:paraId="09A26901" w14:textId="0BD1F227" w:rsidR="00D0137C" w:rsidRPr="00F5574D" w:rsidRDefault="00D0137C" w:rsidP="00F37902">
      <w:pPr>
        <w:spacing w:before="240" w:after="120"/>
      </w:pPr>
      <w:r w:rsidRPr="00F5574D">
        <w:t>It is expected that:</w:t>
      </w:r>
    </w:p>
    <w:p w14:paraId="36A30F53" w14:textId="5F323548" w:rsidR="00D0137C" w:rsidRPr="00F5574D" w:rsidRDefault="003907B3" w:rsidP="00F37902">
      <w:pPr>
        <w:numPr>
          <w:ilvl w:val="0"/>
          <w:numId w:val="5"/>
        </w:numPr>
        <w:spacing w:before="120" w:after="120"/>
        <w:ind w:left="714" w:hanging="357"/>
      </w:pPr>
      <w:r w:rsidRPr="00F5574D">
        <w:t xml:space="preserve">The </w:t>
      </w:r>
      <w:r w:rsidR="002E0D5E" w:rsidRPr="00F5574D">
        <w:t>YDC</w:t>
      </w:r>
      <w:r w:rsidR="00DE4842" w:rsidRPr="00F5574D">
        <w:t xml:space="preserve"> </w:t>
      </w:r>
      <w:r w:rsidR="00D0137C" w:rsidRPr="00F5574D">
        <w:t xml:space="preserve">will undertake local compliance in accordance with the </w:t>
      </w:r>
      <w:hyperlink r:id="rId49" w:history="1">
        <w:r w:rsidR="00D0137C" w:rsidRPr="00F5574D">
          <w:rPr>
            <w:rStyle w:val="Hyperlink"/>
          </w:rPr>
          <w:t>Compliance Manual</w:t>
        </w:r>
      </w:hyperlink>
      <w:r w:rsidR="00D0137C" w:rsidRPr="00F5574D">
        <w:t>.</w:t>
      </w:r>
    </w:p>
    <w:p w14:paraId="288FB354" w14:textId="0038A56B" w:rsidR="00D0137C" w:rsidRPr="00F5574D" w:rsidRDefault="00A3738E" w:rsidP="008270A6">
      <w:pPr>
        <w:keepLines/>
        <w:widowControl w:val="0"/>
        <w:numPr>
          <w:ilvl w:val="0"/>
          <w:numId w:val="5"/>
        </w:numPr>
        <w:spacing w:before="120" w:after="120"/>
        <w:ind w:left="714" w:hanging="357"/>
      </w:pPr>
      <w:r w:rsidRPr="00F5574D">
        <w:lastRenderedPageBreak/>
        <w:t>The</w:t>
      </w:r>
      <w:r w:rsidR="00D0137C" w:rsidRPr="00F5574D">
        <w:t xml:space="preserve"> Young People</w:t>
      </w:r>
      <w:r w:rsidRPr="00F5574D">
        <w:t xml:space="preserve"> Directorate within</w:t>
      </w:r>
      <w:r w:rsidR="00D0137C" w:rsidRPr="00F5574D">
        <w:t xml:space="preserve"> Head Office will undertake management oversight as required. </w:t>
      </w:r>
    </w:p>
    <w:p w14:paraId="2BDF5EA1" w14:textId="2D317A4F" w:rsidR="00D0137C" w:rsidRPr="00F5574D" w:rsidRDefault="00D0137C" w:rsidP="008270A6">
      <w:pPr>
        <w:keepLines/>
        <w:widowControl w:val="0"/>
        <w:numPr>
          <w:ilvl w:val="0"/>
          <w:numId w:val="5"/>
        </w:numPr>
        <w:spacing w:before="120" w:after="120"/>
        <w:ind w:left="714" w:hanging="357"/>
      </w:pPr>
      <w:r w:rsidRPr="00F5574D">
        <w:rPr>
          <w:rFonts w:eastAsia="Calibri"/>
        </w:rPr>
        <w:t>Operational Compliance</w:t>
      </w:r>
      <w:r w:rsidRPr="00F5574D">
        <w:t xml:space="preserve"> will undertake checks in accordance with the </w:t>
      </w:r>
      <w:hyperlink r:id="rId50" w:history="1">
        <w:r w:rsidR="00870B56" w:rsidRPr="00F5574D">
          <w:rPr>
            <w:rStyle w:val="Hyperlink"/>
          </w:rPr>
          <w:t>Operational</w:t>
        </w:r>
        <w:r w:rsidRPr="00F5574D">
          <w:rPr>
            <w:rStyle w:val="Hyperlink"/>
          </w:rPr>
          <w:t xml:space="preserve"> Compliance Framework.</w:t>
        </w:r>
      </w:hyperlink>
      <w:r w:rsidRPr="00F5574D">
        <w:t xml:space="preserve"> </w:t>
      </w:r>
    </w:p>
    <w:p w14:paraId="333E1A69" w14:textId="77777777" w:rsidR="00D0137C" w:rsidRPr="00F5574D" w:rsidRDefault="00D0137C" w:rsidP="008270A6">
      <w:pPr>
        <w:keepLines/>
        <w:widowControl w:val="0"/>
        <w:numPr>
          <w:ilvl w:val="0"/>
          <w:numId w:val="5"/>
        </w:numPr>
        <w:spacing w:before="120" w:after="120"/>
        <w:ind w:left="714" w:hanging="357"/>
      </w:pPr>
      <w:r w:rsidRPr="00F5574D">
        <w:t xml:space="preserve">Independent oversight will be undertaken as required. </w:t>
      </w:r>
    </w:p>
    <w:p w14:paraId="7054BD5F" w14:textId="72EF95B2" w:rsidR="00D0137C" w:rsidRPr="00F5574D" w:rsidRDefault="00D0137C" w:rsidP="008270A6">
      <w:pPr>
        <w:pStyle w:val="Heading1"/>
        <w:spacing w:before="240"/>
        <w:ind w:left="431" w:hanging="431"/>
      </w:pPr>
      <w:bookmarkStart w:id="169" w:name="_Toc214609763"/>
      <w:r w:rsidRPr="00F5574D">
        <w:t xml:space="preserve">Document </w:t>
      </w:r>
      <w:r w:rsidR="002A7058" w:rsidRPr="00F5574D">
        <w:t>V</w:t>
      </w:r>
      <w:r w:rsidRPr="00F5574D">
        <w:t xml:space="preserve">ersion </w:t>
      </w:r>
      <w:r w:rsidR="002A7058" w:rsidRPr="00F5574D">
        <w:t>H</w:t>
      </w:r>
      <w:r w:rsidRPr="00F5574D">
        <w:t>istory</w:t>
      </w:r>
      <w:bookmarkEnd w:id="169"/>
    </w:p>
    <w:tbl>
      <w:tblPr>
        <w:tblStyle w:val="DCStable4"/>
        <w:tblW w:w="9218" w:type="dxa"/>
        <w:tblCellMar>
          <w:top w:w="57" w:type="dxa"/>
          <w:left w:w="85" w:type="dxa"/>
          <w:bottom w:w="57" w:type="dxa"/>
          <w:right w:w="85" w:type="dxa"/>
        </w:tblCellMar>
        <w:tblLook w:val="0620" w:firstRow="1" w:lastRow="0" w:firstColumn="0" w:lastColumn="0" w:noHBand="1" w:noVBand="1"/>
      </w:tblPr>
      <w:tblGrid>
        <w:gridCol w:w="1051"/>
        <w:gridCol w:w="1912"/>
        <w:gridCol w:w="2682"/>
        <w:gridCol w:w="1809"/>
        <w:gridCol w:w="1764"/>
      </w:tblGrid>
      <w:tr w:rsidR="000D4E2F" w:rsidRPr="00F5574D" w14:paraId="7D989F7B" w14:textId="6307B095" w:rsidTr="000D4E2F">
        <w:trPr>
          <w:cnfStyle w:val="100000000000" w:firstRow="1" w:lastRow="0" w:firstColumn="0" w:lastColumn="0" w:oddVBand="0" w:evenVBand="0" w:oddHBand="0" w:evenHBand="0" w:firstRowFirstColumn="0" w:firstRowLastColumn="0" w:lastRowFirstColumn="0" w:lastRowLastColumn="0"/>
          <w:trHeight w:val="552"/>
        </w:trPr>
        <w:tc>
          <w:tcPr>
            <w:tcW w:w="1051" w:type="dxa"/>
          </w:tcPr>
          <w:p w14:paraId="7DF1C8DD" w14:textId="77777777" w:rsidR="000D4E2F" w:rsidRPr="00F5574D" w:rsidRDefault="000D4E2F" w:rsidP="008270A6">
            <w:pPr>
              <w:keepLines/>
              <w:widowControl w:val="0"/>
              <w:rPr>
                <w:rFonts w:eastAsia="Times New Roman" w:cs="Arial"/>
                <w:b/>
              </w:rPr>
            </w:pPr>
            <w:r w:rsidRPr="00F5574D">
              <w:rPr>
                <w:rFonts w:eastAsia="Times New Roman" w:cs="Arial"/>
                <w:b/>
              </w:rPr>
              <w:t>Version no</w:t>
            </w:r>
          </w:p>
        </w:tc>
        <w:tc>
          <w:tcPr>
            <w:tcW w:w="1912" w:type="dxa"/>
          </w:tcPr>
          <w:p w14:paraId="3FB3C118" w14:textId="77777777" w:rsidR="000D4E2F" w:rsidRPr="00F5574D" w:rsidRDefault="000D4E2F" w:rsidP="008270A6">
            <w:pPr>
              <w:keepLines/>
              <w:widowControl w:val="0"/>
              <w:rPr>
                <w:rFonts w:eastAsia="Times New Roman" w:cs="Arial"/>
                <w:b/>
              </w:rPr>
            </w:pPr>
            <w:r w:rsidRPr="00F5574D">
              <w:rPr>
                <w:rFonts w:eastAsia="Times New Roman" w:cs="Arial"/>
                <w:b/>
              </w:rPr>
              <w:t>Primary author(s)</w:t>
            </w:r>
          </w:p>
        </w:tc>
        <w:tc>
          <w:tcPr>
            <w:tcW w:w="2682" w:type="dxa"/>
          </w:tcPr>
          <w:p w14:paraId="6E038477" w14:textId="77777777" w:rsidR="000D4E2F" w:rsidRPr="00F5574D" w:rsidRDefault="000D4E2F" w:rsidP="008270A6">
            <w:pPr>
              <w:keepLines/>
              <w:widowControl w:val="0"/>
              <w:rPr>
                <w:rFonts w:eastAsia="Times New Roman" w:cs="Arial"/>
                <w:b/>
              </w:rPr>
            </w:pPr>
            <w:r w:rsidRPr="00F5574D">
              <w:rPr>
                <w:rFonts w:eastAsia="Times New Roman" w:cs="Arial"/>
                <w:b/>
              </w:rPr>
              <w:t>Description of version</w:t>
            </w:r>
          </w:p>
        </w:tc>
        <w:tc>
          <w:tcPr>
            <w:tcW w:w="1809" w:type="dxa"/>
          </w:tcPr>
          <w:p w14:paraId="17FDC5C4" w14:textId="77777777" w:rsidR="000D4E2F" w:rsidRPr="00F5574D" w:rsidRDefault="000D4E2F" w:rsidP="008270A6">
            <w:pPr>
              <w:keepLines/>
              <w:widowControl w:val="0"/>
              <w:rPr>
                <w:rFonts w:eastAsia="Times New Roman" w:cs="Arial"/>
                <w:b/>
              </w:rPr>
            </w:pPr>
            <w:r w:rsidRPr="00F5574D">
              <w:rPr>
                <w:rFonts w:eastAsia="Times New Roman" w:cs="Arial"/>
                <w:b/>
              </w:rPr>
              <w:t>Date completed</w:t>
            </w:r>
          </w:p>
        </w:tc>
        <w:tc>
          <w:tcPr>
            <w:tcW w:w="1764" w:type="dxa"/>
          </w:tcPr>
          <w:p w14:paraId="390E3BCA" w14:textId="01DEC534" w:rsidR="000D4E2F" w:rsidRPr="00F5574D" w:rsidRDefault="000D4E2F" w:rsidP="008270A6">
            <w:pPr>
              <w:keepLines/>
              <w:widowControl w:val="0"/>
              <w:rPr>
                <w:rFonts w:eastAsia="Times New Roman" w:cs="Arial"/>
                <w:b/>
              </w:rPr>
            </w:pPr>
            <w:r w:rsidRPr="00F5574D">
              <w:rPr>
                <w:rFonts w:eastAsia="Times New Roman" w:cs="Arial"/>
                <w:b/>
              </w:rPr>
              <w:t xml:space="preserve">Effective </w:t>
            </w:r>
            <w:r w:rsidR="00387CD8" w:rsidRPr="00F5574D">
              <w:rPr>
                <w:rFonts w:eastAsia="Times New Roman" w:cs="Arial"/>
                <w:b/>
              </w:rPr>
              <w:t>d</w:t>
            </w:r>
            <w:r w:rsidRPr="00F5574D">
              <w:rPr>
                <w:rFonts w:eastAsia="Times New Roman" w:cs="Arial"/>
                <w:b/>
              </w:rPr>
              <w:t>ate</w:t>
            </w:r>
          </w:p>
        </w:tc>
      </w:tr>
      <w:tr w:rsidR="000D4E2F" w:rsidRPr="00F5574D" w14:paraId="7B64A4FE" w14:textId="7E4D6292" w:rsidTr="000D4E2F">
        <w:trPr>
          <w:trHeight w:val="835"/>
        </w:trPr>
        <w:tc>
          <w:tcPr>
            <w:tcW w:w="1051" w:type="dxa"/>
          </w:tcPr>
          <w:p w14:paraId="6057C4C0" w14:textId="4DBE7BCF" w:rsidR="000D4E2F" w:rsidRPr="00F5574D" w:rsidRDefault="000D4E2F" w:rsidP="008270A6">
            <w:pPr>
              <w:keepLines/>
              <w:widowControl w:val="0"/>
              <w:rPr>
                <w:rFonts w:eastAsia="Times New Roman"/>
                <w:lang w:eastAsia="en-AU"/>
              </w:rPr>
            </w:pPr>
            <w:r w:rsidRPr="00F5574D">
              <w:rPr>
                <w:rFonts w:eastAsia="Times New Roman"/>
                <w:lang w:eastAsia="en-AU"/>
              </w:rPr>
              <w:t>1.0</w:t>
            </w:r>
          </w:p>
        </w:tc>
        <w:tc>
          <w:tcPr>
            <w:tcW w:w="1912" w:type="dxa"/>
          </w:tcPr>
          <w:p w14:paraId="2223E520" w14:textId="77777777" w:rsidR="000D4E2F" w:rsidRPr="00F5574D" w:rsidRDefault="000D4E2F" w:rsidP="008270A6">
            <w:pPr>
              <w:keepLines/>
              <w:widowControl w:val="0"/>
              <w:rPr>
                <w:rFonts w:eastAsia="Times New Roman"/>
                <w:lang w:eastAsia="en-AU"/>
              </w:rPr>
            </w:pPr>
            <w:r w:rsidRPr="00F5574D">
              <w:rPr>
                <w:rFonts w:eastAsia="Times New Roman"/>
                <w:lang w:eastAsia="en-AU"/>
              </w:rPr>
              <w:t>Operational Policy</w:t>
            </w:r>
          </w:p>
        </w:tc>
        <w:tc>
          <w:tcPr>
            <w:tcW w:w="2682" w:type="dxa"/>
          </w:tcPr>
          <w:p w14:paraId="09E0DA1E" w14:textId="791098A2" w:rsidR="000D4E2F" w:rsidRPr="00F5574D" w:rsidRDefault="000D4E2F" w:rsidP="008270A6">
            <w:pPr>
              <w:keepLines/>
              <w:widowControl w:val="0"/>
              <w:spacing w:after="60"/>
              <w:rPr>
                <w:rFonts w:eastAsia="Times New Roman"/>
                <w:lang w:eastAsia="en-AU"/>
              </w:rPr>
            </w:pPr>
            <w:r w:rsidRPr="00F5574D">
              <w:rPr>
                <w:rFonts w:eastAsia="Times New Roman"/>
                <w:lang w:eastAsia="en-AU"/>
              </w:rPr>
              <w:t xml:space="preserve">Approved by Director Operational Projects, Policy, Compliance and Contracts </w:t>
            </w:r>
          </w:p>
          <w:p w14:paraId="5619BB44" w14:textId="43029001" w:rsidR="00A3738E" w:rsidRPr="00F5574D" w:rsidRDefault="00A3738E" w:rsidP="008270A6">
            <w:pPr>
              <w:keepLines/>
              <w:widowControl w:val="0"/>
              <w:rPr>
                <w:rFonts w:eastAsia="Times New Roman"/>
                <w:lang w:eastAsia="en-AU"/>
              </w:rPr>
            </w:pPr>
            <w:r w:rsidRPr="00F5574D">
              <w:rPr>
                <w:rFonts w:eastAsia="Times New Roman"/>
                <w:lang w:eastAsia="en-AU"/>
              </w:rPr>
              <w:t>CM Ref: S21/26587</w:t>
            </w:r>
          </w:p>
        </w:tc>
        <w:tc>
          <w:tcPr>
            <w:tcW w:w="1809" w:type="dxa"/>
          </w:tcPr>
          <w:p w14:paraId="3431F3D9" w14:textId="3601D1AA" w:rsidR="000D4E2F" w:rsidRPr="00F5574D" w:rsidRDefault="000D4E2F" w:rsidP="008270A6">
            <w:pPr>
              <w:keepLines/>
              <w:widowControl w:val="0"/>
              <w:rPr>
                <w:rFonts w:eastAsia="Times New Roman"/>
                <w:lang w:eastAsia="en-AU"/>
              </w:rPr>
            </w:pPr>
            <w:r w:rsidRPr="00F5574D">
              <w:rPr>
                <w:rFonts w:eastAsia="Times New Roman"/>
                <w:lang w:eastAsia="en-AU"/>
              </w:rPr>
              <w:t>1 July 2020</w:t>
            </w:r>
          </w:p>
        </w:tc>
        <w:tc>
          <w:tcPr>
            <w:tcW w:w="1764" w:type="dxa"/>
          </w:tcPr>
          <w:p w14:paraId="79CB78EA" w14:textId="23210CEC" w:rsidR="000D4E2F" w:rsidRPr="00F5574D" w:rsidRDefault="000D4E2F" w:rsidP="008270A6">
            <w:pPr>
              <w:keepLines/>
              <w:widowControl w:val="0"/>
              <w:rPr>
                <w:rFonts w:eastAsia="Times New Roman"/>
                <w:lang w:eastAsia="en-AU"/>
              </w:rPr>
            </w:pPr>
            <w:r w:rsidRPr="00F5574D">
              <w:rPr>
                <w:rFonts w:eastAsia="Times New Roman"/>
                <w:lang w:eastAsia="en-AU"/>
              </w:rPr>
              <w:t>5 October 2020</w:t>
            </w:r>
          </w:p>
        </w:tc>
      </w:tr>
      <w:tr w:rsidR="00870B56" w:rsidRPr="00F5574D" w14:paraId="4CFE8166" w14:textId="77777777" w:rsidTr="000D4E2F">
        <w:trPr>
          <w:trHeight w:val="835"/>
        </w:trPr>
        <w:tc>
          <w:tcPr>
            <w:tcW w:w="1051" w:type="dxa"/>
          </w:tcPr>
          <w:p w14:paraId="53F020BC" w14:textId="63D21B3D" w:rsidR="00870B56" w:rsidRPr="00F5574D" w:rsidRDefault="00870B56" w:rsidP="008270A6">
            <w:pPr>
              <w:keepLines/>
              <w:widowControl w:val="0"/>
              <w:rPr>
                <w:rFonts w:eastAsia="Times New Roman"/>
                <w:lang w:eastAsia="en-AU"/>
              </w:rPr>
            </w:pPr>
            <w:r w:rsidRPr="00F5574D">
              <w:rPr>
                <w:rFonts w:eastAsia="Times New Roman"/>
                <w:lang w:eastAsia="en-AU"/>
              </w:rPr>
              <w:t>2.0</w:t>
            </w:r>
          </w:p>
        </w:tc>
        <w:tc>
          <w:tcPr>
            <w:tcW w:w="1912" w:type="dxa"/>
          </w:tcPr>
          <w:p w14:paraId="3E24BD84" w14:textId="019006D5" w:rsidR="00870B56" w:rsidRPr="00F5574D" w:rsidRDefault="00870B56" w:rsidP="008270A6">
            <w:pPr>
              <w:keepLines/>
              <w:widowControl w:val="0"/>
              <w:rPr>
                <w:rFonts w:eastAsia="Times New Roman"/>
                <w:lang w:eastAsia="en-AU"/>
              </w:rPr>
            </w:pPr>
            <w:r w:rsidRPr="00F5574D">
              <w:t>Operational Policy</w:t>
            </w:r>
          </w:p>
        </w:tc>
        <w:tc>
          <w:tcPr>
            <w:tcW w:w="2682" w:type="dxa"/>
          </w:tcPr>
          <w:p w14:paraId="46E05883" w14:textId="7BBA09EC" w:rsidR="00870B56" w:rsidRPr="00F5574D" w:rsidRDefault="00870B56" w:rsidP="008270A6">
            <w:pPr>
              <w:keepLines/>
              <w:widowControl w:val="0"/>
              <w:spacing w:after="60"/>
            </w:pPr>
            <w:r w:rsidRPr="00F5574D">
              <w:t xml:space="preserve">Approved by Director Operational Projects, Policy, Compliance and Contracts </w:t>
            </w:r>
          </w:p>
          <w:p w14:paraId="2287360A" w14:textId="4A16EC27" w:rsidR="00A3738E" w:rsidRPr="00F5574D" w:rsidRDefault="00A3738E" w:rsidP="008270A6">
            <w:pPr>
              <w:keepLines/>
              <w:widowControl w:val="0"/>
              <w:rPr>
                <w:rFonts w:eastAsia="Times New Roman"/>
                <w:lang w:eastAsia="en-AU"/>
              </w:rPr>
            </w:pPr>
            <w:r w:rsidRPr="00F5574D">
              <w:rPr>
                <w:rFonts w:eastAsia="Times New Roman"/>
              </w:rPr>
              <w:t>CM Ref: S21/114171</w:t>
            </w:r>
          </w:p>
        </w:tc>
        <w:tc>
          <w:tcPr>
            <w:tcW w:w="1809" w:type="dxa"/>
          </w:tcPr>
          <w:p w14:paraId="3830E33E" w14:textId="087DCFB5" w:rsidR="00870B56" w:rsidRPr="00F5574D" w:rsidRDefault="00AE079B" w:rsidP="008270A6">
            <w:pPr>
              <w:keepLines/>
              <w:widowControl w:val="0"/>
              <w:rPr>
                <w:rFonts w:eastAsia="Times New Roman"/>
                <w:lang w:eastAsia="en-AU"/>
              </w:rPr>
            </w:pPr>
            <w:r w:rsidRPr="00F5574D">
              <w:rPr>
                <w:rFonts w:eastAsia="Times New Roman"/>
                <w:lang w:eastAsia="en-AU"/>
              </w:rPr>
              <w:t>14 December 2021</w:t>
            </w:r>
          </w:p>
        </w:tc>
        <w:tc>
          <w:tcPr>
            <w:tcW w:w="1764" w:type="dxa"/>
          </w:tcPr>
          <w:p w14:paraId="468A918C" w14:textId="0FAE25D6" w:rsidR="00870B56" w:rsidRPr="00F5574D" w:rsidRDefault="00AE079B" w:rsidP="008270A6">
            <w:pPr>
              <w:keepLines/>
              <w:widowControl w:val="0"/>
              <w:rPr>
                <w:rFonts w:eastAsia="Times New Roman"/>
                <w:lang w:eastAsia="en-AU"/>
              </w:rPr>
            </w:pPr>
            <w:r w:rsidRPr="00F5574D">
              <w:rPr>
                <w:rFonts w:eastAsia="Times New Roman"/>
                <w:lang w:eastAsia="en-AU"/>
              </w:rPr>
              <w:t>16 December 2021</w:t>
            </w:r>
          </w:p>
        </w:tc>
      </w:tr>
      <w:tr w:rsidR="000C7F3B" w:rsidRPr="00F5574D" w14:paraId="4208B8F6" w14:textId="77777777" w:rsidTr="00F37902">
        <w:trPr>
          <w:trHeight w:val="850"/>
        </w:trPr>
        <w:tc>
          <w:tcPr>
            <w:tcW w:w="0" w:type="dxa"/>
          </w:tcPr>
          <w:p w14:paraId="26DA9849" w14:textId="6FCD2F17" w:rsidR="000C7F3B" w:rsidRPr="00F5574D" w:rsidRDefault="000C7F3B" w:rsidP="008270A6">
            <w:pPr>
              <w:keepLines/>
              <w:widowControl w:val="0"/>
              <w:rPr>
                <w:rFonts w:eastAsia="Times New Roman"/>
                <w:lang w:eastAsia="en-AU"/>
              </w:rPr>
            </w:pPr>
            <w:r w:rsidRPr="00F5574D">
              <w:rPr>
                <w:rFonts w:eastAsia="Times New Roman"/>
                <w:lang w:eastAsia="en-AU"/>
              </w:rPr>
              <w:t>3.0</w:t>
            </w:r>
          </w:p>
        </w:tc>
        <w:tc>
          <w:tcPr>
            <w:tcW w:w="0" w:type="dxa"/>
          </w:tcPr>
          <w:p w14:paraId="2B10F3F9" w14:textId="7132DA89" w:rsidR="000C7F3B" w:rsidRPr="00F5574D" w:rsidRDefault="000C7F3B" w:rsidP="008270A6">
            <w:pPr>
              <w:keepLines/>
              <w:widowControl w:val="0"/>
            </w:pPr>
            <w:r w:rsidRPr="00F5574D">
              <w:t>Operational Policy</w:t>
            </w:r>
          </w:p>
        </w:tc>
        <w:tc>
          <w:tcPr>
            <w:tcW w:w="0" w:type="dxa"/>
          </w:tcPr>
          <w:p w14:paraId="253EA717" w14:textId="71E113E7" w:rsidR="000C7F3B" w:rsidRPr="00F5574D" w:rsidRDefault="00430DDD" w:rsidP="008270A6">
            <w:pPr>
              <w:keepLines/>
              <w:widowControl w:val="0"/>
              <w:spacing w:after="60"/>
            </w:pPr>
            <w:r w:rsidRPr="00F5574D">
              <w:t xml:space="preserve">Approved by </w:t>
            </w:r>
            <w:r w:rsidR="00BB0486" w:rsidRPr="00F5574D">
              <w:t>Commissioner</w:t>
            </w:r>
          </w:p>
          <w:p w14:paraId="446C6DED" w14:textId="70E35273" w:rsidR="00A3738E" w:rsidRPr="00F5574D" w:rsidRDefault="00A3738E" w:rsidP="008270A6">
            <w:pPr>
              <w:keepLines/>
              <w:widowControl w:val="0"/>
            </w:pPr>
            <w:r w:rsidRPr="00F5574D">
              <w:t>CM Ref: S22/84611</w:t>
            </w:r>
          </w:p>
        </w:tc>
        <w:tc>
          <w:tcPr>
            <w:tcW w:w="0" w:type="dxa"/>
          </w:tcPr>
          <w:p w14:paraId="0EC1E81B" w14:textId="1F20675A" w:rsidR="000C7F3B" w:rsidRPr="00F5574D" w:rsidRDefault="00BB0486" w:rsidP="008270A6">
            <w:pPr>
              <w:keepLines/>
              <w:widowControl w:val="0"/>
              <w:rPr>
                <w:rFonts w:eastAsia="Times New Roman"/>
                <w:lang w:eastAsia="en-AU"/>
              </w:rPr>
            </w:pPr>
            <w:r w:rsidRPr="00F5574D">
              <w:rPr>
                <w:rFonts w:eastAsia="Times New Roman"/>
                <w:lang w:eastAsia="en-AU"/>
              </w:rPr>
              <w:t>11 November 2022</w:t>
            </w:r>
          </w:p>
        </w:tc>
        <w:tc>
          <w:tcPr>
            <w:tcW w:w="0" w:type="dxa"/>
          </w:tcPr>
          <w:p w14:paraId="3FF20077" w14:textId="0A0BEA1B" w:rsidR="000C7F3B" w:rsidRPr="00F5574D" w:rsidRDefault="00BB0486" w:rsidP="008270A6">
            <w:pPr>
              <w:keepLines/>
              <w:widowControl w:val="0"/>
              <w:rPr>
                <w:rFonts w:eastAsia="Times New Roman"/>
                <w:lang w:eastAsia="en-AU"/>
              </w:rPr>
            </w:pPr>
            <w:r w:rsidRPr="00F5574D">
              <w:rPr>
                <w:rFonts w:eastAsia="Times New Roman"/>
                <w:lang w:eastAsia="en-AU"/>
              </w:rPr>
              <w:t>14 November 2022</w:t>
            </w:r>
          </w:p>
        </w:tc>
      </w:tr>
      <w:tr w:rsidR="00A3738E" w:rsidRPr="00F5574D" w14:paraId="13357976" w14:textId="77777777" w:rsidTr="00F37902">
        <w:trPr>
          <w:trHeight w:val="1191"/>
        </w:trPr>
        <w:tc>
          <w:tcPr>
            <w:tcW w:w="0" w:type="dxa"/>
          </w:tcPr>
          <w:p w14:paraId="24BD4900" w14:textId="4120D568" w:rsidR="00A3738E" w:rsidRPr="00F5574D" w:rsidRDefault="00A3738E" w:rsidP="008270A6">
            <w:pPr>
              <w:keepLines/>
              <w:widowControl w:val="0"/>
              <w:rPr>
                <w:rFonts w:eastAsia="Times New Roman"/>
                <w:lang w:eastAsia="en-AU"/>
              </w:rPr>
            </w:pPr>
            <w:r w:rsidRPr="00F5574D">
              <w:rPr>
                <w:rFonts w:eastAsia="Times New Roman"/>
                <w:lang w:eastAsia="en-AU"/>
              </w:rPr>
              <w:t>4.0</w:t>
            </w:r>
          </w:p>
        </w:tc>
        <w:tc>
          <w:tcPr>
            <w:tcW w:w="0" w:type="dxa"/>
          </w:tcPr>
          <w:p w14:paraId="0CA64E35" w14:textId="2A0D3CBD" w:rsidR="00A3738E" w:rsidRPr="00F5574D" w:rsidRDefault="00A3738E" w:rsidP="008270A6">
            <w:pPr>
              <w:keepLines/>
              <w:widowControl w:val="0"/>
            </w:pPr>
            <w:r w:rsidRPr="00F5574D">
              <w:t>Operational Policy</w:t>
            </w:r>
          </w:p>
        </w:tc>
        <w:tc>
          <w:tcPr>
            <w:tcW w:w="0" w:type="dxa"/>
          </w:tcPr>
          <w:p w14:paraId="4844B4BC" w14:textId="26C66A9E" w:rsidR="00A3738E" w:rsidRPr="00F5574D" w:rsidRDefault="00A3738E" w:rsidP="008270A6">
            <w:pPr>
              <w:keepLines/>
              <w:widowControl w:val="0"/>
              <w:spacing w:after="60"/>
            </w:pPr>
            <w:r w:rsidRPr="00F5574D">
              <w:t>Approved by Deputy Commissioner Operational Support</w:t>
            </w:r>
          </w:p>
          <w:p w14:paraId="63130C7C" w14:textId="287E975B" w:rsidR="00A3738E" w:rsidRPr="00F5574D" w:rsidRDefault="00A3738E" w:rsidP="008270A6">
            <w:pPr>
              <w:pStyle w:val="Tabledata"/>
              <w:keepLines/>
              <w:widowControl w:val="0"/>
            </w:pPr>
            <w:r w:rsidRPr="00F5574D">
              <w:t>CM Ref: S23/99331</w:t>
            </w:r>
          </w:p>
        </w:tc>
        <w:tc>
          <w:tcPr>
            <w:tcW w:w="0" w:type="dxa"/>
          </w:tcPr>
          <w:p w14:paraId="6CD2EAF4" w14:textId="71BA30DB" w:rsidR="00A3738E" w:rsidRPr="00F5574D" w:rsidRDefault="00A3738E" w:rsidP="008270A6">
            <w:pPr>
              <w:keepLines/>
              <w:widowControl w:val="0"/>
              <w:rPr>
                <w:rFonts w:eastAsia="Times New Roman"/>
                <w:lang w:eastAsia="en-AU"/>
              </w:rPr>
            </w:pPr>
            <w:r w:rsidRPr="00F5574D">
              <w:rPr>
                <w:rFonts w:eastAsia="Times New Roman"/>
                <w:lang w:eastAsia="en-AU"/>
              </w:rPr>
              <w:t>15 November 2023</w:t>
            </w:r>
          </w:p>
        </w:tc>
        <w:tc>
          <w:tcPr>
            <w:tcW w:w="0" w:type="dxa"/>
          </w:tcPr>
          <w:p w14:paraId="728C80C8" w14:textId="6E887EAC" w:rsidR="00A3738E" w:rsidRPr="00F5574D" w:rsidRDefault="00A3738E" w:rsidP="008270A6">
            <w:pPr>
              <w:keepLines/>
              <w:widowControl w:val="0"/>
              <w:rPr>
                <w:rFonts w:eastAsia="Times New Roman"/>
                <w:lang w:eastAsia="en-AU"/>
              </w:rPr>
            </w:pPr>
            <w:r w:rsidRPr="00F5574D">
              <w:rPr>
                <w:rFonts w:eastAsia="Times New Roman"/>
                <w:lang w:eastAsia="en-AU"/>
              </w:rPr>
              <w:t>18 December 2023</w:t>
            </w:r>
          </w:p>
        </w:tc>
      </w:tr>
      <w:tr w:rsidR="00A3738E" w:rsidRPr="00F5574D" w14:paraId="52110628" w14:textId="77777777" w:rsidTr="00F37902">
        <w:trPr>
          <w:trHeight w:val="1191"/>
        </w:trPr>
        <w:tc>
          <w:tcPr>
            <w:tcW w:w="0" w:type="dxa"/>
          </w:tcPr>
          <w:p w14:paraId="1BC0AAF7" w14:textId="36E6D29C" w:rsidR="00A3738E" w:rsidRPr="00F5574D" w:rsidRDefault="00A3738E" w:rsidP="008270A6">
            <w:pPr>
              <w:keepLines/>
              <w:widowControl w:val="0"/>
              <w:rPr>
                <w:rFonts w:eastAsia="Times New Roman"/>
                <w:lang w:eastAsia="en-AU"/>
              </w:rPr>
            </w:pPr>
            <w:r w:rsidRPr="00F5574D">
              <w:rPr>
                <w:rFonts w:eastAsia="Times New Roman"/>
                <w:lang w:eastAsia="en-AU"/>
              </w:rPr>
              <w:t>5.0</w:t>
            </w:r>
          </w:p>
        </w:tc>
        <w:tc>
          <w:tcPr>
            <w:tcW w:w="0" w:type="dxa"/>
          </w:tcPr>
          <w:p w14:paraId="496B8292" w14:textId="44CDDF55" w:rsidR="00A3738E" w:rsidRPr="00F5574D" w:rsidRDefault="00A3738E" w:rsidP="008270A6">
            <w:pPr>
              <w:keepLines/>
              <w:widowControl w:val="0"/>
            </w:pPr>
            <w:r w:rsidRPr="00F5574D">
              <w:t>Operational Policy</w:t>
            </w:r>
          </w:p>
        </w:tc>
        <w:tc>
          <w:tcPr>
            <w:tcW w:w="0" w:type="dxa"/>
          </w:tcPr>
          <w:p w14:paraId="65D0E82A" w14:textId="1688FB1D" w:rsidR="00A3738E" w:rsidRPr="00F5574D" w:rsidRDefault="00A3738E" w:rsidP="008270A6">
            <w:pPr>
              <w:keepLines/>
              <w:widowControl w:val="0"/>
              <w:spacing w:after="60"/>
            </w:pPr>
            <w:r w:rsidRPr="00F5574D">
              <w:t>Approved by Deputy Commissioner Operational Support</w:t>
            </w:r>
          </w:p>
          <w:p w14:paraId="3C7D07C3" w14:textId="76E48123" w:rsidR="00A3738E" w:rsidRPr="00F5574D" w:rsidDel="00A3738E" w:rsidRDefault="00A3738E" w:rsidP="008270A6">
            <w:pPr>
              <w:keepLines/>
              <w:widowControl w:val="0"/>
            </w:pPr>
            <w:r w:rsidRPr="00F5574D">
              <w:t>CM Ref: S25/70674</w:t>
            </w:r>
          </w:p>
        </w:tc>
        <w:tc>
          <w:tcPr>
            <w:tcW w:w="0" w:type="dxa"/>
          </w:tcPr>
          <w:p w14:paraId="239F8CD2" w14:textId="6E6E5730" w:rsidR="00A3738E" w:rsidRPr="00F5574D" w:rsidDel="00A3738E" w:rsidRDefault="00F5574D" w:rsidP="008270A6">
            <w:pPr>
              <w:keepLines/>
              <w:widowControl w:val="0"/>
              <w:rPr>
                <w:rFonts w:eastAsia="Times New Roman"/>
                <w:lang w:eastAsia="en-AU"/>
              </w:rPr>
            </w:pPr>
            <w:r>
              <w:rPr>
                <w:rFonts w:eastAsia="Times New Roman"/>
                <w:lang w:eastAsia="en-AU"/>
              </w:rPr>
              <w:t>15 September 2025</w:t>
            </w:r>
          </w:p>
        </w:tc>
        <w:tc>
          <w:tcPr>
            <w:tcW w:w="0" w:type="dxa"/>
          </w:tcPr>
          <w:p w14:paraId="3AEA2AFB" w14:textId="1584F9DA" w:rsidR="00A3738E" w:rsidRPr="00F5574D" w:rsidRDefault="00F5574D" w:rsidP="008270A6">
            <w:pPr>
              <w:keepLines/>
              <w:widowControl w:val="0"/>
              <w:rPr>
                <w:rFonts w:eastAsia="Times New Roman"/>
                <w:lang w:eastAsia="en-AU"/>
              </w:rPr>
            </w:pPr>
            <w:r>
              <w:rPr>
                <w:rFonts w:eastAsia="Times New Roman"/>
                <w:lang w:eastAsia="en-AU"/>
              </w:rPr>
              <w:t>16 September 2025</w:t>
            </w:r>
          </w:p>
        </w:tc>
      </w:tr>
      <w:tr w:rsidR="00944BCD" w:rsidRPr="00F5574D" w14:paraId="014EC3B7" w14:textId="77777777" w:rsidTr="008270A6">
        <w:trPr>
          <w:trHeight w:val="737"/>
        </w:trPr>
        <w:tc>
          <w:tcPr>
            <w:tcW w:w="0" w:type="dxa"/>
          </w:tcPr>
          <w:p w14:paraId="621505F0" w14:textId="7A5D43B1" w:rsidR="00944BCD" w:rsidRPr="000E017A" w:rsidRDefault="00944BCD" w:rsidP="008270A6">
            <w:pPr>
              <w:keepLines/>
              <w:widowControl w:val="0"/>
              <w:rPr>
                <w:rFonts w:eastAsia="Times New Roman"/>
                <w:lang w:eastAsia="en-AU"/>
              </w:rPr>
            </w:pPr>
            <w:r w:rsidRPr="000E017A">
              <w:rPr>
                <w:rFonts w:eastAsia="Times New Roman"/>
                <w:lang w:eastAsia="en-AU"/>
              </w:rPr>
              <w:t>6.0</w:t>
            </w:r>
          </w:p>
        </w:tc>
        <w:tc>
          <w:tcPr>
            <w:tcW w:w="0" w:type="dxa"/>
          </w:tcPr>
          <w:p w14:paraId="5B91B98E" w14:textId="3ABD8FEA" w:rsidR="00944BCD" w:rsidRPr="000E017A" w:rsidRDefault="00944BCD" w:rsidP="008270A6">
            <w:pPr>
              <w:keepLines/>
              <w:widowControl w:val="0"/>
            </w:pPr>
            <w:r w:rsidRPr="000E017A">
              <w:t>Operational Policy</w:t>
            </w:r>
          </w:p>
        </w:tc>
        <w:tc>
          <w:tcPr>
            <w:tcW w:w="0" w:type="dxa"/>
          </w:tcPr>
          <w:p w14:paraId="74980183" w14:textId="729C2204" w:rsidR="00944BCD" w:rsidRDefault="00944BCD" w:rsidP="008270A6">
            <w:pPr>
              <w:keepLines/>
              <w:widowControl w:val="0"/>
              <w:spacing w:after="60"/>
            </w:pPr>
            <w:r w:rsidRPr="000E017A">
              <w:t>Approved by Director Operational Policy</w:t>
            </w:r>
          </w:p>
          <w:p w14:paraId="00885DFF" w14:textId="1E0A1498" w:rsidR="000E017A" w:rsidRPr="000E017A" w:rsidRDefault="000E017A" w:rsidP="008270A6">
            <w:pPr>
              <w:keepLines/>
              <w:widowControl w:val="0"/>
            </w:pPr>
            <w:r>
              <w:t>CM Ref: S25/100938</w:t>
            </w:r>
          </w:p>
        </w:tc>
        <w:tc>
          <w:tcPr>
            <w:tcW w:w="0" w:type="dxa"/>
          </w:tcPr>
          <w:p w14:paraId="0A8AB836" w14:textId="77FC3725" w:rsidR="00944BCD" w:rsidRPr="000E017A" w:rsidRDefault="00944BCD" w:rsidP="008270A6">
            <w:pPr>
              <w:keepLines/>
              <w:widowControl w:val="0"/>
              <w:rPr>
                <w:rFonts w:eastAsia="Times New Roman"/>
                <w:lang w:eastAsia="en-AU"/>
              </w:rPr>
            </w:pPr>
            <w:r w:rsidRPr="000E017A">
              <w:rPr>
                <w:rFonts w:eastAsia="Times New Roman"/>
                <w:lang w:eastAsia="en-AU"/>
              </w:rPr>
              <w:t>25 September 2025</w:t>
            </w:r>
          </w:p>
        </w:tc>
        <w:tc>
          <w:tcPr>
            <w:tcW w:w="0" w:type="dxa"/>
          </w:tcPr>
          <w:p w14:paraId="06C9A86B" w14:textId="66EF0A0A" w:rsidR="00944BCD" w:rsidRPr="000E017A" w:rsidRDefault="000E017A" w:rsidP="008270A6">
            <w:pPr>
              <w:keepLines/>
              <w:widowControl w:val="0"/>
              <w:rPr>
                <w:rFonts w:eastAsia="Times New Roman"/>
                <w:lang w:eastAsia="en-AU"/>
              </w:rPr>
            </w:pPr>
            <w:r>
              <w:rPr>
                <w:rFonts w:eastAsia="Times New Roman"/>
                <w:lang w:eastAsia="en-AU"/>
              </w:rPr>
              <w:t>26 September 2025</w:t>
            </w:r>
          </w:p>
        </w:tc>
      </w:tr>
      <w:tr w:rsidR="00CA5180" w:rsidRPr="00F5574D" w14:paraId="04EABD58" w14:textId="77777777" w:rsidTr="00F37902">
        <w:trPr>
          <w:trHeight w:val="1191"/>
        </w:trPr>
        <w:tc>
          <w:tcPr>
            <w:tcW w:w="0" w:type="dxa"/>
          </w:tcPr>
          <w:p w14:paraId="391A4A4E" w14:textId="2429885A" w:rsidR="00CA5180" w:rsidRPr="004A4677" w:rsidRDefault="00CA5180" w:rsidP="008270A6">
            <w:pPr>
              <w:keepLines/>
              <w:widowControl w:val="0"/>
              <w:rPr>
                <w:rFonts w:eastAsia="Times New Roman"/>
                <w:lang w:eastAsia="en-AU"/>
              </w:rPr>
            </w:pPr>
            <w:r w:rsidRPr="004A4677">
              <w:rPr>
                <w:rFonts w:eastAsia="Times New Roman"/>
                <w:lang w:eastAsia="en-AU"/>
              </w:rPr>
              <w:t>7.0</w:t>
            </w:r>
          </w:p>
        </w:tc>
        <w:tc>
          <w:tcPr>
            <w:tcW w:w="0" w:type="dxa"/>
          </w:tcPr>
          <w:p w14:paraId="40A15326" w14:textId="1A350743" w:rsidR="00CA5180" w:rsidRPr="004A4677" w:rsidRDefault="00CA5180" w:rsidP="008270A6">
            <w:pPr>
              <w:keepLines/>
              <w:widowControl w:val="0"/>
            </w:pPr>
            <w:r w:rsidRPr="004A4677">
              <w:t>Operational Policy</w:t>
            </w:r>
          </w:p>
        </w:tc>
        <w:tc>
          <w:tcPr>
            <w:tcW w:w="0" w:type="dxa"/>
          </w:tcPr>
          <w:p w14:paraId="494F6BB2" w14:textId="10ED8FED" w:rsidR="00CA5180" w:rsidRPr="004A4677" w:rsidRDefault="00CA5180" w:rsidP="008270A6">
            <w:pPr>
              <w:keepLines/>
              <w:widowControl w:val="0"/>
              <w:spacing w:after="60"/>
            </w:pPr>
            <w:r w:rsidRPr="004A4677">
              <w:t>Approved by Deputy Commissioner Operational Support</w:t>
            </w:r>
          </w:p>
          <w:p w14:paraId="07FFB738" w14:textId="095001CD" w:rsidR="00CA5180" w:rsidRPr="004A4677" w:rsidRDefault="00CA5180" w:rsidP="008270A6">
            <w:pPr>
              <w:keepLines/>
              <w:widowControl w:val="0"/>
              <w:spacing w:after="60"/>
            </w:pPr>
            <w:r w:rsidRPr="004A4677">
              <w:t>CM Ref: S25/111053</w:t>
            </w:r>
          </w:p>
        </w:tc>
        <w:tc>
          <w:tcPr>
            <w:tcW w:w="0" w:type="dxa"/>
          </w:tcPr>
          <w:p w14:paraId="78248DB9" w14:textId="6324C06A" w:rsidR="00CA5180" w:rsidRPr="004A4677" w:rsidRDefault="00EC42A8" w:rsidP="008270A6">
            <w:pPr>
              <w:keepLines/>
              <w:widowControl w:val="0"/>
              <w:rPr>
                <w:rFonts w:eastAsia="Times New Roman"/>
                <w:lang w:eastAsia="en-AU"/>
              </w:rPr>
            </w:pPr>
            <w:r w:rsidRPr="004A4677">
              <w:rPr>
                <w:rFonts w:eastAsia="Times New Roman"/>
                <w:lang w:eastAsia="en-AU"/>
              </w:rPr>
              <w:t>31 October</w:t>
            </w:r>
            <w:r w:rsidR="00CA5180" w:rsidRPr="004A4677">
              <w:rPr>
                <w:rFonts w:eastAsia="Times New Roman"/>
                <w:lang w:eastAsia="en-AU"/>
              </w:rPr>
              <w:t xml:space="preserve"> 2025</w:t>
            </w:r>
          </w:p>
        </w:tc>
        <w:tc>
          <w:tcPr>
            <w:tcW w:w="0" w:type="dxa"/>
          </w:tcPr>
          <w:p w14:paraId="2D5DDCC2" w14:textId="6FD9B7F4" w:rsidR="00CA5180" w:rsidRPr="004A4677" w:rsidRDefault="004A4677" w:rsidP="008270A6">
            <w:pPr>
              <w:keepLines/>
              <w:widowControl w:val="0"/>
              <w:rPr>
                <w:rFonts w:eastAsia="Times New Roman"/>
                <w:lang w:eastAsia="en-AU"/>
              </w:rPr>
            </w:pPr>
            <w:r>
              <w:rPr>
                <w:rFonts w:eastAsia="Times New Roman"/>
                <w:lang w:eastAsia="en-AU"/>
              </w:rPr>
              <w:t>21 November 2025</w:t>
            </w:r>
          </w:p>
        </w:tc>
      </w:tr>
    </w:tbl>
    <w:p w14:paraId="54850C05" w14:textId="77777777" w:rsidR="00D0137C" w:rsidRPr="00F5574D" w:rsidRDefault="00D0137C" w:rsidP="003E01C8"/>
    <w:p w14:paraId="420F3BBD" w14:textId="77777777" w:rsidR="001B7E72" w:rsidRPr="00F5574D" w:rsidRDefault="001B7E72" w:rsidP="003E01C8">
      <w:pPr>
        <w:sectPr w:rsidR="001B7E72" w:rsidRPr="00F5574D" w:rsidSect="0064468B">
          <w:pgSz w:w="11900" w:h="16840" w:code="9"/>
          <w:pgMar w:top="1418" w:right="1418" w:bottom="1134" w:left="1304" w:header="709" w:footer="590" w:gutter="0"/>
          <w:cols w:space="708"/>
          <w:docGrid w:linePitch="360"/>
        </w:sectPr>
      </w:pPr>
    </w:p>
    <w:p w14:paraId="24AF2A7D" w14:textId="2DE95291" w:rsidR="00634C54" w:rsidRPr="00F5574D" w:rsidRDefault="001B7E72" w:rsidP="00F37902">
      <w:pPr>
        <w:pStyle w:val="Heading1"/>
        <w:numPr>
          <w:ilvl w:val="0"/>
          <w:numId w:val="0"/>
        </w:numPr>
        <w:spacing w:after="0"/>
        <w:ind w:hanging="6"/>
      </w:pPr>
      <w:bookmarkStart w:id="170" w:name="_Appendix_A_–"/>
      <w:bookmarkStart w:id="171" w:name="_Toc214609764"/>
      <w:bookmarkEnd w:id="170"/>
      <w:r w:rsidRPr="00F5574D">
        <w:lastRenderedPageBreak/>
        <w:t>Appendix A – Trauma-Informed Referral Writing Tips</w:t>
      </w:r>
      <w:bookmarkEnd w:id="171"/>
    </w:p>
    <w:p w14:paraId="60188289" w14:textId="77777777" w:rsidR="00EF03A5" w:rsidRPr="00F5574D" w:rsidRDefault="00EF03A5" w:rsidP="00F37902"/>
    <w:p w14:paraId="7D5A20CE" w14:textId="64612937" w:rsidR="001B7E72" w:rsidRPr="00F5574D" w:rsidRDefault="001B7E72" w:rsidP="007A7F62">
      <w:pPr>
        <w:rPr>
          <w:rFonts w:eastAsia="MS Gothic" w:cs="Arial"/>
          <w:b/>
          <w:bCs/>
          <w:color w:val="000000" w:themeColor="text1"/>
          <w:sz w:val="23"/>
          <w:szCs w:val="23"/>
        </w:rPr>
      </w:pPr>
      <w:r w:rsidRPr="00F5574D">
        <w:rPr>
          <w:rFonts w:eastAsia="MS Gothic" w:cs="Arial"/>
          <w:b/>
          <w:bCs/>
          <w:color w:val="000000" w:themeColor="text1"/>
          <w:sz w:val="23"/>
          <w:szCs w:val="23"/>
        </w:rPr>
        <w:t xml:space="preserve">Important </w:t>
      </w:r>
      <w:r w:rsidR="00B23042" w:rsidRPr="00F5574D">
        <w:rPr>
          <w:rFonts w:eastAsia="MS Gothic" w:cs="Arial"/>
          <w:b/>
          <w:bCs/>
          <w:color w:val="000000" w:themeColor="text1"/>
          <w:sz w:val="23"/>
          <w:szCs w:val="23"/>
        </w:rPr>
        <w:t>r</w:t>
      </w:r>
      <w:r w:rsidRPr="00F5574D">
        <w:rPr>
          <w:rFonts w:eastAsia="MS Gothic" w:cs="Arial"/>
          <w:b/>
          <w:bCs/>
          <w:color w:val="000000" w:themeColor="text1"/>
          <w:sz w:val="23"/>
          <w:szCs w:val="23"/>
        </w:rPr>
        <w:t>eminders</w:t>
      </w:r>
    </w:p>
    <w:p w14:paraId="05A97A2C" w14:textId="77777777" w:rsidR="001B7E72" w:rsidRPr="00F5574D" w:rsidRDefault="001B7E72" w:rsidP="00F37902">
      <w:pPr>
        <w:numPr>
          <w:ilvl w:val="0"/>
          <w:numId w:val="20"/>
        </w:numPr>
        <w:tabs>
          <w:tab w:val="num" w:pos="720"/>
        </w:tabs>
        <w:ind w:left="357" w:hanging="357"/>
        <w:rPr>
          <w:rFonts w:cs="Arial"/>
          <w:sz w:val="23"/>
          <w:szCs w:val="23"/>
        </w:rPr>
      </w:pPr>
      <w:r w:rsidRPr="00F5574D">
        <w:rPr>
          <w:rFonts w:cs="Arial"/>
          <w:sz w:val="23"/>
          <w:szCs w:val="23"/>
        </w:rPr>
        <w:t>Be child-centred: Write referrals in a way that respects the young person's story and experience.</w:t>
      </w:r>
    </w:p>
    <w:p w14:paraId="51C09CDC" w14:textId="77777777" w:rsidR="001B7E72" w:rsidRPr="00F5574D" w:rsidRDefault="001B7E72" w:rsidP="00F37902">
      <w:pPr>
        <w:numPr>
          <w:ilvl w:val="0"/>
          <w:numId w:val="20"/>
        </w:numPr>
        <w:tabs>
          <w:tab w:val="num" w:pos="720"/>
        </w:tabs>
        <w:ind w:left="357" w:hanging="357"/>
        <w:rPr>
          <w:rFonts w:cs="Arial"/>
          <w:sz w:val="23"/>
          <w:szCs w:val="23"/>
        </w:rPr>
      </w:pPr>
      <w:r w:rsidRPr="00F5574D">
        <w:rPr>
          <w:rFonts w:cs="Arial"/>
          <w:sz w:val="23"/>
          <w:szCs w:val="23"/>
        </w:rPr>
        <w:t>Use strengths-based language: Highlight the young person’s strengths and coping strategies where possible.</w:t>
      </w:r>
    </w:p>
    <w:p w14:paraId="654E8A92" w14:textId="77777777" w:rsidR="001B7E72" w:rsidRPr="00F5574D" w:rsidRDefault="001B7E72" w:rsidP="00F37902">
      <w:pPr>
        <w:numPr>
          <w:ilvl w:val="0"/>
          <w:numId w:val="20"/>
        </w:numPr>
        <w:tabs>
          <w:tab w:val="num" w:pos="720"/>
        </w:tabs>
        <w:ind w:left="357" w:hanging="357"/>
        <w:rPr>
          <w:rFonts w:cs="Arial"/>
          <w:sz w:val="23"/>
          <w:szCs w:val="23"/>
        </w:rPr>
      </w:pPr>
      <w:r w:rsidRPr="00F5574D">
        <w:rPr>
          <w:rFonts w:cs="Arial"/>
          <w:sz w:val="23"/>
          <w:szCs w:val="23"/>
        </w:rPr>
        <w:t>Act with urgency when needed: Safety always comes first — don’t delay activating ARMS if required.</w:t>
      </w:r>
    </w:p>
    <w:p w14:paraId="5EE1F289" w14:textId="09520A4F" w:rsidR="001B7E72" w:rsidRPr="00F5574D" w:rsidRDefault="001B7E72" w:rsidP="00F37902">
      <w:pPr>
        <w:numPr>
          <w:ilvl w:val="0"/>
          <w:numId w:val="20"/>
        </w:numPr>
        <w:tabs>
          <w:tab w:val="num" w:pos="720"/>
        </w:tabs>
        <w:ind w:left="357" w:hanging="357"/>
        <w:rPr>
          <w:rFonts w:cs="Arial"/>
          <w:sz w:val="23"/>
          <w:szCs w:val="23"/>
        </w:rPr>
      </w:pPr>
      <w:r w:rsidRPr="00F5574D">
        <w:rPr>
          <w:rFonts w:cs="Arial"/>
          <w:sz w:val="23"/>
          <w:szCs w:val="23"/>
        </w:rPr>
        <w:t>Keep the young person informed (where appropriate): Where safe and suitable, let them know that support is being requested for them.</w:t>
      </w:r>
    </w:p>
    <w:p w14:paraId="29C2BF6D" w14:textId="77777777" w:rsidR="00EF03A5" w:rsidRPr="00F5574D" w:rsidRDefault="00EF03A5" w:rsidP="00EF03A5">
      <w:pPr>
        <w:spacing w:line="264" w:lineRule="auto"/>
        <w:rPr>
          <w:rFonts w:cs="Arial"/>
          <w:b/>
          <w:bCs/>
          <w:sz w:val="23"/>
          <w:szCs w:val="23"/>
        </w:rPr>
      </w:pPr>
    </w:p>
    <w:p w14:paraId="16983B0A" w14:textId="5529302C" w:rsidR="00B23042" w:rsidRPr="00F5574D" w:rsidRDefault="00B23042" w:rsidP="00EF03A5">
      <w:pPr>
        <w:spacing w:line="264" w:lineRule="auto"/>
        <w:rPr>
          <w:rFonts w:cs="Arial"/>
          <w:b/>
          <w:bCs/>
          <w:sz w:val="23"/>
          <w:szCs w:val="23"/>
        </w:rPr>
      </w:pPr>
      <w:r w:rsidRPr="00F5574D">
        <w:rPr>
          <w:rFonts w:cs="Arial"/>
          <w:b/>
          <w:bCs/>
          <w:sz w:val="23"/>
          <w:szCs w:val="23"/>
        </w:rPr>
        <w:t>Start with safety and strengths</w:t>
      </w:r>
    </w:p>
    <w:p w14:paraId="691DAC72" w14:textId="60904FB7" w:rsidR="00B23042" w:rsidRPr="00F5574D" w:rsidRDefault="00B23042" w:rsidP="00B5278F">
      <w:pPr>
        <w:spacing w:line="264" w:lineRule="auto"/>
        <w:rPr>
          <w:rFonts w:cs="Arial"/>
          <w:sz w:val="23"/>
          <w:szCs w:val="23"/>
        </w:rPr>
      </w:pPr>
      <w:r w:rsidRPr="00F5574D">
        <w:rPr>
          <w:rFonts w:cs="Arial"/>
          <w:sz w:val="23"/>
          <w:szCs w:val="23"/>
        </w:rPr>
        <w:t>First priority: Is the young person safe right now? If not, activate ARMS immediately</w:t>
      </w:r>
      <w:r w:rsidR="00A61E45" w:rsidRPr="00F5574D">
        <w:rPr>
          <w:rFonts w:cs="Arial"/>
          <w:sz w:val="23"/>
          <w:szCs w:val="23"/>
        </w:rPr>
        <w:t xml:space="preserve"> and ensure that the young person remains under constant supervision (</w:t>
      </w:r>
      <w:r w:rsidR="00B5278F" w:rsidRPr="00F5574D">
        <w:rPr>
          <w:rFonts w:cs="Arial"/>
          <w:sz w:val="23"/>
          <w:szCs w:val="23"/>
        </w:rPr>
        <w:t xml:space="preserve">refer to the </w:t>
      </w:r>
      <w:hyperlink r:id="rId51" w:history="1">
        <w:r w:rsidR="00B5278F" w:rsidRPr="00F5574D">
          <w:rPr>
            <w:rStyle w:val="Hyperlink"/>
            <w:rFonts w:cs="Arial"/>
            <w:sz w:val="23"/>
            <w:szCs w:val="23"/>
          </w:rPr>
          <w:t>ARMS Manual: Youth Version</w:t>
        </w:r>
      </w:hyperlink>
      <w:r w:rsidR="00A61E45" w:rsidRPr="00F5574D">
        <w:rPr>
          <w:rFonts w:cs="Arial"/>
          <w:sz w:val="23"/>
          <w:szCs w:val="23"/>
        </w:rPr>
        <w:t>)</w:t>
      </w:r>
      <w:r w:rsidRPr="00F5574D">
        <w:rPr>
          <w:rFonts w:cs="Arial"/>
          <w:sz w:val="23"/>
          <w:szCs w:val="23"/>
        </w:rPr>
        <w:t>.</w:t>
      </w:r>
    </w:p>
    <w:p w14:paraId="2FA095C5" w14:textId="480303CC" w:rsidR="00B23042" w:rsidRPr="00F5574D" w:rsidRDefault="00B23042" w:rsidP="00EF03A5">
      <w:pPr>
        <w:spacing w:line="264" w:lineRule="auto"/>
        <w:rPr>
          <w:rFonts w:cs="Arial"/>
          <w:sz w:val="23"/>
          <w:szCs w:val="23"/>
        </w:rPr>
      </w:pPr>
      <w:r w:rsidRPr="00F5574D">
        <w:rPr>
          <w:rFonts w:cs="Arial"/>
          <w:sz w:val="23"/>
          <w:szCs w:val="23"/>
        </w:rPr>
        <w:t>Always mention strengths: e.g., "Although feeling overwhelmed, Jayden showed courage in asking for help."</w:t>
      </w:r>
    </w:p>
    <w:p w14:paraId="78D50275" w14:textId="77777777" w:rsidR="00EF03A5" w:rsidRPr="00F5574D" w:rsidRDefault="00EF03A5" w:rsidP="00EF03A5">
      <w:pPr>
        <w:spacing w:line="264" w:lineRule="auto"/>
        <w:rPr>
          <w:rFonts w:cs="Arial"/>
          <w:b/>
          <w:bCs/>
          <w:sz w:val="23"/>
          <w:szCs w:val="23"/>
        </w:rPr>
      </w:pPr>
    </w:p>
    <w:p w14:paraId="3E9E8221" w14:textId="71C0FDCE" w:rsidR="00B23042" w:rsidRPr="00F5574D" w:rsidRDefault="00B23042" w:rsidP="00EF03A5">
      <w:pPr>
        <w:spacing w:line="264" w:lineRule="auto"/>
        <w:rPr>
          <w:rFonts w:cs="Arial"/>
          <w:b/>
          <w:bCs/>
          <w:sz w:val="23"/>
          <w:szCs w:val="23"/>
        </w:rPr>
      </w:pPr>
      <w:r w:rsidRPr="00F5574D">
        <w:rPr>
          <w:rFonts w:cs="Arial"/>
          <w:b/>
          <w:bCs/>
          <w:sz w:val="23"/>
          <w:szCs w:val="23"/>
        </w:rPr>
        <w:t>Use respectful, non-stigmatising language</w:t>
      </w:r>
    </w:p>
    <w:p w14:paraId="42FFAA04" w14:textId="57D6053E" w:rsidR="00B23042" w:rsidRPr="00F5574D" w:rsidRDefault="00B23042" w:rsidP="00EF03A5">
      <w:pPr>
        <w:spacing w:line="264" w:lineRule="auto"/>
        <w:rPr>
          <w:rFonts w:cs="Arial"/>
          <w:sz w:val="23"/>
          <w:szCs w:val="23"/>
        </w:rPr>
      </w:pPr>
      <w:r w:rsidRPr="00F5574D">
        <w:rPr>
          <w:rFonts w:cs="Arial"/>
          <w:sz w:val="23"/>
          <w:szCs w:val="23"/>
        </w:rPr>
        <w:t>Avoid labels like "manipulative," "attention-seeking," or "difficult." Instead describe behaviours neutrally and compassionately: e.g., "Billy has been expressing distress by withdrawing from activities."</w:t>
      </w:r>
    </w:p>
    <w:p w14:paraId="6175F830" w14:textId="77777777" w:rsidR="00EF03A5" w:rsidRPr="00F5574D" w:rsidRDefault="00EF03A5" w:rsidP="00EF03A5">
      <w:pPr>
        <w:spacing w:line="264" w:lineRule="auto"/>
        <w:rPr>
          <w:rFonts w:cs="Arial"/>
          <w:b/>
          <w:bCs/>
          <w:sz w:val="23"/>
          <w:szCs w:val="23"/>
        </w:rPr>
      </w:pPr>
    </w:p>
    <w:p w14:paraId="652A324B" w14:textId="6A6838BC" w:rsidR="00B23042" w:rsidRPr="00F5574D" w:rsidRDefault="00B23042" w:rsidP="00EF03A5">
      <w:pPr>
        <w:spacing w:line="264" w:lineRule="auto"/>
        <w:rPr>
          <w:rFonts w:cs="Arial"/>
          <w:b/>
          <w:bCs/>
          <w:sz w:val="23"/>
          <w:szCs w:val="23"/>
        </w:rPr>
      </w:pPr>
      <w:r w:rsidRPr="00F5574D">
        <w:rPr>
          <w:rFonts w:cs="Arial"/>
          <w:b/>
          <w:bCs/>
          <w:sz w:val="23"/>
          <w:szCs w:val="23"/>
        </w:rPr>
        <w:t>Describe behaviours, not judgements</w:t>
      </w:r>
    </w:p>
    <w:p w14:paraId="1ED85518" w14:textId="77777777" w:rsidR="00B23042" w:rsidRPr="00F5574D" w:rsidRDefault="00B23042" w:rsidP="00EF03A5">
      <w:pPr>
        <w:spacing w:line="264" w:lineRule="auto"/>
        <w:rPr>
          <w:rFonts w:cs="Arial"/>
          <w:sz w:val="23"/>
          <w:szCs w:val="23"/>
        </w:rPr>
      </w:pPr>
      <w:r w:rsidRPr="00F5574D">
        <w:rPr>
          <w:rFonts w:cs="Arial"/>
          <w:sz w:val="23"/>
          <w:szCs w:val="23"/>
        </w:rPr>
        <w:t xml:space="preserve">Focus on what you </w:t>
      </w:r>
      <w:r w:rsidRPr="00F5574D">
        <w:rPr>
          <w:rFonts w:cs="Arial"/>
          <w:i/>
          <w:iCs/>
          <w:sz w:val="23"/>
          <w:szCs w:val="23"/>
        </w:rPr>
        <w:t>see</w:t>
      </w:r>
      <w:r w:rsidRPr="00F5574D">
        <w:rPr>
          <w:rFonts w:cs="Arial"/>
          <w:sz w:val="23"/>
          <w:szCs w:val="23"/>
        </w:rPr>
        <w:t xml:space="preserve">, </w:t>
      </w:r>
      <w:r w:rsidRPr="00F5574D">
        <w:rPr>
          <w:rFonts w:cs="Arial"/>
          <w:i/>
          <w:iCs/>
          <w:sz w:val="23"/>
          <w:szCs w:val="23"/>
        </w:rPr>
        <w:t>hear</w:t>
      </w:r>
      <w:r w:rsidRPr="00F5574D">
        <w:rPr>
          <w:rFonts w:cs="Arial"/>
          <w:sz w:val="23"/>
          <w:szCs w:val="23"/>
        </w:rPr>
        <w:t xml:space="preserve">, or </w:t>
      </w:r>
      <w:r w:rsidRPr="00F5574D">
        <w:rPr>
          <w:rFonts w:cs="Arial"/>
          <w:i/>
          <w:iCs/>
          <w:sz w:val="23"/>
          <w:szCs w:val="23"/>
        </w:rPr>
        <w:t>notice</w:t>
      </w:r>
      <w:r w:rsidRPr="00F5574D">
        <w:rPr>
          <w:rFonts w:cs="Arial"/>
          <w:sz w:val="23"/>
          <w:szCs w:val="23"/>
        </w:rPr>
        <w:t>, not on assumptions about intent:</w:t>
      </w:r>
    </w:p>
    <w:p w14:paraId="368755F5" w14:textId="1C38826F" w:rsidR="00B23042" w:rsidRPr="00F5574D" w:rsidRDefault="00B23042" w:rsidP="00EF03A5">
      <w:pPr>
        <w:spacing w:line="264" w:lineRule="auto"/>
        <w:rPr>
          <w:rFonts w:cs="Arial"/>
          <w:sz w:val="23"/>
          <w:szCs w:val="23"/>
        </w:rPr>
      </w:pPr>
      <w:r w:rsidRPr="00F5574D">
        <w:rPr>
          <w:rFonts w:ascii="Segoe UI Emoji" w:hAnsi="Segoe UI Emoji" w:cs="Segoe UI Emoji"/>
          <w:sz w:val="23"/>
          <w:szCs w:val="23"/>
        </w:rPr>
        <w:t>✅</w:t>
      </w:r>
      <w:r w:rsidRPr="00F5574D">
        <w:rPr>
          <w:rFonts w:cs="Arial"/>
          <w:sz w:val="23"/>
          <w:szCs w:val="23"/>
        </w:rPr>
        <w:t xml:space="preserve"> "Declined meals for two days."</w:t>
      </w:r>
      <w:r w:rsidRPr="00F5574D">
        <w:rPr>
          <w:rFonts w:cs="Arial"/>
          <w:sz w:val="23"/>
          <w:szCs w:val="23"/>
        </w:rPr>
        <w:br/>
      </w:r>
      <w:r w:rsidRPr="00F5574D">
        <w:rPr>
          <w:rFonts w:ascii="Segoe UI Emoji" w:hAnsi="Segoe UI Emoji" w:cs="Segoe UI Emoji"/>
          <w:sz w:val="23"/>
          <w:szCs w:val="23"/>
        </w:rPr>
        <w:t>❌</w:t>
      </w:r>
      <w:r w:rsidRPr="00F5574D">
        <w:rPr>
          <w:rFonts w:cs="Arial"/>
          <w:sz w:val="23"/>
          <w:szCs w:val="23"/>
        </w:rPr>
        <w:t xml:space="preserve"> "Is being defiant by refusing to eat."</w:t>
      </w:r>
    </w:p>
    <w:p w14:paraId="7AD79DE7" w14:textId="77777777" w:rsidR="00EF03A5" w:rsidRPr="00F5574D" w:rsidRDefault="00EF03A5" w:rsidP="00EF03A5">
      <w:pPr>
        <w:spacing w:line="264" w:lineRule="auto"/>
        <w:rPr>
          <w:rFonts w:cs="Arial"/>
          <w:b/>
          <w:bCs/>
          <w:sz w:val="23"/>
          <w:szCs w:val="23"/>
        </w:rPr>
      </w:pPr>
    </w:p>
    <w:p w14:paraId="00F9572C" w14:textId="759D0C89" w:rsidR="00B23042" w:rsidRPr="00F5574D" w:rsidRDefault="00B23042" w:rsidP="00EF03A5">
      <w:pPr>
        <w:spacing w:line="264" w:lineRule="auto"/>
        <w:rPr>
          <w:rFonts w:cs="Arial"/>
          <w:b/>
          <w:bCs/>
          <w:sz w:val="23"/>
          <w:szCs w:val="23"/>
        </w:rPr>
      </w:pPr>
      <w:r w:rsidRPr="00F5574D">
        <w:rPr>
          <w:rFonts w:cs="Arial"/>
          <w:b/>
          <w:bCs/>
          <w:sz w:val="23"/>
          <w:szCs w:val="23"/>
        </w:rPr>
        <w:t>Provide context</w:t>
      </w:r>
    </w:p>
    <w:p w14:paraId="10F82665" w14:textId="041BB912" w:rsidR="00B23042" w:rsidRPr="00F5574D" w:rsidRDefault="00B23042" w:rsidP="00EF03A5">
      <w:pPr>
        <w:spacing w:line="264" w:lineRule="auto"/>
        <w:rPr>
          <w:rFonts w:cs="Arial"/>
          <w:sz w:val="23"/>
          <w:szCs w:val="23"/>
        </w:rPr>
      </w:pPr>
      <w:r w:rsidRPr="00F5574D">
        <w:rPr>
          <w:rFonts w:cs="Arial"/>
          <w:sz w:val="23"/>
          <w:szCs w:val="23"/>
        </w:rPr>
        <w:t>Help psychologists understand the young person’s world: e.g., "Moved units last week," "Received distressing family news," "Was involved in an incident."</w:t>
      </w:r>
    </w:p>
    <w:p w14:paraId="55361092" w14:textId="77777777" w:rsidR="00EF03A5" w:rsidRPr="00F5574D" w:rsidRDefault="00EF03A5" w:rsidP="00EF03A5">
      <w:pPr>
        <w:spacing w:line="264" w:lineRule="auto"/>
        <w:rPr>
          <w:rFonts w:cs="Arial"/>
          <w:b/>
          <w:bCs/>
          <w:sz w:val="23"/>
          <w:szCs w:val="23"/>
        </w:rPr>
      </w:pPr>
    </w:p>
    <w:p w14:paraId="1AE5B840" w14:textId="52B1BCC1" w:rsidR="00B23042" w:rsidRPr="00F5574D" w:rsidRDefault="00B23042" w:rsidP="00EF03A5">
      <w:pPr>
        <w:spacing w:line="264" w:lineRule="auto"/>
        <w:rPr>
          <w:rFonts w:cs="Arial"/>
          <w:b/>
          <w:bCs/>
          <w:sz w:val="23"/>
          <w:szCs w:val="23"/>
        </w:rPr>
      </w:pPr>
      <w:r w:rsidRPr="00F5574D">
        <w:rPr>
          <w:rFonts w:cs="Arial"/>
          <w:b/>
          <w:bCs/>
          <w:sz w:val="23"/>
          <w:szCs w:val="23"/>
        </w:rPr>
        <w:t>Include the young person’s voice (if possible)</w:t>
      </w:r>
    </w:p>
    <w:p w14:paraId="79DA34A1" w14:textId="77777777" w:rsidR="00B23042" w:rsidRPr="00F5574D" w:rsidRDefault="00B23042" w:rsidP="00EF03A5">
      <w:pPr>
        <w:spacing w:line="264" w:lineRule="auto"/>
        <w:rPr>
          <w:rFonts w:cs="Arial"/>
          <w:sz w:val="23"/>
          <w:szCs w:val="23"/>
        </w:rPr>
      </w:pPr>
      <w:r w:rsidRPr="00F5574D">
        <w:rPr>
          <w:rFonts w:cs="Arial"/>
          <w:sz w:val="23"/>
          <w:szCs w:val="23"/>
        </w:rPr>
        <w:t>If safe and appropriate, include what the young person said about their own feelings:</w:t>
      </w:r>
    </w:p>
    <w:p w14:paraId="0C3FFEDC" w14:textId="707D3E71" w:rsidR="00B23042" w:rsidRPr="00F5574D" w:rsidRDefault="00B23042" w:rsidP="00EF03A5">
      <w:pPr>
        <w:spacing w:line="264" w:lineRule="auto"/>
        <w:rPr>
          <w:rFonts w:cs="Arial"/>
          <w:sz w:val="23"/>
          <w:szCs w:val="23"/>
        </w:rPr>
      </w:pPr>
      <w:r w:rsidRPr="00F5574D">
        <w:rPr>
          <w:rFonts w:cs="Arial"/>
          <w:sz w:val="23"/>
          <w:szCs w:val="23"/>
        </w:rPr>
        <w:t>e.g., "Jordan said, 'I just feel like no one cares if I’m here or not.'”</w:t>
      </w:r>
    </w:p>
    <w:p w14:paraId="00F9BFA4" w14:textId="77777777" w:rsidR="00EF03A5" w:rsidRPr="00F5574D" w:rsidRDefault="00EF03A5" w:rsidP="00EF03A5">
      <w:pPr>
        <w:spacing w:line="264" w:lineRule="auto"/>
        <w:rPr>
          <w:rFonts w:cs="Arial"/>
          <w:b/>
          <w:bCs/>
          <w:sz w:val="23"/>
          <w:szCs w:val="23"/>
        </w:rPr>
      </w:pPr>
    </w:p>
    <w:p w14:paraId="0E20F991" w14:textId="092D1468" w:rsidR="00B23042" w:rsidRPr="00F5574D" w:rsidRDefault="00B23042" w:rsidP="00EF03A5">
      <w:pPr>
        <w:spacing w:line="264" w:lineRule="auto"/>
        <w:rPr>
          <w:rFonts w:cs="Arial"/>
          <w:b/>
          <w:bCs/>
          <w:sz w:val="23"/>
          <w:szCs w:val="23"/>
        </w:rPr>
      </w:pPr>
      <w:r w:rsidRPr="00F5574D">
        <w:rPr>
          <w:rFonts w:cs="Arial"/>
          <w:b/>
          <w:bCs/>
          <w:sz w:val="23"/>
          <w:szCs w:val="23"/>
        </w:rPr>
        <w:t>Stay future-focused</w:t>
      </w:r>
    </w:p>
    <w:p w14:paraId="2212F9A2" w14:textId="77777777" w:rsidR="00B23042" w:rsidRPr="00F5574D" w:rsidRDefault="00B23042" w:rsidP="00EF03A5">
      <w:pPr>
        <w:spacing w:line="264" w:lineRule="auto"/>
        <w:rPr>
          <w:rFonts w:cs="Arial"/>
          <w:sz w:val="23"/>
          <w:szCs w:val="23"/>
        </w:rPr>
      </w:pPr>
      <w:r w:rsidRPr="00F5574D">
        <w:rPr>
          <w:rFonts w:cs="Arial"/>
          <w:sz w:val="23"/>
          <w:szCs w:val="23"/>
        </w:rPr>
        <w:t>Frame the referral around the hope for positive change:</w:t>
      </w:r>
    </w:p>
    <w:p w14:paraId="7FF9C8B1" w14:textId="208742B3" w:rsidR="00B23042" w:rsidRPr="00F5574D" w:rsidRDefault="00B23042" w:rsidP="00EF03A5">
      <w:pPr>
        <w:spacing w:line="264" w:lineRule="auto"/>
        <w:rPr>
          <w:rFonts w:cs="Arial"/>
          <w:sz w:val="23"/>
          <w:szCs w:val="23"/>
        </w:rPr>
      </w:pPr>
      <w:r w:rsidRPr="00F5574D">
        <w:rPr>
          <w:rFonts w:cs="Arial"/>
          <w:sz w:val="23"/>
          <w:szCs w:val="23"/>
        </w:rPr>
        <w:t>e.g., "Support to help Sam manage strong emotions and strengthen peer</w:t>
      </w:r>
      <w:r w:rsidR="00772C72" w:rsidRPr="00F5574D">
        <w:rPr>
          <w:rFonts w:cs="Arial"/>
          <w:sz w:val="23"/>
          <w:szCs w:val="23"/>
        </w:rPr>
        <w:t xml:space="preserve"> </w:t>
      </w:r>
      <w:r w:rsidRPr="00F5574D">
        <w:rPr>
          <w:rFonts w:cs="Arial"/>
          <w:sz w:val="23"/>
          <w:szCs w:val="23"/>
        </w:rPr>
        <w:t>relationships."</w:t>
      </w:r>
    </w:p>
    <w:p w14:paraId="639EA506" w14:textId="77777777" w:rsidR="00EF03A5" w:rsidRPr="00F5574D" w:rsidRDefault="00EF03A5" w:rsidP="00EF03A5">
      <w:pPr>
        <w:spacing w:line="264" w:lineRule="auto"/>
        <w:rPr>
          <w:rFonts w:cs="Arial"/>
          <w:b/>
          <w:bCs/>
          <w:sz w:val="23"/>
          <w:szCs w:val="23"/>
        </w:rPr>
      </w:pPr>
    </w:p>
    <w:p w14:paraId="2C952031" w14:textId="12DDD770" w:rsidR="00B23042" w:rsidRPr="00F5574D" w:rsidRDefault="00B23042" w:rsidP="00EF03A5">
      <w:pPr>
        <w:spacing w:line="264" w:lineRule="auto"/>
        <w:rPr>
          <w:rFonts w:cs="Arial"/>
          <w:b/>
          <w:bCs/>
          <w:sz w:val="23"/>
          <w:szCs w:val="23"/>
        </w:rPr>
      </w:pPr>
      <w:r w:rsidRPr="00F5574D">
        <w:rPr>
          <w:rFonts w:cs="Arial"/>
          <w:b/>
          <w:bCs/>
          <w:sz w:val="23"/>
          <w:szCs w:val="23"/>
        </w:rPr>
        <w:t>Quick checklist before submitting a referral</w:t>
      </w:r>
    </w:p>
    <w:p w14:paraId="6B014C0A" w14:textId="210E1A9A" w:rsidR="00B23042" w:rsidRPr="00F5574D" w:rsidRDefault="00B23042" w:rsidP="00EF03A5">
      <w:pPr>
        <w:spacing w:line="264" w:lineRule="auto"/>
        <w:rPr>
          <w:rFonts w:cs="Arial"/>
          <w:sz w:val="23"/>
          <w:szCs w:val="23"/>
        </w:rPr>
      </w:pPr>
      <w:r w:rsidRPr="00F5574D">
        <w:rPr>
          <w:rFonts w:ascii="Segoe UI Emoji" w:hAnsi="Segoe UI Emoji" w:cs="Segoe UI Emoji"/>
          <w:sz w:val="23"/>
          <w:szCs w:val="23"/>
        </w:rPr>
        <w:t>✅</w:t>
      </w:r>
      <w:r w:rsidRPr="00F5574D">
        <w:rPr>
          <w:rFonts w:cs="Arial"/>
          <w:sz w:val="23"/>
          <w:szCs w:val="23"/>
        </w:rPr>
        <w:t xml:space="preserve"> Have I described what the young person is doing or saying without judgment?</w:t>
      </w:r>
      <w:r w:rsidRPr="00F5574D">
        <w:rPr>
          <w:rFonts w:cs="Arial"/>
          <w:sz w:val="23"/>
          <w:szCs w:val="23"/>
        </w:rPr>
        <w:br/>
      </w:r>
      <w:r w:rsidRPr="00F5574D">
        <w:rPr>
          <w:rFonts w:ascii="Segoe UI Emoji" w:hAnsi="Segoe UI Emoji" w:cs="Segoe UI Emoji"/>
          <w:sz w:val="23"/>
          <w:szCs w:val="23"/>
        </w:rPr>
        <w:t>✅</w:t>
      </w:r>
      <w:r w:rsidRPr="00F5574D">
        <w:rPr>
          <w:rFonts w:cs="Arial"/>
          <w:sz w:val="23"/>
          <w:szCs w:val="23"/>
        </w:rPr>
        <w:t xml:space="preserve"> Have I mentioned any strengths or coping attempts?</w:t>
      </w:r>
      <w:r w:rsidRPr="00F5574D">
        <w:rPr>
          <w:rFonts w:cs="Arial"/>
          <w:sz w:val="23"/>
          <w:szCs w:val="23"/>
        </w:rPr>
        <w:br/>
      </w:r>
      <w:r w:rsidRPr="00F5574D">
        <w:rPr>
          <w:rFonts w:ascii="Segoe UI Emoji" w:hAnsi="Segoe UI Emoji" w:cs="Segoe UI Emoji"/>
          <w:sz w:val="23"/>
          <w:szCs w:val="23"/>
        </w:rPr>
        <w:t>✅</w:t>
      </w:r>
      <w:r w:rsidRPr="00F5574D">
        <w:rPr>
          <w:rFonts w:cs="Arial"/>
          <w:sz w:val="23"/>
          <w:szCs w:val="23"/>
        </w:rPr>
        <w:t xml:space="preserve"> Have I given important recent context (family, incidents, changes)?</w:t>
      </w:r>
      <w:r w:rsidRPr="00F5574D">
        <w:rPr>
          <w:rFonts w:cs="Arial"/>
          <w:sz w:val="23"/>
          <w:szCs w:val="23"/>
        </w:rPr>
        <w:br/>
      </w:r>
      <w:r w:rsidRPr="00F5574D">
        <w:rPr>
          <w:rFonts w:ascii="Segoe UI Emoji" w:hAnsi="Segoe UI Emoji" w:cs="Segoe UI Emoji"/>
          <w:sz w:val="23"/>
          <w:szCs w:val="23"/>
        </w:rPr>
        <w:t>✅</w:t>
      </w:r>
      <w:r w:rsidRPr="00F5574D">
        <w:rPr>
          <w:rFonts w:cs="Arial"/>
          <w:sz w:val="23"/>
          <w:szCs w:val="23"/>
        </w:rPr>
        <w:t xml:space="preserve"> If relevant, have I clearly stated any safety concerns?</w:t>
      </w:r>
      <w:r w:rsidRPr="00F5574D">
        <w:rPr>
          <w:rFonts w:cs="Arial"/>
          <w:sz w:val="23"/>
          <w:szCs w:val="23"/>
        </w:rPr>
        <w:br/>
      </w:r>
      <w:r w:rsidRPr="00F5574D">
        <w:rPr>
          <w:rFonts w:ascii="Segoe UI Emoji" w:hAnsi="Segoe UI Emoji" w:cs="Segoe UI Emoji"/>
          <w:sz w:val="23"/>
          <w:szCs w:val="23"/>
        </w:rPr>
        <w:t>✅</w:t>
      </w:r>
      <w:r w:rsidRPr="00F5574D">
        <w:rPr>
          <w:rFonts w:cs="Arial"/>
          <w:sz w:val="23"/>
          <w:szCs w:val="23"/>
        </w:rPr>
        <w:t xml:space="preserve"> Have I remembered the young person’s dignity and humanity in how I wrote it?</w:t>
      </w:r>
    </w:p>
    <w:p w14:paraId="24315C4D" w14:textId="77777777" w:rsidR="00B15352" w:rsidRPr="00F5574D" w:rsidRDefault="00772C72" w:rsidP="00EF03A5">
      <w:pPr>
        <w:spacing w:line="264" w:lineRule="auto"/>
        <w:rPr>
          <w:rFonts w:cs="Arial"/>
          <w:sz w:val="23"/>
          <w:szCs w:val="23"/>
        </w:rPr>
      </w:pPr>
      <w:r w:rsidRPr="00F5574D">
        <w:rPr>
          <w:rFonts w:ascii="Segoe UI Emoji" w:hAnsi="Segoe UI Emoji" w:cs="Segoe UI Emoji"/>
          <w:sz w:val="23"/>
          <w:szCs w:val="23"/>
        </w:rPr>
        <w:t xml:space="preserve">✅ </w:t>
      </w:r>
      <w:r w:rsidRPr="00F5574D">
        <w:rPr>
          <w:rFonts w:cs="Arial"/>
          <w:sz w:val="23"/>
          <w:szCs w:val="23"/>
        </w:rPr>
        <w:t xml:space="preserve">Have I written with kindness, fairness, and hope as if the young person could one day </w:t>
      </w:r>
    </w:p>
    <w:p w14:paraId="4882B148" w14:textId="7EF0879C" w:rsidR="00772C72" w:rsidRPr="00F5574D" w:rsidRDefault="00B15352" w:rsidP="00EF03A5">
      <w:pPr>
        <w:spacing w:line="264" w:lineRule="auto"/>
        <w:rPr>
          <w:rFonts w:cs="Arial"/>
          <w:sz w:val="23"/>
          <w:szCs w:val="23"/>
        </w:rPr>
      </w:pPr>
      <w:r w:rsidRPr="00F5574D">
        <w:rPr>
          <w:rFonts w:cs="Arial"/>
          <w:sz w:val="23"/>
          <w:szCs w:val="23"/>
        </w:rPr>
        <w:t xml:space="preserve">      </w:t>
      </w:r>
      <w:r w:rsidR="00772C72" w:rsidRPr="00F5574D">
        <w:rPr>
          <w:rFonts w:cs="Arial"/>
          <w:sz w:val="23"/>
          <w:szCs w:val="23"/>
        </w:rPr>
        <w:t>read it?</w:t>
      </w:r>
    </w:p>
    <w:p w14:paraId="769143FF" w14:textId="77777777" w:rsidR="00EF03A5" w:rsidRPr="00F5574D" w:rsidRDefault="00EF03A5" w:rsidP="00EF03A5">
      <w:pPr>
        <w:spacing w:line="264" w:lineRule="auto"/>
        <w:rPr>
          <w:rFonts w:cs="Arial"/>
          <w:sz w:val="22"/>
          <w:szCs w:val="22"/>
        </w:rPr>
        <w:sectPr w:rsidR="00EF03A5" w:rsidRPr="00F5574D" w:rsidSect="00772C72">
          <w:pgSz w:w="11900" w:h="16840" w:code="9"/>
          <w:pgMar w:top="1135" w:right="1418" w:bottom="1134" w:left="1304" w:header="709" w:footer="590" w:gutter="0"/>
          <w:cols w:space="708"/>
          <w:docGrid w:linePitch="360"/>
        </w:sectPr>
      </w:pPr>
    </w:p>
    <w:p w14:paraId="58967521" w14:textId="0BC82AD3" w:rsidR="00EF03A5" w:rsidRPr="00F5574D" w:rsidRDefault="00EF03A5" w:rsidP="00EF03A5">
      <w:pPr>
        <w:pStyle w:val="Heading1"/>
        <w:numPr>
          <w:ilvl w:val="0"/>
          <w:numId w:val="0"/>
        </w:numPr>
        <w:spacing w:after="0"/>
        <w:ind w:hanging="6"/>
      </w:pPr>
      <w:bookmarkStart w:id="172" w:name="_Appendix_B_–"/>
      <w:bookmarkStart w:id="173" w:name="_Toc214609765"/>
      <w:bookmarkEnd w:id="172"/>
      <w:r w:rsidRPr="00F5574D">
        <w:lastRenderedPageBreak/>
        <w:t>Appendix B – Trauma-Informed Referral Sentence Starters</w:t>
      </w:r>
      <w:bookmarkEnd w:id="173"/>
    </w:p>
    <w:p w14:paraId="4F8F7305" w14:textId="77777777" w:rsidR="00EF03A5" w:rsidRPr="00F5574D" w:rsidRDefault="00EF03A5" w:rsidP="00EF03A5">
      <w:pPr>
        <w:spacing w:line="264" w:lineRule="auto"/>
        <w:rPr>
          <w:rFonts w:cs="Arial"/>
          <w:sz w:val="22"/>
          <w:szCs w:val="22"/>
        </w:rPr>
      </w:pPr>
    </w:p>
    <w:p w14:paraId="4F5792F1" w14:textId="1093613D" w:rsidR="00EF03A5" w:rsidRPr="00F5574D" w:rsidRDefault="00EF03A5" w:rsidP="00EF03A5">
      <w:pPr>
        <w:spacing w:line="264" w:lineRule="auto"/>
        <w:rPr>
          <w:rFonts w:cs="Arial"/>
          <w:b/>
          <w:bCs/>
        </w:rPr>
      </w:pPr>
      <w:r w:rsidRPr="00F5574D">
        <w:rPr>
          <w:rFonts w:cs="Arial"/>
          <w:b/>
          <w:bCs/>
        </w:rPr>
        <w:t>Starting the referral</w:t>
      </w:r>
    </w:p>
    <w:p w14:paraId="7847B1C0" w14:textId="77777777" w:rsidR="00B15352" w:rsidRPr="00F5574D" w:rsidRDefault="00EF03A5" w:rsidP="00F37902">
      <w:pPr>
        <w:pStyle w:val="ListParagraph"/>
        <w:numPr>
          <w:ilvl w:val="0"/>
          <w:numId w:val="21"/>
        </w:numPr>
        <w:spacing w:line="264" w:lineRule="auto"/>
        <w:rPr>
          <w:rFonts w:cs="Arial"/>
        </w:rPr>
      </w:pPr>
      <w:r w:rsidRPr="00F5574D">
        <w:rPr>
          <w:rFonts w:cs="Arial"/>
        </w:rPr>
        <w:t>"I am making this referral because I have noticed that _____."</w:t>
      </w:r>
    </w:p>
    <w:p w14:paraId="2547E5A2" w14:textId="77777777" w:rsidR="00B15352" w:rsidRPr="00F5574D" w:rsidRDefault="00EF03A5" w:rsidP="00F37902">
      <w:pPr>
        <w:pStyle w:val="ListParagraph"/>
        <w:numPr>
          <w:ilvl w:val="0"/>
          <w:numId w:val="21"/>
        </w:numPr>
        <w:spacing w:line="264" w:lineRule="auto"/>
        <w:rPr>
          <w:rFonts w:cs="Arial"/>
        </w:rPr>
      </w:pPr>
      <w:r w:rsidRPr="00F5574D">
        <w:rPr>
          <w:rFonts w:cs="Arial"/>
        </w:rPr>
        <w:t>"The young person has recently experienced ____ and appears to be struggling with ____."</w:t>
      </w:r>
    </w:p>
    <w:p w14:paraId="2E597ABB" w14:textId="70A92D9D" w:rsidR="00EF03A5" w:rsidRPr="00F5574D" w:rsidRDefault="00EF03A5" w:rsidP="00F37902">
      <w:pPr>
        <w:pStyle w:val="ListParagraph"/>
        <w:numPr>
          <w:ilvl w:val="0"/>
          <w:numId w:val="21"/>
        </w:numPr>
        <w:spacing w:line="264" w:lineRule="auto"/>
        <w:rPr>
          <w:rFonts w:cs="Arial"/>
        </w:rPr>
      </w:pPr>
      <w:r w:rsidRPr="00F5574D">
        <w:rPr>
          <w:rFonts w:cs="Arial"/>
        </w:rPr>
        <w:t>"Following recent events (e.g., __ incident, __ family news), the young person has shown signs of ____."</w:t>
      </w:r>
    </w:p>
    <w:p w14:paraId="39C636CB" w14:textId="77777777" w:rsidR="00EF03A5" w:rsidRPr="00F5574D" w:rsidRDefault="00EF03A5" w:rsidP="00EF03A5">
      <w:pPr>
        <w:spacing w:line="264" w:lineRule="auto"/>
        <w:rPr>
          <w:rFonts w:cs="Arial"/>
        </w:rPr>
      </w:pPr>
    </w:p>
    <w:p w14:paraId="0430E1F1" w14:textId="0D392346" w:rsidR="00EF03A5" w:rsidRPr="00F5574D" w:rsidRDefault="00EF03A5" w:rsidP="00EF03A5">
      <w:pPr>
        <w:spacing w:line="264" w:lineRule="auto"/>
        <w:rPr>
          <w:rFonts w:cs="Arial"/>
          <w:b/>
          <w:bCs/>
        </w:rPr>
      </w:pPr>
      <w:r w:rsidRPr="00F5574D">
        <w:rPr>
          <w:rFonts w:cs="Arial"/>
          <w:b/>
          <w:bCs/>
        </w:rPr>
        <w:t>Describing behaviours or emotional states</w:t>
      </w:r>
    </w:p>
    <w:p w14:paraId="4B837E36" w14:textId="77777777" w:rsidR="00B15352" w:rsidRPr="00F5574D" w:rsidRDefault="00EF03A5" w:rsidP="00F37902">
      <w:pPr>
        <w:pStyle w:val="ListParagraph"/>
        <w:numPr>
          <w:ilvl w:val="0"/>
          <w:numId w:val="22"/>
        </w:numPr>
        <w:spacing w:line="264" w:lineRule="auto"/>
        <w:rPr>
          <w:rFonts w:cs="Arial"/>
        </w:rPr>
      </w:pPr>
      <w:r w:rsidRPr="00F5574D">
        <w:rPr>
          <w:rFonts w:cs="Arial"/>
        </w:rPr>
        <w:t>"The young person has been observed ____ (e.g., withdrawing, becoming tearful, acting out)."</w:t>
      </w:r>
    </w:p>
    <w:p w14:paraId="24DB0873" w14:textId="77777777" w:rsidR="00B15352" w:rsidRPr="00F5574D" w:rsidRDefault="00EF03A5" w:rsidP="00F37902">
      <w:pPr>
        <w:pStyle w:val="ListParagraph"/>
        <w:numPr>
          <w:ilvl w:val="0"/>
          <w:numId w:val="22"/>
        </w:numPr>
        <w:spacing w:line="264" w:lineRule="auto"/>
        <w:rPr>
          <w:rFonts w:cs="Arial"/>
        </w:rPr>
      </w:pPr>
      <w:r w:rsidRPr="00F5574D">
        <w:rPr>
          <w:rFonts w:cs="Arial"/>
        </w:rPr>
        <w:t>"Staff have noticed a change in ____ (e.g., mood, energy, engagement) over the past ____ days."</w:t>
      </w:r>
    </w:p>
    <w:p w14:paraId="7101F911" w14:textId="0AF2EF82" w:rsidR="00EF03A5" w:rsidRPr="00F5574D" w:rsidRDefault="00EF03A5" w:rsidP="00F37902">
      <w:pPr>
        <w:pStyle w:val="ListParagraph"/>
        <w:numPr>
          <w:ilvl w:val="0"/>
          <w:numId w:val="22"/>
        </w:numPr>
        <w:spacing w:line="264" w:lineRule="auto"/>
        <w:rPr>
          <w:rFonts w:cs="Arial"/>
        </w:rPr>
      </w:pPr>
      <w:r w:rsidRPr="00F5574D">
        <w:rPr>
          <w:rFonts w:cs="Arial"/>
        </w:rPr>
        <w:t>"When approached, the young person responded by ____."</w:t>
      </w:r>
    </w:p>
    <w:p w14:paraId="73BCF430" w14:textId="77777777" w:rsidR="00EF03A5" w:rsidRPr="00F5574D" w:rsidRDefault="00EF03A5" w:rsidP="00EF03A5">
      <w:pPr>
        <w:spacing w:line="264" w:lineRule="auto"/>
        <w:rPr>
          <w:rFonts w:cs="Arial"/>
        </w:rPr>
      </w:pPr>
    </w:p>
    <w:p w14:paraId="32F0CEBF" w14:textId="402EA30F" w:rsidR="00EF03A5" w:rsidRPr="00F5574D" w:rsidRDefault="00EF03A5" w:rsidP="00EF03A5">
      <w:pPr>
        <w:spacing w:line="264" w:lineRule="auto"/>
        <w:rPr>
          <w:rFonts w:cs="Arial"/>
          <w:b/>
          <w:bCs/>
        </w:rPr>
      </w:pPr>
      <w:r w:rsidRPr="00F5574D">
        <w:rPr>
          <w:rFonts w:cs="Arial"/>
          <w:b/>
          <w:bCs/>
        </w:rPr>
        <w:t>Sharing the young person’s voice (where possible)</w:t>
      </w:r>
    </w:p>
    <w:p w14:paraId="4315ABCD" w14:textId="77777777" w:rsidR="00B15352" w:rsidRPr="00F5574D" w:rsidRDefault="00EF03A5" w:rsidP="00F37902">
      <w:pPr>
        <w:pStyle w:val="ListParagraph"/>
        <w:numPr>
          <w:ilvl w:val="0"/>
          <w:numId w:val="23"/>
        </w:numPr>
        <w:spacing w:line="264" w:lineRule="auto"/>
        <w:rPr>
          <w:rFonts w:cs="Arial"/>
        </w:rPr>
      </w:pPr>
      <w:r w:rsidRPr="00F5574D">
        <w:rPr>
          <w:rFonts w:cs="Arial"/>
        </w:rPr>
        <w:t>"During conversation, the young person said, '_____' about how they are feeling."</w:t>
      </w:r>
    </w:p>
    <w:p w14:paraId="6AC85A9A" w14:textId="77777777" w:rsidR="00B15352" w:rsidRPr="00F5574D" w:rsidRDefault="00EF03A5" w:rsidP="00F37902">
      <w:pPr>
        <w:pStyle w:val="ListParagraph"/>
        <w:numPr>
          <w:ilvl w:val="0"/>
          <w:numId w:val="23"/>
        </w:numPr>
        <w:spacing w:line="264" w:lineRule="auto"/>
        <w:rPr>
          <w:rFonts w:cs="Arial"/>
        </w:rPr>
      </w:pPr>
      <w:r w:rsidRPr="00F5574D">
        <w:rPr>
          <w:rFonts w:cs="Arial"/>
        </w:rPr>
        <w:t>"The young person described feeling ____ (e.g., scared, angry, hopeless) following ____."</w:t>
      </w:r>
    </w:p>
    <w:p w14:paraId="00CF1F0B" w14:textId="37C3BA21" w:rsidR="00EF03A5" w:rsidRPr="00F5574D" w:rsidRDefault="00EF03A5" w:rsidP="00F37902">
      <w:pPr>
        <w:pStyle w:val="ListParagraph"/>
        <w:numPr>
          <w:ilvl w:val="0"/>
          <w:numId w:val="23"/>
        </w:numPr>
        <w:spacing w:line="264" w:lineRule="auto"/>
        <w:rPr>
          <w:rFonts w:cs="Arial"/>
        </w:rPr>
      </w:pPr>
      <w:r w:rsidRPr="00F5574D">
        <w:rPr>
          <w:rFonts w:cs="Arial"/>
        </w:rPr>
        <w:t>"When asked what might help, the young person suggested ____."</w:t>
      </w:r>
    </w:p>
    <w:p w14:paraId="24E69FD8" w14:textId="77777777" w:rsidR="00EF03A5" w:rsidRPr="00F5574D" w:rsidRDefault="00EF03A5" w:rsidP="00EF03A5">
      <w:pPr>
        <w:spacing w:line="264" w:lineRule="auto"/>
        <w:rPr>
          <w:rFonts w:cs="Arial"/>
        </w:rPr>
      </w:pPr>
    </w:p>
    <w:p w14:paraId="3E8EF9D0" w14:textId="2B447DD0" w:rsidR="00EF03A5" w:rsidRPr="00F5574D" w:rsidRDefault="00EF03A5" w:rsidP="00EF03A5">
      <w:pPr>
        <w:spacing w:line="264" w:lineRule="auto"/>
        <w:rPr>
          <w:rFonts w:cs="Arial"/>
          <w:b/>
          <w:bCs/>
        </w:rPr>
      </w:pPr>
      <w:r w:rsidRPr="00F5574D">
        <w:rPr>
          <w:rFonts w:cs="Arial"/>
          <w:b/>
          <w:bCs/>
        </w:rPr>
        <w:t>Highlighting strengths</w:t>
      </w:r>
    </w:p>
    <w:p w14:paraId="7B168EAB" w14:textId="77777777" w:rsidR="00B15352" w:rsidRPr="00F5574D" w:rsidRDefault="00EF03A5" w:rsidP="00F37902">
      <w:pPr>
        <w:pStyle w:val="ListParagraph"/>
        <w:numPr>
          <w:ilvl w:val="0"/>
          <w:numId w:val="24"/>
        </w:numPr>
        <w:spacing w:line="264" w:lineRule="auto"/>
        <w:rPr>
          <w:rFonts w:cs="Arial"/>
        </w:rPr>
      </w:pPr>
      <w:r w:rsidRPr="00F5574D">
        <w:rPr>
          <w:rFonts w:cs="Arial"/>
        </w:rPr>
        <w:t>"Despite difficulties, the young person has been able to ____ (e.g., seek help, stay connected with a peer, express feelings)."</w:t>
      </w:r>
    </w:p>
    <w:p w14:paraId="72CB2732" w14:textId="2F7A1F7B" w:rsidR="00EF03A5" w:rsidRPr="00F5574D" w:rsidRDefault="00EF03A5" w:rsidP="00F37902">
      <w:pPr>
        <w:pStyle w:val="ListParagraph"/>
        <w:numPr>
          <w:ilvl w:val="0"/>
          <w:numId w:val="24"/>
        </w:numPr>
        <w:spacing w:line="264" w:lineRule="auto"/>
        <w:rPr>
          <w:rFonts w:cs="Arial"/>
        </w:rPr>
      </w:pPr>
      <w:r w:rsidRPr="00F5574D">
        <w:rPr>
          <w:rFonts w:cs="Arial"/>
        </w:rPr>
        <w:t>"The young person demonstrated resilience by ____."</w:t>
      </w:r>
    </w:p>
    <w:p w14:paraId="76ABA65E" w14:textId="77777777" w:rsidR="00EF03A5" w:rsidRPr="00F5574D" w:rsidRDefault="00EF03A5" w:rsidP="00EF03A5">
      <w:pPr>
        <w:spacing w:line="264" w:lineRule="auto"/>
        <w:rPr>
          <w:rFonts w:cs="Arial"/>
        </w:rPr>
      </w:pPr>
    </w:p>
    <w:p w14:paraId="321A5212" w14:textId="3EA47F21" w:rsidR="00EF03A5" w:rsidRPr="00F5574D" w:rsidRDefault="00EF03A5" w:rsidP="00EF03A5">
      <w:pPr>
        <w:spacing w:line="264" w:lineRule="auto"/>
        <w:rPr>
          <w:rFonts w:cs="Arial"/>
          <w:b/>
          <w:bCs/>
        </w:rPr>
      </w:pPr>
      <w:r w:rsidRPr="00F5574D">
        <w:rPr>
          <w:rFonts w:cs="Arial"/>
          <w:b/>
          <w:bCs/>
        </w:rPr>
        <w:t>Explaining urgent concerns (if applicable)</w:t>
      </w:r>
    </w:p>
    <w:p w14:paraId="44C863A9" w14:textId="77777777" w:rsidR="00B15352" w:rsidRPr="00F5574D" w:rsidRDefault="00EF03A5" w:rsidP="00F37902">
      <w:pPr>
        <w:pStyle w:val="ListParagraph"/>
        <w:numPr>
          <w:ilvl w:val="0"/>
          <w:numId w:val="25"/>
        </w:numPr>
        <w:spacing w:line="264" w:lineRule="auto"/>
        <w:rPr>
          <w:rFonts w:cs="Arial"/>
        </w:rPr>
      </w:pPr>
      <w:r w:rsidRPr="00F5574D">
        <w:rPr>
          <w:rFonts w:cs="Arial"/>
        </w:rPr>
        <w:t>"There are concerns about the young person's immediate safety because ____."</w:t>
      </w:r>
    </w:p>
    <w:p w14:paraId="2EAFBC17" w14:textId="166F3EC9" w:rsidR="00EF03A5" w:rsidRPr="00F5574D" w:rsidRDefault="00EF03A5" w:rsidP="00F37902">
      <w:pPr>
        <w:pStyle w:val="ListParagraph"/>
        <w:numPr>
          <w:ilvl w:val="0"/>
          <w:numId w:val="25"/>
        </w:numPr>
        <w:spacing w:line="264" w:lineRule="auto"/>
        <w:rPr>
          <w:rFonts w:cs="Arial"/>
        </w:rPr>
      </w:pPr>
      <w:r w:rsidRPr="00F5574D">
        <w:rPr>
          <w:rFonts w:cs="Arial"/>
        </w:rPr>
        <w:t>"Given their current emotional state, there is a need for urgent support to prevent ____."</w:t>
      </w:r>
    </w:p>
    <w:p w14:paraId="26CF79C7" w14:textId="77777777" w:rsidR="00EF03A5" w:rsidRPr="00F5574D" w:rsidRDefault="00EF03A5" w:rsidP="00EF03A5">
      <w:pPr>
        <w:spacing w:line="264" w:lineRule="auto"/>
        <w:rPr>
          <w:rFonts w:cs="Arial"/>
        </w:rPr>
      </w:pPr>
    </w:p>
    <w:p w14:paraId="007F7C59" w14:textId="756D689D" w:rsidR="00EF03A5" w:rsidRPr="00F5574D" w:rsidRDefault="00EF03A5" w:rsidP="00EF03A5">
      <w:pPr>
        <w:spacing w:line="264" w:lineRule="auto"/>
        <w:rPr>
          <w:rFonts w:cs="Arial"/>
          <w:b/>
          <w:bCs/>
        </w:rPr>
      </w:pPr>
      <w:r w:rsidRPr="00F5574D">
        <w:rPr>
          <w:rFonts w:cs="Arial"/>
          <w:b/>
          <w:bCs/>
        </w:rPr>
        <w:t>Closing the referral</w:t>
      </w:r>
    </w:p>
    <w:p w14:paraId="74E2653A" w14:textId="77777777" w:rsidR="00B15352" w:rsidRPr="00F5574D" w:rsidRDefault="00EF03A5" w:rsidP="00F37902">
      <w:pPr>
        <w:pStyle w:val="ListParagraph"/>
        <w:numPr>
          <w:ilvl w:val="0"/>
          <w:numId w:val="26"/>
        </w:numPr>
        <w:spacing w:line="264" w:lineRule="auto"/>
        <w:rPr>
          <w:rFonts w:cs="Arial"/>
        </w:rPr>
      </w:pPr>
      <w:r w:rsidRPr="00F5574D">
        <w:rPr>
          <w:rFonts w:cs="Arial"/>
        </w:rPr>
        <w:t>"Support from YJPS is sought to help the young person with ____ (e.g., coping strategies, emotional regulation, trauma processing)."</w:t>
      </w:r>
    </w:p>
    <w:p w14:paraId="55511241" w14:textId="68D2AA76" w:rsidR="00EF03A5" w:rsidRPr="00F5574D" w:rsidRDefault="00EF03A5" w:rsidP="00F37902">
      <w:pPr>
        <w:pStyle w:val="ListParagraph"/>
        <w:numPr>
          <w:ilvl w:val="0"/>
          <w:numId w:val="26"/>
        </w:numPr>
        <w:spacing w:line="264" w:lineRule="auto"/>
        <w:rPr>
          <w:rFonts w:cs="Arial"/>
        </w:rPr>
      </w:pPr>
      <w:r w:rsidRPr="00F5574D">
        <w:rPr>
          <w:rFonts w:cs="Arial"/>
        </w:rPr>
        <w:t>"We hope that with psychological support, the young person can ____ (e.g., feel safer, rebuild trust, engage more positively)."</w:t>
      </w:r>
    </w:p>
    <w:p w14:paraId="7B3A9E1E" w14:textId="77777777" w:rsidR="00EF03A5" w:rsidRPr="00B15352" w:rsidRDefault="00EF03A5" w:rsidP="00EF03A5">
      <w:pPr>
        <w:spacing w:line="264" w:lineRule="auto"/>
        <w:rPr>
          <w:rFonts w:cs="Arial"/>
        </w:rPr>
      </w:pPr>
    </w:p>
    <w:p w14:paraId="2D9A8688" w14:textId="77777777" w:rsidR="001B7E72" w:rsidRPr="001B7E72" w:rsidRDefault="001B7E72" w:rsidP="001B7E72"/>
    <w:sectPr w:rsidR="001B7E72" w:rsidRPr="001B7E72" w:rsidSect="00F37902">
      <w:pgSz w:w="11900" w:h="16840" w:code="9"/>
      <w:pgMar w:top="1135"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3862" w14:textId="77777777" w:rsidR="00016B5C" w:rsidRDefault="00016B5C" w:rsidP="00D06E62">
      <w:r>
        <w:separator/>
      </w:r>
    </w:p>
  </w:endnote>
  <w:endnote w:type="continuationSeparator" w:id="0">
    <w:p w14:paraId="72E57FBC" w14:textId="77777777" w:rsidR="00016B5C" w:rsidRDefault="00016B5C"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2226" w14:textId="6B0164F5" w:rsidR="009B751B" w:rsidRDefault="00627992" w:rsidP="00663830">
    <w:pPr>
      <w:pStyle w:val="Footer"/>
      <w:tabs>
        <w:tab w:val="clear" w:pos="9026"/>
        <w:tab w:val="left" w:pos="1095"/>
        <w:tab w:val="left" w:pos="8080"/>
      </w:tabs>
    </w:pPr>
    <w:r w:rsidRPr="00627992">
      <w:rPr>
        <w:color w:val="C00000"/>
      </w:rPr>
      <w:t xml:space="preserve">The current version of this document is maintained on the </w:t>
    </w:r>
    <w:r w:rsidR="001737E9">
      <w:rPr>
        <w:color w:val="C00000"/>
      </w:rPr>
      <w:t xml:space="preserve">Custodial </w:t>
    </w:r>
    <w:r w:rsidRPr="00627992">
      <w:rPr>
        <w:color w:val="C00000"/>
      </w:rPr>
      <w:t>Op</w:t>
    </w:r>
    <w:r w:rsidR="00AF40B3">
      <w:rPr>
        <w:color w:val="C00000"/>
      </w:rPr>
      <w:t>s</w:t>
    </w:r>
    <w:r w:rsidRPr="00627992">
      <w:rPr>
        <w:color w:val="C00000"/>
      </w:rPr>
      <w:t xml:space="preserve"> intranet page</w:t>
    </w:r>
    <w:r w:rsidR="000C7F3B">
      <w:t xml:space="preserve">       </w:t>
    </w:r>
    <w:r w:rsidRPr="00627992">
      <w:t xml:space="preserve">Page </w:t>
    </w:r>
    <w:r w:rsidRPr="00627992">
      <w:fldChar w:fldCharType="begin"/>
    </w:r>
    <w:r w:rsidRPr="00627992">
      <w:instrText xml:space="preserve"> PAGE  \* Arabic  \* MERGEFORMAT </w:instrText>
    </w:r>
    <w:r w:rsidRPr="00627992">
      <w:fldChar w:fldCharType="separate"/>
    </w:r>
    <w:r w:rsidR="004F6AFD">
      <w:rPr>
        <w:noProof/>
      </w:rPr>
      <w:t>2</w:t>
    </w:r>
    <w:r w:rsidRPr="00627992">
      <w:fldChar w:fldCharType="end"/>
    </w:r>
    <w:r w:rsidRPr="00627992">
      <w:t xml:space="preserve"> of </w:t>
    </w:r>
    <w:r w:rsidR="00644A2D">
      <w:rPr>
        <w:noProof/>
      </w:rPr>
      <w:fldChar w:fldCharType="begin"/>
    </w:r>
    <w:r w:rsidR="00644A2D">
      <w:rPr>
        <w:noProof/>
      </w:rPr>
      <w:instrText xml:space="preserve"> NUMPAGES  \* Arabic  \* MERGEFORMAT </w:instrText>
    </w:r>
    <w:r w:rsidR="00644A2D">
      <w:rPr>
        <w:noProof/>
      </w:rPr>
      <w:fldChar w:fldCharType="separate"/>
    </w:r>
    <w:r w:rsidR="004F6AFD">
      <w:rPr>
        <w:noProof/>
      </w:rPr>
      <w:t>8</w:t>
    </w:r>
    <w:r w:rsidR="00644A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A730" w14:textId="77777777" w:rsidR="00016B5C" w:rsidRDefault="00016B5C" w:rsidP="00D06E62">
      <w:r>
        <w:separator/>
      </w:r>
    </w:p>
  </w:footnote>
  <w:footnote w:type="continuationSeparator" w:id="0">
    <w:p w14:paraId="65053A90" w14:textId="77777777" w:rsidR="00016B5C" w:rsidRDefault="00016B5C" w:rsidP="00D06E62">
      <w:r>
        <w:continuationSeparator/>
      </w:r>
    </w:p>
  </w:footnote>
  <w:footnote w:id="1">
    <w:p w14:paraId="4B6EF913" w14:textId="5C086018" w:rsidR="0021449E" w:rsidRPr="00F5574D" w:rsidRDefault="0021449E">
      <w:pPr>
        <w:pStyle w:val="FootnoteText"/>
      </w:pPr>
      <w:r w:rsidRPr="00F5574D">
        <w:rPr>
          <w:rStyle w:val="FootnoteReference"/>
        </w:rPr>
        <w:footnoteRef/>
      </w:r>
      <w:r w:rsidRPr="00F5574D">
        <w:t xml:space="preserve"> </w:t>
      </w:r>
      <w:hyperlink r:id="rId1" w:history="1">
        <w:r w:rsidRPr="00F5574D">
          <w:rPr>
            <w:rStyle w:val="Hyperlink"/>
            <w:sz w:val="18"/>
            <w:szCs w:val="18"/>
          </w:rPr>
          <w:t>Director General’s Instrument of Delegation – Superintendent Banksia Hill Detention Centre (13 August 2015)</w:t>
        </w:r>
      </w:hyperlink>
    </w:p>
  </w:footnote>
  <w:footnote w:id="2">
    <w:p w14:paraId="14C916D1" w14:textId="101F6650" w:rsidR="00D6378C" w:rsidRDefault="00D6378C">
      <w:pPr>
        <w:pStyle w:val="FootnoteText"/>
      </w:pPr>
      <w:r w:rsidRPr="00F5574D">
        <w:rPr>
          <w:rStyle w:val="FootnoteReference"/>
        </w:rPr>
        <w:footnoteRef/>
      </w:r>
      <w:r w:rsidRPr="00F5574D">
        <w:t xml:space="preserve"> </w:t>
      </w:r>
      <w:r w:rsidRPr="00F5574D">
        <w:rPr>
          <w:i/>
        </w:rPr>
        <w:t>Young Offenders Act 1994</w:t>
      </w:r>
      <w:r w:rsidRPr="00F5574D">
        <w:rPr>
          <w:iCs/>
        </w:rPr>
        <w:t>, section 179(2)</w:t>
      </w:r>
    </w:p>
  </w:footnote>
  <w:footnote w:id="3">
    <w:p w14:paraId="34FA3E2A" w14:textId="77777777" w:rsidR="00D44275" w:rsidRPr="00F5574D" w:rsidRDefault="00D44275" w:rsidP="00D44275">
      <w:pPr>
        <w:pStyle w:val="FootnoteText"/>
      </w:pPr>
      <w:r w:rsidRPr="00F5574D">
        <w:rPr>
          <w:rStyle w:val="FootnoteReference"/>
        </w:rPr>
        <w:footnoteRef/>
      </w:r>
      <w:r w:rsidRPr="00F5574D">
        <w:t xml:space="preserve"> </w:t>
      </w:r>
      <w:hyperlink r:id="rId2" w:history="1">
        <w:r w:rsidRPr="00F5574D">
          <w:rPr>
            <w:rStyle w:val="Hyperlink"/>
            <w:sz w:val="18"/>
            <w:szCs w:val="18"/>
          </w:rPr>
          <w:t>Director General’s Instrument of Delegation – Superintendent Banksia Hill Detention Centre (13 August 2015)</w:t>
        </w:r>
      </w:hyperlink>
    </w:p>
  </w:footnote>
  <w:footnote w:id="4">
    <w:p w14:paraId="7F2FAB05" w14:textId="77777777" w:rsidR="00D44275" w:rsidRPr="00F5574D" w:rsidRDefault="00D44275" w:rsidP="00D44275">
      <w:pPr>
        <w:pStyle w:val="FootnoteText"/>
        <w:rPr>
          <w:iCs/>
          <w:sz w:val="18"/>
          <w:szCs w:val="18"/>
        </w:rPr>
      </w:pPr>
      <w:r w:rsidRPr="00F5574D">
        <w:rPr>
          <w:rStyle w:val="FootnoteReference"/>
          <w:sz w:val="18"/>
          <w:szCs w:val="18"/>
        </w:rPr>
        <w:footnoteRef/>
      </w:r>
      <w:r w:rsidRPr="00F5574D">
        <w:rPr>
          <w:sz w:val="18"/>
          <w:szCs w:val="18"/>
        </w:rPr>
        <w:t xml:space="preserve"> </w:t>
      </w:r>
      <w:r w:rsidRPr="00F5574D">
        <w:rPr>
          <w:i/>
          <w:sz w:val="18"/>
          <w:szCs w:val="18"/>
        </w:rPr>
        <w:t>Young Offenders Act 1994</w:t>
      </w:r>
      <w:r w:rsidRPr="00F5574D">
        <w:rPr>
          <w:iCs/>
          <w:sz w:val="18"/>
          <w:szCs w:val="18"/>
        </w:rPr>
        <w:t>, section 184(1)</w:t>
      </w:r>
    </w:p>
  </w:footnote>
  <w:footnote w:id="5">
    <w:p w14:paraId="62C0CFE2" w14:textId="77777777" w:rsidR="00D44275" w:rsidRPr="005F326F" w:rsidRDefault="00D44275" w:rsidP="00D44275">
      <w:pPr>
        <w:pStyle w:val="FootnoteText"/>
        <w:rPr>
          <w:iCs/>
        </w:rPr>
      </w:pPr>
      <w:r w:rsidRPr="00F5574D">
        <w:rPr>
          <w:rStyle w:val="FootnoteReference"/>
        </w:rPr>
        <w:footnoteRef/>
      </w:r>
      <w:r w:rsidRPr="00F5574D">
        <w:t xml:space="preserve"> </w:t>
      </w:r>
      <w:r w:rsidRPr="00F5574D">
        <w:rPr>
          <w:i/>
          <w:sz w:val="18"/>
          <w:szCs w:val="18"/>
        </w:rPr>
        <w:t>Young Offenders Act 1994</w:t>
      </w:r>
      <w:r w:rsidRPr="00F5574D">
        <w:rPr>
          <w:iCs/>
          <w:sz w:val="18"/>
          <w:szCs w:val="18"/>
        </w:rPr>
        <w:t>, section 184(2)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23B0" w14:textId="5CF4FB87" w:rsidR="00663830" w:rsidRDefault="00663830"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F37902">
      <w:rPr>
        <w:noProof/>
      </w:rPr>
      <w:t>COPP 3.1 Access to Health and Psychological Services</w:t>
    </w:r>
    <w:r>
      <w:rPr>
        <w:noProof/>
      </w:rPr>
      <w:fldChar w:fldCharType="end"/>
    </w:r>
    <w:r w:rsidR="005B6CCA">
      <w:rPr>
        <w:noProof/>
      </w:rPr>
      <w:t xml:space="preserve"> </w:t>
    </w:r>
  </w:p>
  <w:p w14:paraId="6166E037" w14:textId="77777777" w:rsidR="000925A5" w:rsidRDefault="0009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1A49" w14:textId="58D0987A" w:rsidR="005657AE" w:rsidRDefault="00A3738E">
    <w:pPr>
      <w:pStyle w:val="Header"/>
    </w:pPr>
    <w:r>
      <w:rPr>
        <w:noProof/>
        <w:lang w:eastAsia="en-AU"/>
      </w:rPr>
      <mc:AlternateContent>
        <mc:Choice Requires="wps">
          <w:drawing>
            <wp:anchor distT="0" distB="0" distL="114300" distR="114300" simplePos="0" relativeHeight="251656192" behindDoc="0" locked="0" layoutInCell="1" allowOverlap="1" wp14:anchorId="41571582" wp14:editId="15596147">
              <wp:simplePos x="0" y="0"/>
              <wp:positionH relativeFrom="column">
                <wp:posOffset>2543810</wp:posOffset>
              </wp:positionH>
              <wp:positionV relativeFrom="paragraph">
                <wp:posOffset>-112395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234FB" w14:textId="77777777" w:rsidR="00B937D8" w:rsidRDefault="00B937D8"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71582" id="_x0000_t202" coordsize="21600,21600" o:spt="202" path="m,l,21600r21600,l21600,xe">
              <v:stroke joinstyle="miter"/>
              <v:path gradientshapeok="t" o:connecttype="rect"/>
            </v:shapetype>
            <v:shape id="Text Box 21" o:spid="_x0000_s1026" type="#_x0000_t202" style="position:absolute;margin-left:200.3pt;margin-top:-8.8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" filled="f" stroked="f" strokeweight=".5pt">
              <v:textbox>
                <w:txbxContent>
                  <w:p w14:paraId="7F5234FB" w14:textId="77777777" w:rsidR="00B937D8" w:rsidRDefault="00B937D8" w:rsidP="00B937D8">
                    <w:pPr>
                      <w:pStyle w:val="Publicationtitle"/>
                    </w:pPr>
                    <w:r>
                      <w:t>Commissioner’s Operating Policy and Procedure (COPP)</w:t>
                    </w:r>
                  </w:p>
                </w:txbxContent>
              </v:textbox>
            </v:shape>
          </w:pict>
        </mc:Fallback>
      </mc:AlternateContent>
    </w:r>
    <w:r w:rsidR="00663830"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20D46B00" wp14:editId="3ED26527">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F52CC4E" w14:textId="77777777" w:rsidR="008D51C1" w:rsidRPr="00464E72" w:rsidRDefault="008D51C1"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46B00" id="Text Box 1" o:spid="_x0000_s1027"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" filled="f" stroked="f">
              <v:textbox>
                <w:txbxContent>
                  <w:sdt>
                    <w:sdtPr>
                      <w:rPr>
                        <w:rFonts w:ascii="Arial Bold" w:hAnsi="Arial Bold"/>
                        <w:b/>
                        <w:color w:val="FFFFFF" w:themeColor="background1"/>
                      </w:rPr>
                      <w:id w:val="-1483379727"/>
                    </w:sdtPr>
                    <w:sdtEndPr>
                      <w:rPr>
                        <w:sz w:val="20"/>
                        <w:szCs w:val="20"/>
                      </w:rPr>
                    </w:sdtEndPr>
                    <w:sdtContent>
                      <w:p w14:paraId="1F52CC4E" w14:textId="77777777" w:rsidR="008D51C1" w:rsidRPr="00464E72" w:rsidRDefault="008D51C1"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663830">
      <w:rPr>
        <w:noProof/>
        <w:lang w:eastAsia="en-AU"/>
      </w:rPr>
      <w:drawing>
        <wp:anchor distT="0" distB="0" distL="114300" distR="114300" simplePos="0" relativeHeight="251658240" behindDoc="1" locked="0" layoutInCell="1" allowOverlap="1" wp14:anchorId="050D7EB2" wp14:editId="71C233A0">
          <wp:simplePos x="0" y="0"/>
          <wp:positionH relativeFrom="page">
            <wp:posOffset>-29210</wp:posOffset>
          </wp:positionH>
          <wp:positionV relativeFrom="page">
            <wp:posOffset>-59055</wp:posOffset>
          </wp:positionV>
          <wp:extent cx="7580630" cy="10719435"/>
          <wp:effectExtent l="0" t="0" r="1270" b="5715"/>
          <wp:wrapNone/>
          <wp:docPr id="360532556" name="Picture 36053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059C" w14:textId="323F46AC" w:rsidR="00B97FE3" w:rsidRDefault="00B97F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599F" w14:textId="63B0929F" w:rsidR="009B751B" w:rsidRDefault="00644A2D" w:rsidP="004D040B">
    <w:pPr>
      <w:pStyle w:val="Header"/>
      <w:pBdr>
        <w:bottom w:val="single" w:sz="4" w:space="3" w:color="auto"/>
      </w:pBdr>
    </w:pPr>
    <w:r w:rsidRPr="00F5574D">
      <w:rPr>
        <w:noProof/>
      </w:rPr>
      <w:fldChar w:fldCharType="begin"/>
    </w:r>
    <w:r w:rsidRPr="00F5574D">
      <w:rPr>
        <w:noProof/>
      </w:rPr>
      <w:instrText xml:space="preserve"> STYLEREF  Title  \* MERGEFORMAT </w:instrText>
    </w:r>
    <w:r w:rsidRPr="00F5574D">
      <w:rPr>
        <w:noProof/>
      </w:rPr>
      <w:fldChar w:fldCharType="separate"/>
    </w:r>
    <w:r w:rsidR="00A255DD">
      <w:rPr>
        <w:noProof/>
      </w:rPr>
      <w:t>COPP 3.1 Access to Health and Psychological Services</w:t>
    </w:r>
    <w:r w:rsidRPr="00F5574D">
      <w:rPr>
        <w:noProof/>
      </w:rPr>
      <w:fldChar w:fldCharType="end"/>
    </w:r>
    <w:r w:rsidR="0024476A" w:rsidRPr="00F5574D">
      <w:rPr>
        <w:noProof/>
      </w:rPr>
      <w:t xml:space="preserve"> </w:t>
    </w:r>
    <w:r w:rsidR="00C16865" w:rsidRPr="004A4677">
      <w:rPr>
        <w:noProof/>
      </w:rPr>
      <w:t>v</w:t>
    </w:r>
    <w:r w:rsidR="00EC42A8" w:rsidRPr="004A4677">
      <w:rPr>
        <w:noProof/>
      </w:rPr>
      <w:t>7</w:t>
    </w:r>
    <w:r w:rsidR="002C13A5" w:rsidRPr="004A4677">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F278" w14:textId="37BEEAB7" w:rsidR="00B97FE3" w:rsidRDefault="00B97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1C1821D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62607A7"/>
    <w:multiLevelType w:val="hybridMultilevel"/>
    <w:tmpl w:val="A4B41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B567FD"/>
    <w:multiLevelType w:val="hybridMultilevel"/>
    <w:tmpl w:val="2B3C2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DE0913"/>
    <w:multiLevelType w:val="hybridMultilevel"/>
    <w:tmpl w:val="BC5A4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670EEA"/>
    <w:multiLevelType w:val="hybridMultilevel"/>
    <w:tmpl w:val="B8AE6CAE"/>
    <w:lvl w:ilvl="0" w:tplc="DCA68EC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994814"/>
    <w:multiLevelType w:val="hybridMultilevel"/>
    <w:tmpl w:val="D632B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E54CE9"/>
    <w:multiLevelType w:val="hybridMultilevel"/>
    <w:tmpl w:val="BB261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557F2"/>
    <w:multiLevelType w:val="hybridMultilevel"/>
    <w:tmpl w:val="1A848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E50908"/>
    <w:multiLevelType w:val="hybridMultilevel"/>
    <w:tmpl w:val="35429E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9A4F8D"/>
    <w:multiLevelType w:val="hybridMultilevel"/>
    <w:tmpl w:val="3104C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5718EE"/>
    <w:multiLevelType w:val="hybridMultilevel"/>
    <w:tmpl w:val="184806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E360FFD"/>
    <w:multiLevelType w:val="hybridMultilevel"/>
    <w:tmpl w:val="3E70C634"/>
    <w:lvl w:ilvl="0" w:tplc="33246AC0">
      <w:start w:val="1"/>
      <w:numFmt w:val="bullet"/>
      <w:lvlText w:val=""/>
      <w:lvlJc w:val="left"/>
      <w:pPr>
        <w:ind w:left="720" w:hanging="360"/>
      </w:pPr>
      <w:rPr>
        <w:rFonts w:ascii="Symbol" w:hAnsi="Symbol"/>
      </w:rPr>
    </w:lvl>
    <w:lvl w:ilvl="1" w:tplc="C0D43E58">
      <w:start w:val="1"/>
      <w:numFmt w:val="bullet"/>
      <w:lvlText w:val=""/>
      <w:lvlJc w:val="left"/>
      <w:pPr>
        <w:ind w:left="720" w:hanging="360"/>
      </w:pPr>
      <w:rPr>
        <w:rFonts w:ascii="Symbol" w:hAnsi="Symbol"/>
      </w:rPr>
    </w:lvl>
    <w:lvl w:ilvl="2" w:tplc="485A309C">
      <w:start w:val="1"/>
      <w:numFmt w:val="bullet"/>
      <w:lvlText w:val=""/>
      <w:lvlJc w:val="left"/>
      <w:pPr>
        <w:ind w:left="720" w:hanging="360"/>
      </w:pPr>
      <w:rPr>
        <w:rFonts w:ascii="Symbol" w:hAnsi="Symbol"/>
      </w:rPr>
    </w:lvl>
    <w:lvl w:ilvl="3" w:tplc="2B466C2A">
      <w:start w:val="1"/>
      <w:numFmt w:val="bullet"/>
      <w:lvlText w:val=""/>
      <w:lvlJc w:val="left"/>
      <w:pPr>
        <w:ind w:left="720" w:hanging="360"/>
      </w:pPr>
      <w:rPr>
        <w:rFonts w:ascii="Symbol" w:hAnsi="Symbol"/>
      </w:rPr>
    </w:lvl>
    <w:lvl w:ilvl="4" w:tplc="185A7A28">
      <w:start w:val="1"/>
      <w:numFmt w:val="bullet"/>
      <w:lvlText w:val=""/>
      <w:lvlJc w:val="left"/>
      <w:pPr>
        <w:ind w:left="720" w:hanging="360"/>
      </w:pPr>
      <w:rPr>
        <w:rFonts w:ascii="Symbol" w:hAnsi="Symbol"/>
      </w:rPr>
    </w:lvl>
    <w:lvl w:ilvl="5" w:tplc="EE2EF880">
      <w:start w:val="1"/>
      <w:numFmt w:val="bullet"/>
      <w:lvlText w:val=""/>
      <w:lvlJc w:val="left"/>
      <w:pPr>
        <w:ind w:left="720" w:hanging="360"/>
      </w:pPr>
      <w:rPr>
        <w:rFonts w:ascii="Symbol" w:hAnsi="Symbol"/>
      </w:rPr>
    </w:lvl>
    <w:lvl w:ilvl="6" w:tplc="EAF0BCF0">
      <w:start w:val="1"/>
      <w:numFmt w:val="bullet"/>
      <w:lvlText w:val=""/>
      <w:lvlJc w:val="left"/>
      <w:pPr>
        <w:ind w:left="720" w:hanging="360"/>
      </w:pPr>
      <w:rPr>
        <w:rFonts w:ascii="Symbol" w:hAnsi="Symbol"/>
      </w:rPr>
    </w:lvl>
    <w:lvl w:ilvl="7" w:tplc="D4F2CD0A">
      <w:start w:val="1"/>
      <w:numFmt w:val="bullet"/>
      <w:lvlText w:val=""/>
      <w:lvlJc w:val="left"/>
      <w:pPr>
        <w:ind w:left="720" w:hanging="360"/>
      </w:pPr>
      <w:rPr>
        <w:rFonts w:ascii="Symbol" w:hAnsi="Symbol"/>
      </w:rPr>
    </w:lvl>
    <w:lvl w:ilvl="8" w:tplc="9E9678B6">
      <w:start w:val="1"/>
      <w:numFmt w:val="bullet"/>
      <w:lvlText w:val=""/>
      <w:lvlJc w:val="left"/>
      <w:pPr>
        <w:ind w:left="720" w:hanging="360"/>
      </w:pPr>
      <w:rPr>
        <w:rFonts w:ascii="Symbol" w:hAnsi="Symbol"/>
      </w:rPr>
    </w:lvl>
  </w:abstractNum>
  <w:abstractNum w:abstractNumId="13" w15:restartNumberingAfterBreak="0">
    <w:nsid w:val="33E80F59"/>
    <w:multiLevelType w:val="hybridMultilevel"/>
    <w:tmpl w:val="0C5693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72A7879"/>
    <w:multiLevelType w:val="hybridMultilevel"/>
    <w:tmpl w:val="36E08F0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5" w15:restartNumberingAfterBreak="0">
    <w:nsid w:val="3A3D6E56"/>
    <w:multiLevelType w:val="hybridMultilevel"/>
    <w:tmpl w:val="5AA60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177BD"/>
    <w:multiLevelType w:val="hybridMultilevel"/>
    <w:tmpl w:val="B90ED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FB7AD1"/>
    <w:multiLevelType w:val="hybridMultilevel"/>
    <w:tmpl w:val="EC0E5C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2DF3070"/>
    <w:multiLevelType w:val="hybridMultilevel"/>
    <w:tmpl w:val="091E08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E6E0AB6"/>
    <w:multiLevelType w:val="multilevel"/>
    <w:tmpl w:val="2EE4606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E991035"/>
    <w:multiLevelType w:val="hybridMultilevel"/>
    <w:tmpl w:val="EC784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DEC6B6C"/>
    <w:multiLevelType w:val="hybridMultilevel"/>
    <w:tmpl w:val="D3BED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EED4350"/>
    <w:multiLevelType w:val="multilevel"/>
    <w:tmpl w:val="0ADC0D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AF6511"/>
    <w:multiLevelType w:val="hybridMultilevel"/>
    <w:tmpl w:val="24620B2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B634C6D"/>
    <w:multiLevelType w:val="hybridMultilevel"/>
    <w:tmpl w:val="4DDEC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D6A17D4"/>
    <w:multiLevelType w:val="hybridMultilevel"/>
    <w:tmpl w:val="ABA0B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5514671">
    <w:abstractNumId w:val="1"/>
  </w:num>
  <w:num w:numId="2" w16cid:durableId="219096120">
    <w:abstractNumId w:val="0"/>
  </w:num>
  <w:num w:numId="3" w16cid:durableId="1574507842">
    <w:abstractNumId w:val="23"/>
  </w:num>
  <w:num w:numId="4" w16cid:durableId="77602439">
    <w:abstractNumId w:val="5"/>
  </w:num>
  <w:num w:numId="5" w16cid:durableId="1307509381">
    <w:abstractNumId w:val="14"/>
  </w:num>
  <w:num w:numId="6" w16cid:durableId="1709912270">
    <w:abstractNumId w:val="15"/>
  </w:num>
  <w:num w:numId="7" w16cid:durableId="1300839122">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9010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1347847">
    <w:abstractNumId w:val="26"/>
  </w:num>
  <w:num w:numId="10" w16cid:durableId="621771286">
    <w:abstractNumId w:val="25"/>
  </w:num>
  <w:num w:numId="11" w16cid:durableId="1713531817">
    <w:abstractNumId w:val="24"/>
  </w:num>
  <w:num w:numId="12" w16cid:durableId="584805197">
    <w:abstractNumId w:val="18"/>
  </w:num>
  <w:num w:numId="13" w16cid:durableId="14353114">
    <w:abstractNumId w:val="10"/>
  </w:num>
  <w:num w:numId="14" w16cid:durableId="1775251670">
    <w:abstractNumId w:val="17"/>
  </w:num>
  <w:num w:numId="15" w16cid:durableId="1305550052">
    <w:abstractNumId w:val="8"/>
  </w:num>
  <w:num w:numId="16" w16cid:durableId="624047923">
    <w:abstractNumId w:val="21"/>
  </w:num>
  <w:num w:numId="17" w16cid:durableId="1357579918">
    <w:abstractNumId w:val="13"/>
  </w:num>
  <w:num w:numId="18" w16cid:durableId="1220282899">
    <w:abstractNumId w:val="11"/>
  </w:num>
  <w:num w:numId="19" w16cid:durableId="423261759">
    <w:abstractNumId w:val="7"/>
  </w:num>
  <w:num w:numId="20" w16cid:durableId="369695541">
    <w:abstractNumId w:val="22"/>
  </w:num>
  <w:num w:numId="21" w16cid:durableId="1583299324">
    <w:abstractNumId w:val="6"/>
  </w:num>
  <w:num w:numId="22" w16cid:durableId="1408335611">
    <w:abstractNumId w:val="16"/>
  </w:num>
  <w:num w:numId="23" w16cid:durableId="1360087496">
    <w:abstractNumId w:val="20"/>
  </w:num>
  <w:num w:numId="24" w16cid:durableId="1789933117">
    <w:abstractNumId w:val="2"/>
  </w:num>
  <w:num w:numId="25" w16cid:durableId="2038433211">
    <w:abstractNumId w:val="4"/>
  </w:num>
  <w:num w:numId="26" w16cid:durableId="1252205720">
    <w:abstractNumId w:val="3"/>
  </w:num>
  <w:num w:numId="27" w16cid:durableId="865026994">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Sh6afj7RNhtpTROnWP0DKqgTyTIpldP8ETYJX3svxkrIxU9oycwVou943yUy47ZrJYwYd1DUC+7hRXleHS12w==" w:salt="Sm/oU35xwG9npg69cIJqM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123D"/>
    <w:rsid w:val="000017B3"/>
    <w:rsid w:val="00002296"/>
    <w:rsid w:val="00005E4B"/>
    <w:rsid w:val="00010C06"/>
    <w:rsid w:val="000147C7"/>
    <w:rsid w:val="00016B5C"/>
    <w:rsid w:val="000204E8"/>
    <w:rsid w:val="00020C4F"/>
    <w:rsid w:val="0002235D"/>
    <w:rsid w:val="00025F32"/>
    <w:rsid w:val="00031C28"/>
    <w:rsid w:val="00031DDF"/>
    <w:rsid w:val="0003359A"/>
    <w:rsid w:val="00040557"/>
    <w:rsid w:val="000457C5"/>
    <w:rsid w:val="00045F51"/>
    <w:rsid w:val="0005351C"/>
    <w:rsid w:val="00054470"/>
    <w:rsid w:val="00065A18"/>
    <w:rsid w:val="000666E8"/>
    <w:rsid w:val="00067779"/>
    <w:rsid w:val="00070CA0"/>
    <w:rsid w:val="000755EE"/>
    <w:rsid w:val="00080376"/>
    <w:rsid w:val="00080407"/>
    <w:rsid w:val="00082AD2"/>
    <w:rsid w:val="00083876"/>
    <w:rsid w:val="00086A93"/>
    <w:rsid w:val="00090612"/>
    <w:rsid w:val="00090C18"/>
    <w:rsid w:val="000925A5"/>
    <w:rsid w:val="00092D2E"/>
    <w:rsid w:val="00093572"/>
    <w:rsid w:val="00093FFE"/>
    <w:rsid w:val="00095A59"/>
    <w:rsid w:val="000A013B"/>
    <w:rsid w:val="000A084D"/>
    <w:rsid w:val="000A2A62"/>
    <w:rsid w:val="000A7BDD"/>
    <w:rsid w:val="000B0538"/>
    <w:rsid w:val="000B2312"/>
    <w:rsid w:val="000B26B8"/>
    <w:rsid w:val="000B5F11"/>
    <w:rsid w:val="000B6320"/>
    <w:rsid w:val="000C1490"/>
    <w:rsid w:val="000C1762"/>
    <w:rsid w:val="000C36E6"/>
    <w:rsid w:val="000C7F3B"/>
    <w:rsid w:val="000D008C"/>
    <w:rsid w:val="000D05C7"/>
    <w:rsid w:val="000D4E2F"/>
    <w:rsid w:val="000D69A3"/>
    <w:rsid w:val="000D7495"/>
    <w:rsid w:val="000E017A"/>
    <w:rsid w:val="000F179A"/>
    <w:rsid w:val="000F3353"/>
    <w:rsid w:val="000F3FF4"/>
    <w:rsid w:val="000F5A99"/>
    <w:rsid w:val="000F6BCD"/>
    <w:rsid w:val="000F6D11"/>
    <w:rsid w:val="000F7531"/>
    <w:rsid w:val="00102D23"/>
    <w:rsid w:val="001035D6"/>
    <w:rsid w:val="00112C89"/>
    <w:rsid w:val="001158E9"/>
    <w:rsid w:val="00124B62"/>
    <w:rsid w:val="00126481"/>
    <w:rsid w:val="00126611"/>
    <w:rsid w:val="0013056B"/>
    <w:rsid w:val="00130728"/>
    <w:rsid w:val="00131037"/>
    <w:rsid w:val="00131223"/>
    <w:rsid w:val="001373F1"/>
    <w:rsid w:val="001417EF"/>
    <w:rsid w:val="00144A1B"/>
    <w:rsid w:val="00144E89"/>
    <w:rsid w:val="00145947"/>
    <w:rsid w:val="00146739"/>
    <w:rsid w:val="00150099"/>
    <w:rsid w:val="001526A9"/>
    <w:rsid w:val="00154680"/>
    <w:rsid w:val="00155864"/>
    <w:rsid w:val="0015722A"/>
    <w:rsid w:val="00157772"/>
    <w:rsid w:val="00170A6D"/>
    <w:rsid w:val="001737E9"/>
    <w:rsid w:val="001757E8"/>
    <w:rsid w:val="00175A9A"/>
    <w:rsid w:val="00176559"/>
    <w:rsid w:val="00176F37"/>
    <w:rsid w:val="00180C13"/>
    <w:rsid w:val="00184367"/>
    <w:rsid w:val="0018622F"/>
    <w:rsid w:val="00186A48"/>
    <w:rsid w:val="00187278"/>
    <w:rsid w:val="001916A8"/>
    <w:rsid w:val="00193880"/>
    <w:rsid w:val="001A3F93"/>
    <w:rsid w:val="001A5715"/>
    <w:rsid w:val="001B2B1F"/>
    <w:rsid w:val="001B2E9E"/>
    <w:rsid w:val="001B6534"/>
    <w:rsid w:val="001B7E72"/>
    <w:rsid w:val="001C2B1D"/>
    <w:rsid w:val="001C3159"/>
    <w:rsid w:val="001D0DCB"/>
    <w:rsid w:val="001D2364"/>
    <w:rsid w:val="001D6BB3"/>
    <w:rsid w:val="001D75BC"/>
    <w:rsid w:val="001F2527"/>
    <w:rsid w:val="002019EA"/>
    <w:rsid w:val="002036C4"/>
    <w:rsid w:val="00205BA6"/>
    <w:rsid w:val="0021449E"/>
    <w:rsid w:val="00214CD1"/>
    <w:rsid w:val="00215159"/>
    <w:rsid w:val="002162C6"/>
    <w:rsid w:val="002178FA"/>
    <w:rsid w:val="002219FB"/>
    <w:rsid w:val="002238D5"/>
    <w:rsid w:val="002269C8"/>
    <w:rsid w:val="0023018D"/>
    <w:rsid w:val="00232209"/>
    <w:rsid w:val="0023339F"/>
    <w:rsid w:val="002371FF"/>
    <w:rsid w:val="00243435"/>
    <w:rsid w:val="0024476A"/>
    <w:rsid w:val="002457AA"/>
    <w:rsid w:val="00245869"/>
    <w:rsid w:val="00250021"/>
    <w:rsid w:val="002505EE"/>
    <w:rsid w:val="00250C4D"/>
    <w:rsid w:val="00250C62"/>
    <w:rsid w:val="0025236D"/>
    <w:rsid w:val="0025287B"/>
    <w:rsid w:val="00252EA4"/>
    <w:rsid w:val="00253B38"/>
    <w:rsid w:val="00253F68"/>
    <w:rsid w:val="00254316"/>
    <w:rsid w:val="00260445"/>
    <w:rsid w:val="002633C6"/>
    <w:rsid w:val="00265088"/>
    <w:rsid w:val="002676B3"/>
    <w:rsid w:val="00267947"/>
    <w:rsid w:val="00271A28"/>
    <w:rsid w:val="00275E62"/>
    <w:rsid w:val="0027609B"/>
    <w:rsid w:val="002774D4"/>
    <w:rsid w:val="002842BE"/>
    <w:rsid w:val="002843E8"/>
    <w:rsid w:val="00285795"/>
    <w:rsid w:val="00286355"/>
    <w:rsid w:val="00286D13"/>
    <w:rsid w:val="00291E8A"/>
    <w:rsid w:val="002A7058"/>
    <w:rsid w:val="002A7ED5"/>
    <w:rsid w:val="002B0045"/>
    <w:rsid w:val="002B378D"/>
    <w:rsid w:val="002B445C"/>
    <w:rsid w:val="002B4CE8"/>
    <w:rsid w:val="002B66DE"/>
    <w:rsid w:val="002C13A5"/>
    <w:rsid w:val="002C180A"/>
    <w:rsid w:val="002C1B60"/>
    <w:rsid w:val="002C77D6"/>
    <w:rsid w:val="002D320B"/>
    <w:rsid w:val="002D3A6F"/>
    <w:rsid w:val="002D4FB5"/>
    <w:rsid w:val="002D5DB2"/>
    <w:rsid w:val="002D663C"/>
    <w:rsid w:val="002E079B"/>
    <w:rsid w:val="002E0D5E"/>
    <w:rsid w:val="002E24CC"/>
    <w:rsid w:val="002E40EE"/>
    <w:rsid w:val="002E4225"/>
    <w:rsid w:val="002E5756"/>
    <w:rsid w:val="002E62ED"/>
    <w:rsid w:val="002E6F7B"/>
    <w:rsid w:val="002F25CD"/>
    <w:rsid w:val="002F4B5D"/>
    <w:rsid w:val="002F5689"/>
    <w:rsid w:val="002F6161"/>
    <w:rsid w:val="002F78E5"/>
    <w:rsid w:val="00302144"/>
    <w:rsid w:val="0030359C"/>
    <w:rsid w:val="003047F9"/>
    <w:rsid w:val="00305F3F"/>
    <w:rsid w:val="00307048"/>
    <w:rsid w:val="003070BF"/>
    <w:rsid w:val="00307964"/>
    <w:rsid w:val="00312CB6"/>
    <w:rsid w:val="00315704"/>
    <w:rsid w:val="00316197"/>
    <w:rsid w:val="003225EC"/>
    <w:rsid w:val="00323C24"/>
    <w:rsid w:val="003301AD"/>
    <w:rsid w:val="00331845"/>
    <w:rsid w:val="00331E0F"/>
    <w:rsid w:val="0034147D"/>
    <w:rsid w:val="0034180F"/>
    <w:rsid w:val="00343DEE"/>
    <w:rsid w:val="003456EA"/>
    <w:rsid w:val="00346C40"/>
    <w:rsid w:val="00347C57"/>
    <w:rsid w:val="0035436F"/>
    <w:rsid w:val="00357C8A"/>
    <w:rsid w:val="00360E31"/>
    <w:rsid w:val="00365837"/>
    <w:rsid w:val="00365BC2"/>
    <w:rsid w:val="003712C5"/>
    <w:rsid w:val="0037400C"/>
    <w:rsid w:val="00375765"/>
    <w:rsid w:val="00377F99"/>
    <w:rsid w:val="00380258"/>
    <w:rsid w:val="00380811"/>
    <w:rsid w:val="00382B4B"/>
    <w:rsid w:val="00382D57"/>
    <w:rsid w:val="00386B50"/>
    <w:rsid w:val="00387CD8"/>
    <w:rsid w:val="003907B3"/>
    <w:rsid w:val="00390F87"/>
    <w:rsid w:val="003923E6"/>
    <w:rsid w:val="00394B22"/>
    <w:rsid w:val="003A0C94"/>
    <w:rsid w:val="003A2ADB"/>
    <w:rsid w:val="003A601D"/>
    <w:rsid w:val="003A6B2C"/>
    <w:rsid w:val="003B69FF"/>
    <w:rsid w:val="003B6CF9"/>
    <w:rsid w:val="003C1B90"/>
    <w:rsid w:val="003C303C"/>
    <w:rsid w:val="003C54FC"/>
    <w:rsid w:val="003C6CAF"/>
    <w:rsid w:val="003C77DE"/>
    <w:rsid w:val="003D6376"/>
    <w:rsid w:val="003D708E"/>
    <w:rsid w:val="003D76BA"/>
    <w:rsid w:val="003E01C8"/>
    <w:rsid w:val="003E3512"/>
    <w:rsid w:val="003E354B"/>
    <w:rsid w:val="003E35D0"/>
    <w:rsid w:val="003E5585"/>
    <w:rsid w:val="003E6CE1"/>
    <w:rsid w:val="00400DF5"/>
    <w:rsid w:val="0040796F"/>
    <w:rsid w:val="00407F3D"/>
    <w:rsid w:val="00410C0D"/>
    <w:rsid w:val="0041652E"/>
    <w:rsid w:val="00422BEE"/>
    <w:rsid w:val="00430DDD"/>
    <w:rsid w:val="00433F2D"/>
    <w:rsid w:val="00434855"/>
    <w:rsid w:val="004358EE"/>
    <w:rsid w:val="00435A3E"/>
    <w:rsid w:val="00440E58"/>
    <w:rsid w:val="004435D6"/>
    <w:rsid w:val="004441D9"/>
    <w:rsid w:val="004511B8"/>
    <w:rsid w:val="00457598"/>
    <w:rsid w:val="00463336"/>
    <w:rsid w:val="00464E72"/>
    <w:rsid w:val="00464F1E"/>
    <w:rsid w:val="004711D7"/>
    <w:rsid w:val="00471549"/>
    <w:rsid w:val="00481953"/>
    <w:rsid w:val="00481F59"/>
    <w:rsid w:val="00485FFE"/>
    <w:rsid w:val="00490500"/>
    <w:rsid w:val="00490603"/>
    <w:rsid w:val="004966A5"/>
    <w:rsid w:val="00496B47"/>
    <w:rsid w:val="00496DEB"/>
    <w:rsid w:val="00497315"/>
    <w:rsid w:val="00497585"/>
    <w:rsid w:val="004A0249"/>
    <w:rsid w:val="004A4677"/>
    <w:rsid w:val="004B307A"/>
    <w:rsid w:val="004B3BD4"/>
    <w:rsid w:val="004B6106"/>
    <w:rsid w:val="004C040F"/>
    <w:rsid w:val="004C104D"/>
    <w:rsid w:val="004C3AC6"/>
    <w:rsid w:val="004C77C9"/>
    <w:rsid w:val="004D005D"/>
    <w:rsid w:val="004D040B"/>
    <w:rsid w:val="004D181C"/>
    <w:rsid w:val="004D23E1"/>
    <w:rsid w:val="004D26BA"/>
    <w:rsid w:val="004D6A26"/>
    <w:rsid w:val="004D7B15"/>
    <w:rsid w:val="004E571B"/>
    <w:rsid w:val="004E5DCF"/>
    <w:rsid w:val="004F1B09"/>
    <w:rsid w:val="004F27BA"/>
    <w:rsid w:val="004F2818"/>
    <w:rsid w:val="004F6AFD"/>
    <w:rsid w:val="004F786B"/>
    <w:rsid w:val="00505868"/>
    <w:rsid w:val="005074D6"/>
    <w:rsid w:val="00513416"/>
    <w:rsid w:val="005174F5"/>
    <w:rsid w:val="00521AF0"/>
    <w:rsid w:val="00523F74"/>
    <w:rsid w:val="00525948"/>
    <w:rsid w:val="0053586D"/>
    <w:rsid w:val="005455EB"/>
    <w:rsid w:val="00547993"/>
    <w:rsid w:val="00547DD2"/>
    <w:rsid w:val="00554385"/>
    <w:rsid w:val="005657AE"/>
    <w:rsid w:val="00567AC8"/>
    <w:rsid w:val="005724CF"/>
    <w:rsid w:val="00576472"/>
    <w:rsid w:val="00576EFF"/>
    <w:rsid w:val="00584997"/>
    <w:rsid w:val="005915C8"/>
    <w:rsid w:val="00592112"/>
    <w:rsid w:val="005928E4"/>
    <w:rsid w:val="005959CB"/>
    <w:rsid w:val="005A0CB5"/>
    <w:rsid w:val="005A1A93"/>
    <w:rsid w:val="005A2B19"/>
    <w:rsid w:val="005A3EA6"/>
    <w:rsid w:val="005A6E24"/>
    <w:rsid w:val="005A7150"/>
    <w:rsid w:val="005B0B49"/>
    <w:rsid w:val="005B2A4A"/>
    <w:rsid w:val="005B2EFB"/>
    <w:rsid w:val="005B44E5"/>
    <w:rsid w:val="005B6CCA"/>
    <w:rsid w:val="005B7114"/>
    <w:rsid w:val="005C66BC"/>
    <w:rsid w:val="005C72C6"/>
    <w:rsid w:val="005E072D"/>
    <w:rsid w:val="005E566A"/>
    <w:rsid w:val="005E6B95"/>
    <w:rsid w:val="005F1AC2"/>
    <w:rsid w:val="005F24A8"/>
    <w:rsid w:val="005F326F"/>
    <w:rsid w:val="005F457D"/>
    <w:rsid w:val="00603763"/>
    <w:rsid w:val="00603AF8"/>
    <w:rsid w:val="00615FC6"/>
    <w:rsid w:val="00616136"/>
    <w:rsid w:val="00620019"/>
    <w:rsid w:val="00621BA7"/>
    <w:rsid w:val="006249F9"/>
    <w:rsid w:val="00627992"/>
    <w:rsid w:val="006335A4"/>
    <w:rsid w:val="00634C54"/>
    <w:rsid w:val="00635E42"/>
    <w:rsid w:val="0064207B"/>
    <w:rsid w:val="0064276C"/>
    <w:rsid w:val="006444FB"/>
    <w:rsid w:val="0064468B"/>
    <w:rsid w:val="00644A2D"/>
    <w:rsid w:val="00656C88"/>
    <w:rsid w:val="00656F4A"/>
    <w:rsid w:val="00657C07"/>
    <w:rsid w:val="006618A3"/>
    <w:rsid w:val="0066272F"/>
    <w:rsid w:val="0066322D"/>
    <w:rsid w:val="00663830"/>
    <w:rsid w:val="00664D88"/>
    <w:rsid w:val="006718B6"/>
    <w:rsid w:val="00671DBF"/>
    <w:rsid w:val="00673A06"/>
    <w:rsid w:val="00676E27"/>
    <w:rsid w:val="00686675"/>
    <w:rsid w:val="00687AF5"/>
    <w:rsid w:val="006942AD"/>
    <w:rsid w:val="00694505"/>
    <w:rsid w:val="00695705"/>
    <w:rsid w:val="006966C7"/>
    <w:rsid w:val="0069715C"/>
    <w:rsid w:val="006A3C37"/>
    <w:rsid w:val="006A4EF4"/>
    <w:rsid w:val="006A7DA0"/>
    <w:rsid w:val="006B0EFB"/>
    <w:rsid w:val="006B1531"/>
    <w:rsid w:val="006B3601"/>
    <w:rsid w:val="006B71D3"/>
    <w:rsid w:val="006C3DA2"/>
    <w:rsid w:val="006C5B98"/>
    <w:rsid w:val="006C6BDA"/>
    <w:rsid w:val="006D28E5"/>
    <w:rsid w:val="006D43B9"/>
    <w:rsid w:val="006D5431"/>
    <w:rsid w:val="006F27C9"/>
    <w:rsid w:val="006F2E12"/>
    <w:rsid w:val="006F49F8"/>
    <w:rsid w:val="006F51CC"/>
    <w:rsid w:val="006F7F4D"/>
    <w:rsid w:val="00707AFC"/>
    <w:rsid w:val="00711C79"/>
    <w:rsid w:val="00715807"/>
    <w:rsid w:val="00715B48"/>
    <w:rsid w:val="00723061"/>
    <w:rsid w:val="00723504"/>
    <w:rsid w:val="00726388"/>
    <w:rsid w:val="0074079E"/>
    <w:rsid w:val="007444AC"/>
    <w:rsid w:val="00745C7B"/>
    <w:rsid w:val="007466F8"/>
    <w:rsid w:val="00752A9E"/>
    <w:rsid w:val="00756621"/>
    <w:rsid w:val="007627C6"/>
    <w:rsid w:val="00764E09"/>
    <w:rsid w:val="00765CB3"/>
    <w:rsid w:val="0077176E"/>
    <w:rsid w:val="00772C72"/>
    <w:rsid w:val="00775238"/>
    <w:rsid w:val="00776B83"/>
    <w:rsid w:val="007816EC"/>
    <w:rsid w:val="00791524"/>
    <w:rsid w:val="00793DBB"/>
    <w:rsid w:val="007A1646"/>
    <w:rsid w:val="007A3672"/>
    <w:rsid w:val="007A5D68"/>
    <w:rsid w:val="007A65AA"/>
    <w:rsid w:val="007A6C92"/>
    <w:rsid w:val="007A7F62"/>
    <w:rsid w:val="007B1006"/>
    <w:rsid w:val="007B11C5"/>
    <w:rsid w:val="007B54B1"/>
    <w:rsid w:val="007B6BD6"/>
    <w:rsid w:val="007C0E9F"/>
    <w:rsid w:val="007C2E51"/>
    <w:rsid w:val="007C3BF8"/>
    <w:rsid w:val="007C3CB6"/>
    <w:rsid w:val="007C7881"/>
    <w:rsid w:val="007D0EB2"/>
    <w:rsid w:val="007D3C6F"/>
    <w:rsid w:val="007D4721"/>
    <w:rsid w:val="007D5F57"/>
    <w:rsid w:val="007E20FD"/>
    <w:rsid w:val="007E34E9"/>
    <w:rsid w:val="007E373D"/>
    <w:rsid w:val="007E4666"/>
    <w:rsid w:val="007E67F4"/>
    <w:rsid w:val="007F6ED4"/>
    <w:rsid w:val="007F7EF3"/>
    <w:rsid w:val="008000C6"/>
    <w:rsid w:val="00801899"/>
    <w:rsid w:val="00802127"/>
    <w:rsid w:val="00802CF2"/>
    <w:rsid w:val="00803164"/>
    <w:rsid w:val="00803710"/>
    <w:rsid w:val="00803BC8"/>
    <w:rsid w:val="0080525E"/>
    <w:rsid w:val="00807851"/>
    <w:rsid w:val="008114B3"/>
    <w:rsid w:val="00813B31"/>
    <w:rsid w:val="008167A8"/>
    <w:rsid w:val="00824CCC"/>
    <w:rsid w:val="008270A6"/>
    <w:rsid w:val="00831671"/>
    <w:rsid w:val="008335EA"/>
    <w:rsid w:val="0083631C"/>
    <w:rsid w:val="00842BFE"/>
    <w:rsid w:val="00844223"/>
    <w:rsid w:val="0084422B"/>
    <w:rsid w:val="0084727E"/>
    <w:rsid w:val="0085010F"/>
    <w:rsid w:val="0085553E"/>
    <w:rsid w:val="0085733D"/>
    <w:rsid w:val="00857A48"/>
    <w:rsid w:val="0086067A"/>
    <w:rsid w:val="008646B6"/>
    <w:rsid w:val="008703C1"/>
    <w:rsid w:val="008708FA"/>
    <w:rsid w:val="00870B56"/>
    <w:rsid w:val="0087464E"/>
    <w:rsid w:val="00876178"/>
    <w:rsid w:val="008926B1"/>
    <w:rsid w:val="00892E55"/>
    <w:rsid w:val="00894BC7"/>
    <w:rsid w:val="00895C83"/>
    <w:rsid w:val="008967C7"/>
    <w:rsid w:val="008976B1"/>
    <w:rsid w:val="008A2CE7"/>
    <w:rsid w:val="008A6D01"/>
    <w:rsid w:val="008A7F80"/>
    <w:rsid w:val="008B4E68"/>
    <w:rsid w:val="008B5E88"/>
    <w:rsid w:val="008C5F37"/>
    <w:rsid w:val="008D2CE1"/>
    <w:rsid w:val="008D36D1"/>
    <w:rsid w:val="008D3DE0"/>
    <w:rsid w:val="008D51C1"/>
    <w:rsid w:val="008D70EC"/>
    <w:rsid w:val="008D7F4C"/>
    <w:rsid w:val="008E17EB"/>
    <w:rsid w:val="008E1EB3"/>
    <w:rsid w:val="008E37EE"/>
    <w:rsid w:val="008E6D7F"/>
    <w:rsid w:val="008E748F"/>
    <w:rsid w:val="008F05D1"/>
    <w:rsid w:val="008F0B78"/>
    <w:rsid w:val="008F7252"/>
    <w:rsid w:val="0090085B"/>
    <w:rsid w:val="00900BAB"/>
    <w:rsid w:val="00903E3E"/>
    <w:rsid w:val="00903FA5"/>
    <w:rsid w:val="0091065E"/>
    <w:rsid w:val="00911692"/>
    <w:rsid w:val="00911823"/>
    <w:rsid w:val="00911EA6"/>
    <w:rsid w:val="00912E31"/>
    <w:rsid w:val="00915DA1"/>
    <w:rsid w:val="0091682D"/>
    <w:rsid w:val="00923254"/>
    <w:rsid w:val="009268B8"/>
    <w:rsid w:val="00930B45"/>
    <w:rsid w:val="00941886"/>
    <w:rsid w:val="00943CD3"/>
    <w:rsid w:val="00944BCD"/>
    <w:rsid w:val="00945787"/>
    <w:rsid w:val="0094688F"/>
    <w:rsid w:val="009501EA"/>
    <w:rsid w:val="00955633"/>
    <w:rsid w:val="009560C9"/>
    <w:rsid w:val="0096091F"/>
    <w:rsid w:val="00972937"/>
    <w:rsid w:val="00973366"/>
    <w:rsid w:val="00976D12"/>
    <w:rsid w:val="009814BD"/>
    <w:rsid w:val="009827F5"/>
    <w:rsid w:val="0098426F"/>
    <w:rsid w:val="00985AB1"/>
    <w:rsid w:val="00985CF9"/>
    <w:rsid w:val="009866CC"/>
    <w:rsid w:val="00987F67"/>
    <w:rsid w:val="009948B1"/>
    <w:rsid w:val="009962C0"/>
    <w:rsid w:val="009975E5"/>
    <w:rsid w:val="009A1217"/>
    <w:rsid w:val="009A19E1"/>
    <w:rsid w:val="009A1B67"/>
    <w:rsid w:val="009B22B6"/>
    <w:rsid w:val="009B68A0"/>
    <w:rsid w:val="009B751B"/>
    <w:rsid w:val="009C06EE"/>
    <w:rsid w:val="009C2E42"/>
    <w:rsid w:val="009D010C"/>
    <w:rsid w:val="009D23FC"/>
    <w:rsid w:val="009D7F7C"/>
    <w:rsid w:val="009E37BA"/>
    <w:rsid w:val="009E49E9"/>
    <w:rsid w:val="009E5007"/>
    <w:rsid w:val="009E6A5C"/>
    <w:rsid w:val="00A00B96"/>
    <w:rsid w:val="00A02BC1"/>
    <w:rsid w:val="00A064FE"/>
    <w:rsid w:val="00A0694B"/>
    <w:rsid w:val="00A11C76"/>
    <w:rsid w:val="00A13C8D"/>
    <w:rsid w:val="00A255DD"/>
    <w:rsid w:val="00A2615C"/>
    <w:rsid w:val="00A3438B"/>
    <w:rsid w:val="00A3448E"/>
    <w:rsid w:val="00A3738E"/>
    <w:rsid w:val="00A37664"/>
    <w:rsid w:val="00A42294"/>
    <w:rsid w:val="00A43D05"/>
    <w:rsid w:val="00A4400B"/>
    <w:rsid w:val="00A44D0C"/>
    <w:rsid w:val="00A4652B"/>
    <w:rsid w:val="00A547EA"/>
    <w:rsid w:val="00A61E45"/>
    <w:rsid w:val="00A63672"/>
    <w:rsid w:val="00A67696"/>
    <w:rsid w:val="00A678D4"/>
    <w:rsid w:val="00A71756"/>
    <w:rsid w:val="00A7206E"/>
    <w:rsid w:val="00A76208"/>
    <w:rsid w:val="00A820CD"/>
    <w:rsid w:val="00A83850"/>
    <w:rsid w:val="00A90070"/>
    <w:rsid w:val="00A963DC"/>
    <w:rsid w:val="00AA58D6"/>
    <w:rsid w:val="00AA66C4"/>
    <w:rsid w:val="00AA6EB0"/>
    <w:rsid w:val="00AB250B"/>
    <w:rsid w:val="00AB3959"/>
    <w:rsid w:val="00AC4D4F"/>
    <w:rsid w:val="00AC5EAE"/>
    <w:rsid w:val="00AC7E78"/>
    <w:rsid w:val="00AD56A3"/>
    <w:rsid w:val="00AE079B"/>
    <w:rsid w:val="00AE3362"/>
    <w:rsid w:val="00AF1FA6"/>
    <w:rsid w:val="00AF3A0F"/>
    <w:rsid w:val="00AF40B3"/>
    <w:rsid w:val="00AF4C82"/>
    <w:rsid w:val="00AF5740"/>
    <w:rsid w:val="00AF5A7F"/>
    <w:rsid w:val="00AF6014"/>
    <w:rsid w:val="00AF6F7F"/>
    <w:rsid w:val="00AF751F"/>
    <w:rsid w:val="00AF7DDC"/>
    <w:rsid w:val="00B00E95"/>
    <w:rsid w:val="00B0207A"/>
    <w:rsid w:val="00B02B08"/>
    <w:rsid w:val="00B07624"/>
    <w:rsid w:val="00B0776E"/>
    <w:rsid w:val="00B106C6"/>
    <w:rsid w:val="00B14704"/>
    <w:rsid w:val="00B15352"/>
    <w:rsid w:val="00B17ADE"/>
    <w:rsid w:val="00B200A6"/>
    <w:rsid w:val="00B2043F"/>
    <w:rsid w:val="00B21B99"/>
    <w:rsid w:val="00B220F7"/>
    <w:rsid w:val="00B23042"/>
    <w:rsid w:val="00B25D97"/>
    <w:rsid w:val="00B266CA"/>
    <w:rsid w:val="00B30B5A"/>
    <w:rsid w:val="00B30C3C"/>
    <w:rsid w:val="00B33207"/>
    <w:rsid w:val="00B341DD"/>
    <w:rsid w:val="00B346BB"/>
    <w:rsid w:val="00B37932"/>
    <w:rsid w:val="00B421A9"/>
    <w:rsid w:val="00B42C52"/>
    <w:rsid w:val="00B5278F"/>
    <w:rsid w:val="00B53112"/>
    <w:rsid w:val="00B71F72"/>
    <w:rsid w:val="00B740D9"/>
    <w:rsid w:val="00B76FF5"/>
    <w:rsid w:val="00B7716C"/>
    <w:rsid w:val="00B80064"/>
    <w:rsid w:val="00B809CA"/>
    <w:rsid w:val="00B937D8"/>
    <w:rsid w:val="00B9542C"/>
    <w:rsid w:val="00B96266"/>
    <w:rsid w:val="00B967D2"/>
    <w:rsid w:val="00B97FE3"/>
    <w:rsid w:val="00BA2055"/>
    <w:rsid w:val="00BA3186"/>
    <w:rsid w:val="00BB0486"/>
    <w:rsid w:val="00BB0B1F"/>
    <w:rsid w:val="00BC2A8C"/>
    <w:rsid w:val="00BC5A8E"/>
    <w:rsid w:val="00BD017A"/>
    <w:rsid w:val="00BD4DC6"/>
    <w:rsid w:val="00BD6185"/>
    <w:rsid w:val="00BE0DCC"/>
    <w:rsid w:val="00BE43C4"/>
    <w:rsid w:val="00BE6E5A"/>
    <w:rsid w:val="00BF08FC"/>
    <w:rsid w:val="00BF70FB"/>
    <w:rsid w:val="00C06A93"/>
    <w:rsid w:val="00C0767A"/>
    <w:rsid w:val="00C11C3C"/>
    <w:rsid w:val="00C11F98"/>
    <w:rsid w:val="00C15484"/>
    <w:rsid w:val="00C16865"/>
    <w:rsid w:val="00C2101E"/>
    <w:rsid w:val="00C2191A"/>
    <w:rsid w:val="00C23FCF"/>
    <w:rsid w:val="00C27FD7"/>
    <w:rsid w:val="00C302BF"/>
    <w:rsid w:val="00C34111"/>
    <w:rsid w:val="00C42941"/>
    <w:rsid w:val="00C46DE6"/>
    <w:rsid w:val="00C5303B"/>
    <w:rsid w:val="00C54882"/>
    <w:rsid w:val="00C6016F"/>
    <w:rsid w:val="00C62DD8"/>
    <w:rsid w:val="00C66079"/>
    <w:rsid w:val="00C6615D"/>
    <w:rsid w:val="00C70D8E"/>
    <w:rsid w:val="00C72F6E"/>
    <w:rsid w:val="00C73193"/>
    <w:rsid w:val="00C76007"/>
    <w:rsid w:val="00C81425"/>
    <w:rsid w:val="00C8272F"/>
    <w:rsid w:val="00C92B8B"/>
    <w:rsid w:val="00C932AF"/>
    <w:rsid w:val="00C97B32"/>
    <w:rsid w:val="00C97E1C"/>
    <w:rsid w:val="00CA0621"/>
    <w:rsid w:val="00CA5180"/>
    <w:rsid w:val="00CA6BE7"/>
    <w:rsid w:val="00CB61CA"/>
    <w:rsid w:val="00CC3054"/>
    <w:rsid w:val="00CC47AF"/>
    <w:rsid w:val="00CC4C37"/>
    <w:rsid w:val="00CC69A8"/>
    <w:rsid w:val="00CD0B01"/>
    <w:rsid w:val="00CD2A98"/>
    <w:rsid w:val="00CD3CE4"/>
    <w:rsid w:val="00CD4003"/>
    <w:rsid w:val="00CE1A06"/>
    <w:rsid w:val="00CF19E4"/>
    <w:rsid w:val="00CF288F"/>
    <w:rsid w:val="00CF74A0"/>
    <w:rsid w:val="00D0137C"/>
    <w:rsid w:val="00D04E1E"/>
    <w:rsid w:val="00D05B49"/>
    <w:rsid w:val="00D06E62"/>
    <w:rsid w:val="00D10656"/>
    <w:rsid w:val="00D12627"/>
    <w:rsid w:val="00D13845"/>
    <w:rsid w:val="00D20E0F"/>
    <w:rsid w:val="00D20E41"/>
    <w:rsid w:val="00D22B7C"/>
    <w:rsid w:val="00D30317"/>
    <w:rsid w:val="00D34700"/>
    <w:rsid w:val="00D41137"/>
    <w:rsid w:val="00D412C1"/>
    <w:rsid w:val="00D44275"/>
    <w:rsid w:val="00D478C9"/>
    <w:rsid w:val="00D50281"/>
    <w:rsid w:val="00D514FC"/>
    <w:rsid w:val="00D51FD2"/>
    <w:rsid w:val="00D52373"/>
    <w:rsid w:val="00D551C7"/>
    <w:rsid w:val="00D607A0"/>
    <w:rsid w:val="00D60A94"/>
    <w:rsid w:val="00D62A91"/>
    <w:rsid w:val="00D6378C"/>
    <w:rsid w:val="00D63D8E"/>
    <w:rsid w:val="00D6501D"/>
    <w:rsid w:val="00D7144B"/>
    <w:rsid w:val="00D84B73"/>
    <w:rsid w:val="00D92CE4"/>
    <w:rsid w:val="00D9330E"/>
    <w:rsid w:val="00D934F8"/>
    <w:rsid w:val="00D978E7"/>
    <w:rsid w:val="00DB07F2"/>
    <w:rsid w:val="00DB32DA"/>
    <w:rsid w:val="00DB3618"/>
    <w:rsid w:val="00DC0BDD"/>
    <w:rsid w:val="00DC3399"/>
    <w:rsid w:val="00DC671B"/>
    <w:rsid w:val="00DD25D4"/>
    <w:rsid w:val="00DE37B0"/>
    <w:rsid w:val="00DE4842"/>
    <w:rsid w:val="00DE644D"/>
    <w:rsid w:val="00DE70B8"/>
    <w:rsid w:val="00DE7193"/>
    <w:rsid w:val="00DF35AE"/>
    <w:rsid w:val="00DF4DB7"/>
    <w:rsid w:val="00DF57CD"/>
    <w:rsid w:val="00DF778C"/>
    <w:rsid w:val="00E01745"/>
    <w:rsid w:val="00E102E9"/>
    <w:rsid w:val="00E13CD9"/>
    <w:rsid w:val="00E13DDD"/>
    <w:rsid w:val="00E1707F"/>
    <w:rsid w:val="00E20E60"/>
    <w:rsid w:val="00E25750"/>
    <w:rsid w:val="00E30825"/>
    <w:rsid w:val="00E36F7A"/>
    <w:rsid w:val="00E45A82"/>
    <w:rsid w:val="00E5074C"/>
    <w:rsid w:val="00E51751"/>
    <w:rsid w:val="00E61879"/>
    <w:rsid w:val="00E65DBF"/>
    <w:rsid w:val="00E67383"/>
    <w:rsid w:val="00E734D0"/>
    <w:rsid w:val="00E80EE8"/>
    <w:rsid w:val="00E84D53"/>
    <w:rsid w:val="00E87E59"/>
    <w:rsid w:val="00E92393"/>
    <w:rsid w:val="00E967EB"/>
    <w:rsid w:val="00EA1607"/>
    <w:rsid w:val="00EA2F74"/>
    <w:rsid w:val="00EA6531"/>
    <w:rsid w:val="00EA7EAC"/>
    <w:rsid w:val="00EB41DF"/>
    <w:rsid w:val="00EB786B"/>
    <w:rsid w:val="00EC0209"/>
    <w:rsid w:val="00EC11D3"/>
    <w:rsid w:val="00EC1C5D"/>
    <w:rsid w:val="00EC2113"/>
    <w:rsid w:val="00EC42A8"/>
    <w:rsid w:val="00EC54F4"/>
    <w:rsid w:val="00EC5AF1"/>
    <w:rsid w:val="00EC7AB2"/>
    <w:rsid w:val="00ED079E"/>
    <w:rsid w:val="00ED0AB2"/>
    <w:rsid w:val="00ED18D8"/>
    <w:rsid w:val="00EE6403"/>
    <w:rsid w:val="00EF03A5"/>
    <w:rsid w:val="00EF1CBD"/>
    <w:rsid w:val="00EF2200"/>
    <w:rsid w:val="00EF4090"/>
    <w:rsid w:val="00EF6D79"/>
    <w:rsid w:val="00F00BE5"/>
    <w:rsid w:val="00F05863"/>
    <w:rsid w:val="00F05EED"/>
    <w:rsid w:val="00F061F7"/>
    <w:rsid w:val="00F06E42"/>
    <w:rsid w:val="00F204BD"/>
    <w:rsid w:val="00F21AF1"/>
    <w:rsid w:val="00F21DAC"/>
    <w:rsid w:val="00F25C51"/>
    <w:rsid w:val="00F26552"/>
    <w:rsid w:val="00F270F2"/>
    <w:rsid w:val="00F30A73"/>
    <w:rsid w:val="00F3448E"/>
    <w:rsid w:val="00F37902"/>
    <w:rsid w:val="00F45492"/>
    <w:rsid w:val="00F45617"/>
    <w:rsid w:val="00F5105C"/>
    <w:rsid w:val="00F5574D"/>
    <w:rsid w:val="00F60389"/>
    <w:rsid w:val="00F63C7A"/>
    <w:rsid w:val="00F67D58"/>
    <w:rsid w:val="00F735E6"/>
    <w:rsid w:val="00F74F8F"/>
    <w:rsid w:val="00F75DA0"/>
    <w:rsid w:val="00F81602"/>
    <w:rsid w:val="00F8568C"/>
    <w:rsid w:val="00F917FB"/>
    <w:rsid w:val="00F919F9"/>
    <w:rsid w:val="00F933CE"/>
    <w:rsid w:val="00F948E8"/>
    <w:rsid w:val="00F94E9B"/>
    <w:rsid w:val="00FA0B9F"/>
    <w:rsid w:val="00FA127C"/>
    <w:rsid w:val="00FA1D8B"/>
    <w:rsid w:val="00FA430D"/>
    <w:rsid w:val="00FA7C3E"/>
    <w:rsid w:val="00FB615E"/>
    <w:rsid w:val="00FB7B00"/>
    <w:rsid w:val="00FC14F5"/>
    <w:rsid w:val="00FC1875"/>
    <w:rsid w:val="00FD1752"/>
    <w:rsid w:val="00FE207C"/>
    <w:rsid w:val="00FE2492"/>
    <w:rsid w:val="00FE24F1"/>
    <w:rsid w:val="00FF271B"/>
    <w:rsid w:val="00FF3024"/>
    <w:rsid w:val="00FF60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33C593"/>
  <w14:defaultImageDpi w14:val="300"/>
  <w15:docId w15:val="{5011FC10-D75D-4BE4-86CD-9C227CE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3E01C8"/>
    <w:pPr>
      <w:keepNext/>
      <w:keepLines/>
      <w:numPr>
        <w:numId w:val="1"/>
      </w:numPr>
      <w:spacing w:before="12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3E01C8"/>
    <w:pPr>
      <w:numPr>
        <w:ilvl w:val="1"/>
      </w:numPr>
      <w:ind w:left="578" w:hanging="578"/>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005E4B"/>
    <w:pPr>
      <w:spacing w:before="120" w:after="120"/>
    </w:pPr>
    <w:rPr>
      <w:color w:val="000000" w:themeColor="text1"/>
      <w:sz w:val="32"/>
    </w:rPr>
  </w:style>
  <w:style w:type="character" w:customStyle="1" w:styleId="Heading1Char">
    <w:name w:val="Heading 1 Char"/>
    <w:link w:val="Heading1"/>
    <w:uiPriority w:val="9"/>
    <w:rsid w:val="003E01C8"/>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3E01C8"/>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uiPriority w:val="39"/>
    <w:unhideWhenUsed/>
    <w:rsid w:val="00005E4B"/>
    <w:pPr>
      <w:tabs>
        <w:tab w:val="left" w:pos="426"/>
        <w:tab w:val="right" w:leader="dot" w:pos="9168"/>
      </w:tabs>
      <w:spacing w:after="100"/>
    </w:pPr>
  </w:style>
  <w:style w:type="paragraph" w:styleId="TOC2">
    <w:name w:val="toc 2"/>
    <w:basedOn w:val="Normal"/>
    <w:next w:val="Normal"/>
    <w:autoRedefine/>
    <w:uiPriority w:val="39"/>
    <w:unhideWhenUsed/>
    <w:rsid w:val="0064468B"/>
    <w:pPr>
      <w:tabs>
        <w:tab w:val="left" w:pos="1022"/>
        <w:tab w:val="right" w:leader="dot" w:pos="9168"/>
      </w:tabs>
      <w:spacing w:after="100"/>
      <w:ind w:left="240" w:firstLine="194"/>
    </w:pPr>
    <w:rPr>
      <w:noProof/>
    </w:r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table" w:customStyle="1" w:styleId="DCStable1">
    <w:name w:val="DCStable1"/>
    <w:basedOn w:val="TableNormal"/>
    <w:uiPriority w:val="99"/>
    <w:rsid w:val="00360E3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CF288F"/>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B5311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CommentReference">
    <w:name w:val="annotation reference"/>
    <w:basedOn w:val="DefaultParagraphFont"/>
    <w:uiPriority w:val="99"/>
    <w:unhideWhenUsed/>
    <w:rsid w:val="007627C6"/>
    <w:rPr>
      <w:sz w:val="16"/>
      <w:szCs w:val="16"/>
    </w:rPr>
  </w:style>
  <w:style w:type="paragraph" w:styleId="CommentText">
    <w:name w:val="annotation text"/>
    <w:basedOn w:val="Normal"/>
    <w:link w:val="CommentTextChar"/>
    <w:uiPriority w:val="99"/>
    <w:unhideWhenUsed/>
    <w:rsid w:val="007627C6"/>
    <w:rPr>
      <w:sz w:val="20"/>
      <w:szCs w:val="20"/>
    </w:rPr>
  </w:style>
  <w:style w:type="character" w:customStyle="1" w:styleId="CommentTextChar">
    <w:name w:val="Comment Text Char"/>
    <w:basedOn w:val="DefaultParagraphFont"/>
    <w:link w:val="CommentText"/>
    <w:uiPriority w:val="99"/>
    <w:rsid w:val="007627C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627C6"/>
    <w:rPr>
      <w:b/>
      <w:bCs/>
    </w:rPr>
  </w:style>
  <w:style w:type="character" w:customStyle="1" w:styleId="CommentSubjectChar">
    <w:name w:val="Comment Subject Char"/>
    <w:basedOn w:val="CommentTextChar"/>
    <w:link w:val="CommentSubject"/>
    <w:uiPriority w:val="99"/>
    <w:semiHidden/>
    <w:rsid w:val="007627C6"/>
    <w:rPr>
      <w:rFonts w:ascii="Arial" w:hAnsi="Arial"/>
      <w:b/>
      <w:bCs/>
      <w:lang w:eastAsia="en-US"/>
    </w:rPr>
  </w:style>
  <w:style w:type="paragraph" w:styleId="TOC3">
    <w:name w:val="toc 3"/>
    <w:basedOn w:val="Normal"/>
    <w:next w:val="Normal"/>
    <w:autoRedefine/>
    <w:uiPriority w:val="39"/>
    <w:unhideWhenUsed/>
    <w:rsid w:val="00B33207"/>
    <w:pPr>
      <w:spacing w:after="100"/>
      <w:ind w:left="480"/>
    </w:pPr>
  </w:style>
  <w:style w:type="paragraph" w:styleId="FootnoteText">
    <w:name w:val="footnote text"/>
    <w:basedOn w:val="Normal"/>
    <w:link w:val="FootnoteTextChar"/>
    <w:uiPriority w:val="99"/>
    <w:semiHidden/>
    <w:unhideWhenUsed/>
    <w:rsid w:val="00CA0621"/>
    <w:rPr>
      <w:sz w:val="20"/>
      <w:szCs w:val="20"/>
    </w:rPr>
  </w:style>
  <w:style w:type="character" w:customStyle="1" w:styleId="FootnoteTextChar">
    <w:name w:val="Footnote Text Char"/>
    <w:basedOn w:val="DefaultParagraphFont"/>
    <w:link w:val="FootnoteText"/>
    <w:uiPriority w:val="99"/>
    <w:semiHidden/>
    <w:rsid w:val="00CA0621"/>
    <w:rPr>
      <w:rFonts w:ascii="Arial" w:hAnsi="Arial"/>
      <w:lang w:eastAsia="en-US"/>
    </w:rPr>
  </w:style>
  <w:style w:type="character" w:styleId="FootnoteReference">
    <w:name w:val="footnote reference"/>
    <w:basedOn w:val="DefaultParagraphFont"/>
    <w:uiPriority w:val="99"/>
    <w:semiHidden/>
    <w:unhideWhenUsed/>
    <w:rsid w:val="00CA0621"/>
    <w:rPr>
      <w:vertAlign w:val="superscript"/>
    </w:rPr>
  </w:style>
  <w:style w:type="table" w:customStyle="1" w:styleId="DCStable4">
    <w:name w:val="DCStable4"/>
    <w:basedOn w:val="TableNormal"/>
    <w:uiPriority w:val="99"/>
    <w:rsid w:val="00D0137C"/>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1">
    <w:name w:val="DCStable11"/>
    <w:basedOn w:val="TableNormal"/>
    <w:uiPriority w:val="99"/>
    <w:rsid w:val="00D0137C"/>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1">
    <w:name w:val="DCStable21"/>
    <w:basedOn w:val="TableNormal"/>
    <w:uiPriority w:val="99"/>
    <w:rsid w:val="00D0137C"/>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1">
    <w:name w:val="DCStable31"/>
    <w:basedOn w:val="TableNormal"/>
    <w:uiPriority w:val="99"/>
    <w:rsid w:val="00D0137C"/>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5B44E5"/>
    <w:rPr>
      <w:color w:val="800080" w:themeColor="followedHyperlink"/>
      <w:u w:val="single"/>
    </w:rPr>
  </w:style>
  <w:style w:type="character" w:styleId="UnresolvedMention">
    <w:name w:val="Unresolved Mention"/>
    <w:basedOn w:val="DefaultParagraphFont"/>
    <w:uiPriority w:val="99"/>
    <w:semiHidden/>
    <w:unhideWhenUsed/>
    <w:rsid w:val="00985AB1"/>
    <w:rPr>
      <w:color w:val="605E5C"/>
      <w:shd w:val="clear" w:color="auto" w:fill="E1DFDD"/>
    </w:rPr>
  </w:style>
  <w:style w:type="paragraph" w:styleId="Revision">
    <w:name w:val="Revision"/>
    <w:hidden/>
    <w:uiPriority w:val="99"/>
    <w:semiHidden/>
    <w:rsid w:val="00CD0B0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9593">
      <w:bodyDiv w:val="1"/>
      <w:marLeft w:val="0"/>
      <w:marRight w:val="0"/>
      <w:marTop w:val="0"/>
      <w:marBottom w:val="0"/>
      <w:divBdr>
        <w:top w:val="none" w:sz="0" w:space="0" w:color="auto"/>
        <w:left w:val="none" w:sz="0" w:space="0" w:color="auto"/>
        <w:bottom w:val="none" w:sz="0" w:space="0" w:color="auto"/>
        <w:right w:val="none" w:sz="0" w:space="0" w:color="auto"/>
      </w:divBdr>
    </w:div>
    <w:div w:id="153575081">
      <w:bodyDiv w:val="1"/>
      <w:marLeft w:val="0"/>
      <w:marRight w:val="0"/>
      <w:marTop w:val="0"/>
      <w:marBottom w:val="0"/>
      <w:divBdr>
        <w:top w:val="none" w:sz="0" w:space="0" w:color="auto"/>
        <w:left w:val="none" w:sz="0" w:space="0" w:color="auto"/>
        <w:bottom w:val="none" w:sz="0" w:space="0" w:color="auto"/>
        <w:right w:val="none" w:sz="0" w:space="0" w:color="auto"/>
      </w:divBdr>
    </w:div>
    <w:div w:id="208879144">
      <w:bodyDiv w:val="1"/>
      <w:marLeft w:val="0"/>
      <w:marRight w:val="0"/>
      <w:marTop w:val="0"/>
      <w:marBottom w:val="0"/>
      <w:divBdr>
        <w:top w:val="none" w:sz="0" w:space="0" w:color="auto"/>
        <w:left w:val="none" w:sz="0" w:space="0" w:color="auto"/>
        <w:bottom w:val="none" w:sz="0" w:space="0" w:color="auto"/>
        <w:right w:val="none" w:sz="0" w:space="0" w:color="auto"/>
      </w:divBdr>
    </w:div>
    <w:div w:id="579799187">
      <w:bodyDiv w:val="1"/>
      <w:marLeft w:val="0"/>
      <w:marRight w:val="0"/>
      <w:marTop w:val="0"/>
      <w:marBottom w:val="0"/>
      <w:divBdr>
        <w:top w:val="none" w:sz="0" w:space="0" w:color="auto"/>
        <w:left w:val="none" w:sz="0" w:space="0" w:color="auto"/>
        <w:bottom w:val="none" w:sz="0" w:space="0" w:color="auto"/>
        <w:right w:val="none" w:sz="0" w:space="0" w:color="auto"/>
      </w:divBdr>
    </w:div>
    <w:div w:id="1210603545">
      <w:bodyDiv w:val="1"/>
      <w:marLeft w:val="0"/>
      <w:marRight w:val="0"/>
      <w:marTop w:val="0"/>
      <w:marBottom w:val="0"/>
      <w:divBdr>
        <w:top w:val="none" w:sz="0" w:space="0" w:color="auto"/>
        <w:left w:val="none" w:sz="0" w:space="0" w:color="auto"/>
        <w:bottom w:val="none" w:sz="0" w:space="0" w:color="auto"/>
        <w:right w:val="none" w:sz="0" w:space="0" w:color="auto"/>
      </w:divBdr>
    </w:div>
    <w:div w:id="1892380264">
      <w:bodyDiv w:val="1"/>
      <w:marLeft w:val="0"/>
      <w:marRight w:val="0"/>
      <w:marTop w:val="0"/>
      <w:marBottom w:val="0"/>
      <w:divBdr>
        <w:top w:val="none" w:sz="0" w:space="0" w:color="auto"/>
        <w:left w:val="none" w:sz="0" w:space="0" w:color="auto"/>
        <w:bottom w:val="none" w:sz="0" w:space="0" w:color="auto"/>
        <w:right w:val="none" w:sz="0" w:space="0" w:color="auto"/>
      </w:divBdr>
    </w:div>
    <w:div w:id="1895235878">
      <w:bodyDiv w:val="1"/>
      <w:marLeft w:val="0"/>
      <w:marRight w:val="0"/>
      <w:marTop w:val="0"/>
      <w:marBottom w:val="0"/>
      <w:divBdr>
        <w:top w:val="none" w:sz="0" w:space="0" w:color="auto"/>
        <w:left w:val="none" w:sz="0" w:space="0" w:color="auto"/>
        <w:bottom w:val="none" w:sz="0" w:space="0" w:color="auto"/>
        <w:right w:val="none" w:sz="0" w:space="0" w:color="auto"/>
      </w:divBdr>
    </w:div>
    <w:div w:id="190055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safe.humanrights.gov.au/national-principles/about-national-principles" TargetMode="External"/><Relationship Id="rId18" Type="http://schemas.openxmlformats.org/officeDocument/2006/relationships/hyperlink" Target="https://dojwa.sharepoint.com/sites/security-intelligence/security-response/Pages/emf.aspx" TargetMode="External"/><Relationship Id="rId26" Type="http://schemas.openxmlformats.org/officeDocument/2006/relationships/hyperlink" Target="https://dojwa.sharepoint.com/sites/health-services/Pages/Policy-and-Procedure.aspx" TargetMode="External"/><Relationship Id="rId39" Type="http://schemas.openxmlformats.org/officeDocument/2006/relationships/hyperlink" Target="https://dojwa.sharepoint.com/sites/intranet/youth-justice/Documents/SAMS-youth.docx"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dojwa.sharepoint.com/sites/health-services/Pages/Policy-and-Procedure.aspx" TargetMode="External"/><Relationship Id="rId42" Type="http://schemas.openxmlformats.org/officeDocument/2006/relationships/hyperlink" Target="https://dojwa.sharepoint.com/sites/intranet/prison-operations/Pages/bhdc-copps.aspx" TargetMode="External"/><Relationship Id="rId47" Type="http://schemas.openxmlformats.org/officeDocument/2006/relationships/hyperlink" Target="https://dojwa.sharepoint.com/sites/health-services/Pages/Policy-and-Procedure.aspx" TargetMode="External"/><Relationship Id="rId50" Type="http://schemas.openxmlformats.org/officeDocument/2006/relationships/hyperlink" Target="https://dojwa.sharepoint.com/search/Pages/results.aspx?k=operational%20compliance%20manual&amp;ql=3081" TargetMode="External"/><Relationship Id="rId7" Type="http://schemas.openxmlformats.org/officeDocument/2006/relationships/styles" Target="styles.xml"/><Relationship Id="rId12" Type="http://schemas.openxmlformats.org/officeDocument/2006/relationships/hyperlink" Target="https://www.ayja.org.au/wp-content/uploads/2019/04/AYJA-Poster-April-2019.pdf" TargetMode="External"/><Relationship Id="rId17" Type="http://schemas.openxmlformats.org/officeDocument/2006/relationships/hyperlink" Target="https://dojwa.sharepoint.com/sites/health-services/Pages/Policy-and-Procedure.aspx" TargetMode="External"/><Relationship Id="rId25" Type="http://schemas.openxmlformats.org/officeDocument/2006/relationships/hyperlink" Target="https://dojwa.sharepoint.com/search/Pages/results.aspx?k=health%20services%20policies&amp;ql=3081" TargetMode="External"/><Relationship Id="rId33" Type="http://schemas.openxmlformats.org/officeDocument/2006/relationships/hyperlink" Target="https://dojwa.sharepoint.com/sites/health-services/Policy%20and%20Procedure%20Documents/PM03%20Consent%20to%20Medical%20Treatment.pdf" TargetMode="External"/><Relationship Id="rId38" Type="http://schemas.openxmlformats.org/officeDocument/2006/relationships/hyperlink" Target="https://dojwa.sharepoint.com/sites/intranet/youth-justice/Documents/ARMS-youth.docx" TargetMode="External"/><Relationship Id="rId46" Type="http://schemas.openxmlformats.org/officeDocument/2006/relationships/hyperlink" Target="https://dojwa.sharepoint.com/sites/intranet/prison-operations/Pages/bhdc-copps.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ojwa.sharepoint.com/sites/health-services/Pages/Policy-and-Procedure.aspx" TargetMode="External"/><Relationship Id="rId29" Type="http://schemas.openxmlformats.org/officeDocument/2006/relationships/hyperlink" Target="https://dojwa.sharepoint.com/sites/intranet/prison-operations/DCCOPPS/YDC-COPP-10.3.aspx" TargetMode="External"/><Relationship Id="rId41" Type="http://schemas.openxmlformats.org/officeDocument/2006/relationships/hyperlink" Target="https://dojwa.sharepoint.com/sites/intranet/prison-operations/Pages/bhdc-copp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dojwa.sharepoint.com/sites/health-services/Policy%20and%20Procedure%20Documents/PM03%20Consent%20to%20Medical%20Treatment.pdf" TargetMode="External"/><Relationship Id="rId37" Type="http://schemas.openxmlformats.org/officeDocument/2006/relationships/hyperlink" Target="https://dojwa.sharepoint.com/sites/intranet/prison-operations/DCCOPPS/YDC-COPP-5.1.aspx" TargetMode="External"/><Relationship Id="rId40" Type="http://schemas.openxmlformats.org/officeDocument/2006/relationships/hyperlink" Target="https://dojwa.sharepoint.com/sites/intranet/youth-justice/Documents/ARMS-youth.docx" TargetMode="External"/><Relationship Id="rId45" Type="http://schemas.openxmlformats.org/officeDocument/2006/relationships/hyperlink" Target="https://dojwa.sharepoint.com/sites/intranet/prison-operations/Pages/bhdc-copps.aspx"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28" Type="http://schemas.openxmlformats.org/officeDocument/2006/relationships/hyperlink" Target="mailto:banksiahillmedicalappointments@justice.wa.gov.au" TargetMode="External"/><Relationship Id="rId36" Type="http://schemas.openxmlformats.org/officeDocument/2006/relationships/hyperlink" Target="https://dojwa.sharepoint.com/sites/intranet/youth-justice/Documents/ARMS-youth.docx" TargetMode="External"/><Relationship Id="rId49" Type="http://schemas.openxmlformats.org/officeDocument/2006/relationships/hyperlink" Target="https://dojwa.sharepoint.com/search/Pages/results.aspx?k=operational%20compliance%20manual&amp;ql=3081" TargetMode="External"/><Relationship Id="rId10" Type="http://schemas.openxmlformats.org/officeDocument/2006/relationships/footnotes" Target="footnotes.xml"/><Relationship Id="rId19" Type="http://schemas.openxmlformats.org/officeDocument/2006/relationships/hyperlink" Target="https://dojwa.sharepoint.com/sites/health-services/Pages/Policy-and-Procedure.aspx" TargetMode="External"/><Relationship Id="rId31" Type="http://schemas.openxmlformats.org/officeDocument/2006/relationships/hyperlink" Target="https://dojwa.sharepoint.com/sites/intranet/prison-operations/DCCOPPS/ydc-copp-10.2.docx" TargetMode="External"/><Relationship Id="rId44" Type="http://schemas.openxmlformats.org/officeDocument/2006/relationships/hyperlink" Target="https://dojwa.sharepoint.com/sites/intranet/prison-operations/Pages/bhdc-copps.asp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nstruments-mechanisms/instruments/united-nations-standard-minimum-rules-administration-juvenile" TargetMode="External"/><Relationship Id="rId22" Type="http://schemas.openxmlformats.org/officeDocument/2006/relationships/header" Target="header4.xml"/><Relationship Id="rId27" Type="http://schemas.openxmlformats.org/officeDocument/2006/relationships/hyperlink" Target="https://dojwa.sharepoint.com/sites/intranet/prison-operations/DCCOPPS/YDC-COPP-5.1.aspx" TargetMode="External"/><Relationship Id="rId30" Type="http://schemas.openxmlformats.org/officeDocument/2006/relationships/hyperlink" Target="https://dojwa.sharepoint.com/sites/intranet/prison-operations/DCCOPPS/ydc-copp-10.1.docx" TargetMode="External"/><Relationship Id="rId35" Type="http://schemas.openxmlformats.org/officeDocument/2006/relationships/hyperlink" Target="https://dojwa.sharepoint.com/sites/intranet/prison-operations/DCCOPPS/YDC-COPP-7.4.aspx" TargetMode="External"/><Relationship Id="rId43" Type="http://schemas.openxmlformats.org/officeDocument/2006/relationships/hyperlink" Target="https://dojwa.sharepoint.com/sites/intranet/prison-operations/Pages/bhdc-copps.aspx" TargetMode="External"/><Relationship Id="rId48" Type="http://schemas.openxmlformats.org/officeDocument/2006/relationships/hyperlink" Target="https://dojwa.sharepoint.com/sites/security-intelligence/security-response/Pages/emf.aspx" TargetMode="External"/><Relationship Id="rId8" Type="http://schemas.openxmlformats.org/officeDocument/2006/relationships/settings" Target="settings.xml"/><Relationship Id="rId51" Type="http://schemas.openxmlformats.org/officeDocument/2006/relationships/hyperlink" Target="https://dojwa.sharepoint.com/sites/intranet/youth-justice/Documents/ARMS-youth.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jwa.sharepoint.com/sites/intranet/prison-operations/Pages/ac-delegations.aspx" TargetMode="External"/><Relationship Id="rId1" Type="http://schemas.openxmlformats.org/officeDocument/2006/relationships/hyperlink" Target="https://dojwa.sharepoint.com/sites/intranet/prison-operations/Pages/ac-delegation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3.1 Access to Health and Psychological Services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C7E66008-7D2C-4B68-8808-2800540EEC7B}">
  <ds:schemaRefs>
    <ds:schemaRef ds:uri="http://schemas.openxmlformats.org/officeDocument/2006/bibliography"/>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6071</Words>
  <Characters>34605</Characters>
  <Application>Microsoft Office Word</Application>
  <DocSecurity>12</DocSecurity>
  <Lines>288</Lines>
  <Paragraphs>81</Paragraphs>
  <ScaleCrop>false</ScaleCrop>
  <HeadingPairs>
    <vt:vector size="2" baseType="variant">
      <vt:variant>
        <vt:lpstr>Title</vt:lpstr>
      </vt:variant>
      <vt:variant>
        <vt:i4>1</vt:i4>
      </vt:variant>
    </vt:vector>
  </HeadingPairs>
  <TitlesOfParts>
    <vt:vector size="1" baseType="lpstr">
      <vt:lpstr>COPP 3.1 Access to Health and Psychological Services</vt:lpstr>
    </vt:vector>
  </TitlesOfParts>
  <Manager>Nimilandra.Nageswaran@correctiveservices.wa.gov.au</Manager>
  <Company>Department of Justice</Company>
  <LinksUpToDate>false</LinksUpToDate>
  <CharactersWithSpaces>40595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3.1 Access to Health and Psychological Services</dc:title>
  <dc:subject/>
  <dc:creator>Scott.Rumbold@justice.wa.gov.au</dc:creator>
  <cp:keywords>Commissioner's Operating Policy and Procedure (COPP); Prison Operations; Adult Custodial; Procedures; Policies; Health; Medical; Access; Doctor; Doctors; Nurse; Nurses; See; Visit; Hospital.</cp:keywords>
  <dc:description/>
  <cp:lastModifiedBy>Maris Margetts</cp:lastModifiedBy>
  <cp:revision>2</cp:revision>
  <cp:lastPrinted>2025-08-13T04:05:00Z</cp:lastPrinted>
  <dcterms:created xsi:type="dcterms:W3CDTF">2025-11-21T01:40:00Z</dcterms:created>
  <dcterms:modified xsi:type="dcterms:W3CDTF">2025-11-21T01:40:00Z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