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B95B" w14:textId="3BDEAD6F" w:rsidR="00170F49" w:rsidRPr="00805E95" w:rsidRDefault="008C2193" w:rsidP="00805E95">
      <w:pPr>
        <w:pStyle w:val="Title"/>
      </w:pPr>
      <w:r w:rsidRPr="00805E95">
        <w:t xml:space="preserve">COPP </w:t>
      </w:r>
      <w:r w:rsidR="00D45CE5" w:rsidRPr="00805E95">
        <w:t>6.</w:t>
      </w:r>
      <w:r w:rsidR="0093291E" w:rsidRPr="00805E95">
        <w:t>3</w:t>
      </w:r>
      <w:r w:rsidR="00C37591" w:rsidRPr="00805E95">
        <w:t xml:space="preserve"> </w:t>
      </w:r>
      <w:r w:rsidR="00D16368" w:rsidRPr="00805E95">
        <w:t>Anti-</w:t>
      </w:r>
      <w:r w:rsidR="00D45CE5" w:rsidRPr="00805E95">
        <w:t>Bullyin</w:t>
      </w:r>
      <w:r w:rsidR="008E099E" w:rsidRPr="00805E95">
        <w:t>g</w:t>
      </w:r>
    </w:p>
    <w:p w14:paraId="63899CDE" w14:textId="7AA808D7" w:rsidR="000D69A3" w:rsidRPr="00EA7EAC" w:rsidRDefault="00D44ED1" w:rsidP="00EA7EAC">
      <w:pPr>
        <w:pStyle w:val="Subtitle"/>
      </w:pPr>
      <w:r>
        <w:t xml:space="preserve">Youth </w:t>
      </w:r>
      <w:r w:rsidR="007C7440">
        <w:t>Detention Centre</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7C7440" w14:paraId="43330E69" w14:textId="77777777" w:rsidTr="0068627F">
        <w:trPr>
          <w:trHeight w:val="23"/>
        </w:trPr>
        <w:tc>
          <w:tcPr>
            <w:tcW w:w="9010" w:type="dxa"/>
            <w:tcBorders>
              <w:top w:val="single" w:sz="6" w:space="0" w:color="565A5C"/>
              <w:left w:val="single" w:sz="6" w:space="0" w:color="565A5C"/>
              <w:right w:val="single" w:sz="6" w:space="0" w:color="565A5C"/>
            </w:tcBorders>
            <w:shd w:val="clear" w:color="auto" w:fill="FCFCFA"/>
          </w:tcPr>
          <w:p w14:paraId="6C95057E" w14:textId="77777777" w:rsidR="00AF03CE" w:rsidRPr="00661400" w:rsidRDefault="007C7440" w:rsidP="00AF03CE">
            <w:pPr>
              <w:pStyle w:val="Heading"/>
            </w:pPr>
            <w:r>
              <w:t>Principles</w:t>
            </w:r>
            <w:r w:rsidR="00AF03CE">
              <w:t xml:space="preserve"> and Standards</w:t>
            </w:r>
          </w:p>
          <w:p w14:paraId="2C00B526" w14:textId="77777777" w:rsidR="00AF03CE" w:rsidRPr="00601BB8" w:rsidRDefault="00AF03CE" w:rsidP="00AF03CE">
            <w:pPr>
              <w:spacing w:after="240"/>
            </w:pPr>
            <w:bookmarkStart w:id="0" w:name="_Toc2082062"/>
            <w:bookmarkStart w:id="1" w:name="_Toc2082168"/>
            <w:r w:rsidRPr="00601BB8">
              <w:t xml:space="preserve">The Model of Care (MoC) Instruction was developed to guide and support staff to operationally implement the MoC’s high-level principles for the care and management of young people in Youth Detention Centres. The MoC Instruction provides a rehabilitative and therapeutic operating environment to support, build and nurture a young person’s skills and individual strengths to enable rehabilitation, reduce reoffending, and maximise their potential to lead meaningful lives. </w:t>
            </w:r>
          </w:p>
          <w:bookmarkEnd w:id="0"/>
          <w:bookmarkEnd w:id="1"/>
          <w:p w14:paraId="32324EBE" w14:textId="77777777" w:rsidR="00AF03CE" w:rsidRPr="00601BB8" w:rsidRDefault="00AF03CE" w:rsidP="00AF03CE">
            <w:r w:rsidRPr="00601BB8">
              <w:t xml:space="preserve"> This COPP aligns with the following MoC service principles:</w:t>
            </w:r>
          </w:p>
          <w:p w14:paraId="4F03A3FE" w14:textId="69D47476" w:rsidR="00AF03CE" w:rsidRPr="00601BB8" w:rsidRDefault="00AF03CE" w:rsidP="00AF03CE">
            <w:pPr>
              <w:pStyle w:val="ListParagraph"/>
              <w:numPr>
                <w:ilvl w:val="0"/>
                <w:numId w:val="8"/>
              </w:numPr>
            </w:pPr>
            <w:r w:rsidRPr="00601BB8">
              <w:t>Principle 1: Elevate and respect young people’s voices</w:t>
            </w:r>
          </w:p>
          <w:p w14:paraId="24907982" w14:textId="6574319B" w:rsidR="005C3BBC" w:rsidRPr="00601BB8" w:rsidRDefault="005C3BBC" w:rsidP="00AF03CE">
            <w:pPr>
              <w:pStyle w:val="ListParagraph"/>
              <w:numPr>
                <w:ilvl w:val="0"/>
                <w:numId w:val="8"/>
              </w:numPr>
            </w:pPr>
            <w:r w:rsidRPr="00601BB8">
              <w:t>Principal 3: Families and communities are informed and involved in promoting child safety and wellbeing</w:t>
            </w:r>
          </w:p>
          <w:p w14:paraId="04594ECB" w14:textId="6A54E597" w:rsidR="001158EB" w:rsidRPr="00601BB8" w:rsidRDefault="001158EB" w:rsidP="00AF03CE">
            <w:pPr>
              <w:pStyle w:val="ListParagraph"/>
              <w:numPr>
                <w:ilvl w:val="0"/>
                <w:numId w:val="8"/>
              </w:numPr>
            </w:pPr>
            <w:r w:rsidRPr="00601BB8">
              <w:t>Principle</w:t>
            </w:r>
            <w:r w:rsidR="005C3BBC" w:rsidRPr="00601BB8">
              <w:t xml:space="preserve"> 7:</w:t>
            </w:r>
            <w:r w:rsidRPr="00601BB8">
              <w:t xml:space="preserve"> Apply positive restorative approaches to discipline</w:t>
            </w:r>
          </w:p>
          <w:p w14:paraId="70F2D2BC" w14:textId="77777777" w:rsidR="00AF03CE" w:rsidRPr="00601BB8" w:rsidRDefault="00AF03CE" w:rsidP="00AF03CE"/>
          <w:p w14:paraId="2E8B6724" w14:textId="77777777" w:rsidR="00AF03CE" w:rsidRPr="00601BB8" w:rsidRDefault="00AF03CE" w:rsidP="00AF03CE">
            <w:r w:rsidRPr="00601BB8">
              <w:t>In the context of the MoC, the following national standards and international covenants inform best practice:</w:t>
            </w:r>
          </w:p>
          <w:p w14:paraId="350098D6" w14:textId="77777777" w:rsidR="00AF03CE" w:rsidRPr="00601BB8" w:rsidRDefault="00AF03CE" w:rsidP="00AF03CE">
            <w:pPr>
              <w:pStyle w:val="ListParagraph"/>
              <w:numPr>
                <w:ilvl w:val="0"/>
                <w:numId w:val="8"/>
              </w:numPr>
            </w:pPr>
            <w:hyperlink r:id="rId12" w:history="1">
              <w:r w:rsidRPr="00601BB8">
                <w:rPr>
                  <w:rStyle w:val="Hyperlink"/>
                </w:rPr>
                <w:t>Principles of Youth Justice in Australia (Australasian Youth Justice Administrators, 2019)</w:t>
              </w:r>
            </w:hyperlink>
          </w:p>
          <w:p w14:paraId="72F40B87" w14:textId="77777777" w:rsidR="00AF03CE" w:rsidRDefault="00AF03CE" w:rsidP="00AF03CE">
            <w:pPr>
              <w:pStyle w:val="ListParagraph"/>
              <w:numPr>
                <w:ilvl w:val="0"/>
                <w:numId w:val="8"/>
              </w:numPr>
            </w:pPr>
            <w:hyperlink r:id="rId13" w:history="1">
              <w:r w:rsidRPr="00601BB8">
                <w:rPr>
                  <w:rStyle w:val="Hyperlink"/>
                </w:rPr>
                <w:t>National Principles for Child Safe Organisations (Australian Human Rights Commission, 2018)</w:t>
              </w:r>
            </w:hyperlink>
          </w:p>
          <w:p w14:paraId="176B2651" w14:textId="0AA640B5" w:rsidR="00AF03CE" w:rsidRPr="00601BB8" w:rsidRDefault="00601BB8" w:rsidP="00601BB8">
            <w:pPr>
              <w:pStyle w:val="ListParagraph"/>
              <w:numPr>
                <w:ilvl w:val="0"/>
                <w:numId w:val="8"/>
              </w:numPr>
              <w:rPr>
                <w:rStyle w:val="Hyperlink"/>
              </w:rPr>
            </w:pPr>
            <w:r>
              <w:t xml:space="preserve"> </w:t>
            </w:r>
            <w:r w:rsidR="00AF03CE" w:rsidRPr="00601BB8">
              <w:fldChar w:fldCharType="begin"/>
            </w:r>
            <w:r w:rsidR="00AF03CE" w:rsidRPr="00601BB8">
              <w:instrText>HYPERLINK "https://www.ohchr.org/en/instruments-mechanisms/instruments/united-nations-standard-minimum-rules-administration-juvenile"</w:instrText>
            </w:r>
            <w:r w:rsidR="00AF03CE" w:rsidRPr="00601BB8">
              <w:fldChar w:fldCharType="separate"/>
            </w:r>
            <w:r w:rsidR="00AF03CE" w:rsidRPr="00601BB8">
              <w:rPr>
                <w:rStyle w:val="Hyperlink"/>
              </w:rPr>
              <w:t xml:space="preserve">Standard Minimum Rules for the Administration of Juvenile Justice </w:t>
            </w:r>
          </w:p>
          <w:p w14:paraId="7BD8B209" w14:textId="070BBFD1" w:rsidR="00B52AE7" w:rsidRPr="00BA4700" w:rsidRDefault="00AF03CE" w:rsidP="0053261B">
            <w:pPr>
              <w:pStyle w:val="ListParagraph"/>
            </w:pPr>
            <w:r w:rsidRPr="00601BB8">
              <w:rPr>
                <w:rStyle w:val="Hyperlink"/>
              </w:rPr>
              <w:t>(“The Beijing Rules”) (United Nations, 1985)</w:t>
            </w:r>
            <w:r w:rsidRPr="00601BB8">
              <w:fldChar w:fldCharType="end"/>
            </w:r>
            <w:r w:rsidR="00794189">
              <w:t xml:space="preserve"> </w:t>
            </w:r>
          </w:p>
        </w:tc>
      </w:tr>
    </w:tbl>
    <w:p w14:paraId="1AE4DFCA" w14:textId="77777777" w:rsidR="00803710" w:rsidRDefault="00803710" w:rsidP="00803710">
      <w:pPr>
        <w:sectPr w:rsidR="00803710" w:rsidSect="00C31F0C">
          <w:headerReference w:type="default" r:id="rId14"/>
          <w:headerReference w:type="first" r:id="rId15"/>
          <w:pgSz w:w="11900" w:h="16840" w:code="9"/>
          <w:pgMar w:top="1418" w:right="1418" w:bottom="1440" w:left="1304" w:header="567" w:footer="706" w:gutter="0"/>
          <w:cols w:space="708"/>
          <w:titlePg/>
          <w:docGrid w:linePitch="360"/>
        </w:sectPr>
      </w:pPr>
    </w:p>
    <w:p w14:paraId="5969FC75" w14:textId="123A03E7" w:rsidR="00FA1D8B" w:rsidRPr="00AF7DDC" w:rsidRDefault="00FA1D8B" w:rsidP="00AF7DDC">
      <w:pPr>
        <w:pStyle w:val="Heading"/>
      </w:pPr>
      <w:r w:rsidRPr="00AF7DDC">
        <w:lastRenderedPageBreak/>
        <w:t>Contents</w:t>
      </w:r>
    </w:p>
    <w:p w14:paraId="0CA57C97" w14:textId="31F49C19" w:rsidR="00FC713A" w:rsidRPr="00601BB8" w:rsidRDefault="001F5FB5">
      <w:pPr>
        <w:pStyle w:val="TOC1"/>
        <w:rPr>
          <w:rFonts w:asciiTheme="minorHAnsi" w:eastAsiaTheme="minorEastAsia" w:hAnsiTheme="minorHAnsi" w:cstheme="minorBidi"/>
          <w:noProof/>
          <w:kern w:val="2"/>
          <w:lang w:eastAsia="en-AU"/>
          <w14:ligatures w14:val="standardContextual"/>
        </w:rPr>
      </w:pPr>
      <w:r>
        <w:fldChar w:fldCharType="begin"/>
      </w:r>
      <w:r>
        <w:instrText xml:space="preserve"> TOC \o "1-2" \h \z \u </w:instrText>
      </w:r>
      <w:r>
        <w:fldChar w:fldCharType="separate"/>
      </w:r>
      <w:hyperlink w:anchor="_Toc213914001" w:history="1">
        <w:r w:rsidR="00FC713A" w:rsidRPr="00601BB8">
          <w:rPr>
            <w:rStyle w:val="Hyperlink"/>
            <w:noProof/>
          </w:rPr>
          <w:t>1</w:t>
        </w:r>
        <w:r w:rsidR="00FC713A" w:rsidRPr="00601BB8">
          <w:rPr>
            <w:rFonts w:asciiTheme="minorHAnsi" w:eastAsiaTheme="minorEastAsia" w:hAnsiTheme="minorHAnsi" w:cstheme="minorBidi"/>
            <w:noProof/>
            <w:kern w:val="2"/>
            <w:lang w:eastAsia="en-AU"/>
            <w14:ligatures w14:val="standardContextual"/>
          </w:rPr>
          <w:tab/>
        </w:r>
        <w:r w:rsidR="00FC713A" w:rsidRPr="00601BB8">
          <w:rPr>
            <w:rStyle w:val="Hyperlink"/>
            <w:noProof/>
          </w:rPr>
          <w:t>Scope</w:t>
        </w:r>
        <w:r w:rsidR="00FC713A" w:rsidRPr="00601BB8">
          <w:rPr>
            <w:noProof/>
            <w:webHidden/>
          </w:rPr>
          <w:tab/>
        </w:r>
        <w:r w:rsidR="00FC713A" w:rsidRPr="00601BB8">
          <w:rPr>
            <w:noProof/>
            <w:webHidden/>
          </w:rPr>
          <w:fldChar w:fldCharType="begin"/>
        </w:r>
        <w:r w:rsidR="00FC713A" w:rsidRPr="00601BB8">
          <w:rPr>
            <w:noProof/>
            <w:webHidden/>
          </w:rPr>
          <w:instrText xml:space="preserve"> PAGEREF _Toc213914001 \h </w:instrText>
        </w:r>
        <w:r w:rsidR="00FC713A" w:rsidRPr="00601BB8">
          <w:rPr>
            <w:noProof/>
            <w:webHidden/>
          </w:rPr>
        </w:r>
        <w:r w:rsidR="00FC713A" w:rsidRPr="00601BB8">
          <w:rPr>
            <w:noProof/>
            <w:webHidden/>
          </w:rPr>
          <w:fldChar w:fldCharType="separate"/>
        </w:r>
        <w:r w:rsidR="00FC713A" w:rsidRPr="00601BB8">
          <w:rPr>
            <w:noProof/>
            <w:webHidden/>
          </w:rPr>
          <w:t>3</w:t>
        </w:r>
        <w:r w:rsidR="00FC713A" w:rsidRPr="00601BB8">
          <w:rPr>
            <w:noProof/>
            <w:webHidden/>
          </w:rPr>
          <w:fldChar w:fldCharType="end"/>
        </w:r>
      </w:hyperlink>
    </w:p>
    <w:p w14:paraId="43A96B1F" w14:textId="63DCE05E" w:rsidR="00FC713A" w:rsidRPr="00601BB8" w:rsidRDefault="00FC713A">
      <w:pPr>
        <w:pStyle w:val="TOC1"/>
        <w:rPr>
          <w:rFonts w:asciiTheme="minorHAnsi" w:eastAsiaTheme="minorEastAsia" w:hAnsiTheme="minorHAnsi" w:cstheme="minorBidi"/>
          <w:noProof/>
          <w:kern w:val="2"/>
          <w:lang w:eastAsia="en-AU"/>
          <w14:ligatures w14:val="standardContextual"/>
        </w:rPr>
      </w:pPr>
      <w:hyperlink w:anchor="_Toc213914002" w:history="1">
        <w:r w:rsidRPr="00601BB8">
          <w:rPr>
            <w:rStyle w:val="Hyperlink"/>
            <w:noProof/>
          </w:rPr>
          <w:t>2</w:t>
        </w:r>
        <w:r w:rsidRPr="00601BB8">
          <w:rPr>
            <w:rFonts w:asciiTheme="minorHAnsi" w:eastAsiaTheme="minorEastAsia" w:hAnsiTheme="minorHAnsi" w:cstheme="minorBidi"/>
            <w:noProof/>
            <w:kern w:val="2"/>
            <w:lang w:eastAsia="en-AU"/>
            <w14:ligatures w14:val="standardContextual"/>
          </w:rPr>
          <w:tab/>
        </w:r>
        <w:r w:rsidRPr="00601BB8">
          <w:rPr>
            <w:rStyle w:val="Hyperlink"/>
            <w:noProof/>
          </w:rPr>
          <w:t>Policy</w:t>
        </w:r>
        <w:r w:rsidRPr="00601BB8">
          <w:rPr>
            <w:noProof/>
            <w:webHidden/>
          </w:rPr>
          <w:tab/>
        </w:r>
        <w:r w:rsidRPr="00601BB8">
          <w:rPr>
            <w:noProof/>
            <w:webHidden/>
          </w:rPr>
          <w:fldChar w:fldCharType="begin"/>
        </w:r>
        <w:r w:rsidRPr="00601BB8">
          <w:rPr>
            <w:noProof/>
            <w:webHidden/>
          </w:rPr>
          <w:instrText xml:space="preserve"> PAGEREF _Toc213914002 \h </w:instrText>
        </w:r>
        <w:r w:rsidRPr="00601BB8">
          <w:rPr>
            <w:noProof/>
            <w:webHidden/>
          </w:rPr>
        </w:r>
        <w:r w:rsidRPr="00601BB8">
          <w:rPr>
            <w:noProof/>
            <w:webHidden/>
          </w:rPr>
          <w:fldChar w:fldCharType="separate"/>
        </w:r>
        <w:r w:rsidRPr="00601BB8">
          <w:rPr>
            <w:noProof/>
            <w:webHidden/>
          </w:rPr>
          <w:t>3</w:t>
        </w:r>
        <w:r w:rsidRPr="00601BB8">
          <w:rPr>
            <w:noProof/>
            <w:webHidden/>
          </w:rPr>
          <w:fldChar w:fldCharType="end"/>
        </w:r>
      </w:hyperlink>
    </w:p>
    <w:p w14:paraId="557F5BED" w14:textId="6E1C7981" w:rsidR="00FC713A" w:rsidRPr="00601BB8" w:rsidRDefault="00FC713A">
      <w:pPr>
        <w:pStyle w:val="TOC1"/>
        <w:rPr>
          <w:rFonts w:asciiTheme="minorHAnsi" w:eastAsiaTheme="minorEastAsia" w:hAnsiTheme="minorHAnsi" w:cstheme="minorBidi"/>
          <w:noProof/>
          <w:kern w:val="2"/>
          <w:lang w:eastAsia="en-AU"/>
          <w14:ligatures w14:val="standardContextual"/>
        </w:rPr>
      </w:pPr>
      <w:hyperlink w:anchor="_Toc213914003" w:history="1">
        <w:r w:rsidRPr="00601BB8">
          <w:rPr>
            <w:rStyle w:val="Hyperlink"/>
            <w:noProof/>
          </w:rPr>
          <w:t>3</w:t>
        </w:r>
        <w:r w:rsidRPr="00601BB8">
          <w:rPr>
            <w:rFonts w:asciiTheme="minorHAnsi" w:eastAsiaTheme="minorEastAsia" w:hAnsiTheme="minorHAnsi" w:cstheme="minorBidi"/>
            <w:noProof/>
            <w:kern w:val="2"/>
            <w:lang w:eastAsia="en-AU"/>
            <w14:ligatures w14:val="standardContextual"/>
          </w:rPr>
          <w:tab/>
        </w:r>
        <w:r w:rsidRPr="00601BB8">
          <w:rPr>
            <w:rStyle w:val="Hyperlink"/>
            <w:noProof/>
          </w:rPr>
          <w:t>Awareness</w:t>
        </w:r>
        <w:r w:rsidRPr="00601BB8">
          <w:rPr>
            <w:noProof/>
            <w:webHidden/>
          </w:rPr>
          <w:tab/>
        </w:r>
        <w:r w:rsidRPr="00601BB8">
          <w:rPr>
            <w:noProof/>
            <w:webHidden/>
          </w:rPr>
          <w:fldChar w:fldCharType="begin"/>
        </w:r>
        <w:r w:rsidRPr="00601BB8">
          <w:rPr>
            <w:noProof/>
            <w:webHidden/>
          </w:rPr>
          <w:instrText xml:space="preserve"> PAGEREF _Toc213914003 \h </w:instrText>
        </w:r>
        <w:r w:rsidRPr="00601BB8">
          <w:rPr>
            <w:noProof/>
            <w:webHidden/>
          </w:rPr>
        </w:r>
        <w:r w:rsidRPr="00601BB8">
          <w:rPr>
            <w:noProof/>
            <w:webHidden/>
          </w:rPr>
          <w:fldChar w:fldCharType="separate"/>
        </w:r>
        <w:r w:rsidRPr="00601BB8">
          <w:rPr>
            <w:noProof/>
            <w:webHidden/>
          </w:rPr>
          <w:t>4</w:t>
        </w:r>
        <w:r w:rsidRPr="00601BB8">
          <w:rPr>
            <w:noProof/>
            <w:webHidden/>
          </w:rPr>
          <w:fldChar w:fldCharType="end"/>
        </w:r>
      </w:hyperlink>
    </w:p>
    <w:p w14:paraId="11F680DF" w14:textId="646CA9C0" w:rsidR="00FC713A" w:rsidRPr="00601BB8" w:rsidRDefault="00FC713A">
      <w:pPr>
        <w:pStyle w:val="TOC2"/>
        <w:rPr>
          <w:rFonts w:asciiTheme="minorHAnsi" w:eastAsiaTheme="minorEastAsia" w:hAnsiTheme="minorHAnsi" w:cstheme="minorBidi"/>
          <w:noProof/>
          <w:kern w:val="2"/>
          <w:lang w:eastAsia="en-AU"/>
          <w14:ligatures w14:val="standardContextual"/>
        </w:rPr>
      </w:pPr>
      <w:hyperlink w:anchor="_Toc213914004" w:history="1">
        <w:r w:rsidRPr="00601BB8">
          <w:rPr>
            <w:rStyle w:val="Hyperlink"/>
            <w:noProof/>
          </w:rPr>
          <w:t>3.1</w:t>
        </w:r>
        <w:r w:rsidRPr="00601BB8">
          <w:rPr>
            <w:rFonts w:asciiTheme="minorHAnsi" w:eastAsiaTheme="minorEastAsia" w:hAnsiTheme="minorHAnsi" w:cstheme="minorBidi"/>
            <w:noProof/>
            <w:kern w:val="2"/>
            <w:lang w:eastAsia="en-AU"/>
            <w14:ligatures w14:val="standardContextual"/>
          </w:rPr>
          <w:tab/>
        </w:r>
        <w:r w:rsidRPr="00601BB8">
          <w:rPr>
            <w:rStyle w:val="Hyperlink"/>
            <w:noProof/>
          </w:rPr>
          <w:t>Introduction</w:t>
        </w:r>
        <w:r w:rsidRPr="00601BB8">
          <w:rPr>
            <w:noProof/>
            <w:webHidden/>
          </w:rPr>
          <w:tab/>
        </w:r>
        <w:r w:rsidRPr="00601BB8">
          <w:rPr>
            <w:noProof/>
            <w:webHidden/>
          </w:rPr>
          <w:fldChar w:fldCharType="begin"/>
        </w:r>
        <w:r w:rsidRPr="00601BB8">
          <w:rPr>
            <w:noProof/>
            <w:webHidden/>
          </w:rPr>
          <w:instrText xml:space="preserve"> PAGEREF _Toc213914004 \h </w:instrText>
        </w:r>
        <w:r w:rsidRPr="00601BB8">
          <w:rPr>
            <w:noProof/>
            <w:webHidden/>
          </w:rPr>
        </w:r>
        <w:r w:rsidRPr="00601BB8">
          <w:rPr>
            <w:noProof/>
            <w:webHidden/>
          </w:rPr>
          <w:fldChar w:fldCharType="separate"/>
        </w:r>
        <w:r w:rsidRPr="00601BB8">
          <w:rPr>
            <w:noProof/>
            <w:webHidden/>
          </w:rPr>
          <w:t>4</w:t>
        </w:r>
        <w:r w:rsidRPr="00601BB8">
          <w:rPr>
            <w:noProof/>
            <w:webHidden/>
          </w:rPr>
          <w:fldChar w:fldCharType="end"/>
        </w:r>
      </w:hyperlink>
    </w:p>
    <w:p w14:paraId="38BAA276" w14:textId="60F49092" w:rsidR="00FC713A" w:rsidRPr="00601BB8" w:rsidRDefault="00FC713A">
      <w:pPr>
        <w:pStyle w:val="TOC2"/>
        <w:rPr>
          <w:rFonts w:asciiTheme="minorHAnsi" w:eastAsiaTheme="minorEastAsia" w:hAnsiTheme="minorHAnsi" w:cstheme="minorBidi"/>
          <w:noProof/>
          <w:kern w:val="2"/>
          <w:lang w:eastAsia="en-AU"/>
          <w14:ligatures w14:val="standardContextual"/>
        </w:rPr>
      </w:pPr>
      <w:hyperlink w:anchor="_Toc213914005" w:history="1">
        <w:r w:rsidRPr="00601BB8">
          <w:rPr>
            <w:rStyle w:val="Hyperlink"/>
            <w:noProof/>
          </w:rPr>
          <w:t>3.2</w:t>
        </w:r>
        <w:r w:rsidRPr="00601BB8">
          <w:rPr>
            <w:rFonts w:asciiTheme="minorHAnsi" w:eastAsiaTheme="minorEastAsia" w:hAnsiTheme="minorHAnsi" w:cstheme="minorBidi"/>
            <w:noProof/>
            <w:kern w:val="2"/>
            <w:lang w:eastAsia="en-AU"/>
            <w14:ligatures w14:val="standardContextual"/>
          </w:rPr>
          <w:tab/>
        </w:r>
        <w:r w:rsidRPr="00601BB8">
          <w:rPr>
            <w:rStyle w:val="Hyperlink"/>
            <w:noProof/>
          </w:rPr>
          <w:t>Staff guidance</w:t>
        </w:r>
        <w:r w:rsidRPr="00601BB8">
          <w:rPr>
            <w:noProof/>
            <w:webHidden/>
          </w:rPr>
          <w:tab/>
        </w:r>
        <w:r w:rsidRPr="00601BB8">
          <w:rPr>
            <w:noProof/>
            <w:webHidden/>
          </w:rPr>
          <w:fldChar w:fldCharType="begin"/>
        </w:r>
        <w:r w:rsidRPr="00601BB8">
          <w:rPr>
            <w:noProof/>
            <w:webHidden/>
          </w:rPr>
          <w:instrText xml:space="preserve"> PAGEREF _Toc213914005 \h </w:instrText>
        </w:r>
        <w:r w:rsidRPr="00601BB8">
          <w:rPr>
            <w:noProof/>
            <w:webHidden/>
          </w:rPr>
        </w:r>
        <w:r w:rsidRPr="00601BB8">
          <w:rPr>
            <w:noProof/>
            <w:webHidden/>
          </w:rPr>
          <w:fldChar w:fldCharType="separate"/>
        </w:r>
        <w:r w:rsidRPr="00601BB8">
          <w:rPr>
            <w:noProof/>
            <w:webHidden/>
          </w:rPr>
          <w:t>4</w:t>
        </w:r>
        <w:r w:rsidRPr="00601BB8">
          <w:rPr>
            <w:noProof/>
            <w:webHidden/>
          </w:rPr>
          <w:fldChar w:fldCharType="end"/>
        </w:r>
      </w:hyperlink>
    </w:p>
    <w:p w14:paraId="6AF74C3A" w14:textId="43A7A557" w:rsidR="00FC713A" w:rsidRPr="00601BB8" w:rsidRDefault="00FC713A">
      <w:pPr>
        <w:pStyle w:val="TOC1"/>
        <w:rPr>
          <w:rFonts w:asciiTheme="minorHAnsi" w:eastAsiaTheme="minorEastAsia" w:hAnsiTheme="minorHAnsi" w:cstheme="minorBidi"/>
          <w:noProof/>
          <w:kern w:val="2"/>
          <w:lang w:eastAsia="en-AU"/>
          <w14:ligatures w14:val="standardContextual"/>
        </w:rPr>
      </w:pPr>
      <w:hyperlink w:anchor="_Toc213914006" w:history="1">
        <w:r w:rsidRPr="00601BB8">
          <w:rPr>
            <w:rStyle w:val="Hyperlink"/>
            <w:noProof/>
          </w:rPr>
          <w:t>4</w:t>
        </w:r>
        <w:r w:rsidRPr="00601BB8">
          <w:rPr>
            <w:rFonts w:asciiTheme="minorHAnsi" w:eastAsiaTheme="minorEastAsia" w:hAnsiTheme="minorHAnsi" w:cstheme="minorBidi"/>
            <w:noProof/>
            <w:kern w:val="2"/>
            <w:lang w:eastAsia="en-AU"/>
            <w14:ligatures w14:val="standardContextual"/>
          </w:rPr>
          <w:tab/>
        </w:r>
        <w:r w:rsidRPr="00601BB8">
          <w:rPr>
            <w:rStyle w:val="Hyperlink"/>
            <w:noProof/>
          </w:rPr>
          <w:t>Anti-Bullying procedures</w:t>
        </w:r>
        <w:r w:rsidRPr="00601BB8">
          <w:rPr>
            <w:noProof/>
            <w:webHidden/>
          </w:rPr>
          <w:tab/>
        </w:r>
        <w:r w:rsidRPr="00601BB8">
          <w:rPr>
            <w:noProof/>
            <w:webHidden/>
          </w:rPr>
          <w:fldChar w:fldCharType="begin"/>
        </w:r>
        <w:r w:rsidRPr="00601BB8">
          <w:rPr>
            <w:noProof/>
            <w:webHidden/>
          </w:rPr>
          <w:instrText xml:space="preserve"> PAGEREF _Toc213914006 \h </w:instrText>
        </w:r>
        <w:r w:rsidRPr="00601BB8">
          <w:rPr>
            <w:noProof/>
            <w:webHidden/>
          </w:rPr>
        </w:r>
        <w:r w:rsidRPr="00601BB8">
          <w:rPr>
            <w:noProof/>
            <w:webHidden/>
          </w:rPr>
          <w:fldChar w:fldCharType="separate"/>
        </w:r>
        <w:r w:rsidRPr="00601BB8">
          <w:rPr>
            <w:noProof/>
            <w:webHidden/>
          </w:rPr>
          <w:t>5</w:t>
        </w:r>
        <w:r w:rsidRPr="00601BB8">
          <w:rPr>
            <w:noProof/>
            <w:webHidden/>
          </w:rPr>
          <w:fldChar w:fldCharType="end"/>
        </w:r>
      </w:hyperlink>
    </w:p>
    <w:p w14:paraId="2C34323A" w14:textId="23380B54" w:rsidR="00FC713A" w:rsidRPr="00601BB8" w:rsidRDefault="00FC713A">
      <w:pPr>
        <w:pStyle w:val="TOC2"/>
        <w:rPr>
          <w:rFonts w:asciiTheme="minorHAnsi" w:eastAsiaTheme="minorEastAsia" w:hAnsiTheme="minorHAnsi" w:cstheme="minorBidi"/>
          <w:noProof/>
          <w:kern w:val="2"/>
          <w:lang w:eastAsia="en-AU"/>
          <w14:ligatures w14:val="standardContextual"/>
        </w:rPr>
      </w:pPr>
      <w:hyperlink w:anchor="_Toc213914007" w:history="1">
        <w:r w:rsidRPr="00601BB8">
          <w:rPr>
            <w:rStyle w:val="Hyperlink"/>
            <w:noProof/>
          </w:rPr>
          <w:t>4.1</w:t>
        </w:r>
        <w:r w:rsidRPr="00601BB8">
          <w:rPr>
            <w:rFonts w:asciiTheme="minorHAnsi" w:eastAsiaTheme="minorEastAsia" w:hAnsiTheme="minorHAnsi" w:cstheme="minorBidi"/>
            <w:noProof/>
            <w:kern w:val="2"/>
            <w:lang w:eastAsia="en-AU"/>
            <w14:ligatures w14:val="standardContextual"/>
          </w:rPr>
          <w:tab/>
        </w:r>
        <w:r w:rsidRPr="00601BB8">
          <w:rPr>
            <w:rStyle w:val="Hyperlink"/>
            <w:noProof/>
          </w:rPr>
          <w:t>Addressing the bullying behaviour</w:t>
        </w:r>
        <w:r w:rsidRPr="00601BB8">
          <w:rPr>
            <w:noProof/>
            <w:webHidden/>
          </w:rPr>
          <w:tab/>
        </w:r>
        <w:r w:rsidRPr="00601BB8">
          <w:rPr>
            <w:noProof/>
            <w:webHidden/>
          </w:rPr>
          <w:fldChar w:fldCharType="begin"/>
        </w:r>
        <w:r w:rsidRPr="00601BB8">
          <w:rPr>
            <w:noProof/>
            <w:webHidden/>
          </w:rPr>
          <w:instrText xml:space="preserve"> PAGEREF _Toc213914007 \h </w:instrText>
        </w:r>
        <w:r w:rsidRPr="00601BB8">
          <w:rPr>
            <w:noProof/>
            <w:webHidden/>
          </w:rPr>
        </w:r>
        <w:r w:rsidRPr="00601BB8">
          <w:rPr>
            <w:noProof/>
            <w:webHidden/>
          </w:rPr>
          <w:fldChar w:fldCharType="separate"/>
        </w:r>
        <w:r w:rsidRPr="00601BB8">
          <w:rPr>
            <w:noProof/>
            <w:webHidden/>
          </w:rPr>
          <w:t>5</w:t>
        </w:r>
        <w:r w:rsidRPr="00601BB8">
          <w:rPr>
            <w:noProof/>
            <w:webHidden/>
          </w:rPr>
          <w:fldChar w:fldCharType="end"/>
        </w:r>
      </w:hyperlink>
    </w:p>
    <w:p w14:paraId="697796F0" w14:textId="29971FF3" w:rsidR="00FC713A" w:rsidRPr="00601BB8" w:rsidRDefault="00FC713A">
      <w:pPr>
        <w:pStyle w:val="TOC2"/>
        <w:rPr>
          <w:rFonts w:asciiTheme="minorHAnsi" w:eastAsiaTheme="minorEastAsia" w:hAnsiTheme="minorHAnsi" w:cstheme="minorBidi"/>
          <w:noProof/>
          <w:kern w:val="2"/>
          <w:lang w:eastAsia="en-AU"/>
          <w14:ligatures w14:val="standardContextual"/>
        </w:rPr>
      </w:pPr>
      <w:hyperlink w:anchor="_Toc213914008" w:history="1">
        <w:r w:rsidRPr="00601BB8">
          <w:rPr>
            <w:rStyle w:val="Hyperlink"/>
            <w:noProof/>
          </w:rPr>
          <w:t>4.2</w:t>
        </w:r>
        <w:r w:rsidRPr="00601BB8">
          <w:rPr>
            <w:rFonts w:asciiTheme="minorHAnsi" w:eastAsiaTheme="minorEastAsia" w:hAnsiTheme="minorHAnsi" w:cstheme="minorBidi"/>
            <w:noProof/>
            <w:kern w:val="2"/>
            <w:lang w:eastAsia="en-AU"/>
            <w14:ligatures w14:val="standardContextual"/>
          </w:rPr>
          <w:tab/>
        </w:r>
        <w:r w:rsidRPr="00601BB8">
          <w:rPr>
            <w:rStyle w:val="Hyperlink"/>
            <w:noProof/>
          </w:rPr>
          <w:t>Supporting the victim</w:t>
        </w:r>
        <w:r w:rsidRPr="00601BB8">
          <w:rPr>
            <w:noProof/>
            <w:webHidden/>
          </w:rPr>
          <w:tab/>
        </w:r>
        <w:r w:rsidRPr="00601BB8">
          <w:rPr>
            <w:noProof/>
            <w:webHidden/>
          </w:rPr>
          <w:fldChar w:fldCharType="begin"/>
        </w:r>
        <w:r w:rsidRPr="00601BB8">
          <w:rPr>
            <w:noProof/>
            <w:webHidden/>
          </w:rPr>
          <w:instrText xml:space="preserve"> PAGEREF _Toc213914008 \h </w:instrText>
        </w:r>
        <w:r w:rsidRPr="00601BB8">
          <w:rPr>
            <w:noProof/>
            <w:webHidden/>
          </w:rPr>
        </w:r>
        <w:r w:rsidRPr="00601BB8">
          <w:rPr>
            <w:noProof/>
            <w:webHidden/>
          </w:rPr>
          <w:fldChar w:fldCharType="separate"/>
        </w:r>
        <w:r w:rsidRPr="00601BB8">
          <w:rPr>
            <w:noProof/>
            <w:webHidden/>
          </w:rPr>
          <w:t>6</w:t>
        </w:r>
        <w:r w:rsidRPr="00601BB8">
          <w:rPr>
            <w:noProof/>
            <w:webHidden/>
          </w:rPr>
          <w:fldChar w:fldCharType="end"/>
        </w:r>
      </w:hyperlink>
    </w:p>
    <w:p w14:paraId="2BE6540C" w14:textId="50D96C5D" w:rsidR="00FC713A" w:rsidRPr="00601BB8" w:rsidRDefault="00FC713A">
      <w:pPr>
        <w:pStyle w:val="TOC1"/>
        <w:rPr>
          <w:rFonts w:asciiTheme="minorHAnsi" w:eastAsiaTheme="minorEastAsia" w:hAnsiTheme="minorHAnsi" w:cstheme="minorBidi"/>
          <w:noProof/>
          <w:kern w:val="2"/>
          <w:lang w:eastAsia="en-AU"/>
          <w14:ligatures w14:val="standardContextual"/>
        </w:rPr>
      </w:pPr>
      <w:hyperlink w:anchor="_Toc213914009" w:history="1">
        <w:r w:rsidRPr="00601BB8">
          <w:rPr>
            <w:rStyle w:val="Hyperlink"/>
            <w:noProof/>
          </w:rPr>
          <w:t>5</w:t>
        </w:r>
        <w:r w:rsidRPr="00601BB8">
          <w:rPr>
            <w:rFonts w:asciiTheme="minorHAnsi" w:eastAsiaTheme="minorEastAsia" w:hAnsiTheme="minorHAnsi" w:cstheme="minorBidi"/>
            <w:noProof/>
            <w:kern w:val="2"/>
            <w:lang w:eastAsia="en-AU"/>
            <w14:ligatures w14:val="standardContextual"/>
          </w:rPr>
          <w:tab/>
        </w:r>
        <w:r w:rsidRPr="00601BB8">
          <w:rPr>
            <w:rStyle w:val="Hyperlink"/>
            <w:noProof/>
          </w:rPr>
          <w:t>Annexures</w:t>
        </w:r>
        <w:r w:rsidRPr="00601BB8">
          <w:rPr>
            <w:noProof/>
            <w:webHidden/>
          </w:rPr>
          <w:tab/>
        </w:r>
        <w:r w:rsidRPr="00601BB8">
          <w:rPr>
            <w:noProof/>
            <w:webHidden/>
          </w:rPr>
          <w:fldChar w:fldCharType="begin"/>
        </w:r>
        <w:r w:rsidRPr="00601BB8">
          <w:rPr>
            <w:noProof/>
            <w:webHidden/>
          </w:rPr>
          <w:instrText xml:space="preserve"> PAGEREF _Toc213914009 \h </w:instrText>
        </w:r>
        <w:r w:rsidRPr="00601BB8">
          <w:rPr>
            <w:noProof/>
            <w:webHidden/>
          </w:rPr>
        </w:r>
        <w:r w:rsidRPr="00601BB8">
          <w:rPr>
            <w:noProof/>
            <w:webHidden/>
          </w:rPr>
          <w:fldChar w:fldCharType="separate"/>
        </w:r>
        <w:r w:rsidRPr="00601BB8">
          <w:rPr>
            <w:noProof/>
            <w:webHidden/>
          </w:rPr>
          <w:t>8</w:t>
        </w:r>
        <w:r w:rsidRPr="00601BB8">
          <w:rPr>
            <w:noProof/>
            <w:webHidden/>
          </w:rPr>
          <w:fldChar w:fldCharType="end"/>
        </w:r>
      </w:hyperlink>
    </w:p>
    <w:p w14:paraId="3E33288D" w14:textId="4E61F122" w:rsidR="00FC713A" w:rsidRDefault="00FC713A">
      <w:pPr>
        <w:pStyle w:val="TOC2"/>
        <w:rPr>
          <w:rFonts w:asciiTheme="minorHAnsi" w:eastAsiaTheme="minorEastAsia" w:hAnsiTheme="minorHAnsi" w:cstheme="minorBidi"/>
          <w:noProof/>
          <w:kern w:val="2"/>
          <w:lang w:eastAsia="en-AU"/>
          <w14:ligatures w14:val="standardContextual"/>
        </w:rPr>
      </w:pPr>
      <w:hyperlink w:anchor="_Toc213914010" w:history="1">
        <w:r w:rsidRPr="00601BB8">
          <w:rPr>
            <w:rStyle w:val="Hyperlink"/>
            <w:noProof/>
          </w:rPr>
          <w:t>5.1</w:t>
        </w:r>
        <w:r w:rsidRPr="00601BB8">
          <w:rPr>
            <w:rFonts w:asciiTheme="minorHAnsi" w:eastAsiaTheme="minorEastAsia" w:hAnsiTheme="minorHAnsi" w:cstheme="minorBidi"/>
            <w:noProof/>
            <w:kern w:val="2"/>
            <w:lang w:eastAsia="en-AU"/>
            <w14:ligatures w14:val="standardContextual"/>
          </w:rPr>
          <w:tab/>
        </w:r>
        <w:r w:rsidRPr="00601BB8">
          <w:rPr>
            <w:rStyle w:val="Hyperlink"/>
            <w:noProof/>
          </w:rPr>
          <w:t>Related COPPs</w:t>
        </w:r>
        <w:r w:rsidRPr="00601BB8">
          <w:rPr>
            <w:noProof/>
            <w:webHidden/>
          </w:rPr>
          <w:tab/>
        </w:r>
        <w:r w:rsidRPr="00601BB8">
          <w:rPr>
            <w:noProof/>
            <w:webHidden/>
          </w:rPr>
          <w:fldChar w:fldCharType="begin"/>
        </w:r>
        <w:r w:rsidRPr="00601BB8">
          <w:rPr>
            <w:noProof/>
            <w:webHidden/>
          </w:rPr>
          <w:instrText xml:space="preserve"> PAGEREF _Toc213914010 \h </w:instrText>
        </w:r>
        <w:r w:rsidRPr="00601BB8">
          <w:rPr>
            <w:noProof/>
            <w:webHidden/>
          </w:rPr>
        </w:r>
        <w:r w:rsidRPr="00601BB8">
          <w:rPr>
            <w:noProof/>
            <w:webHidden/>
          </w:rPr>
          <w:fldChar w:fldCharType="separate"/>
        </w:r>
        <w:r w:rsidRPr="00601BB8">
          <w:rPr>
            <w:noProof/>
            <w:webHidden/>
          </w:rPr>
          <w:t>8</w:t>
        </w:r>
        <w:r w:rsidRPr="00601BB8">
          <w:rPr>
            <w:noProof/>
            <w:webHidden/>
          </w:rPr>
          <w:fldChar w:fldCharType="end"/>
        </w:r>
      </w:hyperlink>
    </w:p>
    <w:p w14:paraId="4BA77B0B" w14:textId="60631E4A" w:rsidR="00FC713A" w:rsidRDefault="00FC713A">
      <w:pPr>
        <w:pStyle w:val="TOC2"/>
        <w:rPr>
          <w:rFonts w:asciiTheme="minorHAnsi" w:eastAsiaTheme="minorEastAsia" w:hAnsiTheme="minorHAnsi" w:cstheme="minorBidi"/>
          <w:noProof/>
          <w:kern w:val="2"/>
          <w:lang w:eastAsia="en-AU"/>
          <w14:ligatures w14:val="standardContextual"/>
        </w:rPr>
      </w:pPr>
      <w:hyperlink w:anchor="_Toc213914011" w:history="1">
        <w:r w:rsidRPr="00203C31">
          <w:rPr>
            <w:rStyle w:val="Hyperlink"/>
            <w:noProof/>
          </w:rPr>
          <w:t>5.2</w:t>
        </w:r>
        <w:r>
          <w:rPr>
            <w:rFonts w:asciiTheme="minorHAnsi" w:eastAsiaTheme="minorEastAsia" w:hAnsiTheme="minorHAnsi" w:cstheme="minorBidi"/>
            <w:noProof/>
            <w:kern w:val="2"/>
            <w:lang w:eastAsia="en-AU"/>
            <w14:ligatures w14:val="standardContextual"/>
          </w:rPr>
          <w:tab/>
        </w:r>
        <w:r w:rsidRPr="00203C31">
          <w:rPr>
            <w:rStyle w:val="Hyperlink"/>
            <w:noProof/>
          </w:rPr>
          <w:t>Definitions</w:t>
        </w:r>
        <w:r>
          <w:rPr>
            <w:noProof/>
            <w:webHidden/>
          </w:rPr>
          <w:tab/>
        </w:r>
        <w:r>
          <w:rPr>
            <w:noProof/>
            <w:webHidden/>
          </w:rPr>
          <w:fldChar w:fldCharType="begin"/>
        </w:r>
        <w:r>
          <w:rPr>
            <w:noProof/>
            <w:webHidden/>
          </w:rPr>
          <w:instrText xml:space="preserve"> PAGEREF _Toc213914011 \h </w:instrText>
        </w:r>
        <w:r>
          <w:rPr>
            <w:noProof/>
            <w:webHidden/>
          </w:rPr>
        </w:r>
        <w:r>
          <w:rPr>
            <w:noProof/>
            <w:webHidden/>
          </w:rPr>
          <w:fldChar w:fldCharType="separate"/>
        </w:r>
        <w:r>
          <w:rPr>
            <w:noProof/>
            <w:webHidden/>
          </w:rPr>
          <w:t>8</w:t>
        </w:r>
        <w:r>
          <w:rPr>
            <w:noProof/>
            <w:webHidden/>
          </w:rPr>
          <w:fldChar w:fldCharType="end"/>
        </w:r>
      </w:hyperlink>
    </w:p>
    <w:p w14:paraId="73283C52" w14:textId="37D476C6" w:rsidR="00FC713A" w:rsidRDefault="00FC713A">
      <w:pPr>
        <w:pStyle w:val="TOC2"/>
        <w:rPr>
          <w:rFonts w:asciiTheme="minorHAnsi" w:eastAsiaTheme="minorEastAsia" w:hAnsiTheme="minorHAnsi" w:cstheme="minorBidi"/>
          <w:noProof/>
          <w:kern w:val="2"/>
          <w:lang w:eastAsia="en-AU"/>
          <w14:ligatures w14:val="standardContextual"/>
        </w:rPr>
      </w:pPr>
      <w:hyperlink w:anchor="_Toc213914012" w:history="1">
        <w:r w:rsidRPr="00203C31">
          <w:rPr>
            <w:rStyle w:val="Hyperlink"/>
            <w:noProof/>
          </w:rPr>
          <w:t>5.3</w:t>
        </w:r>
        <w:r>
          <w:rPr>
            <w:rFonts w:asciiTheme="minorHAnsi" w:eastAsiaTheme="minorEastAsia" w:hAnsiTheme="minorHAnsi" w:cstheme="minorBidi"/>
            <w:noProof/>
            <w:kern w:val="2"/>
            <w:lang w:eastAsia="en-AU"/>
            <w14:ligatures w14:val="standardContextual"/>
          </w:rPr>
          <w:tab/>
        </w:r>
        <w:r w:rsidRPr="00203C31">
          <w:rPr>
            <w:rStyle w:val="Hyperlink"/>
            <w:noProof/>
          </w:rPr>
          <w:t>Related legislation</w:t>
        </w:r>
        <w:r>
          <w:rPr>
            <w:noProof/>
            <w:webHidden/>
          </w:rPr>
          <w:tab/>
        </w:r>
        <w:r>
          <w:rPr>
            <w:noProof/>
            <w:webHidden/>
          </w:rPr>
          <w:fldChar w:fldCharType="begin"/>
        </w:r>
        <w:r>
          <w:rPr>
            <w:noProof/>
            <w:webHidden/>
          </w:rPr>
          <w:instrText xml:space="preserve"> PAGEREF _Toc213914012 \h </w:instrText>
        </w:r>
        <w:r>
          <w:rPr>
            <w:noProof/>
            <w:webHidden/>
          </w:rPr>
        </w:r>
        <w:r>
          <w:rPr>
            <w:noProof/>
            <w:webHidden/>
          </w:rPr>
          <w:fldChar w:fldCharType="separate"/>
        </w:r>
        <w:r>
          <w:rPr>
            <w:noProof/>
            <w:webHidden/>
          </w:rPr>
          <w:t>10</w:t>
        </w:r>
        <w:r>
          <w:rPr>
            <w:noProof/>
            <w:webHidden/>
          </w:rPr>
          <w:fldChar w:fldCharType="end"/>
        </w:r>
      </w:hyperlink>
    </w:p>
    <w:p w14:paraId="699F0222" w14:textId="1B3D22B4" w:rsidR="00FC713A" w:rsidRDefault="00FC713A">
      <w:pPr>
        <w:pStyle w:val="TOC1"/>
        <w:rPr>
          <w:rFonts w:asciiTheme="minorHAnsi" w:eastAsiaTheme="minorEastAsia" w:hAnsiTheme="minorHAnsi" w:cstheme="minorBidi"/>
          <w:noProof/>
          <w:kern w:val="2"/>
          <w:lang w:eastAsia="en-AU"/>
          <w14:ligatures w14:val="standardContextual"/>
        </w:rPr>
      </w:pPr>
      <w:hyperlink w:anchor="_Toc213914013" w:history="1">
        <w:r w:rsidRPr="00203C31">
          <w:rPr>
            <w:rStyle w:val="Hyperlink"/>
            <w:noProof/>
          </w:rPr>
          <w:t>6</w:t>
        </w:r>
        <w:r>
          <w:rPr>
            <w:rFonts w:asciiTheme="minorHAnsi" w:eastAsiaTheme="minorEastAsia" w:hAnsiTheme="minorHAnsi" w:cstheme="minorBidi"/>
            <w:noProof/>
            <w:kern w:val="2"/>
            <w:lang w:eastAsia="en-AU"/>
            <w14:ligatures w14:val="standardContextual"/>
          </w:rPr>
          <w:tab/>
        </w:r>
        <w:r w:rsidRPr="00203C31">
          <w:rPr>
            <w:rStyle w:val="Hyperlink"/>
            <w:noProof/>
          </w:rPr>
          <w:t>Assurance</w:t>
        </w:r>
        <w:r>
          <w:rPr>
            <w:noProof/>
            <w:webHidden/>
          </w:rPr>
          <w:tab/>
        </w:r>
        <w:r>
          <w:rPr>
            <w:noProof/>
            <w:webHidden/>
          </w:rPr>
          <w:fldChar w:fldCharType="begin"/>
        </w:r>
        <w:r>
          <w:rPr>
            <w:noProof/>
            <w:webHidden/>
          </w:rPr>
          <w:instrText xml:space="preserve"> PAGEREF _Toc213914013 \h </w:instrText>
        </w:r>
        <w:r>
          <w:rPr>
            <w:noProof/>
            <w:webHidden/>
          </w:rPr>
        </w:r>
        <w:r>
          <w:rPr>
            <w:noProof/>
            <w:webHidden/>
          </w:rPr>
          <w:fldChar w:fldCharType="separate"/>
        </w:r>
        <w:r>
          <w:rPr>
            <w:noProof/>
            <w:webHidden/>
          </w:rPr>
          <w:t>10</w:t>
        </w:r>
        <w:r>
          <w:rPr>
            <w:noProof/>
            <w:webHidden/>
          </w:rPr>
          <w:fldChar w:fldCharType="end"/>
        </w:r>
      </w:hyperlink>
    </w:p>
    <w:p w14:paraId="5B0ECFA7" w14:textId="1421C55F" w:rsidR="00C31F0C" w:rsidRDefault="001F5FB5" w:rsidP="00F53BA2">
      <w:r>
        <w:fldChar w:fldCharType="end"/>
      </w:r>
    </w:p>
    <w:p w14:paraId="366A51A1" w14:textId="77777777" w:rsidR="00C31F0C" w:rsidRDefault="00C31F0C">
      <w:r>
        <w:br w:type="page"/>
      </w:r>
    </w:p>
    <w:p w14:paraId="2E373D34" w14:textId="6B346891" w:rsidR="00C8272F" w:rsidRPr="00082B52" w:rsidRDefault="00C8272F" w:rsidP="00AE12B8">
      <w:pPr>
        <w:pStyle w:val="Heading1"/>
      </w:pPr>
      <w:bookmarkStart w:id="2" w:name="_Toc213914001"/>
      <w:r w:rsidRPr="00082B52">
        <w:lastRenderedPageBreak/>
        <w:t>Scope</w:t>
      </w:r>
      <w:bookmarkEnd w:id="2"/>
    </w:p>
    <w:p w14:paraId="12BD427E" w14:textId="53AD4F4A" w:rsidR="00C616F2" w:rsidRPr="009B5A02" w:rsidRDefault="00C616F2" w:rsidP="00082B52">
      <w:pPr>
        <w:spacing w:before="360" w:after="240"/>
      </w:pPr>
      <w:bookmarkStart w:id="3" w:name="_Toc9579542"/>
      <w:bookmarkStart w:id="4" w:name="_Toc9844738"/>
      <w:bookmarkStart w:id="5" w:name="_Toc9931866"/>
      <w:bookmarkStart w:id="6" w:name="_Toc9932247"/>
      <w:bookmarkStart w:id="7" w:name="_Toc9940880"/>
      <w:bookmarkStart w:id="8" w:name="_Toc10188409"/>
      <w:r w:rsidRPr="009B5A02">
        <w:t xml:space="preserve">This Commissioner’s Operating Policy and Procedure (COPP) applies to all </w:t>
      </w:r>
      <w:r w:rsidR="00416B21" w:rsidRPr="009B5A02">
        <w:t xml:space="preserve">Youth </w:t>
      </w:r>
      <w:r w:rsidRPr="009B5A02">
        <w:t>Detention Centre</w:t>
      </w:r>
      <w:r w:rsidR="00C60453" w:rsidRPr="009B5A02">
        <w:t xml:space="preserve"> (YDC)</w:t>
      </w:r>
      <w:r w:rsidRPr="009B5A02">
        <w:t xml:space="preserve"> Custodial Officers and staff.</w:t>
      </w:r>
      <w:bookmarkEnd w:id="3"/>
      <w:bookmarkEnd w:id="4"/>
      <w:bookmarkEnd w:id="5"/>
      <w:bookmarkEnd w:id="6"/>
      <w:bookmarkEnd w:id="7"/>
      <w:bookmarkEnd w:id="8"/>
    </w:p>
    <w:p w14:paraId="62C9CB65" w14:textId="7243B37C" w:rsidR="00EF4629" w:rsidRPr="009B5A02" w:rsidRDefault="00EC5AF1" w:rsidP="00AE12B8">
      <w:pPr>
        <w:pStyle w:val="Heading1"/>
      </w:pPr>
      <w:bookmarkStart w:id="9" w:name="_Toc213914002"/>
      <w:r w:rsidRPr="009B5A02">
        <w:t>Policy</w:t>
      </w:r>
      <w:bookmarkEnd w:id="9"/>
      <w:r w:rsidRPr="009B5A02">
        <w:t xml:space="preserve"> </w:t>
      </w:r>
    </w:p>
    <w:p w14:paraId="3BA988DB" w14:textId="6149AFA3" w:rsidR="00E04B58" w:rsidRPr="009B5A02" w:rsidRDefault="005509AE" w:rsidP="00082B52">
      <w:pPr>
        <w:spacing w:before="360" w:after="240"/>
      </w:pPr>
      <w:bookmarkStart w:id="10" w:name="_Hlk212803066"/>
      <w:r w:rsidRPr="009B5A02">
        <w:t xml:space="preserve">The purpose of this document is to establish clear standards and procedures </w:t>
      </w:r>
      <w:r w:rsidR="001158EB" w:rsidRPr="009B5A02">
        <w:t>for</w:t>
      </w:r>
      <w:r w:rsidRPr="009B5A02">
        <w:t xml:space="preserve"> the </w:t>
      </w:r>
      <w:r w:rsidR="00031D5E" w:rsidRPr="009B5A02">
        <w:t>identification and management</w:t>
      </w:r>
      <w:r w:rsidRPr="009B5A02">
        <w:t xml:space="preserve"> </w:t>
      </w:r>
      <w:r w:rsidR="00031D5E" w:rsidRPr="009B5A02">
        <w:t xml:space="preserve">of </w:t>
      </w:r>
      <w:r w:rsidR="00AF03CE" w:rsidRPr="009B5A02">
        <w:t>young people</w:t>
      </w:r>
      <w:r w:rsidR="001158EB" w:rsidRPr="009B5A02">
        <w:t xml:space="preserve"> </w:t>
      </w:r>
      <w:r w:rsidR="00AA4658" w:rsidRPr="009B5A02">
        <w:t xml:space="preserve">engaging in or being </w:t>
      </w:r>
      <w:r w:rsidR="001158EB" w:rsidRPr="009B5A02">
        <w:t>subjected to bullying behaviour in a YDC</w:t>
      </w:r>
      <w:r w:rsidR="00031D5E" w:rsidRPr="009B5A02">
        <w:t>.</w:t>
      </w:r>
      <w:r w:rsidR="00F07886" w:rsidRPr="009B5A02">
        <w:t xml:space="preserve"> </w:t>
      </w:r>
    </w:p>
    <w:p w14:paraId="370700F5" w14:textId="3F9F86B7" w:rsidR="00E670D5" w:rsidRPr="009B5A02" w:rsidRDefault="00AF03CE" w:rsidP="00082B52">
      <w:pPr>
        <w:rPr>
          <w:lang w:eastAsia="en-AU"/>
        </w:rPr>
      </w:pPr>
      <w:r w:rsidRPr="009B5A02">
        <w:t>Young people</w:t>
      </w:r>
      <w:r w:rsidR="00E670D5" w:rsidRPr="009B5A02">
        <w:t xml:space="preserve"> are provided information relating to bullying as part of their orientation </w:t>
      </w:r>
      <w:r w:rsidR="008C2193" w:rsidRPr="009B5A02">
        <w:t>(r</w:t>
      </w:r>
      <w:r w:rsidR="00E670D5" w:rsidRPr="009B5A02">
        <w:rPr>
          <w:lang w:eastAsia="en-AU"/>
        </w:rPr>
        <w:t xml:space="preserve">efer to </w:t>
      </w:r>
      <w:hyperlink r:id="rId16" w:history="1">
        <w:r w:rsidR="00563DF7" w:rsidRPr="009B5A02">
          <w:rPr>
            <w:rStyle w:val="Hyperlink"/>
          </w:rPr>
          <w:t>COPP 5.1 – Orientation</w:t>
        </w:r>
      </w:hyperlink>
      <w:r w:rsidR="008C2193" w:rsidRPr="009B5A02">
        <w:rPr>
          <w:lang w:eastAsia="en-AU"/>
        </w:rPr>
        <w:t>).</w:t>
      </w:r>
    </w:p>
    <w:p w14:paraId="7A1200DB" w14:textId="77777777" w:rsidR="006866B7" w:rsidRPr="009B5A02" w:rsidRDefault="006866B7" w:rsidP="00082B52">
      <w:pPr>
        <w:rPr>
          <w:lang w:eastAsia="en-AU"/>
        </w:rPr>
      </w:pPr>
    </w:p>
    <w:p w14:paraId="4DEE412A" w14:textId="772167D4" w:rsidR="003E3C98" w:rsidRPr="009B5A02" w:rsidRDefault="00AA4658" w:rsidP="00082B52">
      <w:r w:rsidRPr="009B5A02">
        <w:t>To address suspected or disclosed bullying, t</w:t>
      </w:r>
      <w:r w:rsidR="003E3C98" w:rsidRPr="009B5A02">
        <w:t xml:space="preserve">he YDC will implement </w:t>
      </w:r>
      <w:r w:rsidR="00825BFB" w:rsidRPr="009B5A02">
        <w:t xml:space="preserve">management strategies </w:t>
      </w:r>
      <w:r w:rsidR="003E3C98" w:rsidRPr="009B5A02">
        <w:t>in line with the Model of Care (MoC) principals and standards. Relational security is the understanding and knowledge staff have of young people, and how this informs the management and de-escalation of bullying behaviour and security incidents. Physical security is found in all aspects of the YDC design and support a sense of security and create a feeling of emotional safety through normalised environments</w:t>
      </w:r>
      <w:r w:rsidR="00860E78" w:rsidRPr="009B5A02">
        <w:t xml:space="preserve">. </w:t>
      </w:r>
    </w:p>
    <w:p w14:paraId="67BF3010" w14:textId="77777777" w:rsidR="003E3C98" w:rsidRPr="009B5A02" w:rsidRDefault="003E3C98" w:rsidP="00082B52"/>
    <w:p w14:paraId="7771DC8B" w14:textId="34BB24CE" w:rsidR="00825BFB" w:rsidRPr="009B5A02" w:rsidRDefault="003E3C98" w:rsidP="00082B52">
      <w:r w:rsidRPr="009B5A02">
        <w:t>Rel</w:t>
      </w:r>
      <w:r w:rsidR="00825BFB" w:rsidRPr="009B5A02">
        <w:t xml:space="preserve">ational and physical security </w:t>
      </w:r>
      <w:r w:rsidRPr="009B5A02">
        <w:t xml:space="preserve">is used </w:t>
      </w:r>
      <w:r w:rsidR="00825BFB" w:rsidRPr="009B5A02">
        <w:t xml:space="preserve">to eliminate all forms of bullying behaviour, providing an environment that is safe, </w:t>
      </w:r>
      <w:r w:rsidR="00860E78" w:rsidRPr="009B5A02">
        <w:t>secure,</w:t>
      </w:r>
      <w:r w:rsidR="00825BFB" w:rsidRPr="009B5A02">
        <w:t xml:space="preserve"> and free from intimidation. Responsibility for </w:t>
      </w:r>
      <w:r w:rsidR="0011246A" w:rsidRPr="009B5A02">
        <w:t xml:space="preserve">a young person’s </w:t>
      </w:r>
      <w:r w:rsidR="00825BFB" w:rsidRPr="009B5A02">
        <w:t>safety</w:t>
      </w:r>
      <w:r w:rsidR="0011246A" w:rsidRPr="009B5A02">
        <w:t xml:space="preserve">, physical and emotional </w:t>
      </w:r>
      <w:r w:rsidR="00825BFB" w:rsidRPr="009B5A02">
        <w:t>well-being is both a shared and individual responsibility</w:t>
      </w:r>
      <w:r w:rsidRPr="009B5A02">
        <w:t>.</w:t>
      </w:r>
    </w:p>
    <w:p w14:paraId="5C4A27D0" w14:textId="77777777" w:rsidR="009C519E" w:rsidRPr="009B5A02" w:rsidRDefault="009C519E" w:rsidP="00082B52"/>
    <w:p w14:paraId="659C8816" w14:textId="42577831" w:rsidR="003E3C98" w:rsidRPr="009B5A02" w:rsidRDefault="003E3C98" w:rsidP="00082B52">
      <w:r w:rsidRPr="009B5A02">
        <w:t>Staff and volunteers shall</w:t>
      </w:r>
      <w:r w:rsidR="009F7200" w:rsidRPr="009B5A02">
        <w:t xml:space="preserve"> ensure they are </w:t>
      </w:r>
      <w:r w:rsidRPr="009B5A02">
        <w:t xml:space="preserve">equipped with the knowledge, skills and awareness </w:t>
      </w:r>
      <w:r w:rsidR="009F7200" w:rsidRPr="009B5A02">
        <w:t xml:space="preserve">needed </w:t>
      </w:r>
      <w:r w:rsidRPr="009B5A02">
        <w:t xml:space="preserve">to keep young people safe. </w:t>
      </w:r>
      <w:r w:rsidR="006866B7" w:rsidRPr="009B5A02">
        <w:t xml:space="preserve">Child safety and wellbeing is embedded in organisational leadership, </w:t>
      </w:r>
      <w:r w:rsidR="00860E78" w:rsidRPr="009B5A02">
        <w:t>governance,</w:t>
      </w:r>
      <w:r w:rsidR="006866B7" w:rsidRPr="009B5A02">
        <w:t xml:space="preserve"> and culture</w:t>
      </w:r>
      <w:r w:rsidR="009C519E" w:rsidRPr="009B5A02">
        <w:t>. S</w:t>
      </w:r>
      <w:r w:rsidR="006866B7" w:rsidRPr="009B5A02">
        <w:t xml:space="preserve">taff working with young people are </w:t>
      </w:r>
      <w:r w:rsidRPr="009B5A02">
        <w:t xml:space="preserve">trained </w:t>
      </w:r>
      <w:r w:rsidR="006866B7" w:rsidRPr="009B5A02">
        <w:t>and supported to reflect child safety and wellbeing values in practice.</w:t>
      </w:r>
      <w:r w:rsidRPr="009B5A02">
        <w:t xml:space="preserve"> </w:t>
      </w:r>
    </w:p>
    <w:p w14:paraId="0A3B3092" w14:textId="77777777" w:rsidR="003E3C98" w:rsidRPr="009B5A02" w:rsidRDefault="003E3C98" w:rsidP="00082B52"/>
    <w:p w14:paraId="5AFF3E85" w14:textId="0BB72210" w:rsidR="00DC4FDE" w:rsidRPr="009B5A02" w:rsidRDefault="003E3C98" w:rsidP="00082B52">
      <w:r w:rsidRPr="009B5A02">
        <w:t xml:space="preserve">All staff shall create an environment that promotes open discussion and self-reporting on </w:t>
      </w:r>
      <w:r w:rsidR="009F7200" w:rsidRPr="009B5A02">
        <w:t>bullying. A</w:t>
      </w:r>
      <w:r w:rsidRPr="009B5A02">
        <w:t xml:space="preserve">llegations of bullying </w:t>
      </w:r>
      <w:r w:rsidR="009F7200" w:rsidRPr="009B5A02">
        <w:t xml:space="preserve">shall be </w:t>
      </w:r>
      <w:r w:rsidRPr="009B5A02">
        <w:t xml:space="preserve">responded to immediately by staff and </w:t>
      </w:r>
      <w:r w:rsidR="00AD2B61" w:rsidRPr="009B5A02">
        <w:t xml:space="preserve">ensure victims </w:t>
      </w:r>
      <w:r w:rsidR="009F7200" w:rsidRPr="009B5A02">
        <w:t xml:space="preserve">are acknowledged, </w:t>
      </w:r>
      <w:r w:rsidR="00AD2B61" w:rsidRPr="009B5A02">
        <w:t xml:space="preserve">provided </w:t>
      </w:r>
      <w:r w:rsidR="009F7200" w:rsidRPr="009B5A02">
        <w:t xml:space="preserve">a safe and </w:t>
      </w:r>
      <w:r w:rsidR="00AD2B61" w:rsidRPr="009B5A02">
        <w:t>support</w:t>
      </w:r>
      <w:r w:rsidR="009F7200" w:rsidRPr="009B5A02">
        <w:t xml:space="preserve">ive </w:t>
      </w:r>
      <w:r w:rsidR="00216418" w:rsidRPr="009B5A02">
        <w:t>environment,</w:t>
      </w:r>
      <w:r w:rsidR="009F7200" w:rsidRPr="009B5A02">
        <w:t xml:space="preserve"> </w:t>
      </w:r>
      <w:r w:rsidR="00AD2B61" w:rsidRPr="009B5A02">
        <w:t>and</w:t>
      </w:r>
      <w:r w:rsidR="009F7200" w:rsidRPr="009B5A02">
        <w:t xml:space="preserve"> offered </w:t>
      </w:r>
      <w:r w:rsidR="00AD2B61" w:rsidRPr="009B5A02">
        <w:t xml:space="preserve">opportunities to develop </w:t>
      </w:r>
      <w:r w:rsidR="009F7200" w:rsidRPr="009B5A02">
        <w:t xml:space="preserve">pro-social </w:t>
      </w:r>
      <w:r w:rsidR="00AD2B61" w:rsidRPr="009B5A02">
        <w:t xml:space="preserve">skills for dealing with intimidation. </w:t>
      </w:r>
    </w:p>
    <w:p w14:paraId="0EC87490" w14:textId="77777777" w:rsidR="00AD2B61" w:rsidRPr="009B5A02" w:rsidRDefault="00AD2B61" w:rsidP="00082B52"/>
    <w:p w14:paraId="0D0E6AEE" w14:textId="397C54B6" w:rsidR="00DC4FDE" w:rsidRPr="009B5A02" w:rsidRDefault="00DC4FDE" w:rsidP="00082B52">
      <w:r w:rsidRPr="009B5A02">
        <w:t xml:space="preserve">The management of </w:t>
      </w:r>
      <w:r w:rsidR="000567FD" w:rsidRPr="009B5A02">
        <w:t>bullying</w:t>
      </w:r>
      <w:r w:rsidRPr="009B5A02">
        <w:t xml:space="preserve"> </w:t>
      </w:r>
      <w:r w:rsidR="00AF03CE" w:rsidRPr="009B5A02">
        <w:t xml:space="preserve">of young people </w:t>
      </w:r>
      <w:r w:rsidRPr="009B5A02">
        <w:t xml:space="preserve">is governed by a rigorous recording and reporting regime which provides transparency and accountability. </w:t>
      </w:r>
    </w:p>
    <w:p w14:paraId="57883E1C" w14:textId="77777777" w:rsidR="005E5313" w:rsidRPr="009B5A02" w:rsidRDefault="005E5313" w:rsidP="00082B52"/>
    <w:p w14:paraId="7BDDAC58" w14:textId="7DB40079" w:rsidR="00C31F0C" w:rsidRDefault="003A209B" w:rsidP="00082B52">
      <w:r w:rsidRPr="009B5A02">
        <w:t>YDC staff will ensure y</w:t>
      </w:r>
      <w:r w:rsidR="00AF03CE" w:rsidRPr="009B5A02">
        <w:t>oung pe</w:t>
      </w:r>
      <w:r w:rsidR="00561621" w:rsidRPr="009B5A02">
        <w:t>ople</w:t>
      </w:r>
      <w:r w:rsidR="005E5313" w:rsidRPr="009B5A02">
        <w:t xml:space="preserve"> who are not able to communicate in spoken and/or written English are made aware of</w:t>
      </w:r>
      <w:r w:rsidR="003E3C98" w:rsidRPr="009B5A02">
        <w:t xml:space="preserve"> </w:t>
      </w:r>
      <w:r w:rsidR="005E5313" w:rsidRPr="009B5A02">
        <w:t xml:space="preserve">their right to </w:t>
      </w:r>
      <w:r w:rsidR="00561621" w:rsidRPr="009B5A02">
        <w:t>communicate in their language, informed how to</w:t>
      </w:r>
      <w:r w:rsidR="00561621" w:rsidRPr="009B5A02" w:rsidDel="00561621">
        <w:t xml:space="preserve"> </w:t>
      </w:r>
      <w:r w:rsidR="005E5313" w:rsidRPr="009B5A02">
        <w:t>ask for an interpreter</w:t>
      </w:r>
      <w:r w:rsidR="003E3C98" w:rsidRPr="009B5A02">
        <w:t xml:space="preserve"> (Refer </w:t>
      </w:r>
      <w:hyperlink r:id="rId17" w:history="1">
        <w:r w:rsidR="003E3C98" w:rsidRPr="009B5A02">
          <w:rPr>
            <w:rStyle w:val="Hyperlink"/>
          </w:rPr>
          <w:t>COPP 5.1 Orientation</w:t>
        </w:r>
      </w:hyperlink>
      <w:r w:rsidR="00561621" w:rsidRPr="009B5A02">
        <w:t xml:space="preserve">) and, how to access </w:t>
      </w:r>
      <w:r w:rsidR="003E3C98" w:rsidRPr="009B5A02">
        <w:t>the c</w:t>
      </w:r>
      <w:r w:rsidR="005E5313" w:rsidRPr="009B5A02">
        <w:t>omplaints processes</w:t>
      </w:r>
      <w:r w:rsidR="003E3C98" w:rsidRPr="009B5A02">
        <w:t xml:space="preserve">. (Refer </w:t>
      </w:r>
      <w:hyperlink r:id="rId18" w:history="1">
        <w:r w:rsidR="003E3C98" w:rsidRPr="009B5A02">
          <w:rPr>
            <w:rStyle w:val="Hyperlink"/>
          </w:rPr>
          <w:t>COPP 6.7 – Requests Complaints and Feedback</w:t>
        </w:r>
      </w:hyperlink>
      <w:r w:rsidR="003E3C98" w:rsidRPr="009B5A02">
        <w:t>.)</w:t>
      </w:r>
      <w:r w:rsidR="00C31F0C">
        <w:br w:type="page"/>
      </w:r>
    </w:p>
    <w:p w14:paraId="00E0D46C" w14:textId="6B36C6A8" w:rsidR="007001CF" w:rsidRPr="009B5A02" w:rsidRDefault="004E200C" w:rsidP="0053261B">
      <w:pPr>
        <w:pStyle w:val="Heading1"/>
      </w:pPr>
      <w:bookmarkStart w:id="11" w:name="_Toc213914003"/>
      <w:bookmarkEnd w:id="10"/>
      <w:r w:rsidRPr="009B5A02">
        <w:lastRenderedPageBreak/>
        <w:t>Awareness</w:t>
      </w:r>
      <w:bookmarkEnd w:id="11"/>
      <w:r w:rsidRPr="009B5A02">
        <w:t xml:space="preserve"> </w:t>
      </w:r>
    </w:p>
    <w:p w14:paraId="59A9B25D" w14:textId="6AB88EA8" w:rsidR="006F1F54" w:rsidRPr="009B5A02" w:rsidRDefault="006F1F54" w:rsidP="0053261B">
      <w:pPr>
        <w:pStyle w:val="Heading2"/>
      </w:pPr>
      <w:bookmarkStart w:id="12" w:name="_Toc213914004"/>
      <w:r w:rsidRPr="009B5A02">
        <w:t>Introduction</w:t>
      </w:r>
      <w:bookmarkEnd w:id="12"/>
    </w:p>
    <w:p w14:paraId="2FED58D9" w14:textId="64BFD385" w:rsidR="00C24294" w:rsidRPr="009B5A02" w:rsidRDefault="00563DF7" w:rsidP="0053261B">
      <w:pPr>
        <w:pStyle w:val="Heading3"/>
        <w:ind w:left="862"/>
      </w:pPr>
      <w:r w:rsidRPr="009B5A02">
        <w:t xml:space="preserve">The </w:t>
      </w:r>
      <w:r w:rsidR="00107DA4" w:rsidRPr="009B5A02">
        <w:t>YDC</w:t>
      </w:r>
      <w:r w:rsidR="00534C87" w:rsidRPr="009B5A02">
        <w:t xml:space="preserve"> </w:t>
      </w:r>
      <w:r w:rsidR="00F34F91" w:rsidRPr="009B5A02">
        <w:t xml:space="preserve">is required to provide a safe, hazard-free environment as far as is reasonably practicable. </w:t>
      </w:r>
      <w:r w:rsidR="008E7B73" w:rsidRPr="009B5A02">
        <w:t xml:space="preserve">Anti-Bullying practices must be in place and </w:t>
      </w:r>
      <w:r w:rsidR="00F34F91" w:rsidRPr="009B5A02">
        <w:t>bullying should be treated as any other hazard and as unlawful.</w:t>
      </w:r>
    </w:p>
    <w:p w14:paraId="3F7641C4" w14:textId="3DE5389A" w:rsidR="00C24294" w:rsidRPr="009B5A02" w:rsidRDefault="00C24294" w:rsidP="0053261B">
      <w:pPr>
        <w:pStyle w:val="Heading3"/>
        <w:ind w:left="862"/>
      </w:pPr>
      <w:r w:rsidRPr="009B5A02">
        <w:t>Bullying can present in various ways and may include</w:t>
      </w:r>
      <w:r w:rsidR="0031102B" w:rsidRPr="009B5A02">
        <w:t>:</w:t>
      </w:r>
      <w:r w:rsidRPr="009B5A02">
        <w:t xml:space="preserve"> </w:t>
      </w:r>
    </w:p>
    <w:p w14:paraId="521543BE" w14:textId="55F9C9B8" w:rsidR="00296612" w:rsidRPr="009B5A02" w:rsidRDefault="00C24294" w:rsidP="0053261B">
      <w:pPr>
        <w:pStyle w:val="Heading3"/>
        <w:numPr>
          <w:ilvl w:val="2"/>
          <w:numId w:val="15"/>
        </w:numPr>
        <w:spacing w:before="60" w:after="60"/>
        <w:ind w:left="1491" w:hanging="357"/>
      </w:pPr>
      <w:r w:rsidRPr="009B5A02">
        <w:t>psychological pressure, name calling and threats</w:t>
      </w:r>
      <w:r w:rsidR="009C519E" w:rsidRPr="009B5A02">
        <w:t xml:space="preserve"> </w:t>
      </w:r>
      <w:bookmarkStart w:id="13" w:name="_Hlk212803121"/>
      <w:r w:rsidR="009C519E" w:rsidRPr="009B5A02">
        <w:t>(</w:t>
      </w:r>
      <w:r w:rsidR="0053261B" w:rsidRPr="009B5A02">
        <w:t>includes</w:t>
      </w:r>
      <w:r w:rsidR="009C519E" w:rsidRPr="009B5A02">
        <w:t xml:space="preserve"> </w:t>
      </w:r>
      <w:r w:rsidR="00296612" w:rsidRPr="009B5A02">
        <w:t xml:space="preserve">verbal insults over race/culture, gender identity, </w:t>
      </w:r>
      <w:r w:rsidR="00220C18" w:rsidRPr="009B5A02">
        <w:t>intellectual</w:t>
      </w:r>
      <w:r w:rsidR="009C519E" w:rsidRPr="009B5A02">
        <w:t xml:space="preserve"> </w:t>
      </w:r>
      <w:r w:rsidR="00220C18" w:rsidRPr="009B5A02">
        <w:t>impairment</w:t>
      </w:r>
      <w:r w:rsidR="009C519E" w:rsidRPr="009B5A02">
        <w:t xml:space="preserve">, </w:t>
      </w:r>
      <w:r w:rsidR="00296612" w:rsidRPr="009B5A02">
        <w:t>and/or the region they are from</w:t>
      </w:r>
      <w:r w:rsidR="009C519E" w:rsidRPr="009B5A02">
        <w:t>)</w:t>
      </w:r>
      <w:r w:rsidR="00296612" w:rsidRPr="009B5A02">
        <w:t xml:space="preserve"> </w:t>
      </w:r>
    </w:p>
    <w:bookmarkEnd w:id="13"/>
    <w:p w14:paraId="0C4B1775" w14:textId="77777777" w:rsidR="00C24294" w:rsidRPr="009B5A02" w:rsidRDefault="00C24294" w:rsidP="0053261B">
      <w:pPr>
        <w:pStyle w:val="Heading3"/>
        <w:numPr>
          <w:ilvl w:val="2"/>
          <w:numId w:val="15"/>
        </w:numPr>
        <w:spacing w:before="60" w:after="60"/>
        <w:ind w:left="1491" w:hanging="357"/>
      </w:pPr>
      <w:r w:rsidRPr="009B5A02">
        <w:t>vandalising property</w:t>
      </w:r>
    </w:p>
    <w:p w14:paraId="37CF952F" w14:textId="5E4D32CA" w:rsidR="00C24294" w:rsidRPr="009B5A02" w:rsidRDefault="00C24294" w:rsidP="0053261B">
      <w:pPr>
        <w:pStyle w:val="Heading3"/>
        <w:numPr>
          <w:ilvl w:val="2"/>
          <w:numId w:val="15"/>
        </w:numPr>
        <w:spacing w:before="60" w:after="60"/>
        <w:ind w:left="1491" w:hanging="357"/>
      </w:pPr>
      <w:r w:rsidRPr="009B5A02">
        <w:t xml:space="preserve">unprovoked </w:t>
      </w:r>
      <w:r w:rsidR="00CC7958" w:rsidRPr="009B5A02">
        <w:t xml:space="preserve">or deliberate </w:t>
      </w:r>
      <w:r w:rsidRPr="009B5A02">
        <w:t>attacks</w:t>
      </w:r>
    </w:p>
    <w:p w14:paraId="4ACAEDAF" w14:textId="3C924471" w:rsidR="008A0390" w:rsidRPr="009B5A02" w:rsidRDefault="008A0390" w:rsidP="0053261B">
      <w:pPr>
        <w:pStyle w:val="Heading3"/>
        <w:numPr>
          <w:ilvl w:val="2"/>
          <w:numId w:val="15"/>
        </w:numPr>
        <w:spacing w:before="60" w:after="60"/>
        <w:ind w:left="1491" w:hanging="357"/>
      </w:pPr>
      <w:r w:rsidRPr="009B5A02">
        <w:t xml:space="preserve">deliberate isolation or exclusion of </w:t>
      </w:r>
      <w:r w:rsidR="00CC7958" w:rsidRPr="009B5A02">
        <w:t>young people</w:t>
      </w:r>
    </w:p>
    <w:p w14:paraId="660D321B" w14:textId="1E6CAF20" w:rsidR="008A0390" w:rsidRPr="009B5A02" w:rsidRDefault="008A0390" w:rsidP="0053261B">
      <w:pPr>
        <w:pStyle w:val="Heading3"/>
        <w:numPr>
          <w:ilvl w:val="2"/>
          <w:numId w:val="15"/>
        </w:numPr>
        <w:spacing w:before="60" w:after="60"/>
        <w:ind w:left="1491" w:hanging="357"/>
      </w:pPr>
      <w:r w:rsidRPr="009B5A02">
        <w:t xml:space="preserve">slander or gossip intended to harm another’s reputation </w:t>
      </w:r>
    </w:p>
    <w:p w14:paraId="1C93C808" w14:textId="44BFB41B" w:rsidR="008A0390" w:rsidRPr="009B5A02" w:rsidRDefault="008A0390" w:rsidP="0053261B">
      <w:pPr>
        <w:pStyle w:val="Heading3"/>
        <w:numPr>
          <w:ilvl w:val="2"/>
          <w:numId w:val="15"/>
        </w:numPr>
        <w:spacing w:before="60" w:after="60"/>
        <w:ind w:left="1491" w:hanging="357"/>
      </w:pPr>
      <w:r w:rsidRPr="009B5A02">
        <w:t>deliberate acts to undermine a person</w:t>
      </w:r>
      <w:r w:rsidR="0077612C" w:rsidRPr="009B5A02">
        <w:t>’</w:t>
      </w:r>
      <w:r w:rsidRPr="009B5A02">
        <w:t xml:space="preserve">s confidence </w:t>
      </w:r>
    </w:p>
    <w:p w14:paraId="4160DE42" w14:textId="01618CC9" w:rsidR="008A0390" w:rsidRPr="009B5A02" w:rsidRDefault="008A0390" w:rsidP="0053261B">
      <w:pPr>
        <w:pStyle w:val="Heading3"/>
        <w:numPr>
          <w:ilvl w:val="2"/>
          <w:numId w:val="15"/>
        </w:numPr>
        <w:spacing w:before="60" w:after="60"/>
        <w:ind w:left="1491" w:hanging="357"/>
      </w:pPr>
      <w:r w:rsidRPr="009B5A02">
        <w:t>deliberately belittling or aiming to humiliate another</w:t>
      </w:r>
    </w:p>
    <w:p w14:paraId="4C3AA890" w14:textId="3DE936EC" w:rsidR="008A0390" w:rsidRPr="009B5A02" w:rsidRDefault="008A0390" w:rsidP="0053261B">
      <w:pPr>
        <w:pStyle w:val="Heading3"/>
        <w:numPr>
          <w:ilvl w:val="2"/>
          <w:numId w:val="15"/>
        </w:numPr>
        <w:spacing w:before="60" w:after="60"/>
        <w:ind w:left="1491" w:hanging="357"/>
      </w:pPr>
      <w:r w:rsidRPr="009B5A02">
        <w:t>leadi</w:t>
      </w:r>
      <w:r w:rsidR="0077612C" w:rsidRPr="009B5A02">
        <w:t xml:space="preserve">ng others to relate to another </w:t>
      </w:r>
      <w:r w:rsidRPr="009B5A02">
        <w:t>or treat another in accordance with a certain attitude or behaviour</w:t>
      </w:r>
    </w:p>
    <w:p w14:paraId="1662A0C9" w14:textId="1B8EAB1A" w:rsidR="008A0390" w:rsidRPr="009B5A02" w:rsidRDefault="008A0390" w:rsidP="0053261B">
      <w:pPr>
        <w:pStyle w:val="Heading3"/>
        <w:numPr>
          <w:ilvl w:val="2"/>
          <w:numId w:val="15"/>
        </w:numPr>
        <w:spacing w:before="60" w:after="60"/>
        <w:ind w:left="1491" w:hanging="357"/>
      </w:pPr>
      <w:r w:rsidRPr="009B5A02">
        <w:t>inciting aggravation or violence between parties</w:t>
      </w:r>
    </w:p>
    <w:p w14:paraId="36490DF8" w14:textId="26695509" w:rsidR="008A0390" w:rsidRPr="009B5A02" w:rsidRDefault="008A0390" w:rsidP="0053261B">
      <w:pPr>
        <w:pStyle w:val="Heading3"/>
        <w:numPr>
          <w:ilvl w:val="2"/>
          <w:numId w:val="15"/>
        </w:numPr>
        <w:spacing w:before="60" w:after="60"/>
        <w:ind w:left="1491" w:hanging="357"/>
      </w:pPr>
      <w:r w:rsidRPr="009B5A02">
        <w:t>the intention to cause fear or harm to the victim</w:t>
      </w:r>
    </w:p>
    <w:p w14:paraId="319AEFF6" w14:textId="3876B2AC" w:rsidR="00C24294" w:rsidRPr="009B5A02" w:rsidRDefault="00C24294" w:rsidP="0053261B">
      <w:pPr>
        <w:pStyle w:val="Heading3"/>
        <w:numPr>
          <w:ilvl w:val="2"/>
          <w:numId w:val="15"/>
        </w:numPr>
        <w:spacing w:before="60" w:after="60"/>
        <w:ind w:left="1491" w:hanging="357"/>
      </w:pPr>
      <w:r w:rsidRPr="009B5A02">
        <w:t xml:space="preserve">repeated occurrences of any </w:t>
      </w:r>
      <w:r w:rsidR="003F3108" w:rsidRPr="009B5A02">
        <w:t>1</w:t>
      </w:r>
      <w:r w:rsidRPr="009B5A02">
        <w:t xml:space="preserve"> or more of the above</w:t>
      </w:r>
      <w:r w:rsidR="008A0390" w:rsidRPr="009B5A02">
        <w:t>.</w:t>
      </w:r>
    </w:p>
    <w:p w14:paraId="757387B7" w14:textId="04601F89" w:rsidR="00D45CE5" w:rsidRPr="009B5A02" w:rsidRDefault="002E32C7" w:rsidP="0053261B">
      <w:pPr>
        <w:pStyle w:val="Heading3"/>
        <w:ind w:left="862"/>
      </w:pPr>
      <w:r w:rsidRPr="009B5A02">
        <w:t>Staff</w:t>
      </w:r>
      <w:r w:rsidR="00D45CE5" w:rsidRPr="009B5A02">
        <w:t xml:space="preserve"> are encouraged to </w:t>
      </w:r>
      <w:bookmarkStart w:id="14" w:name="_Hlk212803218"/>
      <w:r w:rsidR="009C519E" w:rsidRPr="009B5A02">
        <w:t xml:space="preserve">use aspects of relational and physical security to </w:t>
      </w:r>
      <w:bookmarkEnd w:id="14"/>
      <w:r w:rsidR="00D45CE5" w:rsidRPr="009B5A02">
        <w:t xml:space="preserve">work with </w:t>
      </w:r>
      <w:r w:rsidR="00AF03CE" w:rsidRPr="009B5A02">
        <w:t>young pe</w:t>
      </w:r>
      <w:r w:rsidR="00972A68" w:rsidRPr="009B5A02">
        <w:t>ople</w:t>
      </w:r>
      <w:r w:rsidR="00D45CE5" w:rsidRPr="009B5A02">
        <w:t xml:space="preserve"> to reduce bullying behaviour to promote a safe environment. </w:t>
      </w:r>
    </w:p>
    <w:p w14:paraId="3195050C" w14:textId="1B64B47C" w:rsidR="00D45CE5" w:rsidRPr="009B5A02" w:rsidRDefault="00AF03CE" w:rsidP="0053261B">
      <w:pPr>
        <w:pStyle w:val="Heading3"/>
        <w:ind w:left="862"/>
      </w:pPr>
      <w:bookmarkStart w:id="15" w:name="_Toc23752873"/>
      <w:bookmarkStart w:id="16" w:name="_Toc23771186"/>
      <w:r w:rsidRPr="009B5A02">
        <w:t>Young pe</w:t>
      </w:r>
      <w:r w:rsidR="00972A68" w:rsidRPr="009B5A02">
        <w:t>ople</w:t>
      </w:r>
      <w:r w:rsidR="00D45CE5" w:rsidRPr="009B5A02">
        <w:t xml:space="preserve"> shall be made aware of </w:t>
      </w:r>
      <w:r w:rsidR="008004C1" w:rsidRPr="009B5A02">
        <w:t xml:space="preserve">what to do if they experience or witness </w:t>
      </w:r>
      <w:r w:rsidR="00D45CE5" w:rsidRPr="009B5A02">
        <w:t xml:space="preserve">bullying at their initial orientation in accordance with </w:t>
      </w:r>
      <w:hyperlink r:id="rId19" w:history="1">
        <w:r w:rsidR="00563DF7" w:rsidRPr="009B5A02">
          <w:rPr>
            <w:rStyle w:val="Hyperlink"/>
          </w:rPr>
          <w:t>COPP 5.1 – Orientation</w:t>
        </w:r>
      </w:hyperlink>
      <w:r w:rsidR="00D45CE5" w:rsidRPr="009B5A02">
        <w:t>.</w:t>
      </w:r>
      <w:bookmarkEnd w:id="15"/>
      <w:bookmarkEnd w:id="16"/>
    </w:p>
    <w:p w14:paraId="441B9EEC" w14:textId="4DECCC61" w:rsidR="007001CF" w:rsidRPr="009B5A02" w:rsidRDefault="001D398C" w:rsidP="0053261B">
      <w:pPr>
        <w:pStyle w:val="Heading3"/>
        <w:ind w:left="862"/>
      </w:pPr>
      <w:bookmarkStart w:id="17" w:name="_Hlk211517605"/>
      <w:r w:rsidRPr="009B5A02">
        <w:t xml:space="preserve">Staff shall ensure </w:t>
      </w:r>
      <w:bookmarkStart w:id="18" w:name="_Hlk212803284"/>
      <w:r w:rsidRPr="009B5A02">
        <w:t>information is provided and explained to young people about the harmful effects of bullying and the possible sanctions that may be imposed, using language, pace, and methods that are appropriate to the young person’s level of understanding.</w:t>
      </w:r>
      <w:bookmarkEnd w:id="18"/>
    </w:p>
    <w:p w14:paraId="48DEFA84" w14:textId="40D9C952" w:rsidR="007001CF" w:rsidRPr="009B5A02" w:rsidRDefault="00C6718F" w:rsidP="0053261B">
      <w:pPr>
        <w:pStyle w:val="Heading2"/>
      </w:pPr>
      <w:bookmarkStart w:id="19" w:name="_Toc213914005"/>
      <w:bookmarkEnd w:id="17"/>
      <w:r w:rsidRPr="009B5A02">
        <w:t>Staff guidance</w:t>
      </w:r>
      <w:bookmarkEnd w:id="19"/>
    </w:p>
    <w:p w14:paraId="5D28A5DA" w14:textId="4F90E654" w:rsidR="00874AD5" w:rsidRPr="009B5A02" w:rsidRDefault="00A04AF6" w:rsidP="0053261B">
      <w:pPr>
        <w:pStyle w:val="Heading3"/>
        <w:ind w:left="862"/>
      </w:pPr>
      <w:bookmarkStart w:id="20" w:name="_Hlk212803339"/>
      <w:r w:rsidRPr="009B5A02">
        <w:t xml:space="preserve">In all instances where bullying behaviour is identified, all </w:t>
      </w:r>
      <w:r w:rsidR="00874AD5" w:rsidRPr="009B5A02">
        <w:t>Staff shall use trauma informed child-safe therapeutic care when engaging with young people involved in observed, disclosed, or are suspected of being involved in bullying behaviours</w:t>
      </w:r>
      <w:bookmarkEnd w:id="20"/>
      <w:r w:rsidR="00874AD5" w:rsidRPr="009B5A02">
        <w:t>.</w:t>
      </w:r>
    </w:p>
    <w:p w14:paraId="46A74D64" w14:textId="3CD0DD7E" w:rsidR="00B3551A" w:rsidRPr="009B5A02" w:rsidRDefault="00953A05" w:rsidP="0018588F">
      <w:pPr>
        <w:pStyle w:val="Heading3"/>
        <w:ind w:left="862"/>
      </w:pPr>
      <w:r w:rsidRPr="009B5A02">
        <w:t xml:space="preserve">Staff shall not discount insignificant incidents as trivial as this may </w:t>
      </w:r>
      <w:r w:rsidR="000352EE" w:rsidRPr="009B5A02">
        <w:t>indicate a pattern of a</w:t>
      </w:r>
      <w:r w:rsidRPr="009B5A02">
        <w:t xml:space="preserve"> </w:t>
      </w:r>
      <w:r w:rsidR="00AF03CE" w:rsidRPr="009B5A02">
        <w:t>young person</w:t>
      </w:r>
      <w:r w:rsidR="005E5313" w:rsidRPr="009B5A02">
        <w:t>’</w:t>
      </w:r>
      <w:r w:rsidRPr="009B5A02">
        <w:t>s engagement in bullying behaviour</w:t>
      </w:r>
      <w:r w:rsidR="00B3551A" w:rsidRPr="009B5A02">
        <w:t xml:space="preserve"> and </w:t>
      </w:r>
      <w:bookmarkStart w:id="21" w:name="_Toc23752872"/>
      <w:bookmarkStart w:id="22" w:name="_Toc23771185"/>
      <w:bookmarkStart w:id="23" w:name="_Toc23752874"/>
      <w:bookmarkStart w:id="24" w:name="_Toc23771187"/>
      <w:r w:rsidR="00686014" w:rsidRPr="009B5A02">
        <w:t>be alert to vulnerable young people</w:t>
      </w:r>
      <w:r w:rsidR="00B3551A" w:rsidRPr="009B5A02">
        <w:t>.</w:t>
      </w:r>
    </w:p>
    <w:p w14:paraId="0972B7AF" w14:textId="3E50D14B" w:rsidR="00686014" w:rsidRPr="009B5A02" w:rsidRDefault="00B3551A" w:rsidP="0053261B">
      <w:pPr>
        <w:pStyle w:val="Heading3"/>
        <w:ind w:left="862"/>
      </w:pPr>
      <w:r w:rsidRPr="009B5A02">
        <w:t xml:space="preserve">Young people </w:t>
      </w:r>
      <w:r w:rsidR="00686014" w:rsidRPr="009B5A02">
        <w:t>may cover up the bullying for fear of further harassment</w:t>
      </w:r>
      <w:r w:rsidRPr="009B5A02">
        <w:t>, Staff shall be vigilant to signs a young person may be displaying.</w:t>
      </w:r>
    </w:p>
    <w:p w14:paraId="379BF5BE" w14:textId="77777777" w:rsidR="0053261B" w:rsidRPr="009B5A02" w:rsidRDefault="0053261B" w:rsidP="0053261B"/>
    <w:bookmarkEnd w:id="21"/>
    <w:bookmarkEnd w:id="22"/>
    <w:p w14:paraId="3CEF7001" w14:textId="4D7C6AA1" w:rsidR="00D45CE5" w:rsidRPr="009B5A02" w:rsidRDefault="00D45CE5" w:rsidP="0053261B">
      <w:pPr>
        <w:pStyle w:val="Heading3"/>
        <w:ind w:left="862"/>
      </w:pPr>
      <w:r w:rsidRPr="009B5A02">
        <w:lastRenderedPageBreak/>
        <w:t>Suspicions of bullying may include but not limited to</w:t>
      </w:r>
      <w:bookmarkEnd w:id="23"/>
      <w:bookmarkEnd w:id="24"/>
      <w:r w:rsidR="00C56BC8" w:rsidRPr="009B5A02">
        <w:t>:</w:t>
      </w:r>
    </w:p>
    <w:p w14:paraId="48A8BD9D" w14:textId="2AB86FE3" w:rsidR="00D45CE5" w:rsidRPr="009B5A02" w:rsidRDefault="00D45CE5" w:rsidP="00400FE7">
      <w:pPr>
        <w:pStyle w:val="Heading3"/>
        <w:numPr>
          <w:ilvl w:val="2"/>
          <w:numId w:val="13"/>
        </w:numPr>
        <w:spacing w:before="60" w:after="60"/>
        <w:ind w:left="1491" w:hanging="357"/>
      </w:pPr>
      <w:r w:rsidRPr="009B5A02">
        <w:t>information from a third party</w:t>
      </w:r>
    </w:p>
    <w:p w14:paraId="710193E6" w14:textId="19063D9D" w:rsidR="00296612" w:rsidRPr="009B5A02" w:rsidRDefault="00296612" w:rsidP="0053261B">
      <w:pPr>
        <w:pStyle w:val="Heading3"/>
        <w:numPr>
          <w:ilvl w:val="2"/>
          <w:numId w:val="13"/>
        </w:numPr>
        <w:spacing w:before="60" w:after="60"/>
        <w:ind w:left="1491" w:hanging="357"/>
      </w:pPr>
      <w:bookmarkStart w:id="25" w:name="_Hlk212803389"/>
      <w:r w:rsidRPr="009B5A02">
        <w:t xml:space="preserve">actions witnessed by </w:t>
      </w:r>
      <w:r w:rsidR="009C519E" w:rsidRPr="009B5A02">
        <w:t xml:space="preserve">staff or </w:t>
      </w:r>
      <w:r w:rsidRPr="009B5A02">
        <w:t>another</w:t>
      </w:r>
      <w:r w:rsidR="00C53EFE" w:rsidRPr="009B5A02">
        <w:t xml:space="preserve"> young pe</w:t>
      </w:r>
      <w:r w:rsidR="00CC7958" w:rsidRPr="009B5A02">
        <w:t>rson</w:t>
      </w:r>
      <w:r w:rsidRPr="009B5A02">
        <w:t xml:space="preserve"> </w:t>
      </w:r>
    </w:p>
    <w:bookmarkEnd w:id="25"/>
    <w:p w14:paraId="0C7F156B" w14:textId="390F1783" w:rsidR="00D45CE5" w:rsidRPr="009B5A02" w:rsidRDefault="00D45CE5" w:rsidP="0053261B">
      <w:pPr>
        <w:pStyle w:val="Heading3"/>
        <w:numPr>
          <w:ilvl w:val="2"/>
          <w:numId w:val="13"/>
        </w:numPr>
        <w:spacing w:before="60" w:after="60"/>
        <w:ind w:left="1491" w:hanging="357"/>
      </w:pPr>
      <w:r w:rsidRPr="009B5A02">
        <w:t>self-harm</w:t>
      </w:r>
      <w:r w:rsidR="00C53EFE" w:rsidRPr="009B5A02">
        <w:t xml:space="preserve"> </w:t>
      </w:r>
      <w:bookmarkStart w:id="26" w:name="_Hlk212803411"/>
      <w:r w:rsidR="00C53EFE" w:rsidRPr="009B5A02">
        <w:t>(Non suicidal self</w:t>
      </w:r>
      <w:r w:rsidR="00CD001F" w:rsidRPr="009B5A02">
        <w:t>-</w:t>
      </w:r>
      <w:r w:rsidR="00C53EFE" w:rsidRPr="009B5A02">
        <w:t>injury)</w:t>
      </w:r>
    </w:p>
    <w:bookmarkEnd w:id="26"/>
    <w:p w14:paraId="02655422" w14:textId="77777777" w:rsidR="00D45CE5" w:rsidRPr="009B5A02" w:rsidRDefault="00D45CE5" w:rsidP="0053261B">
      <w:pPr>
        <w:pStyle w:val="Heading3"/>
        <w:numPr>
          <w:ilvl w:val="2"/>
          <w:numId w:val="13"/>
        </w:numPr>
        <w:spacing w:before="60" w:after="60"/>
        <w:ind w:left="1491" w:hanging="357"/>
      </w:pPr>
      <w:r w:rsidRPr="009B5A02">
        <w:t>unexplained injuries</w:t>
      </w:r>
    </w:p>
    <w:p w14:paraId="045960EA" w14:textId="77777777" w:rsidR="00D45CE5" w:rsidRPr="009B5A02" w:rsidRDefault="00D45CE5" w:rsidP="0053261B">
      <w:pPr>
        <w:pStyle w:val="Heading3"/>
        <w:numPr>
          <w:ilvl w:val="2"/>
          <w:numId w:val="13"/>
        </w:numPr>
        <w:spacing w:before="60" w:after="60"/>
        <w:ind w:left="1491" w:hanging="357"/>
      </w:pPr>
      <w:r w:rsidRPr="009B5A02">
        <w:t>lack or loss of possessions</w:t>
      </w:r>
    </w:p>
    <w:p w14:paraId="548536AE" w14:textId="3CA7C606" w:rsidR="00C24294" w:rsidRPr="009B5A02" w:rsidRDefault="00C24294" w:rsidP="0053261B">
      <w:pPr>
        <w:pStyle w:val="Heading3"/>
        <w:numPr>
          <w:ilvl w:val="2"/>
          <w:numId w:val="13"/>
        </w:numPr>
        <w:spacing w:before="60" w:after="60"/>
        <w:ind w:left="1491" w:hanging="357"/>
      </w:pPr>
      <w:r w:rsidRPr="009B5A02">
        <w:t>efforts to change accommodation – sometimes through deliberate breaches of discipline</w:t>
      </w:r>
    </w:p>
    <w:p w14:paraId="73E7AC33" w14:textId="77777777" w:rsidR="00D45CE5" w:rsidRPr="009B5A02" w:rsidRDefault="00D45CE5" w:rsidP="0053261B">
      <w:pPr>
        <w:pStyle w:val="Heading3"/>
        <w:numPr>
          <w:ilvl w:val="2"/>
          <w:numId w:val="13"/>
        </w:numPr>
        <w:spacing w:before="60" w:after="60"/>
        <w:ind w:left="1491" w:hanging="357"/>
      </w:pPr>
      <w:r w:rsidRPr="009B5A02">
        <w:t>change in behaviour</w:t>
      </w:r>
    </w:p>
    <w:p w14:paraId="7BD1C58D" w14:textId="5DB24E99" w:rsidR="0089050C" w:rsidRPr="009B5A02" w:rsidRDefault="00A679E0" w:rsidP="0053261B">
      <w:pPr>
        <w:pStyle w:val="Heading3"/>
        <w:numPr>
          <w:ilvl w:val="2"/>
          <w:numId w:val="13"/>
        </w:numPr>
        <w:spacing w:before="60" w:after="60"/>
        <w:ind w:left="1491" w:hanging="357"/>
      </w:pPr>
      <w:r w:rsidRPr="009B5A02">
        <w:t xml:space="preserve">withdrawal from </w:t>
      </w:r>
      <w:r w:rsidR="00953A05" w:rsidRPr="009B5A02">
        <w:t xml:space="preserve">education, </w:t>
      </w:r>
      <w:r w:rsidR="00860E78" w:rsidRPr="009B5A02">
        <w:t>programs,</w:t>
      </w:r>
      <w:r w:rsidR="00953A05" w:rsidRPr="009B5A02">
        <w:t xml:space="preserve"> or activities</w:t>
      </w:r>
    </w:p>
    <w:p w14:paraId="3A8F1B9C" w14:textId="62C555D6" w:rsidR="00296612" w:rsidRPr="009B5A02" w:rsidRDefault="00296612" w:rsidP="0053261B">
      <w:pPr>
        <w:pStyle w:val="Heading3"/>
        <w:numPr>
          <w:ilvl w:val="2"/>
          <w:numId w:val="13"/>
        </w:numPr>
        <w:spacing w:before="60" w:after="60"/>
        <w:ind w:left="1491" w:hanging="357"/>
      </w:pPr>
      <w:bookmarkStart w:id="27" w:name="_Hlk212803432"/>
      <w:r w:rsidRPr="009B5A02">
        <w:t xml:space="preserve">social isolation </w:t>
      </w:r>
    </w:p>
    <w:bookmarkEnd w:id="27"/>
    <w:p w14:paraId="39725ACB" w14:textId="455F8082" w:rsidR="00E45053" w:rsidRPr="009B5A02" w:rsidRDefault="00D45CE5" w:rsidP="0053261B">
      <w:pPr>
        <w:pStyle w:val="Heading3"/>
        <w:numPr>
          <w:ilvl w:val="2"/>
          <w:numId w:val="13"/>
        </w:numPr>
        <w:spacing w:before="60" w:after="60"/>
        <w:ind w:left="1491" w:hanging="357"/>
      </w:pPr>
      <w:r w:rsidRPr="009B5A02">
        <w:t>changes in routine.</w:t>
      </w:r>
    </w:p>
    <w:p w14:paraId="277C0AFE" w14:textId="77777777" w:rsidR="00BE53FA" w:rsidRPr="009B5A02" w:rsidRDefault="00697095">
      <w:pPr>
        <w:pStyle w:val="Heading3"/>
        <w:ind w:left="862"/>
      </w:pPr>
      <w:r w:rsidRPr="009B5A02">
        <w:t>Staff shall ensure</w:t>
      </w:r>
      <w:r w:rsidR="00BE53FA" w:rsidRPr="009B5A02">
        <w:t>:</w:t>
      </w:r>
    </w:p>
    <w:p w14:paraId="5D0CFA2E" w14:textId="2E8B6C96" w:rsidR="00636075" w:rsidRPr="009B5A02" w:rsidRDefault="00697095" w:rsidP="00BE53FA">
      <w:pPr>
        <w:pStyle w:val="Heading3"/>
        <w:numPr>
          <w:ilvl w:val="0"/>
          <w:numId w:val="17"/>
        </w:numPr>
        <w:spacing w:before="60" w:after="60"/>
        <w:ind w:left="1491" w:hanging="357"/>
      </w:pPr>
      <w:r w:rsidRPr="009B5A02">
        <w:t>they continue to monitor interactions between the relevant parties</w:t>
      </w:r>
      <w:r w:rsidR="0072002D" w:rsidRPr="009B5A02">
        <w:t xml:space="preserve"> </w:t>
      </w:r>
      <w:r w:rsidR="00F67193" w:rsidRPr="009B5A02">
        <w:t>(</w:t>
      </w:r>
      <w:r w:rsidR="0072002D" w:rsidRPr="009B5A02">
        <w:t>Interactions shall be documented in TOMS and the occurrence book</w:t>
      </w:r>
      <w:r w:rsidR="00BE53FA" w:rsidRPr="009B5A02">
        <w:t>.</w:t>
      </w:r>
      <w:r w:rsidR="00F67193" w:rsidRPr="009B5A02">
        <w:t>)</w:t>
      </w:r>
    </w:p>
    <w:p w14:paraId="554876B1" w14:textId="60150EC6" w:rsidR="00BE53FA" w:rsidRPr="009B5A02" w:rsidRDefault="00BE53FA" w:rsidP="00BE53FA">
      <w:pPr>
        <w:pStyle w:val="ListParagraph"/>
        <w:numPr>
          <w:ilvl w:val="0"/>
          <w:numId w:val="17"/>
        </w:numPr>
        <w:spacing w:before="60" w:after="60"/>
        <w:ind w:left="1491" w:hanging="357"/>
      </w:pPr>
      <w:r w:rsidRPr="009B5A02">
        <w:t>where practical</w:t>
      </w:r>
      <w:r w:rsidR="00F67193" w:rsidRPr="009B5A02">
        <w:t>,</w:t>
      </w:r>
      <w:r w:rsidRPr="009B5A02">
        <w:t xml:space="preserve"> interventions do not compromise the identity of any young person who provides information to staff in confidence.</w:t>
      </w:r>
    </w:p>
    <w:p w14:paraId="038783FB" w14:textId="2DAB693A" w:rsidR="00BE53FA" w:rsidRPr="009B5A02" w:rsidRDefault="00BE53FA" w:rsidP="00BE53FA">
      <w:pPr>
        <w:pStyle w:val="ListParagraph"/>
        <w:numPr>
          <w:ilvl w:val="0"/>
          <w:numId w:val="17"/>
        </w:numPr>
        <w:spacing w:before="60" w:after="60"/>
        <w:ind w:left="1491" w:hanging="357"/>
      </w:pPr>
      <w:r w:rsidRPr="009B5A02">
        <w:t>the wellbeing and safety of the victim is a priority in any responses to incidents of bullying behaviours.</w:t>
      </w:r>
    </w:p>
    <w:p w14:paraId="6696D4FA" w14:textId="2F24045C" w:rsidR="00697095" w:rsidRPr="009B5A02" w:rsidRDefault="009C519E" w:rsidP="0053261B">
      <w:pPr>
        <w:pStyle w:val="Heading3"/>
        <w:ind w:left="862"/>
      </w:pPr>
      <w:bookmarkStart w:id="28" w:name="_Hlk133824509"/>
      <w:r w:rsidRPr="009B5A02">
        <w:t xml:space="preserve">Additionally, </w:t>
      </w:r>
      <w:bookmarkStart w:id="29" w:name="_Hlk212803503"/>
      <w:r w:rsidR="0073616A" w:rsidRPr="009B5A02">
        <w:t xml:space="preserve">when there is a suspicion of </w:t>
      </w:r>
      <w:r w:rsidR="005464CE" w:rsidRPr="009B5A02">
        <w:t xml:space="preserve">or identified </w:t>
      </w:r>
      <w:r w:rsidR="0073616A" w:rsidRPr="009B5A02">
        <w:t xml:space="preserve">bullying behaviour, </w:t>
      </w:r>
      <w:bookmarkEnd w:id="29"/>
      <w:r w:rsidRPr="009B5A02">
        <w:t xml:space="preserve">an incident report shall be documented in TOMS in accordance with </w:t>
      </w:r>
      <w:hyperlink r:id="rId20" w:history="1">
        <w:r w:rsidR="009C50CC" w:rsidRPr="009B5A02">
          <w:rPr>
            <w:rStyle w:val="Hyperlink"/>
          </w:rPr>
          <w:t>COPP 8.1- Incident Reporting</w:t>
        </w:r>
      </w:hyperlink>
      <w:r w:rsidR="00BC6BFC" w:rsidRPr="009B5A02">
        <w:t xml:space="preserve"> </w:t>
      </w:r>
      <w:bookmarkStart w:id="30" w:name="_Hlk212803519"/>
      <w:r w:rsidR="00BC6BFC" w:rsidRPr="009B5A02">
        <w:t>and a</w:t>
      </w:r>
      <w:r w:rsidR="001D7E2A" w:rsidRPr="009B5A02">
        <w:t>n alert shall be placed on TOMS</w:t>
      </w:r>
      <w:bookmarkEnd w:id="30"/>
      <w:r w:rsidR="001D7E2A" w:rsidRPr="009B5A02">
        <w:t>.</w:t>
      </w:r>
      <w:bookmarkStart w:id="31" w:name="_Hlk133824526"/>
    </w:p>
    <w:p w14:paraId="0BFF6F64" w14:textId="021A8FC0" w:rsidR="00C6718F" w:rsidRPr="009B5A02" w:rsidRDefault="008E7B73" w:rsidP="00C6718F">
      <w:pPr>
        <w:pStyle w:val="Heading1"/>
      </w:pPr>
      <w:bookmarkStart w:id="32" w:name="_Toc213914006"/>
      <w:bookmarkStart w:id="33" w:name="_Hlk212803622"/>
      <w:bookmarkEnd w:id="28"/>
      <w:bookmarkEnd w:id="31"/>
      <w:r w:rsidRPr="009B5A02">
        <w:t>Anti-B</w:t>
      </w:r>
      <w:r w:rsidR="00697095" w:rsidRPr="009B5A02">
        <w:t xml:space="preserve">ullying </w:t>
      </w:r>
      <w:r w:rsidRPr="009B5A02">
        <w:t>procedures</w:t>
      </w:r>
      <w:bookmarkEnd w:id="32"/>
    </w:p>
    <w:p w14:paraId="5E6E66EB" w14:textId="372184B5" w:rsidR="00C6718F" w:rsidRPr="009B5A02" w:rsidRDefault="00C6718F" w:rsidP="0053261B">
      <w:pPr>
        <w:pStyle w:val="Heading2"/>
      </w:pPr>
      <w:bookmarkStart w:id="34" w:name="_Toc213914007"/>
      <w:bookmarkStart w:id="35" w:name="_Hlk212803637"/>
      <w:bookmarkEnd w:id="33"/>
      <w:r w:rsidRPr="009B5A02">
        <w:t>Addressing the bullying behaviour</w:t>
      </w:r>
      <w:bookmarkEnd w:id="34"/>
      <w:r w:rsidRPr="009B5A02">
        <w:t xml:space="preserve"> </w:t>
      </w:r>
    </w:p>
    <w:bookmarkEnd w:id="35"/>
    <w:p w14:paraId="5C07030A" w14:textId="406C6953" w:rsidR="00C6718F" w:rsidRPr="009B5A02" w:rsidRDefault="00697095" w:rsidP="0053261B">
      <w:pPr>
        <w:pStyle w:val="Heading3"/>
        <w:ind w:left="862"/>
      </w:pPr>
      <w:r w:rsidRPr="009B5A02">
        <w:t>Where a C</w:t>
      </w:r>
      <w:r w:rsidR="005B5F61" w:rsidRPr="009B5A02">
        <w:t xml:space="preserve">ustodial </w:t>
      </w:r>
      <w:r w:rsidRPr="009B5A02">
        <w:t>O</w:t>
      </w:r>
      <w:r w:rsidR="005B5F61" w:rsidRPr="009B5A02">
        <w:t>fficer</w:t>
      </w:r>
      <w:r w:rsidR="001E1A04" w:rsidRPr="009B5A02">
        <w:t>, staff and or volunteer</w:t>
      </w:r>
      <w:r w:rsidRPr="009B5A02">
        <w:t xml:space="preserve"> receives allegations, suspects or is aware of bullying behaviour</w:t>
      </w:r>
      <w:r w:rsidR="005B5F61" w:rsidRPr="009B5A02">
        <w:t>,</w:t>
      </w:r>
      <w:r w:rsidRPr="009B5A02">
        <w:t xml:space="preserve"> the behaviour shall be managed immediately</w:t>
      </w:r>
      <w:r w:rsidR="006430E2" w:rsidRPr="009B5A02">
        <w:t>.</w:t>
      </w:r>
      <w:r w:rsidR="00035659" w:rsidRPr="009B5A02">
        <w:t xml:space="preserve"> </w:t>
      </w:r>
    </w:p>
    <w:p w14:paraId="37742A7E" w14:textId="6E6904C3" w:rsidR="00697095" w:rsidRPr="009B5A02" w:rsidRDefault="00697095" w:rsidP="0053261B">
      <w:pPr>
        <w:pStyle w:val="Heading3"/>
        <w:ind w:left="862"/>
      </w:pPr>
      <w:r w:rsidRPr="009B5A02">
        <w:t>C</w:t>
      </w:r>
      <w:r w:rsidR="005B5F61" w:rsidRPr="009B5A02">
        <w:t xml:space="preserve">ustodial </w:t>
      </w:r>
      <w:r w:rsidRPr="009B5A02">
        <w:t>O</w:t>
      </w:r>
      <w:r w:rsidR="005B5F61" w:rsidRPr="009B5A02">
        <w:t>fficer</w:t>
      </w:r>
      <w:r w:rsidRPr="009B5A02">
        <w:t xml:space="preserve">s shall ensure the actions taken to address bullying behaviour target the </w:t>
      </w:r>
      <w:r w:rsidR="00AF03CE" w:rsidRPr="009B5A02">
        <w:t>young person</w:t>
      </w:r>
      <w:r w:rsidRPr="009B5A02">
        <w:t xml:space="preserve"> who is demonstrating the behaviour rather than the victim. </w:t>
      </w:r>
    </w:p>
    <w:p w14:paraId="7E8EFC56" w14:textId="4CDFC0AC" w:rsidR="00697095" w:rsidRPr="009B5A02" w:rsidRDefault="00697095" w:rsidP="0053261B">
      <w:pPr>
        <w:pStyle w:val="Heading3"/>
        <w:ind w:left="862"/>
      </w:pPr>
      <w:r w:rsidRPr="009B5A02">
        <w:t xml:space="preserve">The </w:t>
      </w:r>
      <w:r w:rsidR="00D95324" w:rsidRPr="009B5A02">
        <w:t xml:space="preserve">relevant </w:t>
      </w:r>
      <w:r w:rsidRPr="009B5A02">
        <w:t>C</w:t>
      </w:r>
      <w:r w:rsidR="005B5F61" w:rsidRPr="009B5A02">
        <w:t xml:space="preserve">ustodial </w:t>
      </w:r>
      <w:r w:rsidRPr="009B5A02">
        <w:t>O</w:t>
      </w:r>
      <w:r w:rsidR="005B5F61" w:rsidRPr="009B5A02">
        <w:t>fficer</w:t>
      </w:r>
      <w:r w:rsidRPr="009B5A02">
        <w:t xml:space="preserve"> shall </w:t>
      </w:r>
      <w:r w:rsidR="005B5F61" w:rsidRPr="009B5A02">
        <w:t xml:space="preserve">ensure the matter is </w:t>
      </w:r>
      <w:r w:rsidRPr="009B5A02">
        <w:t>report</w:t>
      </w:r>
      <w:r w:rsidR="005B5F61" w:rsidRPr="009B5A02">
        <w:t>ed</w:t>
      </w:r>
      <w:r w:rsidRPr="009B5A02">
        <w:t xml:space="preserve"> to the Unit </w:t>
      </w:r>
      <w:r w:rsidR="00D97027" w:rsidRPr="009B5A02">
        <w:t>Manager and</w:t>
      </w:r>
      <w:r w:rsidRPr="009B5A02">
        <w:t xml:space="preserve"> document</w:t>
      </w:r>
      <w:r w:rsidR="005B5F61" w:rsidRPr="009B5A02">
        <w:t>ed</w:t>
      </w:r>
      <w:r w:rsidRPr="009B5A02">
        <w:t xml:space="preserve"> accordingly in TOMS</w:t>
      </w:r>
      <w:r w:rsidR="0073616A" w:rsidRPr="009B5A02">
        <w:t xml:space="preserve"> (refer 3.2.</w:t>
      </w:r>
      <w:r w:rsidR="001948B4" w:rsidRPr="009B5A02">
        <w:t>6</w:t>
      </w:r>
      <w:r w:rsidR="0073616A" w:rsidRPr="009B5A02">
        <w:t xml:space="preserve">), </w:t>
      </w:r>
      <w:r w:rsidRPr="009B5A02">
        <w:t xml:space="preserve">and the handover and occurrence books. </w:t>
      </w:r>
    </w:p>
    <w:p w14:paraId="426EB8B3" w14:textId="77777777" w:rsidR="00035659" w:rsidRPr="009B5A02" w:rsidRDefault="00697095" w:rsidP="0053261B">
      <w:pPr>
        <w:pStyle w:val="Heading3"/>
        <w:ind w:left="862"/>
      </w:pPr>
      <w:r w:rsidRPr="009B5A02">
        <w:t>The U</w:t>
      </w:r>
      <w:r w:rsidR="005B5F61" w:rsidRPr="009B5A02">
        <w:t xml:space="preserve">nit </w:t>
      </w:r>
      <w:r w:rsidRPr="009B5A02">
        <w:t>M</w:t>
      </w:r>
      <w:r w:rsidR="005B5F61" w:rsidRPr="009B5A02">
        <w:t>anager</w:t>
      </w:r>
      <w:r w:rsidRPr="009B5A02">
        <w:t xml:space="preserve"> shall investigate the bullying behaviour</w:t>
      </w:r>
      <w:r w:rsidR="00BC6BFC" w:rsidRPr="009B5A02">
        <w:t xml:space="preserve">, </w:t>
      </w:r>
      <w:r w:rsidRPr="009B5A02">
        <w:t xml:space="preserve">record the incident </w:t>
      </w:r>
      <w:r w:rsidR="00BC6BFC" w:rsidRPr="009B5A02">
        <w:t xml:space="preserve">including any </w:t>
      </w:r>
      <w:r w:rsidRPr="009B5A02">
        <w:t>intervention</w:t>
      </w:r>
      <w:r w:rsidR="00BC6BFC" w:rsidRPr="009B5A02">
        <w:t>s</w:t>
      </w:r>
      <w:r w:rsidRPr="009B5A02">
        <w:t xml:space="preserve"> in TOMS</w:t>
      </w:r>
      <w:r w:rsidR="00DA6890" w:rsidRPr="009B5A02">
        <w:t xml:space="preserve"> </w:t>
      </w:r>
      <w:r w:rsidR="00EF0B25" w:rsidRPr="009B5A02">
        <w:t>and the occurrence book</w:t>
      </w:r>
      <w:r w:rsidR="00035659" w:rsidRPr="009B5A02">
        <w:t xml:space="preserve">. </w:t>
      </w:r>
    </w:p>
    <w:p w14:paraId="5C4E799B" w14:textId="15256420" w:rsidR="00035659" w:rsidRPr="009B5A02" w:rsidRDefault="00035659" w:rsidP="0053261B">
      <w:pPr>
        <w:pStyle w:val="Heading3"/>
        <w:ind w:left="862"/>
      </w:pPr>
      <w:r w:rsidRPr="009B5A02">
        <w:t xml:space="preserve">The Unit Manager or relevant Custodial Officer shall </w:t>
      </w:r>
      <w:bookmarkStart w:id="36" w:name="_Hlk212803848"/>
      <w:r w:rsidRPr="009B5A02">
        <w:t xml:space="preserve">consider the good government, good order and security of the YDC and address the unacceptable behaviour in accordance with </w:t>
      </w:r>
      <w:hyperlink r:id="rId21" w:history="1">
        <w:r w:rsidRPr="009B5A02">
          <w:rPr>
            <w:rStyle w:val="Hyperlink"/>
          </w:rPr>
          <w:t>COPP 6.1 – Behaviour Management</w:t>
        </w:r>
      </w:hyperlink>
      <w:r w:rsidRPr="009B5A02">
        <w:t xml:space="preserve"> and </w:t>
      </w:r>
      <w:hyperlink r:id="rId22" w:history="1">
        <w:r w:rsidRPr="009B5A02">
          <w:rPr>
            <w:rStyle w:val="Hyperlink"/>
          </w:rPr>
          <w:t xml:space="preserve">COPP 6.2 </w:t>
        </w:r>
        <w:r w:rsidR="001948B4" w:rsidRPr="009B5A02">
          <w:rPr>
            <w:rStyle w:val="Hyperlink"/>
          </w:rPr>
          <w:t xml:space="preserve">- </w:t>
        </w:r>
        <w:r w:rsidRPr="009B5A02">
          <w:rPr>
            <w:rStyle w:val="Hyperlink"/>
          </w:rPr>
          <w:t>Supervision Levels and Privileges</w:t>
        </w:r>
        <w:bookmarkEnd w:id="36"/>
      </w:hyperlink>
      <w:r w:rsidR="00F67193" w:rsidRPr="009B5A02">
        <w:t>.</w:t>
      </w:r>
    </w:p>
    <w:p w14:paraId="1C9F3342" w14:textId="3817452B" w:rsidR="006430E2" w:rsidRPr="009B5A02" w:rsidRDefault="00697095" w:rsidP="0053261B">
      <w:pPr>
        <w:pStyle w:val="Heading3"/>
        <w:ind w:left="862"/>
      </w:pPr>
      <w:r w:rsidRPr="009B5A02">
        <w:t>The U</w:t>
      </w:r>
      <w:r w:rsidR="005B5F61" w:rsidRPr="009B5A02">
        <w:t xml:space="preserve">nit </w:t>
      </w:r>
      <w:r w:rsidRPr="009B5A02">
        <w:t>M</w:t>
      </w:r>
      <w:r w:rsidR="005B5F61" w:rsidRPr="009B5A02">
        <w:t>anager</w:t>
      </w:r>
      <w:r w:rsidRPr="009B5A02">
        <w:t xml:space="preserve"> shall inform the relevant Senior Officer</w:t>
      </w:r>
      <w:r w:rsidR="006430E2" w:rsidRPr="009B5A02">
        <w:t xml:space="preserve"> and where necessary the relevant Custodial Officer shall place an alert on TOMS.</w:t>
      </w:r>
    </w:p>
    <w:p w14:paraId="365891B7" w14:textId="286C38EB" w:rsidR="00EA19FE" w:rsidRPr="009B5A02" w:rsidRDefault="00697095">
      <w:pPr>
        <w:pStyle w:val="Heading3"/>
        <w:ind w:left="862"/>
      </w:pPr>
      <w:r w:rsidRPr="009B5A02">
        <w:lastRenderedPageBreak/>
        <w:t>The U</w:t>
      </w:r>
      <w:r w:rsidR="005B5F61" w:rsidRPr="009B5A02">
        <w:t xml:space="preserve">nit </w:t>
      </w:r>
      <w:r w:rsidRPr="009B5A02">
        <w:t>M</w:t>
      </w:r>
      <w:r w:rsidR="005B5F61" w:rsidRPr="009B5A02">
        <w:t>anager</w:t>
      </w:r>
      <w:r w:rsidRPr="009B5A02">
        <w:t xml:space="preserve"> shall discuss at unit debriefs any reported bullying behaviours</w:t>
      </w:r>
      <w:r w:rsidR="00FD42BA" w:rsidRPr="009B5A02">
        <w:t xml:space="preserve">, </w:t>
      </w:r>
      <w:r w:rsidRPr="009B5A02">
        <w:t xml:space="preserve">to </w:t>
      </w:r>
      <w:r w:rsidR="00FD42BA" w:rsidRPr="009B5A02">
        <w:t>ensure</w:t>
      </w:r>
      <w:r w:rsidRPr="009B5A02">
        <w:t xml:space="preserve"> C</w:t>
      </w:r>
      <w:r w:rsidR="005B5F61" w:rsidRPr="009B5A02">
        <w:t xml:space="preserve">ustodial </w:t>
      </w:r>
      <w:r w:rsidRPr="009B5A02">
        <w:t>O</w:t>
      </w:r>
      <w:r w:rsidR="005B5F61" w:rsidRPr="009B5A02">
        <w:t>fficer</w:t>
      </w:r>
      <w:r w:rsidRPr="009B5A02">
        <w:t xml:space="preserve">s </w:t>
      </w:r>
      <w:r w:rsidR="00FD42BA" w:rsidRPr="009B5A02">
        <w:t xml:space="preserve">are alert </w:t>
      </w:r>
      <w:r w:rsidRPr="009B5A02">
        <w:t xml:space="preserve">to </w:t>
      </w:r>
      <w:r w:rsidR="00FD42BA" w:rsidRPr="009B5A02">
        <w:t xml:space="preserve">any signs of bullying </w:t>
      </w:r>
      <w:r w:rsidR="00296612" w:rsidRPr="009B5A02">
        <w:t>behaviour</w:t>
      </w:r>
      <w:r w:rsidR="00EA19FE" w:rsidRPr="009B5A02">
        <w:t xml:space="preserve"> and to identify</w:t>
      </w:r>
      <w:r w:rsidR="00296612" w:rsidRPr="009B5A02">
        <w:t xml:space="preserve"> </w:t>
      </w:r>
      <w:r w:rsidR="00AF03CE" w:rsidRPr="009B5A02">
        <w:t>young pe</w:t>
      </w:r>
      <w:r w:rsidR="00296612" w:rsidRPr="009B5A02">
        <w:t>ople under their supervision</w:t>
      </w:r>
      <w:r w:rsidR="00EA19FE" w:rsidRPr="009B5A02">
        <w:t>.</w:t>
      </w:r>
    </w:p>
    <w:p w14:paraId="2AA368C9" w14:textId="6FE3D63B" w:rsidR="00697095" w:rsidRPr="009B5A02" w:rsidRDefault="00EA19FE" w:rsidP="00EA19FE">
      <w:pPr>
        <w:pStyle w:val="Heading3"/>
        <w:ind w:left="862"/>
      </w:pPr>
      <w:r w:rsidRPr="009B5A02">
        <w:t xml:space="preserve">Custodial Officers shall be made aware </w:t>
      </w:r>
      <w:r w:rsidR="004E3DB4" w:rsidRPr="009B5A02">
        <w:t xml:space="preserve">of the strategies that have been implemented to address </w:t>
      </w:r>
      <w:r w:rsidRPr="009B5A02">
        <w:t>the identified behaviour</w:t>
      </w:r>
      <w:r w:rsidR="00697095" w:rsidRPr="009B5A02">
        <w:t>.</w:t>
      </w:r>
    </w:p>
    <w:p w14:paraId="2F6D37B8" w14:textId="646B01D0" w:rsidR="004D04F4" w:rsidRPr="009B5A02" w:rsidRDefault="004D04F4" w:rsidP="0053261B">
      <w:pPr>
        <w:pStyle w:val="Heading3"/>
        <w:ind w:left="862"/>
      </w:pPr>
      <w:r w:rsidRPr="009B5A02">
        <w:t xml:space="preserve">If the Unit Manager or relevant Custodial Officer have any concerns for the wellbeing of the young person engaged in bullying behaviour, a referral can be made to Psychological </w:t>
      </w:r>
      <w:r w:rsidR="001948B4" w:rsidRPr="009B5A02">
        <w:t>Services,</w:t>
      </w:r>
      <w:r w:rsidRPr="009B5A02">
        <w:t xml:space="preserve"> or other intervention</w:t>
      </w:r>
      <w:r w:rsidR="00EA19FE" w:rsidRPr="009B5A02">
        <w:t xml:space="preserve"> </w:t>
      </w:r>
      <w:r w:rsidRPr="009B5A02">
        <w:t>s</w:t>
      </w:r>
      <w:r w:rsidR="00EA19FE" w:rsidRPr="009B5A02">
        <w:t>upports</w:t>
      </w:r>
      <w:r w:rsidRPr="009B5A02">
        <w:t xml:space="preserve"> deemed necessary. </w:t>
      </w:r>
    </w:p>
    <w:p w14:paraId="025DF1A6" w14:textId="5FC91897" w:rsidR="00270021" w:rsidRPr="009B5A02" w:rsidRDefault="006866B7" w:rsidP="0053261B">
      <w:pPr>
        <w:pStyle w:val="Heading3"/>
        <w:ind w:left="862"/>
      </w:pPr>
      <w:r w:rsidRPr="009B5A02">
        <w:t xml:space="preserve">Staff will maintain and reinforce consistent expectations and logical, clearly understood and needs-informed consequences. </w:t>
      </w:r>
      <w:r w:rsidR="00697095" w:rsidRPr="009B5A02">
        <w:t xml:space="preserve">The </w:t>
      </w:r>
      <w:r w:rsidR="00AF03CE" w:rsidRPr="009B5A02">
        <w:t>young person</w:t>
      </w:r>
      <w:r w:rsidR="00697095" w:rsidRPr="009B5A02">
        <w:t xml:space="preserve"> engaged in bullying behaviour shall have their behaviour managed in accordance with </w:t>
      </w:r>
      <w:hyperlink r:id="rId23" w:history="1">
        <w:r w:rsidR="00563DF7" w:rsidRPr="009B5A02">
          <w:rPr>
            <w:rStyle w:val="Hyperlink"/>
          </w:rPr>
          <w:t>COPP 6.1 – Behaviour Management</w:t>
        </w:r>
      </w:hyperlink>
      <w:r w:rsidR="00697095" w:rsidRPr="009B5A02">
        <w:rPr>
          <w:rStyle w:val="Hyperlink"/>
        </w:rPr>
        <w:t xml:space="preserve"> </w:t>
      </w:r>
      <w:r w:rsidR="00563DF7" w:rsidRPr="009B5A02">
        <w:t xml:space="preserve">and </w:t>
      </w:r>
      <w:hyperlink r:id="rId24" w:history="1">
        <w:r w:rsidR="00563DF7" w:rsidRPr="009B5A02">
          <w:rPr>
            <w:rStyle w:val="Hyperlink"/>
          </w:rPr>
          <w:t>COPP 6.4 – Offences and Charges</w:t>
        </w:r>
        <w:r w:rsidR="00697095" w:rsidRPr="009B5A02">
          <w:rPr>
            <w:rStyle w:val="Hyperlink"/>
            <w:color w:val="000000" w:themeColor="text1"/>
            <w:u w:val="none"/>
          </w:rPr>
          <w:t>.</w:t>
        </w:r>
      </w:hyperlink>
    </w:p>
    <w:p w14:paraId="15D60564" w14:textId="3DBD1C8E" w:rsidR="00697095" w:rsidRPr="009B5A02" w:rsidRDefault="00094C7A" w:rsidP="0053261B">
      <w:pPr>
        <w:pStyle w:val="Heading2"/>
      </w:pPr>
      <w:bookmarkStart w:id="37" w:name="_Toc213056991"/>
      <w:bookmarkEnd w:id="37"/>
      <w:r w:rsidRPr="009B5A02">
        <w:t xml:space="preserve"> </w:t>
      </w:r>
      <w:bookmarkStart w:id="38" w:name="_Toc213914008"/>
      <w:r w:rsidR="00D834FD" w:rsidRPr="009B5A02">
        <w:t xml:space="preserve">Supporting the </w:t>
      </w:r>
      <w:r w:rsidR="00CA007A" w:rsidRPr="009B5A02">
        <w:t>victim</w:t>
      </w:r>
      <w:bookmarkEnd w:id="38"/>
    </w:p>
    <w:p w14:paraId="2469DC39" w14:textId="4CEE8734" w:rsidR="006430E2" w:rsidRPr="009B5A02" w:rsidRDefault="006430E2" w:rsidP="0053261B">
      <w:pPr>
        <w:pStyle w:val="Heading3"/>
        <w:ind w:left="862"/>
      </w:pPr>
      <w:r w:rsidRPr="009B5A02">
        <w:t xml:space="preserve">Young people will have effective child-safe avenues to voice opinions, </w:t>
      </w:r>
      <w:r w:rsidR="00860E78" w:rsidRPr="009B5A02">
        <w:t>complaints,</w:t>
      </w:r>
      <w:r w:rsidRPr="009B5A02">
        <w:t xml:space="preserve"> and suggestions. Where a young person completes a </w:t>
      </w:r>
      <w:hyperlink r:id="rId25" w:history="1">
        <w:r w:rsidRPr="009B5A02">
          <w:rPr>
            <w:rStyle w:val="Hyperlink"/>
          </w:rPr>
          <w:t>Detainee Request Complaint and Feedback Form</w:t>
        </w:r>
      </w:hyperlink>
      <w:r w:rsidRPr="009B5A02">
        <w:t xml:space="preserve"> to report bullying, this form shall be placed on the file of those young </w:t>
      </w:r>
      <w:r w:rsidR="005E757C" w:rsidRPr="009B5A02">
        <w:t>people</w:t>
      </w:r>
      <w:r w:rsidRPr="009B5A02">
        <w:t xml:space="preserve"> alleged to have committed the bullying.</w:t>
      </w:r>
    </w:p>
    <w:p w14:paraId="0B64B7EA" w14:textId="27ADF9F6" w:rsidR="00AA3577" w:rsidRPr="009B5A02" w:rsidRDefault="00697095" w:rsidP="0053261B">
      <w:pPr>
        <w:pStyle w:val="Heading3"/>
        <w:ind w:left="862"/>
      </w:pPr>
      <w:r w:rsidRPr="009B5A02">
        <w:t xml:space="preserve">Staff shall ensure </w:t>
      </w:r>
      <w:r w:rsidR="005B5F61" w:rsidRPr="009B5A02">
        <w:t xml:space="preserve">any </w:t>
      </w:r>
      <w:r w:rsidR="00AF03CE" w:rsidRPr="009B5A02">
        <w:t>young pe</w:t>
      </w:r>
      <w:r w:rsidR="00972A68" w:rsidRPr="009B5A02">
        <w:t>ople</w:t>
      </w:r>
      <w:r w:rsidRPr="009B5A02">
        <w:t xml:space="preserve"> who </w:t>
      </w:r>
      <w:r w:rsidR="004E3DB4" w:rsidRPr="009B5A02">
        <w:t xml:space="preserve">make an allegation </w:t>
      </w:r>
      <w:r w:rsidRPr="009B5A02">
        <w:t xml:space="preserve">or are suspected of being bullied, </w:t>
      </w:r>
      <w:bookmarkStart w:id="39" w:name="_Hlk212805050"/>
      <w:r w:rsidR="009C519E" w:rsidRPr="009B5A02">
        <w:t xml:space="preserve">are </w:t>
      </w:r>
      <w:r w:rsidR="006866B7" w:rsidRPr="009B5A02">
        <w:t>treated with respect and dignity at all times and managed</w:t>
      </w:r>
      <w:bookmarkEnd w:id="39"/>
      <w:r w:rsidRPr="009B5A02">
        <w:t xml:space="preserve"> in a professional, sensitive</w:t>
      </w:r>
      <w:r w:rsidR="006430E2" w:rsidRPr="009B5A02">
        <w:t>,</w:t>
      </w:r>
      <w:r w:rsidRPr="009B5A02">
        <w:t xml:space="preserve"> and confidential manner. Their claim shall be dealt with </w:t>
      </w:r>
      <w:r w:rsidR="005B5F61" w:rsidRPr="009B5A02">
        <w:t xml:space="preserve">discretely and </w:t>
      </w:r>
      <w:r w:rsidRPr="009B5A02">
        <w:t>immediately by staff.</w:t>
      </w:r>
    </w:p>
    <w:p w14:paraId="1651C9B3" w14:textId="55C01403" w:rsidR="001D71B3" w:rsidRPr="009B5A02" w:rsidRDefault="008C2193" w:rsidP="0053261B">
      <w:pPr>
        <w:pStyle w:val="Heading3"/>
        <w:ind w:left="862"/>
      </w:pPr>
      <w:r w:rsidRPr="009B5A02">
        <w:t>S</w:t>
      </w:r>
      <w:r w:rsidR="00B52AE7" w:rsidRPr="009B5A02">
        <w:t xml:space="preserve">taff shall </w:t>
      </w:r>
      <w:r w:rsidR="00015F99" w:rsidRPr="009B5A02">
        <w:t xml:space="preserve">sensitively interview the </w:t>
      </w:r>
      <w:r w:rsidR="00AF03CE" w:rsidRPr="009B5A02">
        <w:t>young person</w:t>
      </w:r>
      <w:r w:rsidR="00015F99" w:rsidRPr="009B5A02">
        <w:t xml:space="preserve"> to </w:t>
      </w:r>
      <w:r w:rsidR="00B52AE7" w:rsidRPr="009B5A02">
        <w:t>encourage and draw out information</w:t>
      </w:r>
      <w:r w:rsidR="001D71B3" w:rsidRPr="009B5A02">
        <w:t xml:space="preserve"> </w:t>
      </w:r>
      <w:bookmarkStart w:id="40" w:name="_Hlk212805113"/>
      <w:r w:rsidR="001D71B3" w:rsidRPr="009B5A02">
        <w:t>and explain</w:t>
      </w:r>
      <w:r w:rsidR="006430E2" w:rsidRPr="009B5A02">
        <w:t xml:space="preserve"> to the young person the matter will be treated confidentially</w:t>
      </w:r>
      <w:r w:rsidR="003B21FD" w:rsidRPr="009B5A02">
        <w:t xml:space="preserve">, </w:t>
      </w:r>
      <w:r w:rsidR="006430E2" w:rsidRPr="009B5A02">
        <w:t>ensur</w:t>
      </w:r>
      <w:r w:rsidR="003B21FD" w:rsidRPr="009B5A02">
        <w:t>ing</w:t>
      </w:r>
      <w:r w:rsidR="006430E2" w:rsidRPr="009B5A02">
        <w:t xml:space="preserve"> they understand </w:t>
      </w:r>
      <w:r w:rsidR="001D71B3" w:rsidRPr="009B5A02">
        <w:t xml:space="preserve">there will be a level of disclosure </w:t>
      </w:r>
      <w:r w:rsidR="00092919" w:rsidRPr="009B5A02">
        <w:t xml:space="preserve">required </w:t>
      </w:r>
      <w:r w:rsidR="006430E2" w:rsidRPr="009B5A02">
        <w:t>to address the bullying behaviour</w:t>
      </w:r>
      <w:bookmarkEnd w:id="40"/>
      <w:r w:rsidR="00860E78" w:rsidRPr="009B5A02">
        <w:t xml:space="preserve">. </w:t>
      </w:r>
    </w:p>
    <w:p w14:paraId="270842E7" w14:textId="40D8581B" w:rsidR="00517845" w:rsidRPr="009B5A02" w:rsidRDefault="00517845" w:rsidP="0053261B">
      <w:pPr>
        <w:pStyle w:val="Heading3"/>
        <w:ind w:left="862"/>
      </w:pPr>
      <w:r w:rsidRPr="009B5A02">
        <w:t>The relevant Unit Manager or Senior Officer shall be notified of the incident.</w:t>
      </w:r>
    </w:p>
    <w:p w14:paraId="435EF8C2" w14:textId="1DD3DDF1" w:rsidR="006430E2" w:rsidRPr="009B5A02" w:rsidRDefault="00517845" w:rsidP="0053261B">
      <w:pPr>
        <w:pStyle w:val="Heading3"/>
        <w:ind w:left="862"/>
      </w:pPr>
      <w:r w:rsidRPr="009B5A02">
        <w:t xml:space="preserve">Where a young person is a victim to bullying behaviour the Unit Manager or relevant </w:t>
      </w:r>
      <w:r w:rsidR="00F40046" w:rsidRPr="009B5A02">
        <w:t>Custodial</w:t>
      </w:r>
      <w:r w:rsidRPr="009B5A02">
        <w:t xml:space="preserve"> Officer shall refer the young person </w:t>
      </w:r>
      <w:r w:rsidR="006430E2" w:rsidRPr="009B5A02">
        <w:t xml:space="preserve">to Psychological Services, Aboriginal Youth Support Officer, </w:t>
      </w:r>
      <w:r w:rsidR="00860E78" w:rsidRPr="009B5A02">
        <w:t>Chaplain,</w:t>
      </w:r>
      <w:r w:rsidR="006430E2" w:rsidRPr="009B5A02">
        <w:t xml:space="preserve"> and/or any other service provider able to facilitate support for the victim. </w:t>
      </w:r>
    </w:p>
    <w:p w14:paraId="40A72DB9" w14:textId="0AD393D3" w:rsidR="00D95324" w:rsidRPr="009B5A02" w:rsidRDefault="00D95324" w:rsidP="0053261B">
      <w:pPr>
        <w:pStyle w:val="Heading3"/>
        <w:ind w:left="862"/>
      </w:pPr>
      <w:r w:rsidRPr="009B5A02">
        <w:t xml:space="preserve">Where an incident of bullying is disclosed to staff during night manning duties and the Unit Manager or relevant Senior Officer is unavailable, the relevant Custodial Officer shall refer the young person as per section </w:t>
      </w:r>
      <w:r w:rsidR="00517845" w:rsidRPr="009B5A02">
        <w:t>4.2.</w:t>
      </w:r>
      <w:r w:rsidR="00F40046" w:rsidRPr="009B5A02">
        <w:t>5</w:t>
      </w:r>
      <w:r w:rsidRPr="009B5A02">
        <w:t xml:space="preserve"> and document this in TOMS in accordance with </w:t>
      </w:r>
      <w:hyperlink r:id="rId26" w:history="1">
        <w:r w:rsidRPr="009B5A02">
          <w:rPr>
            <w:rStyle w:val="Hyperlink"/>
          </w:rPr>
          <w:t>COPP 8.1- Incident Reporting</w:t>
        </w:r>
      </w:hyperlink>
      <w:r w:rsidRPr="009B5A02">
        <w:t>.</w:t>
      </w:r>
    </w:p>
    <w:p w14:paraId="2C40BCD5" w14:textId="485840EC" w:rsidR="00D95324" w:rsidRPr="009B5A02" w:rsidRDefault="00D95324" w:rsidP="0053261B">
      <w:pPr>
        <w:pStyle w:val="Heading3"/>
        <w:ind w:left="862"/>
      </w:pPr>
      <w:r w:rsidRPr="009B5A02">
        <w:t>As soon as is practicable, the relevant Custodial Officer shall inform the Unit Manager or relevant Senior Officer of the disclosure, and that the referral has been actioned.</w:t>
      </w:r>
    </w:p>
    <w:p w14:paraId="2633410C" w14:textId="40DCF094" w:rsidR="001D71B3" w:rsidRPr="009B5A02" w:rsidRDefault="00092919" w:rsidP="0053261B">
      <w:pPr>
        <w:pStyle w:val="Heading3"/>
        <w:ind w:left="862"/>
      </w:pPr>
      <w:r w:rsidRPr="009B5A02">
        <w:t xml:space="preserve">The </w:t>
      </w:r>
      <w:r w:rsidR="001D71B3" w:rsidRPr="009B5A02">
        <w:t xml:space="preserve">Unit Manager or relevant </w:t>
      </w:r>
      <w:r w:rsidR="00F40046" w:rsidRPr="009B5A02">
        <w:t>Custodial</w:t>
      </w:r>
      <w:r w:rsidR="001D71B3" w:rsidRPr="009B5A02">
        <w:t xml:space="preserve"> Officer shall, notify Case Planning and Programs Unit (CCPU) via email. This shall be documented in the incident report notes on TOMS. </w:t>
      </w:r>
    </w:p>
    <w:p w14:paraId="421B744A" w14:textId="3AABC5D1" w:rsidR="00AA3577" w:rsidRPr="009B5A02" w:rsidRDefault="001D71B3" w:rsidP="0053261B">
      <w:pPr>
        <w:pStyle w:val="Heading3"/>
        <w:ind w:left="862"/>
      </w:pPr>
      <w:r w:rsidRPr="009B5A02">
        <w:lastRenderedPageBreak/>
        <w:t xml:space="preserve">The relevant CCPU Senior Case Manager shall where required, </w:t>
      </w:r>
      <w:r w:rsidR="006430E2" w:rsidRPr="009B5A02">
        <w:t>offer support to Custodial staff and initiate or m</w:t>
      </w:r>
      <w:r w:rsidRPr="009B5A02">
        <w:t xml:space="preserve">onitor internal </w:t>
      </w:r>
      <w:r w:rsidR="00517845" w:rsidRPr="009B5A02">
        <w:t>program referrals</w:t>
      </w:r>
      <w:r w:rsidR="006430E2" w:rsidRPr="009B5A02">
        <w:t>.</w:t>
      </w:r>
    </w:p>
    <w:p w14:paraId="30474738" w14:textId="007CA100" w:rsidR="00D64485" w:rsidRPr="009B5A02" w:rsidRDefault="00D64485" w:rsidP="0053261B">
      <w:pPr>
        <w:pStyle w:val="Heading3"/>
        <w:ind w:left="862"/>
      </w:pPr>
      <w:r w:rsidRPr="009B5A02">
        <w:t xml:space="preserve">Staff shall encourage and reinforce the positive steps taken by the </w:t>
      </w:r>
      <w:r w:rsidR="00AF03CE" w:rsidRPr="009B5A02">
        <w:t>young person</w:t>
      </w:r>
      <w:r w:rsidRPr="009B5A02">
        <w:t xml:space="preserve"> reporting an incident of bullying</w:t>
      </w:r>
      <w:r w:rsidR="00B4158B" w:rsidRPr="009B5A02">
        <w:t xml:space="preserve"> and </w:t>
      </w:r>
      <w:r w:rsidR="00B47750" w:rsidRPr="009B5A02">
        <w:t xml:space="preserve">the young person </w:t>
      </w:r>
      <w:r w:rsidR="00B4158B" w:rsidRPr="009B5A02">
        <w:t>sh</w:t>
      </w:r>
      <w:r w:rsidR="00F40046" w:rsidRPr="009B5A02">
        <w:t>all</w:t>
      </w:r>
      <w:r w:rsidR="006866B7" w:rsidRPr="009B5A02">
        <w:t xml:space="preserve"> be meaningfully involved in planning and decision-making</w:t>
      </w:r>
      <w:r w:rsidR="00B4158B" w:rsidRPr="009B5A02">
        <w:t>.</w:t>
      </w:r>
    </w:p>
    <w:p w14:paraId="39840E94" w14:textId="3F7B2439" w:rsidR="00D64485" w:rsidRPr="009B5A02" w:rsidRDefault="006866B7" w:rsidP="0053261B">
      <w:pPr>
        <w:pStyle w:val="Heading3"/>
        <w:ind w:left="862"/>
      </w:pPr>
      <w:bookmarkStart w:id="41" w:name="_Hlk212806182"/>
      <w:r w:rsidRPr="009B5A02">
        <w:t xml:space="preserve">All young people will have access to the level of child-safe therapeutic care required to meet their unique needs. </w:t>
      </w:r>
      <w:bookmarkEnd w:id="41"/>
    </w:p>
    <w:p w14:paraId="317A6F26" w14:textId="6AC526E6" w:rsidR="001948B4" w:rsidRPr="009B5A02" w:rsidRDefault="00D64485">
      <w:pPr>
        <w:pStyle w:val="Heading3"/>
        <w:ind w:left="862"/>
      </w:pPr>
      <w:r w:rsidRPr="009B5A02">
        <w:t xml:space="preserve">Staff shall adhere to the procedures detailed in </w:t>
      </w:r>
      <w:bookmarkStart w:id="42" w:name="_Hlk146099685"/>
      <w:r w:rsidR="00326612" w:rsidRPr="009B5A02">
        <w:fldChar w:fldCharType="begin"/>
      </w:r>
      <w:r w:rsidR="00BE7291" w:rsidRPr="009B5A02">
        <w:instrText>HYPERLINK "https://dojwa.sharepoint.com/sites/intranet/prison-operations/Pages/bhdc-copps.aspx"</w:instrText>
      </w:r>
      <w:r w:rsidR="00326612" w:rsidRPr="009B5A02">
        <w:fldChar w:fldCharType="separate"/>
      </w:r>
      <w:r w:rsidR="00563DF7" w:rsidRPr="009B5A02">
        <w:rPr>
          <w:rStyle w:val="Hyperlink"/>
        </w:rPr>
        <w:t xml:space="preserve">COPP 7.4 – </w:t>
      </w:r>
      <w:r w:rsidR="00326612" w:rsidRPr="009B5A02">
        <w:rPr>
          <w:rStyle w:val="Hyperlink"/>
        </w:rPr>
        <w:t>Detainees a</w:t>
      </w:r>
      <w:r w:rsidR="00563DF7" w:rsidRPr="009B5A02">
        <w:rPr>
          <w:rStyle w:val="Hyperlink"/>
        </w:rPr>
        <w:t>t Risk</w:t>
      </w:r>
      <w:r w:rsidR="00326612" w:rsidRPr="009B5A02">
        <w:rPr>
          <w:rStyle w:val="Hyperlink"/>
        </w:rPr>
        <w:t xml:space="preserve"> of Self- Harm or Requiring Additional Support and Monitoring</w:t>
      </w:r>
      <w:r w:rsidR="00326612" w:rsidRPr="009B5A02">
        <w:fldChar w:fldCharType="end"/>
      </w:r>
      <w:bookmarkEnd w:id="42"/>
      <w:r w:rsidRPr="009B5A02">
        <w:t xml:space="preserve"> where there are any concerns in relation to the “at risk” status of a </w:t>
      </w:r>
      <w:r w:rsidR="00AF03CE" w:rsidRPr="009B5A02">
        <w:t>young person</w:t>
      </w:r>
      <w:r w:rsidRPr="009B5A02">
        <w:t>.</w:t>
      </w:r>
      <w:r w:rsidR="00A541B9" w:rsidRPr="009B5A02">
        <w:t xml:space="preserve"> </w:t>
      </w:r>
      <w:bookmarkStart w:id="43" w:name="_Hlk212805862"/>
    </w:p>
    <w:p w14:paraId="4E93379D" w14:textId="452181B9" w:rsidR="005464CE" w:rsidRPr="009B5A02" w:rsidRDefault="00A541B9" w:rsidP="001948B4">
      <w:pPr>
        <w:pStyle w:val="Heading3"/>
        <w:ind w:left="862"/>
      </w:pPr>
      <w:r w:rsidRPr="009B5A02">
        <w:t>If the young person is not managed on ARMS, consideration shall be given to a referral being made.</w:t>
      </w:r>
    </w:p>
    <w:bookmarkEnd w:id="43"/>
    <w:p w14:paraId="42263DE7" w14:textId="11490FDB" w:rsidR="00D64485" w:rsidRPr="009B5A02" w:rsidRDefault="00D64485" w:rsidP="0053261B">
      <w:pPr>
        <w:pStyle w:val="Heading3"/>
        <w:ind w:left="862"/>
      </w:pPr>
      <w:r w:rsidRPr="009B5A02">
        <w:t xml:space="preserve">Staff shall closely monitor and provide ongoing support to the </w:t>
      </w:r>
      <w:r w:rsidR="00AF03CE" w:rsidRPr="009B5A02">
        <w:t>young person</w:t>
      </w:r>
      <w:r w:rsidRPr="009B5A02">
        <w:t>, where:</w:t>
      </w:r>
    </w:p>
    <w:p w14:paraId="5021B01E" w14:textId="77777777" w:rsidR="00D64485" w:rsidRPr="009B5A02" w:rsidRDefault="00D64485" w:rsidP="00400FE7">
      <w:pPr>
        <w:pStyle w:val="Heading3"/>
        <w:numPr>
          <w:ilvl w:val="0"/>
          <w:numId w:val="14"/>
        </w:numPr>
        <w:spacing w:before="60" w:after="60"/>
        <w:ind w:left="1491" w:hanging="357"/>
      </w:pPr>
      <w:r w:rsidRPr="009B5A02">
        <w:t>there is insufficient evidence to prove they are being bullied</w:t>
      </w:r>
    </w:p>
    <w:p w14:paraId="246E4FB1" w14:textId="71C764FC" w:rsidR="00D64485" w:rsidRPr="009B5A02" w:rsidRDefault="00D64485" w:rsidP="00400FE7">
      <w:pPr>
        <w:pStyle w:val="Heading3"/>
        <w:numPr>
          <w:ilvl w:val="0"/>
          <w:numId w:val="14"/>
        </w:numPr>
        <w:spacing w:before="60" w:after="60"/>
        <w:ind w:left="1491" w:hanging="357"/>
      </w:pPr>
      <w:r w:rsidRPr="009B5A02">
        <w:t xml:space="preserve">the </w:t>
      </w:r>
      <w:r w:rsidR="00AF03CE" w:rsidRPr="009B5A02">
        <w:t>young person</w:t>
      </w:r>
      <w:r w:rsidRPr="009B5A02">
        <w:t xml:space="preserve"> verbalises they do not want any action taken.</w:t>
      </w:r>
    </w:p>
    <w:p w14:paraId="469EE021" w14:textId="1BCBFF3C" w:rsidR="00210F0B" w:rsidRPr="009B5A02" w:rsidRDefault="00D64485" w:rsidP="0053261B">
      <w:pPr>
        <w:pStyle w:val="Heading3"/>
        <w:ind w:left="862"/>
      </w:pPr>
      <w:r w:rsidRPr="009B5A02">
        <w:t xml:space="preserve">Staff shall </w:t>
      </w:r>
      <w:bookmarkStart w:id="44" w:name="_Hlk212806003"/>
      <w:r w:rsidR="00C3647F" w:rsidRPr="009B5A02">
        <w:t xml:space="preserve">ensure </w:t>
      </w:r>
      <w:r w:rsidRPr="009B5A02">
        <w:t xml:space="preserve">the victim </w:t>
      </w:r>
      <w:r w:rsidR="00C3647F" w:rsidRPr="009B5A02">
        <w:t xml:space="preserve">is confidentially informed </w:t>
      </w:r>
      <w:bookmarkEnd w:id="44"/>
      <w:r w:rsidRPr="009B5A02">
        <w:t>on any actions taken to address the bullying behaviour</w:t>
      </w:r>
      <w:r w:rsidR="00C3647F" w:rsidRPr="009B5A02">
        <w:t xml:space="preserve"> </w:t>
      </w:r>
      <w:bookmarkStart w:id="45" w:name="_Hlk212806026"/>
      <w:r w:rsidR="00C3647F" w:rsidRPr="009B5A02">
        <w:t>and encouraged to continue to communicate with staff</w:t>
      </w:r>
      <w:r w:rsidRPr="009B5A02">
        <w:t>.</w:t>
      </w:r>
    </w:p>
    <w:bookmarkEnd w:id="45"/>
    <w:p w14:paraId="1C42AFB4" w14:textId="6DCB6FE9" w:rsidR="00C31F0C" w:rsidRPr="009B5A02" w:rsidRDefault="00C31F0C" w:rsidP="00082B52">
      <w:r w:rsidRPr="009B5A02">
        <w:br w:type="page"/>
      </w:r>
    </w:p>
    <w:p w14:paraId="7AFF087A" w14:textId="1C95C6E0" w:rsidR="00FC2DB2" w:rsidRPr="009B5A02" w:rsidRDefault="00FC2DB2" w:rsidP="000B7F54">
      <w:pPr>
        <w:pStyle w:val="Heading1"/>
      </w:pPr>
      <w:bookmarkStart w:id="46" w:name="_Toc213914009"/>
      <w:r w:rsidRPr="009B5A02">
        <w:lastRenderedPageBreak/>
        <w:t>Annexures</w:t>
      </w:r>
      <w:bookmarkEnd w:id="46"/>
    </w:p>
    <w:p w14:paraId="6B19FC9F" w14:textId="5DDCF1DF" w:rsidR="003D708E" w:rsidRPr="009B5A02" w:rsidRDefault="005155EB" w:rsidP="0053261B">
      <w:pPr>
        <w:pStyle w:val="Heading2"/>
      </w:pPr>
      <w:bookmarkStart w:id="47" w:name="_Toc213914010"/>
      <w:r w:rsidRPr="009B5A02">
        <w:t>Related COPPs</w:t>
      </w:r>
      <w:bookmarkEnd w:id="47"/>
      <w:r w:rsidR="003D708E" w:rsidRPr="009B5A02">
        <w:t xml:space="preserve"> </w:t>
      </w:r>
    </w:p>
    <w:p w14:paraId="6C4AA39F" w14:textId="1EE353D7" w:rsidR="00F1482F" w:rsidRPr="009B5A02" w:rsidRDefault="00BE7291" w:rsidP="00E73C6D">
      <w:pPr>
        <w:pStyle w:val="ListBullet"/>
        <w:rPr>
          <w:rStyle w:val="Hyperlink"/>
        </w:rPr>
      </w:pPr>
      <w:r w:rsidRPr="009B5A02">
        <w:fldChar w:fldCharType="begin"/>
      </w:r>
      <w:r w:rsidRPr="009B5A02">
        <w:instrText xml:space="preserve"> HYPERLINK "https://dojwa.sharepoint.com/sites/intranet/prison-operations/Pages/bhdc-copps.aspx" </w:instrText>
      </w:r>
      <w:r w:rsidRPr="009B5A02">
        <w:fldChar w:fldCharType="separate"/>
      </w:r>
      <w:r w:rsidR="00563DF7" w:rsidRPr="009B5A02">
        <w:rPr>
          <w:rStyle w:val="Hyperlink"/>
        </w:rPr>
        <w:t>COPP 5.1 – Orientation</w:t>
      </w:r>
    </w:p>
    <w:p w14:paraId="6DFB74DE" w14:textId="4971A19D" w:rsidR="00F1482F" w:rsidRPr="009B5A02" w:rsidRDefault="00BE7291" w:rsidP="00E73C6D">
      <w:pPr>
        <w:pStyle w:val="ListBullet"/>
        <w:ind w:left="714" w:hanging="357"/>
      </w:pPr>
      <w:r w:rsidRPr="009B5A02">
        <w:fldChar w:fldCharType="end"/>
      </w:r>
      <w:hyperlink r:id="rId27" w:history="1">
        <w:r w:rsidR="00563DF7" w:rsidRPr="009B5A02">
          <w:rPr>
            <w:rStyle w:val="Hyperlink"/>
          </w:rPr>
          <w:t>COPP 6.1 – Behaviour Management</w:t>
        </w:r>
      </w:hyperlink>
    </w:p>
    <w:p w14:paraId="6D6BF974" w14:textId="2E07B43E" w:rsidR="001948B4" w:rsidRPr="009B5A02" w:rsidRDefault="001948B4" w:rsidP="002972DB">
      <w:pPr>
        <w:pStyle w:val="ListBullet"/>
        <w:rPr>
          <w:color w:val="0000FF"/>
          <w:u w:val="single"/>
        </w:rPr>
      </w:pPr>
      <w:r w:rsidRPr="009B5A02">
        <w:rPr>
          <w:color w:val="0000FF"/>
          <w:u w:val="single"/>
        </w:rPr>
        <w:t>COPP 6.2 - Supervision Levels and Privileges</w:t>
      </w:r>
    </w:p>
    <w:p w14:paraId="0B67BA1B" w14:textId="48D34E34" w:rsidR="002972DB" w:rsidRPr="009B5A02" w:rsidRDefault="002972DB" w:rsidP="002972DB">
      <w:pPr>
        <w:pStyle w:val="ListBullet"/>
        <w:rPr>
          <w:color w:val="0000FF"/>
          <w:u w:val="single"/>
        </w:rPr>
      </w:pPr>
      <w:r w:rsidRPr="009B5A02">
        <w:rPr>
          <w:color w:val="0000FF"/>
          <w:u w:val="single"/>
        </w:rPr>
        <w:t xml:space="preserve">COPP 6.4 – Offences and Charges </w:t>
      </w:r>
    </w:p>
    <w:p w14:paraId="22B72121" w14:textId="029EC309" w:rsidR="003E3C98" w:rsidRPr="009B5A02" w:rsidRDefault="003E3C98" w:rsidP="00E73C6D">
      <w:pPr>
        <w:pStyle w:val="ListBullet"/>
        <w:ind w:left="714" w:hanging="357"/>
        <w:rPr>
          <w:rStyle w:val="Hyperlink"/>
        </w:rPr>
      </w:pPr>
      <w:r w:rsidRPr="009B5A02">
        <w:fldChar w:fldCharType="begin"/>
      </w:r>
      <w:r w:rsidRPr="009B5A02">
        <w:instrText>HYPERLINK "https://dojwa.sharepoint.com/sites/intranet/prison-operations/Pages/bhdc-copps.aspx"</w:instrText>
      </w:r>
      <w:r w:rsidRPr="009B5A02">
        <w:fldChar w:fldCharType="separate"/>
      </w:r>
      <w:r w:rsidRPr="009B5A02">
        <w:rPr>
          <w:rStyle w:val="Hyperlink"/>
        </w:rPr>
        <w:t>COPP 6.7 – Requests Complaints and Feedback</w:t>
      </w:r>
    </w:p>
    <w:p w14:paraId="60815A2E" w14:textId="0AC9EE99" w:rsidR="00503667" w:rsidRPr="009B5A02" w:rsidRDefault="003E3C98" w:rsidP="002E40BC">
      <w:pPr>
        <w:pStyle w:val="ListBullet"/>
        <w:ind w:left="714" w:hanging="357"/>
      </w:pPr>
      <w:r w:rsidRPr="009B5A02">
        <w:fldChar w:fldCharType="end"/>
      </w:r>
      <w:r w:rsidR="00F1482F" w:rsidRPr="009B5A02">
        <w:rPr>
          <w:lang w:eastAsia="en-AU"/>
        </w:rPr>
        <w:t xml:space="preserve"> </w:t>
      </w:r>
      <w:hyperlink r:id="rId28" w:history="1">
        <w:r w:rsidR="009B515F" w:rsidRPr="009B5A02">
          <w:rPr>
            <w:rStyle w:val="Hyperlink"/>
          </w:rPr>
          <w:t>COPP 7.4 – Detainees at Risk of Self- Harm or Requiring Additional Support and Monitoring</w:t>
        </w:r>
      </w:hyperlink>
    </w:p>
    <w:p w14:paraId="5BCD42EA" w14:textId="5E7F984D" w:rsidR="00697095" w:rsidRPr="009B5A02" w:rsidRDefault="002972DB" w:rsidP="002972DB">
      <w:pPr>
        <w:pStyle w:val="ListBullet"/>
      </w:pPr>
      <w:hyperlink r:id="rId29" w:history="1">
        <w:r w:rsidRPr="009B5A02">
          <w:rPr>
            <w:rStyle w:val="Hyperlink"/>
          </w:rPr>
          <w:t>COPP 8.1- Incident Reporting</w:t>
        </w:r>
      </w:hyperlink>
    </w:p>
    <w:p w14:paraId="2C440C81" w14:textId="455B5B5D" w:rsidR="003D708E" w:rsidRPr="009B5A02" w:rsidRDefault="003D708E" w:rsidP="0053261B">
      <w:pPr>
        <w:pStyle w:val="Heading2"/>
      </w:pPr>
      <w:bookmarkStart w:id="48" w:name="_Toc213914011"/>
      <w:r w:rsidRPr="009B5A02">
        <w:t>Definitions</w:t>
      </w:r>
      <w:bookmarkEnd w:id="48"/>
      <w:r w:rsidRPr="009B5A02">
        <w:t xml:space="preserve"> </w:t>
      </w:r>
    </w:p>
    <w:p w14:paraId="2B8654A3" w14:textId="77777777" w:rsidR="003D708E" w:rsidRPr="009B5A02" w:rsidRDefault="003D708E" w:rsidP="003D708E"/>
    <w:tbl>
      <w:tblPr>
        <w:tblStyle w:val="DCStable"/>
        <w:tblW w:w="0" w:type="auto"/>
        <w:tblCellMar>
          <w:top w:w="57" w:type="dxa"/>
          <w:left w:w="85" w:type="dxa"/>
          <w:bottom w:w="57" w:type="dxa"/>
          <w:right w:w="85" w:type="dxa"/>
        </w:tblCellMar>
        <w:tblLook w:val="04A0" w:firstRow="1" w:lastRow="0" w:firstColumn="1" w:lastColumn="0" w:noHBand="0" w:noVBand="1"/>
      </w:tblPr>
      <w:tblGrid>
        <w:gridCol w:w="2122"/>
        <w:gridCol w:w="7046"/>
      </w:tblGrid>
      <w:tr w:rsidR="003D708E" w:rsidRPr="009B5A02" w14:paraId="787288BC" w14:textId="77777777" w:rsidTr="00E73C6D">
        <w:trPr>
          <w:cnfStyle w:val="100000000000" w:firstRow="1" w:lastRow="0" w:firstColumn="0" w:lastColumn="0" w:oddVBand="0" w:evenVBand="0" w:oddHBand="0" w:evenHBand="0" w:firstRowFirstColumn="0" w:firstRowLastColumn="0" w:lastRowFirstColumn="0" w:lastRowLastColumn="0"/>
          <w:tblHeader/>
        </w:trPr>
        <w:tc>
          <w:tcPr>
            <w:tcW w:w="2122" w:type="dxa"/>
          </w:tcPr>
          <w:p w14:paraId="5B69C5A8" w14:textId="77777777" w:rsidR="003D708E" w:rsidRPr="009B5A02" w:rsidRDefault="003D708E" w:rsidP="00DF778C">
            <w:pPr>
              <w:pStyle w:val="Tableheading"/>
            </w:pPr>
            <w:r w:rsidRPr="009B5A02">
              <w:t>Term</w:t>
            </w:r>
          </w:p>
        </w:tc>
        <w:tc>
          <w:tcPr>
            <w:tcW w:w="7046" w:type="dxa"/>
          </w:tcPr>
          <w:p w14:paraId="03D0B313" w14:textId="77777777" w:rsidR="003D708E" w:rsidRPr="009B5A02" w:rsidRDefault="003D708E" w:rsidP="00DF778C">
            <w:pPr>
              <w:pStyle w:val="Tableheading"/>
            </w:pPr>
            <w:r w:rsidRPr="009B5A02">
              <w:t xml:space="preserve">Definition </w:t>
            </w:r>
          </w:p>
        </w:tc>
      </w:tr>
      <w:tr w:rsidR="00534C87" w:rsidRPr="009B5A02" w14:paraId="256D9789" w14:textId="77777777" w:rsidTr="006335E7">
        <w:tc>
          <w:tcPr>
            <w:tcW w:w="2122" w:type="dxa"/>
          </w:tcPr>
          <w:p w14:paraId="599B20B4" w14:textId="309D5C3F" w:rsidR="00534C87" w:rsidRPr="009B5A02" w:rsidRDefault="00534C87" w:rsidP="00DF778C">
            <w:pPr>
              <w:pStyle w:val="Tabledata"/>
            </w:pPr>
            <w:r w:rsidRPr="009B5A02">
              <w:t>At Risk Management System (ARMS): Youth Version</w:t>
            </w:r>
          </w:p>
        </w:tc>
        <w:tc>
          <w:tcPr>
            <w:tcW w:w="7046" w:type="dxa"/>
          </w:tcPr>
          <w:p w14:paraId="2F428178" w14:textId="048F84A4" w:rsidR="00534C87" w:rsidRPr="009B5A02" w:rsidRDefault="00534C87" w:rsidP="00DF778C">
            <w:pPr>
              <w:pStyle w:val="Tabledata"/>
              <w:rPr>
                <w:rFonts w:cs="Arial"/>
              </w:rPr>
            </w:pPr>
            <w:r w:rsidRPr="009B5A02">
              <w:rPr>
                <w:rFonts w:cs="Arial"/>
              </w:rPr>
              <w:t>The framework for the whole-of-Centre approach to the prevention and management of suicidal and non-suicidal self-injury (NSSI) for at-risk youth in custody.</w:t>
            </w:r>
          </w:p>
        </w:tc>
      </w:tr>
      <w:tr w:rsidR="00EF0D5A" w:rsidRPr="009B5A02" w14:paraId="5BF1C2F3" w14:textId="77777777" w:rsidTr="006335E7">
        <w:tc>
          <w:tcPr>
            <w:tcW w:w="2122" w:type="dxa"/>
          </w:tcPr>
          <w:p w14:paraId="063F42FD" w14:textId="48CFD8ED" w:rsidR="00EF0D5A" w:rsidRPr="009B5A02" w:rsidRDefault="00EF0D5A" w:rsidP="00DF778C">
            <w:pPr>
              <w:pStyle w:val="Tabledata"/>
            </w:pPr>
            <w:r w:rsidRPr="009B5A02">
              <w:t>Bullying</w:t>
            </w:r>
          </w:p>
        </w:tc>
        <w:tc>
          <w:tcPr>
            <w:tcW w:w="7046" w:type="dxa"/>
          </w:tcPr>
          <w:p w14:paraId="43F9A9BE" w14:textId="034DF026" w:rsidR="00967A4D" w:rsidRPr="009B5A02" w:rsidRDefault="00967A4D" w:rsidP="00DF778C">
            <w:pPr>
              <w:pStyle w:val="Tabledata"/>
            </w:pPr>
            <w:r w:rsidRPr="009B5A02">
              <w:rPr>
                <w:rFonts w:cs="Arial"/>
              </w:rPr>
              <w:t>Behaviour by an individual or group, repeated over time, which hurts another individual or group either physically or emotionally</w:t>
            </w:r>
          </w:p>
        </w:tc>
      </w:tr>
      <w:tr w:rsidR="00C7117C" w:rsidRPr="009B5A02" w14:paraId="76EF1CFE" w14:textId="77777777" w:rsidTr="006335E7">
        <w:tc>
          <w:tcPr>
            <w:tcW w:w="2122" w:type="dxa"/>
          </w:tcPr>
          <w:p w14:paraId="273B8AF1" w14:textId="3FB528EE" w:rsidR="00C7117C" w:rsidRPr="009B5A02" w:rsidRDefault="00C7117C" w:rsidP="00C7117C">
            <w:pPr>
              <w:pStyle w:val="Tabledata"/>
            </w:pPr>
            <w:r w:rsidRPr="009B5A02">
              <w:rPr>
                <w:rFonts w:cs="Arial"/>
              </w:rPr>
              <w:t>Case Planning and Program Unit (CPPU)</w:t>
            </w:r>
          </w:p>
        </w:tc>
        <w:tc>
          <w:tcPr>
            <w:tcW w:w="7046" w:type="dxa"/>
          </w:tcPr>
          <w:p w14:paraId="324E0A55" w14:textId="23EFF9B8" w:rsidR="00C7117C" w:rsidRPr="009B5A02" w:rsidRDefault="00C7117C" w:rsidP="00C7117C">
            <w:pPr>
              <w:pStyle w:val="Tabledata"/>
              <w:rPr>
                <w:rFonts w:cs="Arial"/>
              </w:rPr>
            </w:pPr>
            <w:r w:rsidRPr="009B5A02">
              <w:rPr>
                <w:rFonts w:cs="Arial"/>
              </w:rPr>
              <w:t>Responsible for coordinating and scheduling any program delivery for young people accommodated in a YDC. The CPPU liaise with internal and external service providers and offer through-care support to young people transitioning to the community.</w:t>
            </w:r>
          </w:p>
        </w:tc>
      </w:tr>
      <w:tr w:rsidR="00C7117C" w:rsidRPr="009B5A02" w14:paraId="642C67B3" w14:textId="77777777" w:rsidTr="006335E7">
        <w:tc>
          <w:tcPr>
            <w:tcW w:w="2122" w:type="dxa"/>
          </w:tcPr>
          <w:p w14:paraId="5CF49446" w14:textId="4634E58B" w:rsidR="00C7117C" w:rsidRPr="009B5A02" w:rsidRDefault="00C7117C" w:rsidP="00C7117C">
            <w:pPr>
              <w:pStyle w:val="Tabledata"/>
              <w:rPr>
                <w:b/>
              </w:rPr>
            </w:pPr>
            <w:r w:rsidRPr="009B5A02">
              <w:t>Commissioner’s Operational Policy and Procedure (COPP)</w:t>
            </w:r>
          </w:p>
        </w:tc>
        <w:tc>
          <w:tcPr>
            <w:tcW w:w="7046" w:type="dxa"/>
          </w:tcPr>
          <w:p w14:paraId="2DE92490" w14:textId="4311A2EA" w:rsidR="00C7117C" w:rsidRPr="009B5A02" w:rsidRDefault="00C7117C" w:rsidP="00C7117C">
            <w:pPr>
              <w:pStyle w:val="Tabledata"/>
            </w:pPr>
            <w:r w:rsidRPr="009B5A02">
              <w:rPr>
                <w:rFonts w:cs="Arial"/>
              </w:rPr>
              <w:t xml:space="preserve">Operational Instrument that provides instructions to staff how the relevant legislative requirements are </w:t>
            </w:r>
            <w:r w:rsidR="00216418" w:rsidRPr="009B5A02">
              <w:rPr>
                <w:rFonts w:cs="Arial"/>
              </w:rPr>
              <w:t>implemented.</w:t>
            </w:r>
          </w:p>
        </w:tc>
      </w:tr>
      <w:tr w:rsidR="00C7117C" w:rsidRPr="009B5A02" w14:paraId="56AD2B5E" w14:textId="77777777" w:rsidTr="006335E7">
        <w:tc>
          <w:tcPr>
            <w:tcW w:w="2122" w:type="dxa"/>
          </w:tcPr>
          <w:p w14:paraId="0E90CF7A" w14:textId="54A34E7C" w:rsidR="00C7117C" w:rsidRPr="009B5A02" w:rsidRDefault="00C7117C" w:rsidP="00C7117C">
            <w:pPr>
              <w:pStyle w:val="Tabledata"/>
            </w:pPr>
            <w:r w:rsidRPr="009B5A02">
              <w:t>Custodial Officer</w:t>
            </w:r>
          </w:p>
        </w:tc>
        <w:tc>
          <w:tcPr>
            <w:tcW w:w="7046" w:type="dxa"/>
          </w:tcPr>
          <w:p w14:paraId="6474249B" w14:textId="0646D849" w:rsidR="00C7117C" w:rsidRPr="009B5A02" w:rsidRDefault="00C7117C" w:rsidP="00C7117C">
            <w:pPr>
              <w:rPr>
                <w:rFonts w:eastAsia="Calibri" w:cs="Arial"/>
              </w:rPr>
            </w:pPr>
            <w:r w:rsidRPr="009B5A02">
              <w:rPr>
                <w:rFonts w:eastAsia="Calibri" w:cs="Arial"/>
              </w:rPr>
              <w:t>In accordance with section 11 (1a)(a) of the Young Offender Act 1994, a Custodial Officer is a person appointed as a custodial officer for non-administrative functions.</w:t>
            </w:r>
          </w:p>
        </w:tc>
      </w:tr>
      <w:tr w:rsidR="00C7117C" w:rsidRPr="009B5A02" w14:paraId="1EA4A6CA" w14:textId="77777777" w:rsidTr="006335E7">
        <w:tc>
          <w:tcPr>
            <w:tcW w:w="2122" w:type="dxa"/>
          </w:tcPr>
          <w:p w14:paraId="1693317F" w14:textId="64F8153C" w:rsidR="00C7117C" w:rsidRPr="009B5A02" w:rsidRDefault="00C7117C" w:rsidP="00C7117C">
            <w:pPr>
              <w:pStyle w:val="Tabledata"/>
              <w:rPr>
                <w:b/>
              </w:rPr>
            </w:pPr>
            <w:r w:rsidRPr="009B5A02">
              <w:t>Detainee</w:t>
            </w:r>
          </w:p>
        </w:tc>
        <w:tc>
          <w:tcPr>
            <w:tcW w:w="7046" w:type="dxa"/>
          </w:tcPr>
          <w:p w14:paraId="389BF7F7" w14:textId="354793E1" w:rsidR="00C7117C" w:rsidRPr="009B5A02" w:rsidRDefault="00C7117C" w:rsidP="00C7117C">
            <w:pPr>
              <w:pStyle w:val="Tabledata"/>
              <w:rPr>
                <w:rFonts w:cs="Arial"/>
              </w:rPr>
            </w:pPr>
            <w:r w:rsidRPr="009B5A02">
              <w:rPr>
                <w:rFonts w:cs="Arial"/>
              </w:rPr>
              <w:t>Means a person who is detained in a detention centre as defined in section 3 of the Young Offenders Act 1994 or, a young person subject to a custody order or an interim or extended custody order under the Criminal Law (Mental Impairment) Act 2023.</w:t>
            </w:r>
          </w:p>
          <w:p w14:paraId="52849D5D" w14:textId="77777777" w:rsidR="00C7117C" w:rsidRPr="009B5A02" w:rsidRDefault="00C7117C" w:rsidP="00C7117C">
            <w:pPr>
              <w:pStyle w:val="Tabledata"/>
              <w:rPr>
                <w:rFonts w:cs="Arial"/>
              </w:rPr>
            </w:pPr>
          </w:p>
          <w:p w14:paraId="27DE8518" w14:textId="3B83C127" w:rsidR="00C7117C" w:rsidRPr="009B5A02" w:rsidRDefault="00C7117C" w:rsidP="00C7117C">
            <w:pPr>
              <w:pStyle w:val="Tabledata"/>
            </w:pPr>
            <w:r w:rsidRPr="009B5A02">
              <w:rPr>
                <w:rFonts w:cs="Arial"/>
              </w:rPr>
              <w:t>For the purpose of this COPP, all references to ‘detainee’ will be replaced with the term ‘young person/people</w:t>
            </w:r>
            <w:r w:rsidR="00216418" w:rsidRPr="009B5A02">
              <w:rPr>
                <w:rFonts w:cs="Arial"/>
              </w:rPr>
              <w:t>.’</w:t>
            </w:r>
          </w:p>
        </w:tc>
      </w:tr>
      <w:tr w:rsidR="00C7117C" w:rsidRPr="009B5A02" w14:paraId="7959F44A" w14:textId="77777777" w:rsidTr="006335E7">
        <w:tc>
          <w:tcPr>
            <w:tcW w:w="2122" w:type="dxa"/>
          </w:tcPr>
          <w:p w14:paraId="32255A45" w14:textId="0AFDC1C2" w:rsidR="00C7117C" w:rsidRPr="009B5A02" w:rsidRDefault="00C7117C" w:rsidP="00C7117C">
            <w:pPr>
              <w:pStyle w:val="Tabledata"/>
            </w:pPr>
            <w:r w:rsidRPr="009B5A02">
              <w:t>Officers and Employees of Particular Classes</w:t>
            </w:r>
          </w:p>
        </w:tc>
        <w:tc>
          <w:tcPr>
            <w:tcW w:w="7046" w:type="dxa"/>
          </w:tcPr>
          <w:p w14:paraId="36F24E3D" w14:textId="10CC4E85" w:rsidR="00C7117C" w:rsidRPr="009B5A02" w:rsidRDefault="00C7117C" w:rsidP="00C7117C">
            <w:pPr>
              <w:rPr>
                <w:rFonts w:cs="Arial"/>
                <w:lang w:eastAsia="en-AU"/>
              </w:rPr>
            </w:pPr>
            <w:r w:rsidRPr="009B5A02">
              <w:rPr>
                <w:rFonts w:cs="Arial"/>
                <w:lang w:eastAsia="en-AU"/>
              </w:rPr>
              <w:t xml:space="preserve">The following descriptions of classes of officers and employees are prescribed for the purpose of section 11(1a)(b) of the </w:t>
            </w:r>
            <w:r w:rsidRPr="009B5A02">
              <w:rPr>
                <w:rFonts w:cs="Arial"/>
                <w:i/>
                <w:lang w:eastAsia="en-AU"/>
              </w:rPr>
              <w:t>Young Offenders Act 1994</w:t>
            </w:r>
            <w:r w:rsidRPr="009B5A02">
              <w:rPr>
                <w:rFonts w:cs="Arial"/>
                <w:lang w:eastAsia="en-AU"/>
              </w:rPr>
              <w:t xml:space="preserve">, and regulation 49(2) of the </w:t>
            </w:r>
            <w:r w:rsidRPr="009B5A02">
              <w:rPr>
                <w:rFonts w:cs="Arial"/>
                <w:iCs/>
                <w:lang w:eastAsia="en-AU"/>
              </w:rPr>
              <w:t>Young Offender Regulations 1995:</w:t>
            </w:r>
          </w:p>
          <w:p w14:paraId="08B04B50" w14:textId="0C6B36E9" w:rsidR="00C7117C" w:rsidRPr="009B5A02" w:rsidRDefault="00C7117C" w:rsidP="00C7117C">
            <w:pPr>
              <w:rPr>
                <w:rFonts w:cs="Arial"/>
                <w:lang w:eastAsia="en-AU"/>
              </w:rPr>
            </w:pPr>
            <w:r w:rsidRPr="009B5A02">
              <w:rPr>
                <w:rFonts w:cs="Arial"/>
                <w:lang w:eastAsia="en-AU"/>
              </w:rPr>
              <w:lastRenderedPageBreak/>
              <w:t>(a) Medical staff - persons who have undergone medical, nursing or health training and hold qualifications indicating successful completion of that training.</w:t>
            </w:r>
          </w:p>
          <w:p w14:paraId="6E45E4AC" w14:textId="34B374A5" w:rsidR="00C7117C" w:rsidRPr="009B5A02" w:rsidRDefault="00C7117C" w:rsidP="00C7117C">
            <w:pPr>
              <w:rPr>
                <w:rFonts w:cs="Arial"/>
                <w:lang w:eastAsia="en-AU"/>
              </w:rPr>
            </w:pPr>
            <w:r w:rsidRPr="009B5A02">
              <w:rPr>
                <w:rFonts w:cs="Arial"/>
                <w:lang w:eastAsia="en-AU"/>
              </w:rPr>
              <w:t xml:space="preserve">(b) Teaching staff - persons who provide recreation or sports supervision, teachers, vocational </w:t>
            </w:r>
            <w:r w:rsidR="00860E78" w:rsidRPr="009B5A02">
              <w:rPr>
                <w:rFonts w:cs="Arial"/>
                <w:lang w:eastAsia="en-AU"/>
              </w:rPr>
              <w:t>trainers,</w:t>
            </w:r>
            <w:r w:rsidRPr="009B5A02">
              <w:rPr>
                <w:rFonts w:cs="Arial"/>
                <w:lang w:eastAsia="en-AU"/>
              </w:rPr>
              <w:t xml:space="preserve"> and social trainers.</w:t>
            </w:r>
          </w:p>
          <w:p w14:paraId="0A62858F" w14:textId="1A0C9233" w:rsidR="00C7117C" w:rsidRPr="009B5A02" w:rsidRDefault="00C7117C" w:rsidP="00C7117C">
            <w:pPr>
              <w:rPr>
                <w:rFonts w:cs="Arial"/>
                <w:lang w:eastAsia="en-AU"/>
              </w:rPr>
            </w:pPr>
            <w:r w:rsidRPr="009B5A02">
              <w:rPr>
                <w:rFonts w:cs="Arial"/>
                <w:lang w:eastAsia="en-AU"/>
              </w:rPr>
              <w:t>(c) Program support staff - counsellors, program facilitators and librarians.</w:t>
            </w:r>
          </w:p>
          <w:p w14:paraId="5E04CDD9" w14:textId="115B7F25" w:rsidR="00C7117C" w:rsidRPr="009B5A02" w:rsidRDefault="00C7117C" w:rsidP="00C7117C">
            <w:pPr>
              <w:pStyle w:val="Tabledata"/>
              <w:rPr>
                <w:rFonts w:cs="Arial"/>
              </w:rPr>
            </w:pPr>
            <w:r w:rsidRPr="009B5A02">
              <w:rPr>
                <w:rFonts w:eastAsia="Calibri" w:cs="Arial"/>
                <w:lang w:eastAsia="en-US"/>
              </w:rPr>
              <w:t>(d) Centre support staff - cleaning staff, laundry staff, gardening staff, vehicle driving staff, maintenance staff and hairdressers.</w:t>
            </w:r>
          </w:p>
        </w:tc>
      </w:tr>
      <w:tr w:rsidR="00690262" w:rsidRPr="009B5A02" w14:paraId="605F3ED7" w14:textId="77777777" w:rsidTr="006335E7">
        <w:tc>
          <w:tcPr>
            <w:tcW w:w="2122" w:type="dxa"/>
          </w:tcPr>
          <w:p w14:paraId="3FC03D18" w14:textId="7CB12B2B" w:rsidR="00690262" w:rsidRPr="009B5A02" w:rsidRDefault="00690262" w:rsidP="00C7117C">
            <w:pPr>
              <w:pStyle w:val="Tabledata"/>
            </w:pPr>
            <w:r w:rsidRPr="009B5A02">
              <w:lastRenderedPageBreak/>
              <w:t>Procedural security</w:t>
            </w:r>
          </w:p>
        </w:tc>
        <w:tc>
          <w:tcPr>
            <w:tcW w:w="7046" w:type="dxa"/>
          </w:tcPr>
          <w:p w14:paraId="4CF4A4B3" w14:textId="2F2E9C70" w:rsidR="00690262" w:rsidRPr="009B5A02" w:rsidRDefault="00690262" w:rsidP="00C7117C">
            <w:pPr>
              <w:rPr>
                <w:rFonts w:cs="Arial"/>
              </w:rPr>
            </w:pPr>
            <w:r w:rsidRPr="009B5A02">
              <w:rPr>
                <w:rFonts w:cs="Arial"/>
              </w:rPr>
              <w:t>The processes and policies that outline facility operational information in line with legislation and other operational security requirements</w:t>
            </w:r>
          </w:p>
        </w:tc>
      </w:tr>
      <w:tr w:rsidR="00C7117C" w:rsidRPr="009B5A02" w14:paraId="3D563900" w14:textId="77777777" w:rsidTr="006335E7">
        <w:tc>
          <w:tcPr>
            <w:tcW w:w="2122" w:type="dxa"/>
          </w:tcPr>
          <w:p w14:paraId="2B308609" w14:textId="2FD588D9" w:rsidR="00C7117C" w:rsidRPr="009B5A02" w:rsidRDefault="00C7117C" w:rsidP="00C7117C">
            <w:pPr>
              <w:pStyle w:val="Tabledata"/>
            </w:pPr>
            <w:r w:rsidRPr="009B5A02">
              <w:t xml:space="preserve">Public Service Officer </w:t>
            </w:r>
          </w:p>
        </w:tc>
        <w:tc>
          <w:tcPr>
            <w:tcW w:w="7046" w:type="dxa"/>
          </w:tcPr>
          <w:p w14:paraId="7F92C9D7" w14:textId="1C7B935F" w:rsidR="00C7117C" w:rsidRPr="009B5A02" w:rsidRDefault="00C7117C" w:rsidP="00C7117C">
            <w:pPr>
              <w:rPr>
                <w:rFonts w:cs="Arial"/>
                <w:lang w:eastAsia="en-AU"/>
              </w:rPr>
            </w:pPr>
            <w:r w:rsidRPr="009B5A02">
              <w:rPr>
                <w:rFonts w:cs="Arial"/>
              </w:rPr>
              <w:t xml:space="preserve">An officer employed in the State Government Public Service, subject to Part 3 of the </w:t>
            </w:r>
            <w:r w:rsidRPr="009B5A02">
              <w:rPr>
                <w:rFonts w:cs="Arial"/>
                <w:i/>
              </w:rPr>
              <w:t>Public Sector Management Act 1994</w:t>
            </w:r>
            <w:r w:rsidRPr="009B5A02">
              <w:rPr>
                <w:rFonts w:cs="Arial"/>
              </w:rPr>
              <w:t xml:space="preserve"> including such officers and other persons as are necessary to implement or administer this Act.</w:t>
            </w:r>
          </w:p>
        </w:tc>
      </w:tr>
      <w:tr w:rsidR="00690262" w:rsidRPr="009B5A02" w14:paraId="6AC51C20" w14:textId="77777777" w:rsidTr="006335E7">
        <w:tc>
          <w:tcPr>
            <w:tcW w:w="2122" w:type="dxa"/>
          </w:tcPr>
          <w:p w14:paraId="5ACFCBAE" w14:textId="3811A794" w:rsidR="00690262" w:rsidRPr="009B5A02" w:rsidRDefault="00690262" w:rsidP="00C7117C">
            <w:pPr>
              <w:pStyle w:val="Tabledata"/>
            </w:pPr>
            <w:r w:rsidRPr="009B5A02">
              <w:t>Relational security</w:t>
            </w:r>
          </w:p>
        </w:tc>
        <w:tc>
          <w:tcPr>
            <w:tcW w:w="7046" w:type="dxa"/>
          </w:tcPr>
          <w:p w14:paraId="70C5AE85" w14:textId="6B35FD1D" w:rsidR="00690262" w:rsidRPr="009B5A02" w:rsidRDefault="00690262" w:rsidP="00C7117C">
            <w:pPr>
              <w:rPr>
                <w:rFonts w:eastAsia="Times New Roman" w:cs="Arial"/>
                <w:lang w:eastAsia="en-AU"/>
              </w:rPr>
            </w:pPr>
            <w:r w:rsidRPr="009B5A02">
              <w:rPr>
                <w:rFonts w:eastAsia="Times New Roman" w:cs="Arial"/>
                <w:lang w:eastAsia="en-AU"/>
              </w:rPr>
              <w:t>The understanding and knowledge staff have of young people, and how this informs the management and de-escalation of security incidents.</w:t>
            </w:r>
          </w:p>
        </w:tc>
      </w:tr>
      <w:tr w:rsidR="00C7117C" w:rsidRPr="009B5A02" w14:paraId="252305BF" w14:textId="77777777" w:rsidTr="006335E7">
        <w:tc>
          <w:tcPr>
            <w:tcW w:w="2122" w:type="dxa"/>
          </w:tcPr>
          <w:p w14:paraId="6EF39F08" w14:textId="114536D5" w:rsidR="00C7117C" w:rsidRPr="009B5A02" w:rsidRDefault="00C7117C" w:rsidP="00C7117C">
            <w:pPr>
              <w:pStyle w:val="Tabledata"/>
            </w:pPr>
            <w:r w:rsidRPr="009B5A02">
              <w:t>Senior Officer (SO)</w:t>
            </w:r>
          </w:p>
        </w:tc>
        <w:tc>
          <w:tcPr>
            <w:tcW w:w="7046" w:type="dxa"/>
          </w:tcPr>
          <w:p w14:paraId="1328F3F0" w14:textId="11BFF847" w:rsidR="00C7117C" w:rsidRPr="009B5A02" w:rsidRDefault="00C7117C" w:rsidP="00C7117C">
            <w:pPr>
              <w:rPr>
                <w:rFonts w:cs="Arial"/>
              </w:rPr>
            </w:pPr>
            <w:r w:rsidRPr="009B5A02">
              <w:rPr>
                <w:rFonts w:eastAsia="Times New Roman" w:cs="Arial"/>
                <w:lang w:eastAsia="en-AU"/>
              </w:rPr>
              <w:t xml:space="preserve">A Custodial Officer who is substantive to this rank, or a Unit Manager, or Custodial Officer acting in the capacity of Senior Officer, appointed by the Chief Executive Officer with reference to section 11 of the </w:t>
            </w:r>
            <w:r w:rsidRPr="009B5A02">
              <w:rPr>
                <w:rFonts w:eastAsia="Times New Roman" w:cs="Arial"/>
                <w:i/>
                <w:lang w:eastAsia="en-AU"/>
              </w:rPr>
              <w:t>Young Offenders Act 1994</w:t>
            </w:r>
          </w:p>
        </w:tc>
      </w:tr>
      <w:tr w:rsidR="00C7117C" w:rsidRPr="009B5A02" w14:paraId="0AD74B5C" w14:textId="77777777" w:rsidTr="006335E7">
        <w:tc>
          <w:tcPr>
            <w:tcW w:w="2122" w:type="dxa"/>
          </w:tcPr>
          <w:p w14:paraId="07FEDAA2" w14:textId="79ED8650" w:rsidR="00C7117C" w:rsidRPr="009B5A02" w:rsidRDefault="00C7117C" w:rsidP="00C7117C">
            <w:pPr>
              <w:pStyle w:val="Tabledata"/>
            </w:pPr>
            <w:r w:rsidRPr="009B5A02">
              <w:t>Staff</w:t>
            </w:r>
          </w:p>
        </w:tc>
        <w:tc>
          <w:tcPr>
            <w:tcW w:w="7046" w:type="dxa"/>
          </w:tcPr>
          <w:p w14:paraId="57163AB6" w14:textId="5B7AE8AF" w:rsidR="00C7117C" w:rsidRPr="009B5A02" w:rsidRDefault="00C7117C" w:rsidP="00C7117C">
            <w:pPr>
              <w:pStyle w:val="Tabledata"/>
            </w:pPr>
            <w:r w:rsidRPr="009B5A02">
              <w:rPr>
                <w:rFonts w:cs="Arial"/>
              </w:rPr>
              <w:t>Any employee or officer of the Department of Justice, including a Public Service Officer, Custodial Officer or an employee of a particular class and any contractor who provides services to the Department of Justice.</w:t>
            </w:r>
          </w:p>
        </w:tc>
      </w:tr>
      <w:tr w:rsidR="00C7117C" w:rsidRPr="009B5A02" w14:paraId="43CF2679" w14:textId="77777777" w:rsidTr="006335E7">
        <w:tc>
          <w:tcPr>
            <w:tcW w:w="2122" w:type="dxa"/>
          </w:tcPr>
          <w:p w14:paraId="12A2C298" w14:textId="7D03DA21" w:rsidR="00C7117C" w:rsidRPr="009B5A02" w:rsidRDefault="00C7117C" w:rsidP="00C7117C">
            <w:pPr>
              <w:pStyle w:val="Tabledata"/>
            </w:pPr>
            <w:r w:rsidRPr="009B5A02">
              <w:t xml:space="preserve">Superintendent </w:t>
            </w:r>
          </w:p>
        </w:tc>
        <w:tc>
          <w:tcPr>
            <w:tcW w:w="7046" w:type="dxa"/>
          </w:tcPr>
          <w:p w14:paraId="090FF24D" w14:textId="1B1488B0" w:rsidR="00C7117C" w:rsidRPr="009B5A02" w:rsidRDefault="00C7117C" w:rsidP="00C7117C">
            <w:pPr>
              <w:pStyle w:val="Tabledata"/>
            </w:pPr>
            <w:r w:rsidRPr="009B5A02">
              <w:rPr>
                <w:rFonts w:cs="Arial"/>
              </w:rPr>
              <w:t xml:space="preserve">In accordance with section 3 of the </w:t>
            </w:r>
            <w:r w:rsidRPr="009B5A02">
              <w:rPr>
                <w:rFonts w:cs="Arial"/>
                <w:i/>
              </w:rPr>
              <w:t>Young Offenders Act 1994, ‘</w:t>
            </w:r>
            <w:r w:rsidRPr="009B5A02">
              <w:rPr>
                <w:rFonts w:cs="Arial"/>
              </w:rPr>
              <w:t>The person in charge of a detention centre’.</w:t>
            </w:r>
          </w:p>
        </w:tc>
      </w:tr>
      <w:tr w:rsidR="00C7117C" w:rsidRPr="009B5A02" w14:paraId="74D56F72" w14:textId="77777777" w:rsidTr="006335E7">
        <w:tc>
          <w:tcPr>
            <w:tcW w:w="2122" w:type="dxa"/>
          </w:tcPr>
          <w:p w14:paraId="7F474B30" w14:textId="354D6B93" w:rsidR="00C7117C" w:rsidRPr="009B5A02" w:rsidRDefault="00C7117C" w:rsidP="00C7117C">
            <w:pPr>
              <w:pStyle w:val="Tabledata"/>
            </w:pPr>
            <w:r w:rsidRPr="009B5A02">
              <w:rPr>
                <w:rFonts w:cs="Arial"/>
              </w:rPr>
              <w:t>Total Offender Management Solution (TOMS)</w:t>
            </w:r>
          </w:p>
        </w:tc>
        <w:tc>
          <w:tcPr>
            <w:tcW w:w="7046" w:type="dxa"/>
          </w:tcPr>
          <w:p w14:paraId="6D1C6180" w14:textId="4EFD75A8" w:rsidR="00C7117C" w:rsidRPr="009B5A02" w:rsidRDefault="00C7117C" w:rsidP="00C7117C">
            <w:pPr>
              <w:pStyle w:val="Tabledata"/>
              <w:rPr>
                <w:rFonts w:cs="Arial"/>
              </w:rPr>
            </w:pPr>
            <w:r w:rsidRPr="009B5A02">
              <w:rPr>
                <w:rFonts w:cs="Arial"/>
              </w:rPr>
              <w:t>An electronic database used by the Department of Corrective Services to record and manage comprehensive information relating to prisoners and young people.</w:t>
            </w:r>
          </w:p>
        </w:tc>
      </w:tr>
      <w:tr w:rsidR="0077745B" w:rsidRPr="009B5A02" w14:paraId="50373859" w14:textId="77777777" w:rsidTr="0053261B">
        <w:tc>
          <w:tcPr>
            <w:tcW w:w="0" w:type="dxa"/>
          </w:tcPr>
          <w:p w14:paraId="75E2F1B4" w14:textId="06CF7FD5" w:rsidR="0077745B" w:rsidRPr="009B5A02" w:rsidRDefault="0077745B" w:rsidP="0077745B">
            <w:pPr>
              <w:pStyle w:val="Tabledata"/>
            </w:pPr>
            <w:r w:rsidRPr="009B5A02">
              <w:rPr>
                <w:rFonts w:cs="Arial"/>
              </w:rPr>
              <w:t>Trauma-Informed Care</w:t>
            </w:r>
          </w:p>
        </w:tc>
        <w:tc>
          <w:tcPr>
            <w:tcW w:w="0" w:type="dxa"/>
            <w:shd w:val="clear" w:color="auto" w:fill="FFFFFF" w:themeFill="background1"/>
          </w:tcPr>
          <w:p w14:paraId="6167BC88" w14:textId="77777777" w:rsidR="0077745B" w:rsidRPr="009B5A02" w:rsidRDefault="0077745B" w:rsidP="0077745B">
            <w:pPr>
              <w:spacing w:after="60"/>
              <w:rPr>
                <w:rFonts w:cs="Arial"/>
              </w:rPr>
            </w:pPr>
            <w:r w:rsidRPr="009B5A02">
              <w:rPr>
                <w:rFonts w:cs="Arial"/>
              </w:rPr>
              <w:t xml:space="preserve">Trauma-informed care recognises that young people in detention are likely to have experiences of past trauma, and is practically based on the principles of four Rs: </w:t>
            </w:r>
          </w:p>
          <w:p w14:paraId="63B8A969" w14:textId="77777777" w:rsidR="0077745B" w:rsidRPr="009B5A02" w:rsidRDefault="0077745B" w:rsidP="0077745B">
            <w:pPr>
              <w:pStyle w:val="ListParagraph"/>
              <w:numPr>
                <w:ilvl w:val="0"/>
                <w:numId w:val="12"/>
              </w:numPr>
            </w:pPr>
            <w:r w:rsidRPr="009B5A02">
              <w:t xml:space="preserve">Realises the widespread impact of trauma and understands potential paths for recovery. </w:t>
            </w:r>
          </w:p>
          <w:p w14:paraId="3E481296" w14:textId="77777777" w:rsidR="0077745B" w:rsidRPr="009B5A02" w:rsidRDefault="0077745B" w:rsidP="0077745B">
            <w:pPr>
              <w:pStyle w:val="ListParagraph"/>
              <w:numPr>
                <w:ilvl w:val="0"/>
                <w:numId w:val="12"/>
              </w:numPr>
              <w:spacing w:before="60"/>
              <w:ind w:left="357" w:hanging="357"/>
              <w:contextualSpacing w:val="0"/>
            </w:pPr>
            <w:r w:rsidRPr="009B5A02">
              <w:t xml:space="preserve">Recognises the signs and symptoms of trauma in clients, families, staff, and others involved. </w:t>
            </w:r>
          </w:p>
          <w:p w14:paraId="6DFDDE7B" w14:textId="77777777" w:rsidR="0077745B" w:rsidRPr="009B5A02" w:rsidRDefault="0077745B" w:rsidP="0077745B">
            <w:pPr>
              <w:pStyle w:val="ListParagraph"/>
              <w:numPr>
                <w:ilvl w:val="0"/>
                <w:numId w:val="12"/>
              </w:numPr>
              <w:spacing w:before="60"/>
              <w:ind w:left="357" w:hanging="357"/>
              <w:contextualSpacing w:val="0"/>
            </w:pPr>
            <w:r w:rsidRPr="009B5A02">
              <w:t xml:space="preserve">Responds by fully integrating knowledge about trauma into policies, procedures, and practices. </w:t>
            </w:r>
          </w:p>
          <w:p w14:paraId="1E5F7C7B" w14:textId="3F4CF44B" w:rsidR="0077745B" w:rsidRPr="009B5A02" w:rsidRDefault="0077745B" w:rsidP="0077745B">
            <w:pPr>
              <w:pStyle w:val="Tabledata"/>
            </w:pPr>
            <w:r w:rsidRPr="009B5A02">
              <w:rPr>
                <w:rFonts w:eastAsia="MS Mincho"/>
              </w:rPr>
              <w:t>Seeks to actively resist re-traumatisation.</w:t>
            </w:r>
          </w:p>
        </w:tc>
      </w:tr>
      <w:tr w:rsidR="00C7117C" w:rsidRPr="009B5A02" w14:paraId="5BEDCD93" w14:textId="77777777" w:rsidTr="006335E7">
        <w:tc>
          <w:tcPr>
            <w:tcW w:w="2122" w:type="dxa"/>
          </w:tcPr>
          <w:p w14:paraId="14B32ED0" w14:textId="3FBC3D71" w:rsidR="00C7117C" w:rsidRPr="009B5A02" w:rsidRDefault="00C7117C" w:rsidP="00C7117C">
            <w:pPr>
              <w:pStyle w:val="Tabledata"/>
            </w:pPr>
            <w:r w:rsidRPr="009B5A02">
              <w:t>Unit Manager</w:t>
            </w:r>
            <w:r w:rsidR="00E67904" w:rsidRPr="009B5A02">
              <w:t xml:space="preserve"> (UM)</w:t>
            </w:r>
          </w:p>
        </w:tc>
        <w:tc>
          <w:tcPr>
            <w:tcW w:w="7046" w:type="dxa"/>
          </w:tcPr>
          <w:p w14:paraId="3917AA52" w14:textId="211479C3" w:rsidR="00C7117C" w:rsidRPr="009B5A02" w:rsidRDefault="00C7117C" w:rsidP="00C7117C">
            <w:pPr>
              <w:pStyle w:val="Tabledata"/>
              <w:rPr>
                <w:rFonts w:cs="Arial"/>
              </w:rPr>
            </w:pPr>
            <w:r w:rsidRPr="009B5A02">
              <w:t xml:space="preserve">A Custodial Officer substantive to this rank or Custodial Officer acting in the capacity of Unit Manager, appointed by the Chief </w:t>
            </w:r>
            <w:r w:rsidRPr="009B5A02">
              <w:lastRenderedPageBreak/>
              <w:t xml:space="preserve">Executive Officer with reference to section 11 of the </w:t>
            </w:r>
            <w:r w:rsidRPr="009B5A02">
              <w:rPr>
                <w:i/>
              </w:rPr>
              <w:t>Young Offenders Act 1994</w:t>
            </w:r>
            <w:r w:rsidRPr="009B5A02">
              <w:t>.</w:t>
            </w:r>
          </w:p>
        </w:tc>
      </w:tr>
      <w:tr w:rsidR="00C7117C" w:rsidRPr="009B5A02" w14:paraId="540A0D59" w14:textId="77777777" w:rsidTr="00B07812">
        <w:tc>
          <w:tcPr>
            <w:tcW w:w="2122" w:type="dxa"/>
          </w:tcPr>
          <w:p w14:paraId="149ACF8A" w14:textId="7D5D5C6A" w:rsidR="00C7117C" w:rsidRPr="009B5A02" w:rsidRDefault="00C7117C" w:rsidP="00C7117C">
            <w:pPr>
              <w:pStyle w:val="Tabledata"/>
            </w:pPr>
            <w:r w:rsidRPr="009B5A02">
              <w:rPr>
                <w:rFonts w:cs="Arial"/>
              </w:rPr>
              <w:lastRenderedPageBreak/>
              <w:t>Young Person</w:t>
            </w:r>
          </w:p>
        </w:tc>
        <w:tc>
          <w:tcPr>
            <w:tcW w:w="7046" w:type="dxa"/>
          </w:tcPr>
          <w:p w14:paraId="7EE49639" w14:textId="77777777" w:rsidR="00C7117C" w:rsidRPr="009B5A02" w:rsidRDefault="00C7117C" w:rsidP="00C7117C">
            <w:pPr>
              <w:rPr>
                <w:rFonts w:cs="Arial"/>
              </w:rPr>
            </w:pPr>
            <w:r w:rsidRPr="009B5A02">
              <w:rPr>
                <w:rFonts w:cs="Arial"/>
              </w:rPr>
              <w:t xml:space="preserve">A detainee as defined in section 3 of the </w:t>
            </w:r>
            <w:r w:rsidRPr="009B5A02">
              <w:rPr>
                <w:rFonts w:cs="Arial"/>
                <w:i/>
                <w:iCs/>
              </w:rPr>
              <w:t>Y</w:t>
            </w:r>
            <w:r w:rsidRPr="009B5A02">
              <w:rPr>
                <w:rFonts w:cs="Arial"/>
                <w:i/>
              </w:rPr>
              <w:t>oung Offenders Act 1994.</w:t>
            </w:r>
          </w:p>
          <w:p w14:paraId="2263F86D" w14:textId="77777777" w:rsidR="00C7117C" w:rsidRPr="009B5A02" w:rsidRDefault="00C7117C" w:rsidP="00C7117C">
            <w:pPr>
              <w:rPr>
                <w:rFonts w:cs="Arial"/>
              </w:rPr>
            </w:pPr>
          </w:p>
          <w:p w14:paraId="1218949D" w14:textId="38ED6A5C" w:rsidR="00C7117C" w:rsidRPr="009B5A02" w:rsidRDefault="00C7117C" w:rsidP="00C7117C">
            <w:pPr>
              <w:pStyle w:val="ListParagraph"/>
              <w:ind w:left="0"/>
              <w:rPr>
                <w:rFonts w:cs="Arial"/>
              </w:rPr>
            </w:pPr>
            <w:r w:rsidRPr="009B5A02">
              <w:rPr>
                <w:rFonts w:cs="Arial"/>
              </w:rPr>
              <w:t>Any young person who is detained in a YDC, or who is in the custody of a YDC. The term young person also describes someone who is alleged to be an offender, or who is remanded in custody prior to being dealt with by the Courts.</w:t>
            </w:r>
          </w:p>
        </w:tc>
      </w:tr>
      <w:tr w:rsidR="00C7117C" w:rsidRPr="009B5A02" w14:paraId="634438C3" w14:textId="77777777" w:rsidTr="00B07812">
        <w:tc>
          <w:tcPr>
            <w:tcW w:w="2122" w:type="dxa"/>
          </w:tcPr>
          <w:p w14:paraId="4C1FBB16" w14:textId="44DBD287" w:rsidR="00C7117C" w:rsidRPr="009B5A02" w:rsidRDefault="00C7117C" w:rsidP="00C7117C">
            <w:pPr>
              <w:pStyle w:val="Tabledata"/>
            </w:pPr>
            <w:r w:rsidRPr="009B5A02">
              <w:t>Youth Detention Centre (YDC)</w:t>
            </w:r>
          </w:p>
        </w:tc>
        <w:tc>
          <w:tcPr>
            <w:tcW w:w="7046" w:type="dxa"/>
          </w:tcPr>
          <w:p w14:paraId="0C2ADBF0" w14:textId="13E7ADAD" w:rsidR="00C7117C" w:rsidRPr="009B5A02" w:rsidRDefault="00C7117C" w:rsidP="00C7117C">
            <w:pPr>
              <w:pStyle w:val="ListParagraph"/>
              <w:ind w:left="0"/>
              <w:rPr>
                <w:rFonts w:cs="Arial"/>
                <w:lang w:eastAsia="en-AU"/>
              </w:rPr>
            </w:pPr>
            <w:r w:rsidRPr="009B5A02">
              <w:rPr>
                <w:rFonts w:cs="Arial"/>
              </w:rPr>
              <w:t xml:space="preserve">A gazetted detention centre declared by the Minister to be a detention centre to accommodate, remanded or sentenced young people. Refer to section 13 of </w:t>
            </w:r>
            <w:r w:rsidRPr="009B5A02">
              <w:rPr>
                <w:rFonts w:cs="Arial"/>
                <w:i/>
              </w:rPr>
              <w:t>Young Offenders Act 1994.</w:t>
            </w:r>
          </w:p>
        </w:tc>
      </w:tr>
    </w:tbl>
    <w:p w14:paraId="1FA371C0" w14:textId="7F7402BC" w:rsidR="003D708E" w:rsidRPr="009B5A02" w:rsidRDefault="003D708E" w:rsidP="0053261B">
      <w:pPr>
        <w:pStyle w:val="Heading2"/>
      </w:pPr>
      <w:bookmarkStart w:id="49" w:name="_Toc213914012"/>
      <w:r w:rsidRPr="009B5A02">
        <w:t>Related legislation</w:t>
      </w:r>
      <w:bookmarkEnd w:id="49"/>
      <w:r w:rsidRPr="009B5A02">
        <w:t xml:space="preserve"> </w:t>
      </w:r>
    </w:p>
    <w:p w14:paraId="1F6B260E" w14:textId="3C165755" w:rsidR="001D4E8B" w:rsidRPr="009B5A02" w:rsidRDefault="001D4E8B" w:rsidP="00E73C6D">
      <w:pPr>
        <w:pStyle w:val="ListBullet"/>
        <w:rPr>
          <w:i/>
          <w:iCs/>
        </w:rPr>
      </w:pPr>
      <w:r w:rsidRPr="009B5A02">
        <w:rPr>
          <w:i/>
          <w:iCs/>
        </w:rPr>
        <w:t>Work Health and Safety Act 2020</w:t>
      </w:r>
    </w:p>
    <w:p w14:paraId="4E1063A6" w14:textId="595EA84B" w:rsidR="00794B13" w:rsidRPr="009B5A02" w:rsidRDefault="00794B13" w:rsidP="00E73C6D">
      <w:pPr>
        <w:pStyle w:val="ListBullet"/>
        <w:rPr>
          <w:i/>
          <w:iCs/>
        </w:rPr>
      </w:pPr>
      <w:r w:rsidRPr="009B5A02">
        <w:rPr>
          <w:rFonts w:cs="Arial"/>
          <w:i/>
          <w:iCs/>
        </w:rPr>
        <w:t>Public Sector Management Act 1994</w:t>
      </w:r>
    </w:p>
    <w:p w14:paraId="1F356753" w14:textId="77777777" w:rsidR="007658E4" w:rsidRPr="009B5A02" w:rsidRDefault="007658E4" w:rsidP="00E73C6D">
      <w:pPr>
        <w:pStyle w:val="ListBullet"/>
        <w:rPr>
          <w:i/>
          <w:iCs/>
        </w:rPr>
      </w:pPr>
      <w:r w:rsidRPr="009B5A02">
        <w:rPr>
          <w:i/>
          <w:iCs/>
        </w:rPr>
        <w:t>Young Offenders Act 1995</w:t>
      </w:r>
    </w:p>
    <w:p w14:paraId="1C562848" w14:textId="11337C6E" w:rsidR="008C2193" w:rsidRPr="009B5A02" w:rsidRDefault="007658E4" w:rsidP="0053261B">
      <w:pPr>
        <w:pStyle w:val="ListBullet"/>
        <w:rPr>
          <w:b/>
          <w:bCs/>
        </w:rPr>
      </w:pPr>
      <w:r w:rsidRPr="009B5A02">
        <w:rPr>
          <w:i/>
          <w:iCs/>
        </w:rPr>
        <w:t>Young Offenders Regulations 1995</w:t>
      </w:r>
      <w:bookmarkStart w:id="50" w:name="_Toc178286"/>
    </w:p>
    <w:p w14:paraId="4CC9F6AA" w14:textId="4819AEDD" w:rsidR="00587886" w:rsidRPr="009B5A02" w:rsidRDefault="00587886" w:rsidP="008F6CBF">
      <w:pPr>
        <w:pStyle w:val="Heading1"/>
      </w:pPr>
      <w:bookmarkStart w:id="51" w:name="_Toc213914013"/>
      <w:r w:rsidRPr="009B5A02">
        <w:t>Assurance</w:t>
      </w:r>
      <w:bookmarkEnd w:id="50"/>
      <w:bookmarkEnd w:id="51"/>
    </w:p>
    <w:p w14:paraId="7B08B6FD" w14:textId="77777777" w:rsidR="00587886" w:rsidRPr="009B5A02" w:rsidRDefault="00587886" w:rsidP="00587886">
      <w:pPr>
        <w:rPr>
          <w:b/>
          <w:bCs/>
        </w:rPr>
      </w:pPr>
    </w:p>
    <w:p w14:paraId="6F3CCF46" w14:textId="29B5995D" w:rsidR="00E73C6D" w:rsidRPr="009B5A02" w:rsidRDefault="00E73C6D" w:rsidP="00E73C6D">
      <w:r w:rsidRPr="009B5A02">
        <w:t>It is expected that:</w:t>
      </w:r>
    </w:p>
    <w:p w14:paraId="0AE8A77F" w14:textId="4D7D7CA1" w:rsidR="00E73C6D" w:rsidRPr="009B5A02" w:rsidRDefault="00D44ED1" w:rsidP="00392DFE">
      <w:pPr>
        <w:pStyle w:val="ListBullet"/>
        <w:ind w:left="851" w:hanging="425"/>
      </w:pPr>
      <w:r w:rsidRPr="009B5A02">
        <w:t xml:space="preserve">The Detention Centre </w:t>
      </w:r>
      <w:r w:rsidR="00E73C6D" w:rsidRPr="009B5A02">
        <w:t xml:space="preserve">will undertake local compliance in accordance with the </w:t>
      </w:r>
      <w:bookmarkStart w:id="52" w:name="_Hlk78536477"/>
      <w:r w:rsidR="00E73C6D" w:rsidRPr="009B5A02">
        <w:fldChar w:fldCharType="begin"/>
      </w:r>
      <w:r w:rsidR="00FF6B6A" w:rsidRPr="009B5A02">
        <w:instrText>HYPERLINK "https://dojwa.sharepoint.com/search/Pages/results.aspx?k=operational%20compliance&amp;ql=3081"</w:instrText>
      </w:r>
      <w:r w:rsidR="00E73C6D" w:rsidRPr="009B5A02">
        <w:fldChar w:fldCharType="separate"/>
      </w:r>
      <w:r w:rsidR="00E73C6D" w:rsidRPr="009B5A02">
        <w:rPr>
          <w:rStyle w:val="Hyperlink"/>
        </w:rPr>
        <w:t>Compliance Manual</w:t>
      </w:r>
      <w:r w:rsidR="00E73C6D" w:rsidRPr="009B5A02">
        <w:rPr>
          <w:rStyle w:val="Hyperlink"/>
        </w:rPr>
        <w:fldChar w:fldCharType="end"/>
      </w:r>
      <w:r w:rsidR="00E73C6D" w:rsidRPr="009B5A02">
        <w:t>.</w:t>
      </w:r>
      <w:bookmarkEnd w:id="52"/>
    </w:p>
    <w:p w14:paraId="1A6E5861" w14:textId="5B6411B7" w:rsidR="00E73C6D" w:rsidRPr="009B5A02" w:rsidRDefault="00E73C6D" w:rsidP="00392DFE">
      <w:pPr>
        <w:pStyle w:val="ListBullet"/>
        <w:ind w:left="851" w:hanging="425"/>
      </w:pPr>
      <w:r w:rsidRPr="009B5A02">
        <w:t>The Young People</w:t>
      </w:r>
      <w:r w:rsidR="00AF03CE" w:rsidRPr="009B5A02">
        <w:t xml:space="preserve"> Directorate within</w:t>
      </w:r>
      <w:r w:rsidRPr="009B5A02">
        <w:t xml:space="preserve"> Head Office will undertake management oversight as required. </w:t>
      </w:r>
    </w:p>
    <w:p w14:paraId="16413F48" w14:textId="79D04931" w:rsidR="00E73C6D" w:rsidRPr="009B5A02" w:rsidRDefault="00E73C6D" w:rsidP="00392DFE">
      <w:pPr>
        <w:pStyle w:val="ListBullet"/>
        <w:ind w:left="851" w:hanging="425"/>
      </w:pPr>
      <w:r w:rsidRPr="009B5A02">
        <w:t xml:space="preserve">Operational Compliance will undertake checks in accordance with the </w:t>
      </w:r>
      <w:bookmarkStart w:id="53" w:name="_Hlk78536500"/>
      <w:r w:rsidRPr="009B5A02">
        <w:fldChar w:fldCharType="begin"/>
      </w:r>
      <w:r w:rsidR="00FF6B6A" w:rsidRPr="009B5A02">
        <w:instrText>HYPERLINK "https://dojwa.sharepoint.com/search/Pages/results.aspx?k=operational%20compliance&amp;ql=3081"</w:instrText>
      </w:r>
      <w:r w:rsidRPr="009B5A02">
        <w:fldChar w:fldCharType="separate"/>
      </w:r>
      <w:r w:rsidRPr="009B5A02">
        <w:rPr>
          <w:rStyle w:val="Hyperlink"/>
        </w:rPr>
        <w:t>Operational Compliance Framework</w:t>
      </w:r>
      <w:r w:rsidRPr="009B5A02">
        <w:t>.</w:t>
      </w:r>
      <w:r w:rsidRPr="009B5A02">
        <w:fldChar w:fldCharType="end"/>
      </w:r>
      <w:bookmarkEnd w:id="53"/>
    </w:p>
    <w:p w14:paraId="60256FEA" w14:textId="77777777" w:rsidR="00E73C6D" w:rsidRPr="009B5A02" w:rsidRDefault="00E73C6D" w:rsidP="00392DFE">
      <w:pPr>
        <w:pStyle w:val="ListBullet"/>
        <w:ind w:left="851" w:hanging="425"/>
      </w:pPr>
      <w:r w:rsidRPr="009B5A02">
        <w:t>Independent oversight will be undertaken as required.</w:t>
      </w:r>
    </w:p>
    <w:p w14:paraId="18563AC7" w14:textId="77777777" w:rsidR="00E73C6D" w:rsidRPr="009B5A02" w:rsidRDefault="00E73C6D" w:rsidP="00E73C6D">
      <w:pPr>
        <w:keepNext/>
        <w:keepLines/>
        <w:rPr>
          <w:rFonts w:eastAsia="Times New Roman"/>
          <w:szCs w:val="22"/>
        </w:rPr>
      </w:pPr>
    </w:p>
    <w:p w14:paraId="7126F91F" w14:textId="77777777" w:rsidR="00E27CC4" w:rsidRDefault="00E27CC4" w:rsidP="007A57DB">
      <w:pPr>
        <w:pStyle w:val="Heading"/>
      </w:pPr>
    </w:p>
    <w:p w14:paraId="372BEB03" w14:textId="77777777" w:rsidR="00E27CC4" w:rsidRDefault="00E27CC4" w:rsidP="007A57DB">
      <w:pPr>
        <w:pStyle w:val="Heading"/>
      </w:pPr>
    </w:p>
    <w:p w14:paraId="3855A5CD" w14:textId="77777777" w:rsidR="00E27CC4" w:rsidRDefault="00E27CC4" w:rsidP="007A57DB">
      <w:pPr>
        <w:pStyle w:val="Heading"/>
      </w:pPr>
    </w:p>
    <w:p w14:paraId="0ADBB624" w14:textId="77777777" w:rsidR="00E27CC4" w:rsidRDefault="00E27CC4" w:rsidP="007A57DB">
      <w:pPr>
        <w:pStyle w:val="Heading"/>
      </w:pPr>
    </w:p>
    <w:p w14:paraId="63FBD52D" w14:textId="77777777" w:rsidR="00E27CC4" w:rsidRDefault="00E27CC4" w:rsidP="007A57DB">
      <w:pPr>
        <w:pStyle w:val="Heading"/>
      </w:pPr>
    </w:p>
    <w:p w14:paraId="1D8E3B46" w14:textId="77777777" w:rsidR="00E27CC4" w:rsidRDefault="00E27CC4" w:rsidP="007A57DB">
      <w:pPr>
        <w:pStyle w:val="Heading"/>
      </w:pPr>
    </w:p>
    <w:p w14:paraId="2EFE1539" w14:textId="77777777" w:rsidR="00E27CC4" w:rsidRDefault="00E27CC4" w:rsidP="007A57DB">
      <w:pPr>
        <w:pStyle w:val="Heading"/>
      </w:pPr>
    </w:p>
    <w:p w14:paraId="6870743C" w14:textId="77777777" w:rsidR="00E27CC4" w:rsidRDefault="00E27CC4" w:rsidP="007A57DB">
      <w:pPr>
        <w:pStyle w:val="Heading"/>
      </w:pPr>
    </w:p>
    <w:p w14:paraId="710A535D" w14:textId="3BEF5A85" w:rsidR="001E0C19" w:rsidRPr="009B5A02" w:rsidRDefault="001E0C19" w:rsidP="007A57DB">
      <w:pPr>
        <w:pStyle w:val="Heading"/>
      </w:pPr>
      <w:r w:rsidRPr="009B5A02">
        <w:lastRenderedPageBreak/>
        <w:t>Document version history</w:t>
      </w:r>
    </w:p>
    <w:tbl>
      <w:tblPr>
        <w:tblStyle w:val="DCStable"/>
        <w:tblW w:w="9263" w:type="dxa"/>
        <w:tblCellMar>
          <w:top w:w="57" w:type="dxa"/>
          <w:left w:w="85" w:type="dxa"/>
          <w:bottom w:w="57" w:type="dxa"/>
          <w:right w:w="85" w:type="dxa"/>
        </w:tblCellMar>
        <w:tblLook w:val="0620" w:firstRow="1" w:lastRow="0" w:firstColumn="0" w:lastColumn="0" w:noHBand="1" w:noVBand="1"/>
      </w:tblPr>
      <w:tblGrid>
        <w:gridCol w:w="1051"/>
        <w:gridCol w:w="2063"/>
        <w:gridCol w:w="2835"/>
        <w:gridCol w:w="1701"/>
        <w:gridCol w:w="1613"/>
      </w:tblGrid>
      <w:tr w:rsidR="00155C4B" w:rsidRPr="009B5A02" w14:paraId="7EB588FE" w14:textId="1A772639" w:rsidTr="005C2941">
        <w:trPr>
          <w:cnfStyle w:val="100000000000" w:firstRow="1" w:lastRow="0" w:firstColumn="0" w:lastColumn="0" w:oddVBand="0" w:evenVBand="0" w:oddHBand="0" w:evenHBand="0" w:firstRowFirstColumn="0" w:firstRowLastColumn="0" w:lastRowFirstColumn="0" w:lastRowLastColumn="0"/>
          <w:trHeight w:val="558"/>
        </w:trPr>
        <w:tc>
          <w:tcPr>
            <w:tcW w:w="1051" w:type="dxa"/>
          </w:tcPr>
          <w:p w14:paraId="342D1890" w14:textId="77777777" w:rsidR="00155C4B" w:rsidRPr="009B5A02" w:rsidRDefault="00155C4B" w:rsidP="00353CE4">
            <w:pPr>
              <w:pStyle w:val="Tableheading"/>
            </w:pPr>
            <w:r w:rsidRPr="009B5A02">
              <w:t>Version no</w:t>
            </w:r>
          </w:p>
        </w:tc>
        <w:tc>
          <w:tcPr>
            <w:tcW w:w="2063" w:type="dxa"/>
          </w:tcPr>
          <w:p w14:paraId="411416DE" w14:textId="77777777" w:rsidR="00155C4B" w:rsidRPr="009B5A02" w:rsidRDefault="00155C4B" w:rsidP="00353CE4">
            <w:pPr>
              <w:pStyle w:val="Tableheading"/>
            </w:pPr>
            <w:r w:rsidRPr="009B5A02">
              <w:t>Primary author(s)</w:t>
            </w:r>
          </w:p>
        </w:tc>
        <w:tc>
          <w:tcPr>
            <w:tcW w:w="2835" w:type="dxa"/>
          </w:tcPr>
          <w:p w14:paraId="3ABE1239" w14:textId="77777777" w:rsidR="00155C4B" w:rsidRPr="009B5A02" w:rsidRDefault="00155C4B" w:rsidP="00353CE4">
            <w:pPr>
              <w:pStyle w:val="Tableheading"/>
            </w:pPr>
            <w:r w:rsidRPr="009B5A02">
              <w:t>Description of version</w:t>
            </w:r>
          </w:p>
        </w:tc>
        <w:tc>
          <w:tcPr>
            <w:tcW w:w="1701" w:type="dxa"/>
          </w:tcPr>
          <w:p w14:paraId="28CDEACD" w14:textId="77777777" w:rsidR="00155C4B" w:rsidRPr="009B5A02" w:rsidRDefault="00155C4B" w:rsidP="00353CE4">
            <w:pPr>
              <w:pStyle w:val="Tableheading"/>
            </w:pPr>
            <w:r w:rsidRPr="009B5A02">
              <w:t>Date completed</w:t>
            </w:r>
          </w:p>
        </w:tc>
        <w:tc>
          <w:tcPr>
            <w:tcW w:w="1613" w:type="dxa"/>
          </w:tcPr>
          <w:p w14:paraId="68022AFA" w14:textId="32BD3DB4" w:rsidR="00155C4B" w:rsidRPr="009B5A02" w:rsidRDefault="00155C4B" w:rsidP="00353CE4">
            <w:pPr>
              <w:pStyle w:val="Tableheading"/>
            </w:pPr>
            <w:r w:rsidRPr="009B5A02">
              <w:t xml:space="preserve">Effective </w:t>
            </w:r>
            <w:r w:rsidR="007A3D97" w:rsidRPr="009B5A02">
              <w:t>d</w:t>
            </w:r>
            <w:r w:rsidRPr="009B5A02">
              <w:t>ate</w:t>
            </w:r>
          </w:p>
        </w:tc>
      </w:tr>
      <w:tr w:rsidR="00155C4B" w:rsidRPr="009B5A02" w14:paraId="51146269" w14:textId="70266D46" w:rsidTr="005C2941">
        <w:trPr>
          <w:trHeight w:val="829"/>
        </w:trPr>
        <w:tc>
          <w:tcPr>
            <w:tcW w:w="1051" w:type="dxa"/>
          </w:tcPr>
          <w:p w14:paraId="76E7CCE5" w14:textId="5778D6C7" w:rsidR="00155C4B" w:rsidRPr="009B5A02" w:rsidRDefault="00155C4B" w:rsidP="00353CE4">
            <w:pPr>
              <w:pStyle w:val="Tabledata"/>
            </w:pPr>
            <w:r w:rsidRPr="009B5A02">
              <w:t>1.0</w:t>
            </w:r>
          </w:p>
        </w:tc>
        <w:tc>
          <w:tcPr>
            <w:tcW w:w="2063" w:type="dxa"/>
          </w:tcPr>
          <w:p w14:paraId="35AC5EA2" w14:textId="45925AA7" w:rsidR="00155C4B" w:rsidRPr="009B5A02" w:rsidRDefault="00155C4B" w:rsidP="00353CE4">
            <w:pPr>
              <w:pStyle w:val="Tabledata"/>
            </w:pPr>
            <w:r w:rsidRPr="009B5A02">
              <w:t>Operational Policy</w:t>
            </w:r>
          </w:p>
        </w:tc>
        <w:tc>
          <w:tcPr>
            <w:tcW w:w="2835" w:type="dxa"/>
          </w:tcPr>
          <w:p w14:paraId="30B746FE" w14:textId="46E46B67" w:rsidR="00155C4B" w:rsidRPr="009B5A02" w:rsidRDefault="00155C4B" w:rsidP="00353CE4">
            <w:pPr>
              <w:pStyle w:val="Tabledata"/>
            </w:pPr>
            <w:r w:rsidRPr="009B5A02">
              <w:t xml:space="preserve">Approved by the Director Operational </w:t>
            </w:r>
            <w:r w:rsidR="00ED1236" w:rsidRPr="009B5A02">
              <w:t>Project</w:t>
            </w:r>
            <w:r w:rsidR="007A3D97" w:rsidRPr="009B5A02">
              <w:t>s</w:t>
            </w:r>
            <w:r w:rsidR="00ED1236" w:rsidRPr="009B5A02">
              <w:t xml:space="preserve">, </w:t>
            </w:r>
            <w:r w:rsidRPr="009B5A02">
              <w:t>Policy Compliance and Contracts</w:t>
            </w:r>
          </w:p>
        </w:tc>
        <w:tc>
          <w:tcPr>
            <w:tcW w:w="1701" w:type="dxa"/>
          </w:tcPr>
          <w:p w14:paraId="022B4576" w14:textId="545FE6C1" w:rsidR="00155C4B" w:rsidRPr="009B5A02" w:rsidRDefault="00155C4B" w:rsidP="003E3660">
            <w:pPr>
              <w:pStyle w:val="Tabledata"/>
            </w:pPr>
            <w:r w:rsidRPr="009B5A02">
              <w:t>21 January 2021</w:t>
            </w:r>
          </w:p>
        </w:tc>
        <w:tc>
          <w:tcPr>
            <w:tcW w:w="1613" w:type="dxa"/>
          </w:tcPr>
          <w:p w14:paraId="0D3AFA16" w14:textId="4D2DBB58" w:rsidR="00155C4B" w:rsidRPr="009B5A02" w:rsidRDefault="00155C4B" w:rsidP="003E3660">
            <w:pPr>
              <w:pStyle w:val="Tabledata"/>
            </w:pPr>
            <w:r w:rsidRPr="009B5A02">
              <w:t>22 February 2021</w:t>
            </w:r>
          </w:p>
        </w:tc>
      </w:tr>
      <w:tr w:rsidR="000D6BC5" w:rsidRPr="009B5A02" w14:paraId="41A58FB1" w14:textId="77777777" w:rsidTr="005C2941">
        <w:trPr>
          <w:trHeight w:val="829"/>
        </w:trPr>
        <w:tc>
          <w:tcPr>
            <w:tcW w:w="1051" w:type="dxa"/>
          </w:tcPr>
          <w:p w14:paraId="6C9F2E0E" w14:textId="7A7EED00" w:rsidR="000D6BC5" w:rsidRPr="009B5A02" w:rsidRDefault="000D6BC5" w:rsidP="00353CE4">
            <w:pPr>
              <w:pStyle w:val="Tabledata"/>
            </w:pPr>
            <w:r w:rsidRPr="009B5A02">
              <w:t>2.0</w:t>
            </w:r>
          </w:p>
        </w:tc>
        <w:tc>
          <w:tcPr>
            <w:tcW w:w="2063" w:type="dxa"/>
          </w:tcPr>
          <w:p w14:paraId="31B6B3CA" w14:textId="6BD3FB84" w:rsidR="000D6BC5" w:rsidRPr="009B5A02" w:rsidRDefault="000D6BC5" w:rsidP="00353CE4">
            <w:pPr>
              <w:pStyle w:val="Tabledata"/>
            </w:pPr>
            <w:r w:rsidRPr="009B5A02">
              <w:t>Operational Policy</w:t>
            </w:r>
          </w:p>
        </w:tc>
        <w:tc>
          <w:tcPr>
            <w:tcW w:w="2835" w:type="dxa"/>
          </w:tcPr>
          <w:p w14:paraId="491C2B04" w14:textId="62E9DA57" w:rsidR="000D6BC5" w:rsidRPr="009B5A02" w:rsidRDefault="000D6BC5" w:rsidP="00353CE4">
            <w:pPr>
              <w:pStyle w:val="Tabledata"/>
            </w:pPr>
            <w:r w:rsidRPr="009B5A02">
              <w:t>Approved by the Director Operational Projects, Policy Compliance and Contracts</w:t>
            </w:r>
          </w:p>
        </w:tc>
        <w:tc>
          <w:tcPr>
            <w:tcW w:w="1701" w:type="dxa"/>
          </w:tcPr>
          <w:p w14:paraId="58AB221A" w14:textId="076E7479" w:rsidR="000D6BC5" w:rsidRPr="009B5A02" w:rsidRDefault="0024561F" w:rsidP="003E3660">
            <w:pPr>
              <w:pStyle w:val="Tabledata"/>
            </w:pPr>
            <w:r w:rsidRPr="009B5A02">
              <w:t>05 May 2023</w:t>
            </w:r>
          </w:p>
        </w:tc>
        <w:tc>
          <w:tcPr>
            <w:tcW w:w="1613" w:type="dxa"/>
          </w:tcPr>
          <w:p w14:paraId="38481DA2" w14:textId="23272832" w:rsidR="000D6BC5" w:rsidRPr="009B5A02" w:rsidRDefault="0024561F" w:rsidP="003E3660">
            <w:pPr>
              <w:pStyle w:val="Tabledata"/>
            </w:pPr>
            <w:r w:rsidRPr="009B5A02">
              <w:t>05 May 2023</w:t>
            </w:r>
          </w:p>
        </w:tc>
      </w:tr>
      <w:tr w:rsidR="00AF03CE" w:rsidRPr="009B5A02" w14:paraId="7663E564" w14:textId="77777777" w:rsidTr="005C2941">
        <w:trPr>
          <w:trHeight w:val="829"/>
        </w:trPr>
        <w:tc>
          <w:tcPr>
            <w:tcW w:w="1051" w:type="dxa"/>
          </w:tcPr>
          <w:p w14:paraId="7A84382E" w14:textId="59E290A1" w:rsidR="00AF03CE" w:rsidRPr="009B5A02" w:rsidRDefault="00AF03CE" w:rsidP="00AF03CE">
            <w:pPr>
              <w:pStyle w:val="Tabledata"/>
            </w:pPr>
            <w:r w:rsidRPr="009B5A02">
              <w:t>3.0</w:t>
            </w:r>
          </w:p>
        </w:tc>
        <w:tc>
          <w:tcPr>
            <w:tcW w:w="2063" w:type="dxa"/>
          </w:tcPr>
          <w:p w14:paraId="488E553E" w14:textId="77777777" w:rsidR="00AF03CE" w:rsidRPr="009B5A02" w:rsidRDefault="00AF03CE" w:rsidP="00AF03CE">
            <w:pPr>
              <w:pStyle w:val="Tabledata"/>
            </w:pPr>
            <w:r w:rsidRPr="009B5A02">
              <w:t>Operational Policy</w:t>
            </w:r>
          </w:p>
          <w:p w14:paraId="3D6C3A5E" w14:textId="1C3C7391" w:rsidR="00AF03CE" w:rsidRPr="009B5A02" w:rsidRDefault="00AF03CE" w:rsidP="00BF3CD3">
            <w:pPr>
              <w:pStyle w:val="Tabledata"/>
            </w:pPr>
          </w:p>
        </w:tc>
        <w:tc>
          <w:tcPr>
            <w:tcW w:w="2835" w:type="dxa"/>
          </w:tcPr>
          <w:p w14:paraId="63990903" w14:textId="7E44B37C" w:rsidR="00AF03CE" w:rsidRPr="009B5A02" w:rsidRDefault="00AF03CE" w:rsidP="00AF03CE">
            <w:pPr>
              <w:pStyle w:val="Tabledata"/>
            </w:pPr>
            <w:r w:rsidRPr="009B5A02">
              <w:t>Approved by the Deputy Commissioner Operational Support</w:t>
            </w:r>
          </w:p>
          <w:p w14:paraId="7C07F326" w14:textId="05C5DBA9" w:rsidR="00AF03CE" w:rsidRPr="009B5A02" w:rsidRDefault="00BF3CD3" w:rsidP="00BF3CD3">
            <w:pPr>
              <w:pStyle w:val="Tabledata"/>
            </w:pPr>
            <w:r w:rsidRPr="009B5A02">
              <w:t>CM</w:t>
            </w:r>
            <w:r w:rsidR="00AF03CE" w:rsidRPr="009B5A02">
              <w:t xml:space="preserve"> Ref:</w:t>
            </w:r>
            <w:r w:rsidRPr="009B5A02">
              <w:t xml:space="preserve"> S23/99468</w:t>
            </w:r>
          </w:p>
        </w:tc>
        <w:tc>
          <w:tcPr>
            <w:tcW w:w="1701" w:type="dxa"/>
          </w:tcPr>
          <w:p w14:paraId="5807F230" w14:textId="0895109C" w:rsidR="00AF03CE" w:rsidRPr="009B5A02" w:rsidRDefault="00AF03CE" w:rsidP="00AF03CE">
            <w:pPr>
              <w:pStyle w:val="Tabledata"/>
            </w:pPr>
            <w:r w:rsidRPr="009B5A02">
              <w:t>15 November 2023</w:t>
            </w:r>
          </w:p>
        </w:tc>
        <w:tc>
          <w:tcPr>
            <w:tcW w:w="1613" w:type="dxa"/>
          </w:tcPr>
          <w:p w14:paraId="43E2FF2B" w14:textId="549671E3" w:rsidR="00AF03CE" w:rsidRPr="009B5A02" w:rsidRDefault="00AF03CE" w:rsidP="00AF03CE">
            <w:pPr>
              <w:pStyle w:val="Tabledata"/>
            </w:pPr>
            <w:r w:rsidRPr="009B5A02">
              <w:t>18 December 2023</w:t>
            </w:r>
          </w:p>
        </w:tc>
      </w:tr>
      <w:tr w:rsidR="00B4158B" w:rsidRPr="007D3C6F" w14:paraId="7CB9BD7A" w14:textId="77777777" w:rsidTr="005C2941">
        <w:trPr>
          <w:trHeight w:val="829"/>
        </w:trPr>
        <w:tc>
          <w:tcPr>
            <w:tcW w:w="1051" w:type="dxa"/>
          </w:tcPr>
          <w:p w14:paraId="2F302E3E" w14:textId="5342CEA7" w:rsidR="00B4158B" w:rsidRPr="009B5A02" w:rsidRDefault="00B4158B" w:rsidP="00AF03CE">
            <w:pPr>
              <w:pStyle w:val="Tabledata"/>
            </w:pPr>
            <w:r w:rsidRPr="009B5A02">
              <w:t>4.0</w:t>
            </w:r>
          </w:p>
        </w:tc>
        <w:tc>
          <w:tcPr>
            <w:tcW w:w="2063" w:type="dxa"/>
          </w:tcPr>
          <w:p w14:paraId="666AC1EF" w14:textId="16008CFA" w:rsidR="00B4158B" w:rsidRPr="009B5A02" w:rsidRDefault="00B4158B" w:rsidP="00AF03CE">
            <w:pPr>
              <w:pStyle w:val="Tabledata"/>
            </w:pPr>
            <w:r w:rsidRPr="009B5A02">
              <w:t>Operational Policy</w:t>
            </w:r>
          </w:p>
        </w:tc>
        <w:tc>
          <w:tcPr>
            <w:tcW w:w="2835" w:type="dxa"/>
          </w:tcPr>
          <w:p w14:paraId="308061F5" w14:textId="77777777" w:rsidR="00B4158B" w:rsidRPr="009B5A02" w:rsidRDefault="00B4158B" w:rsidP="00B4158B">
            <w:pPr>
              <w:pStyle w:val="Tabledata"/>
            </w:pPr>
            <w:r w:rsidRPr="009B5A02">
              <w:t>Approved by the Deputy Commissioner Operational Support</w:t>
            </w:r>
          </w:p>
          <w:p w14:paraId="289EDD9E" w14:textId="23709FC5" w:rsidR="00B4158B" w:rsidRPr="009B5A02" w:rsidRDefault="00B4158B" w:rsidP="00B4158B">
            <w:pPr>
              <w:pStyle w:val="Tabledata"/>
            </w:pPr>
            <w:r w:rsidRPr="009B5A02">
              <w:t>CM Ref: S25/</w:t>
            </w:r>
            <w:r w:rsidR="00CA4574" w:rsidRPr="009B5A02">
              <w:t>115049</w:t>
            </w:r>
          </w:p>
        </w:tc>
        <w:tc>
          <w:tcPr>
            <w:tcW w:w="1701" w:type="dxa"/>
          </w:tcPr>
          <w:p w14:paraId="71A8D089" w14:textId="1956EFAA" w:rsidR="00B4158B" w:rsidRPr="009B5A02" w:rsidRDefault="009B5A02" w:rsidP="00AF03CE">
            <w:pPr>
              <w:pStyle w:val="Tabledata"/>
            </w:pPr>
            <w:r>
              <w:t>21 November 2025</w:t>
            </w:r>
          </w:p>
        </w:tc>
        <w:tc>
          <w:tcPr>
            <w:tcW w:w="1613" w:type="dxa"/>
          </w:tcPr>
          <w:p w14:paraId="74550550" w14:textId="3F1BA1BB" w:rsidR="00B4158B" w:rsidRPr="009B5A02" w:rsidRDefault="005C2941" w:rsidP="00AF03CE">
            <w:pPr>
              <w:pStyle w:val="Tabledata"/>
            </w:pPr>
            <w:r>
              <w:t>24 November 2025</w:t>
            </w:r>
          </w:p>
        </w:tc>
      </w:tr>
    </w:tbl>
    <w:p w14:paraId="1DBCE4FD" w14:textId="457B6828" w:rsidR="00245869" w:rsidRPr="00C31F0C" w:rsidRDefault="00245869" w:rsidP="00C31F0C"/>
    <w:sectPr w:rsidR="00245869" w:rsidRPr="00C31F0C" w:rsidSect="0053261B">
      <w:headerReference w:type="even" r:id="rId30"/>
      <w:headerReference w:type="default" r:id="rId31"/>
      <w:footerReference w:type="default" r:id="rId32"/>
      <w:headerReference w:type="first" r:id="rId33"/>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4039" w14:textId="77777777" w:rsidR="00CF2D65" w:rsidRDefault="00CF2D65" w:rsidP="00D06E62">
      <w:r>
        <w:separator/>
      </w:r>
    </w:p>
  </w:endnote>
  <w:endnote w:type="continuationSeparator" w:id="0">
    <w:p w14:paraId="3469924E" w14:textId="77777777" w:rsidR="00CF2D65" w:rsidRDefault="00CF2D65"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C260" w14:textId="408C368D" w:rsidR="0004431B" w:rsidRDefault="0004431B" w:rsidP="00656F4A">
    <w:pPr>
      <w:pStyle w:val="Footer"/>
      <w:tabs>
        <w:tab w:val="clear" w:pos="9026"/>
        <w:tab w:val="left" w:pos="1095"/>
        <w:tab w:val="left" w:pos="8080"/>
      </w:tabs>
    </w:pPr>
    <w:r w:rsidRPr="00627992">
      <w:rPr>
        <w:color w:val="C00000"/>
      </w:rPr>
      <w:t>The current version of this docu</w:t>
    </w:r>
    <w:r>
      <w:rPr>
        <w:color w:val="C00000"/>
      </w:rPr>
      <w:t>ment is maintained on the Custodial Ops</w:t>
    </w:r>
    <w:r w:rsidRPr="00627992">
      <w:rPr>
        <w:color w:val="C00000"/>
      </w:rPr>
      <w:t xml:space="preserve"> intranet pag</w:t>
    </w:r>
    <w:r w:rsidRPr="005E0F1F">
      <w:rPr>
        <w:color w:val="FF0000"/>
      </w:rPr>
      <w:t>e</w:t>
    </w:r>
    <w:r w:rsidRPr="00627992">
      <w:t xml:space="preserve"> </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sidR="00AB6058">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AB6058">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1176" w14:textId="77777777" w:rsidR="00CF2D65" w:rsidRDefault="00CF2D65" w:rsidP="00D06E62">
      <w:r>
        <w:separator/>
      </w:r>
    </w:p>
  </w:footnote>
  <w:footnote w:type="continuationSeparator" w:id="0">
    <w:p w14:paraId="2D514076" w14:textId="77777777" w:rsidR="00CF2D65" w:rsidRDefault="00CF2D65"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7114" w14:textId="6104FDEF" w:rsidR="0004431B" w:rsidRPr="00C15CE3" w:rsidRDefault="0004431B" w:rsidP="00EA7EAC">
    <w:pPr>
      <w:pStyle w:val="Subtitle"/>
    </w:pPr>
    <w:r w:rsidRPr="00C15CE3">
      <w:t xml:space="preserve">Commissioner’s Operating </w:t>
    </w:r>
  </w:p>
  <w:p w14:paraId="393DB687" w14:textId="77777777" w:rsidR="0004431B" w:rsidRPr="00C15CE3" w:rsidRDefault="0004431B" w:rsidP="00EA7EAC">
    <w:pPr>
      <w:pStyle w:val="Subtitle"/>
    </w:pPr>
    <w:r w:rsidRPr="008114B3">
      <w:rPr>
        <w:rFonts w:cs="Arial"/>
        <w:noProof/>
        <w:sz w:val="56"/>
        <w:szCs w:val="56"/>
        <w:lang w:eastAsia="en-AU"/>
      </w:rPr>
      <mc:AlternateContent>
        <mc:Choice Requires="wps">
          <w:drawing>
            <wp:anchor distT="0" distB="0" distL="114300" distR="114300" simplePos="0" relativeHeight="251655680" behindDoc="0" locked="0" layoutInCell="1" allowOverlap="1" wp14:anchorId="6C4784ED" wp14:editId="0EC35E9A">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967572067"/>
                          </w:sdtPr>
                          <w:sdtEndPr>
                            <w:rPr>
                              <w:sz w:val="20"/>
                              <w:szCs w:val="20"/>
                            </w:rPr>
                          </w:sdtEndPr>
                          <w:sdtContent>
                            <w:p w14:paraId="038A3542" w14:textId="77777777" w:rsidR="0004431B" w:rsidRPr="00464E72" w:rsidRDefault="0004431B"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784ED"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" filled="f" stroked="f">
              <v:textbox>
                <w:txbxContent>
                  <w:sdt>
                    <w:sdtPr>
                      <w:rPr>
                        <w:rFonts w:ascii="Arial Bold" w:hAnsi="Arial Bold"/>
                        <w:b/>
                        <w:color w:val="FFFFFF" w:themeColor="background1"/>
                      </w:rPr>
                      <w:id w:val="-1967572067"/>
                    </w:sdtPr>
                    <w:sdtEndPr>
                      <w:rPr>
                        <w:sz w:val="20"/>
                        <w:szCs w:val="20"/>
                      </w:rPr>
                    </w:sdtEndPr>
                    <w:sdtContent>
                      <w:p w14:paraId="038A3542" w14:textId="77777777" w:rsidR="0004431B" w:rsidRPr="00464E72" w:rsidRDefault="0004431B"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0F901D9B" w14:textId="77777777" w:rsidR="0004431B" w:rsidRDefault="00044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7499" w14:textId="54F33BE0" w:rsidR="0004431B" w:rsidRDefault="0004431B">
    <w:pPr>
      <w:pStyle w:val="Header"/>
    </w:pPr>
    <w:r w:rsidRPr="008114B3">
      <w:rPr>
        <w:rFonts w:cs="Arial"/>
        <w:noProof/>
        <w:sz w:val="56"/>
        <w:szCs w:val="56"/>
        <w:lang w:eastAsia="en-AU"/>
      </w:rPr>
      <mc:AlternateContent>
        <mc:Choice Requires="wps">
          <w:drawing>
            <wp:anchor distT="0" distB="0" distL="114300" distR="114300" simplePos="0" relativeHeight="251657728" behindDoc="0" locked="0" layoutInCell="1" allowOverlap="1" wp14:anchorId="3F39F9D5" wp14:editId="2E3247B5">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981507810"/>
                          </w:sdtPr>
                          <w:sdtEndPr>
                            <w:rPr>
                              <w:sz w:val="20"/>
                              <w:szCs w:val="20"/>
                            </w:rPr>
                          </w:sdtEndPr>
                          <w:sdtContent>
                            <w:p w14:paraId="25DDC8C9" w14:textId="77777777" w:rsidR="0004431B" w:rsidRPr="00464E72" w:rsidRDefault="0004431B"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9F9D5"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" filled="f" stroked="f">
              <v:textbox>
                <w:txbxContent>
                  <w:sdt>
                    <w:sdtPr>
                      <w:rPr>
                        <w:rFonts w:ascii="Arial Bold" w:hAnsi="Arial Bold"/>
                        <w:b/>
                        <w:color w:val="FFFFFF" w:themeColor="background1"/>
                      </w:rPr>
                      <w:id w:val="981507810"/>
                    </w:sdtPr>
                    <w:sdtEndPr>
                      <w:rPr>
                        <w:sz w:val="20"/>
                        <w:szCs w:val="20"/>
                      </w:rPr>
                    </w:sdtEndPr>
                    <w:sdtContent>
                      <w:p w14:paraId="25DDC8C9" w14:textId="77777777" w:rsidR="0004431B" w:rsidRPr="00464E72" w:rsidRDefault="0004431B"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58752" behindDoc="1" locked="0" layoutInCell="1" allowOverlap="1" wp14:anchorId="59F5B0BC" wp14:editId="418A0F2A">
          <wp:simplePos x="0" y="0"/>
          <wp:positionH relativeFrom="page">
            <wp:posOffset>-29210</wp:posOffset>
          </wp:positionH>
          <wp:positionV relativeFrom="page">
            <wp:posOffset>7620</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6704" behindDoc="0" locked="0" layoutInCell="1" allowOverlap="1" wp14:anchorId="68748331" wp14:editId="58D9CCD6">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EE873" w14:textId="77777777" w:rsidR="0004431B" w:rsidRDefault="0004431B"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48331" id="Text Box 21" o:spid="_x0000_s1028" type="#_x0000_t202" style="position:absolute;margin-left:201.8pt;margin-top:3.15pt;width:312.75pt;height:4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CWU6MIbQIAAEQFAAAOAAAAAAAAAAAA&#10;AAAAAC4CAABkcnMvZTJvRG9jLnhtbFBLAQItABQABgAIAAAAIQDasia24QAAAAkBAAAPAAAAAAAA&#10;AAAAAAAAAMcEAABkcnMvZG93bnJldi54bWxQSwUGAAAAAAQABADzAAAA1QUAAAAA&#10;" filled="f" stroked="f" strokeweight=".5pt">
              <v:textbox>
                <w:txbxContent>
                  <w:p w14:paraId="04EEE873" w14:textId="77777777" w:rsidR="0004431B" w:rsidRDefault="0004431B" w:rsidP="00B937D8">
                    <w:pPr>
                      <w:pStyle w:val="Publicationtitle"/>
                    </w:pPr>
                    <w:r>
                      <w:t>Commissioner’s Operating Policy and Procedure (COPP)</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8065" w14:textId="568112E0" w:rsidR="0004431B" w:rsidRDefault="000443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A1AC" w14:textId="46237BAD" w:rsidR="0004431B" w:rsidRDefault="0004431B"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BE7C4B">
      <w:rPr>
        <w:noProof/>
      </w:rPr>
      <w:t>COPP 6.3 Anti-Bullying</w:t>
    </w:r>
    <w:r>
      <w:rPr>
        <w:noProof/>
      </w:rPr>
      <w:fldChar w:fldCharType="end"/>
    </w:r>
    <w:r>
      <w:rPr>
        <w:noProof/>
      </w:rPr>
      <w:t xml:space="preserve"> </w:t>
    </w:r>
    <w:r w:rsidR="00AF03CE" w:rsidRPr="00601BB8">
      <w:rPr>
        <w:noProof/>
      </w:rPr>
      <w:t>v4</w:t>
    </w:r>
    <w:r w:rsidR="003F4D71" w:rsidRPr="00601BB8">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8CF4" w14:textId="178EA5F3" w:rsidR="0004431B" w:rsidRDefault="00044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08E4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08AAC106"/>
    <w:lvl w:ilvl="0">
      <w:start w:val="1"/>
      <w:numFmt w:val="decimal"/>
      <w:pStyle w:val="Heading1"/>
      <w:lvlText w:val="%1"/>
      <w:lvlJc w:val="left"/>
      <w:pPr>
        <w:ind w:left="432" w:hanging="432"/>
      </w:pPr>
      <w:rPr>
        <w:b/>
      </w:rPr>
    </w:lvl>
    <w:lvl w:ilvl="1">
      <w:start w:val="1"/>
      <w:numFmt w:val="decimal"/>
      <w:pStyle w:val="Heading2"/>
      <w:lvlText w:val="%1.%2"/>
      <w:lvlJc w:val="left"/>
      <w:pPr>
        <w:ind w:left="718" w:hanging="576"/>
      </w:pPr>
      <w:rPr>
        <w:strike w:val="0"/>
      </w:rPr>
    </w:lvl>
    <w:lvl w:ilvl="2">
      <w:start w:val="1"/>
      <w:numFmt w:val="decimal"/>
      <w:pStyle w:val="Heading3"/>
      <w:lvlText w:val="%1.%2.%3"/>
      <w:lvlJc w:val="left"/>
      <w:pPr>
        <w:ind w:left="1430" w:hanging="720"/>
      </w:pPr>
      <w:rPr>
        <w:i w:val="0"/>
        <w:strike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834E34"/>
    <w:multiLevelType w:val="hybridMultilevel"/>
    <w:tmpl w:val="1EEA6E30"/>
    <w:lvl w:ilvl="0" w:tplc="7F6A8352">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5420C"/>
    <w:multiLevelType w:val="multilevel"/>
    <w:tmpl w:val="63FC1416"/>
    <w:lvl w:ilvl="0">
      <w:start w:val="1"/>
      <w:numFmt w:val="decimal"/>
      <w:lvlText w:val="%1"/>
      <w:lvlJc w:val="left"/>
      <w:pPr>
        <w:ind w:left="432" w:hanging="432"/>
      </w:pPr>
      <w:rPr>
        <w:b/>
      </w:rPr>
    </w:lvl>
    <w:lvl w:ilvl="1">
      <w:start w:val="1"/>
      <w:numFmt w:val="decimal"/>
      <w:lvlText w:val="%1.%2"/>
      <w:lvlJc w:val="left"/>
      <w:pPr>
        <w:ind w:left="718" w:hanging="576"/>
      </w:pPr>
      <w:rPr>
        <w:strike w:val="0"/>
      </w:rPr>
    </w:lvl>
    <w:lvl w:ilvl="2">
      <w:start w:val="1"/>
      <w:numFmt w:val="lowerLetter"/>
      <w:lvlText w:val="%3)"/>
      <w:lvlJc w:val="left"/>
      <w:pPr>
        <w:ind w:left="1211"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C1D482F"/>
    <w:multiLevelType w:val="hybridMultilevel"/>
    <w:tmpl w:val="13286B88"/>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1DDD6968"/>
    <w:multiLevelType w:val="multilevel"/>
    <w:tmpl w:val="47945BAE"/>
    <w:lvl w:ilvl="0">
      <w:start w:val="1"/>
      <w:numFmt w:val="decimal"/>
      <w:lvlText w:val="%1"/>
      <w:lvlJc w:val="left"/>
      <w:pPr>
        <w:ind w:left="432" w:hanging="432"/>
      </w:pPr>
      <w:rPr>
        <w:b/>
      </w:rPr>
    </w:lvl>
    <w:lvl w:ilvl="1">
      <w:start w:val="1"/>
      <w:numFmt w:val="decimal"/>
      <w:lvlText w:val="%1.%2"/>
      <w:lvlJc w:val="left"/>
      <w:pPr>
        <w:ind w:left="718" w:hanging="576"/>
      </w:pPr>
      <w:rPr>
        <w:strike w:val="0"/>
      </w:rPr>
    </w:lvl>
    <w:lvl w:ilvl="2">
      <w:start w:val="1"/>
      <w:numFmt w:val="lowerLetter"/>
      <w:lvlText w:val="%3)"/>
      <w:lvlJc w:val="left"/>
      <w:pPr>
        <w:ind w:left="107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FE717AF"/>
    <w:multiLevelType w:val="multilevel"/>
    <w:tmpl w:val="0810BB1C"/>
    <w:lvl w:ilvl="0">
      <w:start w:val="1"/>
      <w:numFmt w:val="bullet"/>
      <w:pStyle w:val="List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476B6"/>
    <w:multiLevelType w:val="hybridMultilevel"/>
    <w:tmpl w:val="6A50D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D62C86"/>
    <w:multiLevelType w:val="multilevel"/>
    <w:tmpl w:val="AC6AE562"/>
    <w:styleLink w:val="BULLETED"/>
    <w:lvl w:ilvl="0">
      <w:start w:val="1"/>
      <w:numFmt w:val="bullet"/>
      <w:lvlText w:val=""/>
      <w:lvlJc w:val="left"/>
      <w:pPr>
        <w:tabs>
          <w:tab w:val="num" w:pos="1021"/>
        </w:tabs>
        <w:ind w:left="1021" w:hanging="341"/>
      </w:pPr>
      <w:rPr>
        <w:rFonts w:ascii="Symbol" w:hAnsi="Symbol" w:hint="default"/>
        <w:sz w:val="24"/>
      </w:rPr>
    </w:lvl>
    <w:lvl w:ilvl="1">
      <w:start w:val="1"/>
      <w:numFmt w:val="bullet"/>
      <w:lvlText w:val="o"/>
      <w:lvlJc w:val="left"/>
      <w:pPr>
        <w:tabs>
          <w:tab w:val="num" w:pos="-1360"/>
        </w:tabs>
        <w:ind w:left="1520" w:hanging="360"/>
      </w:pPr>
      <w:rPr>
        <w:rFonts w:ascii="Courier New" w:hAnsi="Courier New" w:hint="default"/>
      </w:rPr>
    </w:lvl>
    <w:lvl w:ilvl="2">
      <w:start w:val="1"/>
      <w:numFmt w:val="bullet"/>
      <w:lvlText w:val=""/>
      <w:lvlJc w:val="left"/>
      <w:pPr>
        <w:tabs>
          <w:tab w:val="num" w:pos="-1360"/>
        </w:tabs>
        <w:ind w:left="2240" w:hanging="360"/>
      </w:pPr>
      <w:rPr>
        <w:rFonts w:ascii="Wingdings" w:hAnsi="Wingdings" w:hint="default"/>
      </w:rPr>
    </w:lvl>
    <w:lvl w:ilvl="3">
      <w:start w:val="1"/>
      <w:numFmt w:val="bullet"/>
      <w:lvlText w:val=""/>
      <w:lvlJc w:val="left"/>
      <w:pPr>
        <w:tabs>
          <w:tab w:val="num" w:pos="-1360"/>
        </w:tabs>
        <w:ind w:left="2960" w:hanging="360"/>
      </w:pPr>
      <w:rPr>
        <w:rFonts w:ascii="Symbol" w:hAnsi="Symbol" w:hint="default"/>
      </w:rPr>
    </w:lvl>
    <w:lvl w:ilvl="4">
      <w:start w:val="1"/>
      <w:numFmt w:val="bullet"/>
      <w:lvlText w:val="o"/>
      <w:lvlJc w:val="left"/>
      <w:pPr>
        <w:tabs>
          <w:tab w:val="num" w:pos="-1360"/>
        </w:tabs>
        <w:ind w:left="3680" w:hanging="360"/>
      </w:pPr>
      <w:rPr>
        <w:rFonts w:ascii="Courier New" w:hAnsi="Courier New" w:hint="default"/>
      </w:rPr>
    </w:lvl>
    <w:lvl w:ilvl="5">
      <w:start w:val="1"/>
      <w:numFmt w:val="bullet"/>
      <w:lvlText w:val=""/>
      <w:lvlJc w:val="left"/>
      <w:pPr>
        <w:tabs>
          <w:tab w:val="num" w:pos="-1360"/>
        </w:tabs>
        <w:ind w:left="4400" w:hanging="360"/>
      </w:pPr>
      <w:rPr>
        <w:rFonts w:ascii="Wingdings" w:hAnsi="Wingdings" w:hint="default"/>
      </w:rPr>
    </w:lvl>
    <w:lvl w:ilvl="6">
      <w:start w:val="1"/>
      <w:numFmt w:val="bullet"/>
      <w:lvlText w:val=""/>
      <w:lvlJc w:val="left"/>
      <w:pPr>
        <w:tabs>
          <w:tab w:val="num" w:pos="-1360"/>
        </w:tabs>
        <w:ind w:left="5120" w:hanging="360"/>
      </w:pPr>
      <w:rPr>
        <w:rFonts w:ascii="Symbol" w:hAnsi="Symbol" w:hint="default"/>
      </w:rPr>
    </w:lvl>
    <w:lvl w:ilvl="7">
      <w:start w:val="1"/>
      <w:numFmt w:val="bullet"/>
      <w:lvlText w:val="o"/>
      <w:lvlJc w:val="left"/>
      <w:pPr>
        <w:tabs>
          <w:tab w:val="num" w:pos="-1360"/>
        </w:tabs>
        <w:ind w:left="5840" w:hanging="360"/>
      </w:pPr>
      <w:rPr>
        <w:rFonts w:ascii="Courier New" w:hAnsi="Courier New" w:hint="default"/>
      </w:rPr>
    </w:lvl>
    <w:lvl w:ilvl="8">
      <w:start w:val="1"/>
      <w:numFmt w:val="bullet"/>
      <w:lvlText w:val=""/>
      <w:lvlJc w:val="left"/>
      <w:pPr>
        <w:tabs>
          <w:tab w:val="num" w:pos="-1360"/>
        </w:tabs>
        <w:ind w:left="6560" w:hanging="360"/>
      </w:pPr>
      <w:rPr>
        <w:rFonts w:ascii="Wingdings" w:hAnsi="Wingdings" w:hint="default"/>
      </w:rPr>
    </w:lvl>
  </w:abstractNum>
  <w:abstractNum w:abstractNumId="9" w15:restartNumberingAfterBreak="0">
    <w:nsid w:val="37B73229"/>
    <w:multiLevelType w:val="hybridMultilevel"/>
    <w:tmpl w:val="C4627C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8402AA2"/>
    <w:multiLevelType w:val="hybridMultilevel"/>
    <w:tmpl w:val="9246308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3E2855B4"/>
    <w:multiLevelType w:val="hybridMultilevel"/>
    <w:tmpl w:val="0E8448E6"/>
    <w:lvl w:ilvl="0" w:tplc="0C090017">
      <w:start w:val="1"/>
      <w:numFmt w:val="lowerLetter"/>
      <w:lvlText w:val="%1)"/>
      <w:lvlJc w:val="left"/>
      <w:pPr>
        <w:ind w:left="1650" w:hanging="360"/>
      </w:p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12" w15:restartNumberingAfterBreak="0">
    <w:nsid w:val="4E7760A9"/>
    <w:multiLevelType w:val="hybridMultilevel"/>
    <w:tmpl w:val="94F4E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4F262D"/>
    <w:multiLevelType w:val="hybridMultilevel"/>
    <w:tmpl w:val="EDEC08FC"/>
    <w:lvl w:ilvl="0" w:tplc="0C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DEC6B6C"/>
    <w:multiLevelType w:val="hybridMultilevel"/>
    <w:tmpl w:val="D3BED8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D966CE8"/>
    <w:multiLevelType w:val="hybridMultilevel"/>
    <w:tmpl w:val="C4627C3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584801660">
    <w:abstractNumId w:val="1"/>
  </w:num>
  <w:num w:numId="2" w16cid:durableId="1404445800">
    <w:abstractNumId w:val="8"/>
  </w:num>
  <w:num w:numId="3" w16cid:durableId="1533759167">
    <w:abstractNumId w:val="15"/>
  </w:num>
  <w:num w:numId="4" w16cid:durableId="1110780054">
    <w:abstractNumId w:val="10"/>
  </w:num>
  <w:num w:numId="5" w16cid:durableId="2080396743">
    <w:abstractNumId w:val="6"/>
  </w:num>
  <w:num w:numId="6" w16cid:durableId="262302760">
    <w:abstractNumId w:val="9"/>
  </w:num>
  <w:num w:numId="7" w16cid:durableId="1088887299">
    <w:abstractNumId w:val="12"/>
  </w:num>
  <w:num w:numId="8" w16cid:durableId="1724527452">
    <w:abstractNumId w:val="2"/>
  </w:num>
  <w:num w:numId="9" w16cid:durableId="1661957956">
    <w:abstractNumId w:val="7"/>
  </w:num>
  <w:num w:numId="10" w16cid:durableId="1211502445">
    <w:abstractNumId w:val="13"/>
  </w:num>
  <w:num w:numId="11" w16cid:durableId="1102263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4047923">
    <w:abstractNumId w:val="14"/>
  </w:num>
  <w:num w:numId="13" w16cid:durableId="2073304713">
    <w:abstractNumId w:val="5"/>
  </w:num>
  <w:num w:numId="14" w16cid:durableId="336078450">
    <w:abstractNumId w:val="4"/>
  </w:num>
  <w:num w:numId="15" w16cid:durableId="2074086164">
    <w:abstractNumId w:val="3"/>
  </w:num>
  <w:num w:numId="16" w16cid:durableId="886063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7467706">
    <w:abstractNumId w:val="11"/>
  </w:num>
  <w:num w:numId="18" w16cid:durableId="13920148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22DE5i1kOpY84h1omdmEnNc0rrBNIWT7emZlL+cg6xm0+q/lY5Wmul/MB8I/CquKRPk1eg7niOWLIGw5Lm7EQ==" w:salt="40itFWzQYZJNRTKg5UzwRg=="/>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0E1621"/>
    <w:rsid w:val="00003CC3"/>
    <w:rsid w:val="00004F86"/>
    <w:rsid w:val="000068EF"/>
    <w:rsid w:val="000073B8"/>
    <w:rsid w:val="00012CC2"/>
    <w:rsid w:val="00013369"/>
    <w:rsid w:val="00014450"/>
    <w:rsid w:val="00015E45"/>
    <w:rsid w:val="00015F99"/>
    <w:rsid w:val="000210B2"/>
    <w:rsid w:val="0002400A"/>
    <w:rsid w:val="00026B4C"/>
    <w:rsid w:val="00027881"/>
    <w:rsid w:val="00030ED9"/>
    <w:rsid w:val="00031D5E"/>
    <w:rsid w:val="000335F9"/>
    <w:rsid w:val="000352EE"/>
    <w:rsid w:val="00035659"/>
    <w:rsid w:val="00035B76"/>
    <w:rsid w:val="0004431B"/>
    <w:rsid w:val="0004557D"/>
    <w:rsid w:val="00045AC2"/>
    <w:rsid w:val="00045F51"/>
    <w:rsid w:val="00050289"/>
    <w:rsid w:val="00050EFE"/>
    <w:rsid w:val="00052DD7"/>
    <w:rsid w:val="000567FD"/>
    <w:rsid w:val="0006057E"/>
    <w:rsid w:val="00065A2E"/>
    <w:rsid w:val="0007119F"/>
    <w:rsid w:val="000722D2"/>
    <w:rsid w:val="00072316"/>
    <w:rsid w:val="00072986"/>
    <w:rsid w:val="00073FA9"/>
    <w:rsid w:val="00074A5E"/>
    <w:rsid w:val="000755EE"/>
    <w:rsid w:val="00076F3B"/>
    <w:rsid w:val="00077CED"/>
    <w:rsid w:val="00080FCC"/>
    <w:rsid w:val="000810EC"/>
    <w:rsid w:val="00081C0F"/>
    <w:rsid w:val="00082189"/>
    <w:rsid w:val="00082B52"/>
    <w:rsid w:val="0008519A"/>
    <w:rsid w:val="000870A6"/>
    <w:rsid w:val="0009095F"/>
    <w:rsid w:val="000925A5"/>
    <w:rsid w:val="00092919"/>
    <w:rsid w:val="0009407E"/>
    <w:rsid w:val="00094C7A"/>
    <w:rsid w:val="00097178"/>
    <w:rsid w:val="000A013B"/>
    <w:rsid w:val="000A0681"/>
    <w:rsid w:val="000A143D"/>
    <w:rsid w:val="000A342B"/>
    <w:rsid w:val="000A4E09"/>
    <w:rsid w:val="000B056F"/>
    <w:rsid w:val="000B0A34"/>
    <w:rsid w:val="000B1399"/>
    <w:rsid w:val="000B2165"/>
    <w:rsid w:val="000B3729"/>
    <w:rsid w:val="000B3A72"/>
    <w:rsid w:val="000B5D9D"/>
    <w:rsid w:val="000B5DFC"/>
    <w:rsid w:val="000B6301"/>
    <w:rsid w:val="000B6320"/>
    <w:rsid w:val="000B6612"/>
    <w:rsid w:val="000B7F54"/>
    <w:rsid w:val="000C0F06"/>
    <w:rsid w:val="000C2A69"/>
    <w:rsid w:val="000C47BB"/>
    <w:rsid w:val="000C6D94"/>
    <w:rsid w:val="000C7A92"/>
    <w:rsid w:val="000C7B69"/>
    <w:rsid w:val="000D008C"/>
    <w:rsid w:val="000D276F"/>
    <w:rsid w:val="000D3371"/>
    <w:rsid w:val="000D69A3"/>
    <w:rsid w:val="000D6BC5"/>
    <w:rsid w:val="000D7C10"/>
    <w:rsid w:val="000E1240"/>
    <w:rsid w:val="000E1621"/>
    <w:rsid w:val="000E3CA6"/>
    <w:rsid w:val="000E551B"/>
    <w:rsid w:val="000E6082"/>
    <w:rsid w:val="000F7531"/>
    <w:rsid w:val="001000C8"/>
    <w:rsid w:val="00101D2F"/>
    <w:rsid w:val="001035D6"/>
    <w:rsid w:val="00107DA4"/>
    <w:rsid w:val="00111D16"/>
    <w:rsid w:val="0011246A"/>
    <w:rsid w:val="00114BC8"/>
    <w:rsid w:val="001158E9"/>
    <w:rsid w:val="001158EB"/>
    <w:rsid w:val="001218C7"/>
    <w:rsid w:val="00123FD0"/>
    <w:rsid w:val="00126484"/>
    <w:rsid w:val="00126611"/>
    <w:rsid w:val="00131037"/>
    <w:rsid w:val="00134F61"/>
    <w:rsid w:val="0013729A"/>
    <w:rsid w:val="001375E4"/>
    <w:rsid w:val="00144A1B"/>
    <w:rsid w:val="00146739"/>
    <w:rsid w:val="00147877"/>
    <w:rsid w:val="00150099"/>
    <w:rsid w:val="00151549"/>
    <w:rsid w:val="001527BB"/>
    <w:rsid w:val="001533B7"/>
    <w:rsid w:val="0015381E"/>
    <w:rsid w:val="00155864"/>
    <w:rsid w:val="00155C4B"/>
    <w:rsid w:val="00156EF9"/>
    <w:rsid w:val="00160FA0"/>
    <w:rsid w:val="001668BC"/>
    <w:rsid w:val="00166A0D"/>
    <w:rsid w:val="00170F49"/>
    <w:rsid w:val="00171399"/>
    <w:rsid w:val="001757E8"/>
    <w:rsid w:val="00175970"/>
    <w:rsid w:val="00183C10"/>
    <w:rsid w:val="001857F1"/>
    <w:rsid w:val="0018610C"/>
    <w:rsid w:val="0018671F"/>
    <w:rsid w:val="001918BE"/>
    <w:rsid w:val="00192277"/>
    <w:rsid w:val="0019328C"/>
    <w:rsid w:val="00193880"/>
    <w:rsid w:val="001948B4"/>
    <w:rsid w:val="001955BF"/>
    <w:rsid w:val="00195924"/>
    <w:rsid w:val="001A093A"/>
    <w:rsid w:val="001A281F"/>
    <w:rsid w:val="001A302F"/>
    <w:rsid w:val="001A6884"/>
    <w:rsid w:val="001A6C5D"/>
    <w:rsid w:val="001C176B"/>
    <w:rsid w:val="001C2BEC"/>
    <w:rsid w:val="001C2CF4"/>
    <w:rsid w:val="001C77D6"/>
    <w:rsid w:val="001D2A0D"/>
    <w:rsid w:val="001D398C"/>
    <w:rsid w:val="001D3F6F"/>
    <w:rsid w:val="001D4E8B"/>
    <w:rsid w:val="001D5DBA"/>
    <w:rsid w:val="001D71B3"/>
    <w:rsid w:val="001D7290"/>
    <w:rsid w:val="001D7E2A"/>
    <w:rsid w:val="001D7F84"/>
    <w:rsid w:val="001E0C19"/>
    <w:rsid w:val="001E1A04"/>
    <w:rsid w:val="001E6074"/>
    <w:rsid w:val="001E67B4"/>
    <w:rsid w:val="001F391A"/>
    <w:rsid w:val="001F50FE"/>
    <w:rsid w:val="001F5FB5"/>
    <w:rsid w:val="002018FE"/>
    <w:rsid w:val="00201BE4"/>
    <w:rsid w:val="0020464A"/>
    <w:rsid w:val="00205D63"/>
    <w:rsid w:val="0020770D"/>
    <w:rsid w:val="00210F0B"/>
    <w:rsid w:val="00213FAE"/>
    <w:rsid w:val="0021503F"/>
    <w:rsid w:val="00216230"/>
    <w:rsid w:val="00216418"/>
    <w:rsid w:val="002173D8"/>
    <w:rsid w:val="002178FA"/>
    <w:rsid w:val="00220C18"/>
    <w:rsid w:val="002306A8"/>
    <w:rsid w:val="00233BE7"/>
    <w:rsid w:val="00234EB5"/>
    <w:rsid w:val="0023537E"/>
    <w:rsid w:val="00242272"/>
    <w:rsid w:val="0024561F"/>
    <w:rsid w:val="002457AA"/>
    <w:rsid w:val="00245869"/>
    <w:rsid w:val="00250C62"/>
    <w:rsid w:val="0025101A"/>
    <w:rsid w:val="00253D2A"/>
    <w:rsid w:val="00253FAE"/>
    <w:rsid w:val="00254316"/>
    <w:rsid w:val="00254EF9"/>
    <w:rsid w:val="00256F61"/>
    <w:rsid w:val="002621E8"/>
    <w:rsid w:val="0026459C"/>
    <w:rsid w:val="0026739A"/>
    <w:rsid w:val="00270021"/>
    <w:rsid w:val="00274510"/>
    <w:rsid w:val="00274B6D"/>
    <w:rsid w:val="0027609B"/>
    <w:rsid w:val="00276A0E"/>
    <w:rsid w:val="00277E70"/>
    <w:rsid w:val="002813DF"/>
    <w:rsid w:val="00281876"/>
    <w:rsid w:val="00281DD7"/>
    <w:rsid w:val="00285795"/>
    <w:rsid w:val="00285BE8"/>
    <w:rsid w:val="0029086E"/>
    <w:rsid w:val="00294DD2"/>
    <w:rsid w:val="002963B4"/>
    <w:rsid w:val="00296612"/>
    <w:rsid w:val="002972DB"/>
    <w:rsid w:val="002A0630"/>
    <w:rsid w:val="002A12FE"/>
    <w:rsid w:val="002A2082"/>
    <w:rsid w:val="002A3E68"/>
    <w:rsid w:val="002A49C3"/>
    <w:rsid w:val="002A4C34"/>
    <w:rsid w:val="002A62A5"/>
    <w:rsid w:val="002A7658"/>
    <w:rsid w:val="002A7B26"/>
    <w:rsid w:val="002B18CC"/>
    <w:rsid w:val="002B2643"/>
    <w:rsid w:val="002B37A2"/>
    <w:rsid w:val="002B4DC0"/>
    <w:rsid w:val="002B5032"/>
    <w:rsid w:val="002B5415"/>
    <w:rsid w:val="002C3D1C"/>
    <w:rsid w:val="002C5C92"/>
    <w:rsid w:val="002C6272"/>
    <w:rsid w:val="002D1545"/>
    <w:rsid w:val="002D4F0F"/>
    <w:rsid w:val="002D53AA"/>
    <w:rsid w:val="002D6902"/>
    <w:rsid w:val="002D7431"/>
    <w:rsid w:val="002D7F4B"/>
    <w:rsid w:val="002E32C7"/>
    <w:rsid w:val="002E6F7B"/>
    <w:rsid w:val="002E7553"/>
    <w:rsid w:val="002F2E53"/>
    <w:rsid w:val="002F44F4"/>
    <w:rsid w:val="002F4CCA"/>
    <w:rsid w:val="003008E6"/>
    <w:rsid w:val="00302144"/>
    <w:rsid w:val="00302458"/>
    <w:rsid w:val="00303983"/>
    <w:rsid w:val="003040B7"/>
    <w:rsid w:val="00306E30"/>
    <w:rsid w:val="00307964"/>
    <w:rsid w:val="00310029"/>
    <w:rsid w:val="00310AA7"/>
    <w:rsid w:val="0031102B"/>
    <w:rsid w:val="0031189F"/>
    <w:rsid w:val="003142A5"/>
    <w:rsid w:val="00314E30"/>
    <w:rsid w:val="00316A0C"/>
    <w:rsid w:val="0032390A"/>
    <w:rsid w:val="00326612"/>
    <w:rsid w:val="00326FD9"/>
    <w:rsid w:val="00330670"/>
    <w:rsid w:val="00332E34"/>
    <w:rsid w:val="00347973"/>
    <w:rsid w:val="00350DA6"/>
    <w:rsid w:val="0035183C"/>
    <w:rsid w:val="00353CE4"/>
    <w:rsid w:val="00361F56"/>
    <w:rsid w:val="003631EF"/>
    <w:rsid w:val="00365467"/>
    <w:rsid w:val="0036562B"/>
    <w:rsid w:val="0036579A"/>
    <w:rsid w:val="003704BD"/>
    <w:rsid w:val="0037342C"/>
    <w:rsid w:val="00374772"/>
    <w:rsid w:val="0037491D"/>
    <w:rsid w:val="00375796"/>
    <w:rsid w:val="00380258"/>
    <w:rsid w:val="00386313"/>
    <w:rsid w:val="003902B0"/>
    <w:rsid w:val="003906F5"/>
    <w:rsid w:val="003906FD"/>
    <w:rsid w:val="00392DFE"/>
    <w:rsid w:val="00393A3D"/>
    <w:rsid w:val="003946B1"/>
    <w:rsid w:val="003A209B"/>
    <w:rsid w:val="003A21AD"/>
    <w:rsid w:val="003A2276"/>
    <w:rsid w:val="003A24CC"/>
    <w:rsid w:val="003A676A"/>
    <w:rsid w:val="003B0BC5"/>
    <w:rsid w:val="003B0E68"/>
    <w:rsid w:val="003B1F39"/>
    <w:rsid w:val="003B21FD"/>
    <w:rsid w:val="003B27E7"/>
    <w:rsid w:val="003B2C1C"/>
    <w:rsid w:val="003B43B3"/>
    <w:rsid w:val="003B6F2B"/>
    <w:rsid w:val="003C0EE5"/>
    <w:rsid w:val="003C1B90"/>
    <w:rsid w:val="003C2038"/>
    <w:rsid w:val="003C34EB"/>
    <w:rsid w:val="003C4481"/>
    <w:rsid w:val="003C5DFB"/>
    <w:rsid w:val="003D1412"/>
    <w:rsid w:val="003D2E5A"/>
    <w:rsid w:val="003D57F3"/>
    <w:rsid w:val="003D60BB"/>
    <w:rsid w:val="003D708E"/>
    <w:rsid w:val="003D74E1"/>
    <w:rsid w:val="003D755D"/>
    <w:rsid w:val="003E1027"/>
    <w:rsid w:val="003E3660"/>
    <w:rsid w:val="003E3C37"/>
    <w:rsid w:val="003E3C98"/>
    <w:rsid w:val="003E3F7F"/>
    <w:rsid w:val="003E4A02"/>
    <w:rsid w:val="003E65D7"/>
    <w:rsid w:val="003E6BF5"/>
    <w:rsid w:val="003E6CE1"/>
    <w:rsid w:val="003E72D6"/>
    <w:rsid w:val="003E7660"/>
    <w:rsid w:val="003F162C"/>
    <w:rsid w:val="003F2E27"/>
    <w:rsid w:val="003F3108"/>
    <w:rsid w:val="003F3554"/>
    <w:rsid w:val="003F41C5"/>
    <w:rsid w:val="003F4D71"/>
    <w:rsid w:val="00400DF5"/>
    <w:rsid w:val="00400FE7"/>
    <w:rsid w:val="00402334"/>
    <w:rsid w:val="00402D77"/>
    <w:rsid w:val="00406007"/>
    <w:rsid w:val="00406774"/>
    <w:rsid w:val="00406AFA"/>
    <w:rsid w:val="0040796F"/>
    <w:rsid w:val="00412514"/>
    <w:rsid w:val="00413E77"/>
    <w:rsid w:val="00414CFA"/>
    <w:rsid w:val="00414FB8"/>
    <w:rsid w:val="004150D3"/>
    <w:rsid w:val="00416B21"/>
    <w:rsid w:val="00420451"/>
    <w:rsid w:val="00424739"/>
    <w:rsid w:val="004254E0"/>
    <w:rsid w:val="00430D61"/>
    <w:rsid w:val="00430FFA"/>
    <w:rsid w:val="0043144C"/>
    <w:rsid w:val="004322DD"/>
    <w:rsid w:val="00432517"/>
    <w:rsid w:val="00441526"/>
    <w:rsid w:val="00443BF3"/>
    <w:rsid w:val="00443C2F"/>
    <w:rsid w:val="00445972"/>
    <w:rsid w:val="00446A96"/>
    <w:rsid w:val="00446DD3"/>
    <w:rsid w:val="00446E4C"/>
    <w:rsid w:val="00446F48"/>
    <w:rsid w:val="00453FDE"/>
    <w:rsid w:val="004553DA"/>
    <w:rsid w:val="004559AD"/>
    <w:rsid w:val="00455B37"/>
    <w:rsid w:val="00455BC6"/>
    <w:rsid w:val="00456FD5"/>
    <w:rsid w:val="00457598"/>
    <w:rsid w:val="00457662"/>
    <w:rsid w:val="00463D63"/>
    <w:rsid w:val="004645A1"/>
    <w:rsid w:val="00464E72"/>
    <w:rsid w:val="00466C8C"/>
    <w:rsid w:val="004675D5"/>
    <w:rsid w:val="004707FC"/>
    <w:rsid w:val="004729CE"/>
    <w:rsid w:val="004755D9"/>
    <w:rsid w:val="00477237"/>
    <w:rsid w:val="00477CD0"/>
    <w:rsid w:val="00481707"/>
    <w:rsid w:val="00483B6D"/>
    <w:rsid w:val="0048419E"/>
    <w:rsid w:val="00485862"/>
    <w:rsid w:val="00490500"/>
    <w:rsid w:val="00492132"/>
    <w:rsid w:val="004960AF"/>
    <w:rsid w:val="004A043D"/>
    <w:rsid w:val="004A1A1D"/>
    <w:rsid w:val="004A7E1B"/>
    <w:rsid w:val="004B24E9"/>
    <w:rsid w:val="004B307A"/>
    <w:rsid w:val="004B35FD"/>
    <w:rsid w:val="004B6106"/>
    <w:rsid w:val="004B7C41"/>
    <w:rsid w:val="004C040F"/>
    <w:rsid w:val="004C143F"/>
    <w:rsid w:val="004C1BDF"/>
    <w:rsid w:val="004C2864"/>
    <w:rsid w:val="004C2B2F"/>
    <w:rsid w:val="004C3F63"/>
    <w:rsid w:val="004C4741"/>
    <w:rsid w:val="004C63F5"/>
    <w:rsid w:val="004D0259"/>
    <w:rsid w:val="004D040B"/>
    <w:rsid w:val="004D04F4"/>
    <w:rsid w:val="004D1AE5"/>
    <w:rsid w:val="004D3157"/>
    <w:rsid w:val="004D4B40"/>
    <w:rsid w:val="004D50C5"/>
    <w:rsid w:val="004E0452"/>
    <w:rsid w:val="004E16E5"/>
    <w:rsid w:val="004E200C"/>
    <w:rsid w:val="004E393F"/>
    <w:rsid w:val="004E3DB4"/>
    <w:rsid w:val="004E5161"/>
    <w:rsid w:val="004E571B"/>
    <w:rsid w:val="004F05D8"/>
    <w:rsid w:val="004F1E90"/>
    <w:rsid w:val="004F4B53"/>
    <w:rsid w:val="004F4EF2"/>
    <w:rsid w:val="004F6DAE"/>
    <w:rsid w:val="005000A2"/>
    <w:rsid w:val="00503667"/>
    <w:rsid w:val="005155EB"/>
    <w:rsid w:val="00517845"/>
    <w:rsid w:val="005207AD"/>
    <w:rsid w:val="00521AF0"/>
    <w:rsid w:val="005247C6"/>
    <w:rsid w:val="00524F71"/>
    <w:rsid w:val="00525EF7"/>
    <w:rsid w:val="005301A5"/>
    <w:rsid w:val="0053261B"/>
    <w:rsid w:val="00533604"/>
    <w:rsid w:val="00534C87"/>
    <w:rsid w:val="00537FF6"/>
    <w:rsid w:val="00542CA7"/>
    <w:rsid w:val="00543359"/>
    <w:rsid w:val="005464CE"/>
    <w:rsid w:val="0054658F"/>
    <w:rsid w:val="00546C78"/>
    <w:rsid w:val="005509AE"/>
    <w:rsid w:val="00550DD0"/>
    <w:rsid w:val="00552F7D"/>
    <w:rsid w:val="00554385"/>
    <w:rsid w:val="00554A31"/>
    <w:rsid w:val="00555811"/>
    <w:rsid w:val="00556750"/>
    <w:rsid w:val="005609FC"/>
    <w:rsid w:val="00561621"/>
    <w:rsid w:val="0056288C"/>
    <w:rsid w:val="00563735"/>
    <w:rsid w:val="00563DF7"/>
    <w:rsid w:val="00564BB5"/>
    <w:rsid w:val="005657AE"/>
    <w:rsid w:val="005660BC"/>
    <w:rsid w:val="00567913"/>
    <w:rsid w:val="0057198E"/>
    <w:rsid w:val="005722EE"/>
    <w:rsid w:val="00572BA7"/>
    <w:rsid w:val="00573C44"/>
    <w:rsid w:val="00576EFF"/>
    <w:rsid w:val="00580DD1"/>
    <w:rsid w:val="005813F3"/>
    <w:rsid w:val="00586F61"/>
    <w:rsid w:val="00587886"/>
    <w:rsid w:val="00590870"/>
    <w:rsid w:val="0059115E"/>
    <w:rsid w:val="00592112"/>
    <w:rsid w:val="005957FB"/>
    <w:rsid w:val="005959F0"/>
    <w:rsid w:val="005A164C"/>
    <w:rsid w:val="005A3EA6"/>
    <w:rsid w:val="005B0B6D"/>
    <w:rsid w:val="005B0C7D"/>
    <w:rsid w:val="005B36DE"/>
    <w:rsid w:val="005B51E0"/>
    <w:rsid w:val="005B5F61"/>
    <w:rsid w:val="005C0702"/>
    <w:rsid w:val="005C2941"/>
    <w:rsid w:val="005C3BBC"/>
    <w:rsid w:val="005C3CE8"/>
    <w:rsid w:val="005D34E1"/>
    <w:rsid w:val="005D4CE5"/>
    <w:rsid w:val="005E0F1F"/>
    <w:rsid w:val="005E19D2"/>
    <w:rsid w:val="005E1A95"/>
    <w:rsid w:val="005E2A21"/>
    <w:rsid w:val="005E419B"/>
    <w:rsid w:val="005E5313"/>
    <w:rsid w:val="005E566A"/>
    <w:rsid w:val="005E5963"/>
    <w:rsid w:val="005E757C"/>
    <w:rsid w:val="005F64D1"/>
    <w:rsid w:val="005F6F0A"/>
    <w:rsid w:val="00600308"/>
    <w:rsid w:val="0060053F"/>
    <w:rsid w:val="00601087"/>
    <w:rsid w:val="00601BB8"/>
    <w:rsid w:val="006037DA"/>
    <w:rsid w:val="00603910"/>
    <w:rsid w:val="006072C0"/>
    <w:rsid w:val="00607FA7"/>
    <w:rsid w:val="006167D6"/>
    <w:rsid w:val="00617762"/>
    <w:rsid w:val="00622846"/>
    <w:rsid w:val="006238C2"/>
    <w:rsid w:val="0062606D"/>
    <w:rsid w:val="00627992"/>
    <w:rsid w:val="0063003B"/>
    <w:rsid w:val="006335A4"/>
    <w:rsid w:val="006335E7"/>
    <w:rsid w:val="00634C54"/>
    <w:rsid w:val="00635B02"/>
    <w:rsid w:val="00636075"/>
    <w:rsid w:val="00641167"/>
    <w:rsid w:val="00641247"/>
    <w:rsid w:val="006430BA"/>
    <w:rsid w:val="006430E2"/>
    <w:rsid w:val="006444FB"/>
    <w:rsid w:val="00644A2D"/>
    <w:rsid w:val="00647D44"/>
    <w:rsid w:val="0065000C"/>
    <w:rsid w:val="0065124F"/>
    <w:rsid w:val="00656F4A"/>
    <w:rsid w:val="00656F85"/>
    <w:rsid w:val="00657115"/>
    <w:rsid w:val="006631E2"/>
    <w:rsid w:val="006637B0"/>
    <w:rsid w:val="00663DD0"/>
    <w:rsid w:val="00664427"/>
    <w:rsid w:val="0067163C"/>
    <w:rsid w:val="00671BDB"/>
    <w:rsid w:val="00672817"/>
    <w:rsid w:val="00674C41"/>
    <w:rsid w:val="00680DAE"/>
    <w:rsid w:val="006857D5"/>
    <w:rsid w:val="00686014"/>
    <w:rsid w:val="0068627F"/>
    <w:rsid w:val="006866B7"/>
    <w:rsid w:val="00686935"/>
    <w:rsid w:val="00690093"/>
    <w:rsid w:val="00690262"/>
    <w:rsid w:val="006923A5"/>
    <w:rsid w:val="0069317A"/>
    <w:rsid w:val="00694999"/>
    <w:rsid w:val="00694EFC"/>
    <w:rsid w:val="00695065"/>
    <w:rsid w:val="00695794"/>
    <w:rsid w:val="00697095"/>
    <w:rsid w:val="006A0196"/>
    <w:rsid w:val="006A13E8"/>
    <w:rsid w:val="006A1A79"/>
    <w:rsid w:val="006A699A"/>
    <w:rsid w:val="006A6C6C"/>
    <w:rsid w:val="006B0B48"/>
    <w:rsid w:val="006B0DA1"/>
    <w:rsid w:val="006B3601"/>
    <w:rsid w:val="006B43D7"/>
    <w:rsid w:val="006B45D2"/>
    <w:rsid w:val="006B62B4"/>
    <w:rsid w:val="006B6D1F"/>
    <w:rsid w:val="006B76E8"/>
    <w:rsid w:val="006C2980"/>
    <w:rsid w:val="006C6A31"/>
    <w:rsid w:val="006C7D4A"/>
    <w:rsid w:val="006D1EF9"/>
    <w:rsid w:val="006D4F2D"/>
    <w:rsid w:val="006E1E7E"/>
    <w:rsid w:val="006E2E93"/>
    <w:rsid w:val="006E4B09"/>
    <w:rsid w:val="006E5251"/>
    <w:rsid w:val="006F161F"/>
    <w:rsid w:val="006F1F54"/>
    <w:rsid w:val="006F5322"/>
    <w:rsid w:val="006F7303"/>
    <w:rsid w:val="006F73CE"/>
    <w:rsid w:val="007001CF"/>
    <w:rsid w:val="00700423"/>
    <w:rsid w:val="00705CCB"/>
    <w:rsid w:val="0070689E"/>
    <w:rsid w:val="007072D8"/>
    <w:rsid w:val="00707A83"/>
    <w:rsid w:val="00710683"/>
    <w:rsid w:val="00710EDA"/>
    <w:rsid w:val="00711C79"/>
    <w:rsid w:val="007129BF"/>
    <w:rsid w:val="00715807"/>
    <w:rsid w:val="00715C85"/>
    <w:rsid w:val="00717B1E"/>
    <w:rsid w:val="0072002D"/>
    <w:rsid w:val="0072032A"/>
    <w:rsid w:val="00721827"/>
    <w:rsid w:val="007254A5"/>
    <w:rsid w:val="007256B5"/>
    <w:rsid w:val="00731E45"/>
    <w:rsid w:val="007320F4"/>
    <w:rsid w:val="007331C9"/>
    <w:rsid w:val="00733C45"/>
    <w:rsid w:val="00734776"/>
    <w:rsid w:val="0073616A"/>
    <w:rsid w:val="007428D8"/>
    <w:rsid w:val="00742B29"/>
    <w:rsid w:val="007444AC"/>
    <w:rsid w:val="00745992"/>
    <w:rsid w:val="00752034"/>
    <w:rsid w:val="0075230F"/>
    <w:rsid w:val="00752A9E"/>
    <w:rsid w:val="007574E8"/>
    <w:rsid w:val="007658E4"/>
    <w:rsid w:val="00771E86"/>
    <w:rsid w:val="00773044"/>
    <w:rsid w:val="00773C11"/>
    <w:rsid w:val="00775238"/>
    <w:rsid w:val="007754B5"/>
    <w:rsid w:val="00775C63"/>
    <w:rsid w:val="0077612C"/>
    <w:rsid w:val="0077745B"/>
    <w:rsid w:val="00780EF4"/>
    <w:rsid w:val="0078195C"/>
    <w:rsid w:val="007820B1"/>
    <w:rsid w:val="00784A6D"/>
    <w:rsid w:val="00784BB5"/>
    <w:rsid w:val="00794189"/>
    <w:rsid w:val="0079438D"/>
    <w:rsid w:val="00794B13"/>
    <w:rsid w:val="007A073C"/>
    <w:rsid w:val="007A095F"/>
    <w:rsid w:val="007A0E1A"/>
    <w:rsid w:val="007A3D97"/>
    <w:rsid w:val="007A483E"/>
    <w:rsid w:val="007A57DB"/>
    <w:rsid w:val="007A6827"/>
    <w:rsid w:val="007B14DF"/>
    <w:rsid w:val="007B57AD"/>
    <w:rsid w:val="007C0237"/>
    <w:rsid w:val="007C1ADB"/>
    <w:rsid w:val="007C2469"/>
    <w:rsid w:val="007C39E7"/>
    <w:rsid w:val="007C3E63"/>
    <w:rsid w:val="007C408D"/>
    <w:rsid w:val="007C4FF9"/>
    <w:rsid w:val="007C59E2"/>
    <w:rsid w:val="007C7440"/>
    <w:rsid w:val="007D0D8F"/>
    <w:rsid w:val="007D2376"/>
    <w:rsid w:val="007D3C6F"/>
    <w:rsid w:val="007D63CE"/>
    <w:rsid w:val="007D6CBF"/>
    <w:rsid w:val="007D7AE6"/>
    <w:rsid w:val="007E13BF"/>
    <w:rsid w:val="007E19FB"/>
    <w:rsid w:val="007E1FCC"/>
    <w:rsid w:val="007E3D62"/>
    <w:rsid w:val="007E67F4"/>
    <w:rsid w:val="007F066B"/>
    <w:rsid w:val="007F184F"/>
    <w:rsid w:val="007F2E3E"/>
    <w:rsid w:val="007F5053"/>
    <w:rsid w:val="007F5372"/>
    <w:rsid w:val="007F75AA"/>
    <w:rsid w:val="008000C6"/>
    <w:rsid w:val="008004C1"/>
    <w:rsid w:val="00803710"/>
    <w:rsid w:val="00805E95"/>
    <w:rsid w:val="008060A8"/>
    <w:rsid w:val="008114B3"/>
    <w:rsid w:val="00811915"/>
    <w:rsid w:val="00812D72"/>
    <w:rsid w:val="00812F19"/>
    <w:rsid w:val="00814A13"/>
    <w:rsid w:val="008173E5"/>
    <w:rsid w:val="0082028E"/>
    <w:rsid w:val="008213F1"/>
    <w:rsid w:val="008215D6"/>
    <w:rsid w:val="00822908"/>
    <w:rsid w:val="00824D2F"/>
    <w:rsid w:val="00825BFB"/>
    <w:rsid w:val="00826A09"/>
    <w:rsid w:val="00826B9E"/>
    <w:rsid w:val="00831ADF"/>
    <w:rsid w:val="00831F36"/>
    <w:rsid w:val="008350FD"/>
    <w:rsid w:val="00836ECF"/>
    <w:rsid w:val="0084057F"/>
    <w:rsid w:val="00844223"/>
    <w:rsid w:val="0084517D"/>
    <w:rsid w:val="00846273"/>
    <w:rsid w:val="0084630B"/>
    <w:rsid w:val="00847B39"/>
    <w:rsid w:val="0085029C"/>
    <w:rsid w:val="008516F9"/>
    <w:rsid w:val="00852753"/>
    <w:rsid w:val="00853B0C"/>
    <w:rsid w:val="00854C79"/>
    <w:rsid w:val="00855FB0"/>
    <w:rsid w:val="00857A48"/>
    <w:rsid w:val="0086067A"/>
    <w:rsid w:val="00860E78"/>
    <w:rsid w:val="00861A55"/>
    <w:rsid w:val="00862E73"/>
    <w:rsid w:val="00863274"/>
    <w:rsid w:val="00863379"/>
    <w:rsid w:val="00863B4F"/>
    <w:rsid w:val="0086517F"/>
    <w:rsid w:val="00866591"/>
    <w:rsid w:val="00871B09"/>
    <w:rsid w:val="0087311A"/>
    <w:rsid w:val="00874AD5"/>
    <w:rsid w:val="00874B6C"/>
    <w:rsid w:val="008760EF"/>
    <w:rsid w:val="008776D6"/>
    <w:rsid w:val="00880B73"/>
    <w:rsid w:val="0088196A"/>
    <w:rsid w:val="00882EB4"/>
    <w:rsid w:val="00883403"/>
    <w:rsid w:val="00884B25"/>
    <w:rsid w:val="0088722F"/>
    <w:rsid w:val="00887EB3"/>
    <w:rsid w:val="0089050C"/>
    <w:rsid w:val="00890E32"/>
    <w:rsid w:val="008916A5"/>
    <w:rsid w:val="00891D88"/>
    <w:rsid w:val="00892E3A"/>
    <w:rsid w:val="0089337D"/>
    <w:rsid w:val="0089380E"/>
    <w:rsid w:val="00894BCD"/>
    <w:rsid w:val="00896183"/>
    <w:rsid w:val="008976B1"/>
    <w:rsid w:val="008A0390"/>
    <w:rsid w:val="008A2691"/>
    <w:rsid w:val="008A5A60"/>
    <w:rsid w:val="008A68BC"/>
    <w:rsid w:val="008B370F"/>
    <w:rsid w:val="008B3A70"/>
    <w:rsid w:val="008B5012"/>
    <w:rsid w:val="008B5E88"/>
    <w:rsid w:val="008B7AFF"/>
    <w:rsid w:val="008C0430"/>
    <w:rsid w:val="008C1EAF"/>
    <w:rsid w:val="008C2193"/>
    <w:rsid w:val="008D3DE0"/>
    <w:rsid w:val="008D51C1"/>
    <w:rsid w:val="008D7B03"/>
    <w:rsid w:val="008D7F19"/>
    <w:rsid w:val="008E099E"/>
    <w:rsid w:val="008E1C01"/>
    <w:rsid w:val="008E72D2"/>
    <w:rsid w:val="008E7357"/>
    <w:rsid w:val="008E7625"/>
    <w:rsid w:val="008E7B73"/>
    <w:rsid w:val="008F5D7D"/>
    <w:rsid w:val="008F678F"/>
    <w:rsid w:val="008F6A58"/>
    <w:rsid w:val="008F6CBF"/>
    <w:rsid w:val="008F7865"/>
    <w:rsid w:val="0090251D"/>
    <w:rsid w:val="0090394A"/>
    <w:rsid w:val="00905A63"/>
    <w:rsid w:val="00907E76"/>
    <w:rsid w:val="0091065E"/>
    <w:rsid w:val="009179CA"/>
    <w:rsid w:val="00922000"/>
    <w:rsid w:val="009224C1"/>
    <w:rsid w:val="00922AB8"/>
    <w:rsid w:val="00926011"/>
    <w:rsid w:val="00930B45"/>
    <w:rsid w:val="00930F0C"/>
    <w:rsid w:val="009325E3"/>
    <w:rsid w:val="0093291E"/>
    <w:rsid w:val="00932BBC"/>
    <w:rsid w:val="0094222F"/>
    <w:rsid w:val="00943853"/>
    <w:rsid w:val="00944E3D"/>
    <w:rsid w:val="009479B4"/>
    <w:rsid w:val="00947C9B"/>
    <w:rsid w:val="00950CFD"/>
    <w:rsid w:val="00951412"/>
    <w:rsid w:val="00952D1B"/>
    <w:rsid w:val="00953A05"/>
    <w:rsid w:val="00953ACA"/>
    <w:rsid w:val="00953EC9"/>
    <w:rsid w:val="0096091F"/>
    <w:rsid w:val="00961C4B"/>
    <w:rsid w:val="00966158"/>
    <w:rsid w:val="00967A4D"/>
    <w:rsid w:val="00972A68"/>
    <w:rsid w:val="00976F4F"/>
    <w:rsid w:val="00977A19"/>
    <w:rsid w:val="00985A9E"/>
    <w:rsid w:val="00987861"/>
    <w:rsid w:val="00990F9E"/>
    <w:rsid w:val="009922A1"/>
    <w:rsid w:val="00992C6E"/>
    <w:rsid w:val="009936D1"/>
    <w:rsid w:val="0099426B"/>
    <w:rsid w:val="00994BD3"/>
    <w:rsid w:val="009962C0"/>
    <w:rsid w:val="00996665"/>
    <w:rsid w:val="00996D9C"/>
    <w:rsid w:val="00997D36"/>
    <w:rsid w:val="009A09E8"/>
    <w:rsid w:val="009A18DA"/>
    <w:rsid w:val="009A1945"/>
    <w:rsid w:val="009A19E1"/>
    <w:rsid w:val="009A4FCE"/>
    <w:rsid w:val="009A55A2"/>
    <w:rsid w:val="009A70BA"/>
    <w:rsid w:val="009B41E9"/>
    <w:rsid w:val="009B515F"/>
    <w:rsid w:val="009B5A02"/>
    <w:rsid w:val="009B751B"/>
    <w:rsid w:val="009C030C"/>
    <w:rsid w:val="009C07C9"/>
    <w:rsid w:val="009C1014"/>
    <w:rsid w:val="009C50CC"/>
    <w:rsid w:val="009C519E"/>
    <w:rsid w:val="009C7C25"/>
    <w:rsid w:val="009D16CD"/>
    <w:rsid w:val="009D3250"/>
    <w:rsid w:val="009D53D9"/>
    <w:rsid w:val="009D7EFF"/>
    <w:rsid w:val="009E392F"/>
    <w:rsid w:val="009E76D2"/>
    <w:rsid w:val="009E7CA5"/>
    <w:rsid w:val="009F2DBA"/>
    <w:rsid w:val="009F4B1D"/>
    <w:rsid w:val="009F7200"/>
    <w:rsid w:val="00A0019A"/>
    <w:rsid w:val="00A02FB0"/>
    <w:rsid w:val="00A03F85"/>
    <w:rsid w:val="00A04AF6"/>
    <w:rsid w:val="00A07B75"/>
    <w:rsid w:val="00A144F4"/>
    <w:rsid w:val="00A14777"/>
    <w:rsid w:val="00A157C2"/>
    <w:rsid w:val="00A229B3"/>
    <w:rsid w:val="00A24338"/>
    <w:rsid w:val="00A27437"/>
    <w:rsid w:val="00A27521"/>
    <w:rsid w:val="00A305B0"/>
    <w:rsid w:val="00A3407B"/>
    <w:rsid w:val="00A358AB"/>
    <w:rsid w:val="00A37664"/>
    <w:rsid w:val="00A43D05"/>
    <w:rsid w:val="00A45500"/>
    <w:rsid w:val="00A45840"/>
    <w:rsid w:val="00A46A0E"/>
    <w:rsid w:val="00A47101"/>
    <w:rsid w:val="00A51D37"/>
    <w:rsid w:val="00A53BEE"/>
    <w:rsid w:val="00A53FB2"/>
    <w:rsid w:val="00A541B9"/>
    <w:rsid w:val="00A55081"/>
    <w:rsid w:val="00A6657E"/>
    <w:rsid w:val="00A670A5"/>
    <w:rsid w:val="00A67444"/>
    <w:rsid w:val="00A679E0"/>
    <w:rsid w:val="00A70145"/>
    <w:rsid w:val="00A72CE8"/>
    <w:rsid w:val="00A77C25"/>
    <w:rsid w:val="00A77F46"/>
    <w:rsid w:val="00A80E3F"/>
    <w:rsid w:val="00A820CD"/>
    <w:rsid w:val="00A8545A"/>
    <w:rsid w:val="00A8552E"/>
    <w:rsid w:val="00A87A0E"/>
    <w:rsid w:val="00A90D02"/>
    <w:rsid w:val="00A939F9"/>
    <w:rsid w:val="00A95ED4"/>
    <w:rsid w:val="00AA2719"/>
    <w:rsid w:val="00AA3577"/>
    <w:rsid w:val="00AA4658"/>
    <w:rsid w:val="00AA6786"/>
    <w:rsid w:val="00AA744A"/>
    <w:rsid w:val="00AB1972"/>
    <w:rsid w:val="00AB1BD9"/>
    <w:rsid w:val="00AB6058"/>
    <w:rsid w:val="00AB75CA"/>
    <w:rsid w:val="00AC3699"/>
    <w:rsid w:val="00AC3A9B"/>
    <w:rsid w:val="00AC5EAE"/>
    <w:rsid w:val="00AC62CA"/>
    <w:rsid w:val="00AD06A9"/>
    <w:rsid w:val="00AD271C"/>
    <w:rsid w:val="00AD2B61"/>
    <w:rsid w:val="00AD3631"/>
    <w:rsid w:val="00AD3FE9"/>
    <w:rsid w:val="00AD5A02"/>
    <w:rsid w:val="00AD7C40"/>
    <w:rsid w:val="00AE0319"/>
    <w:rsid w:val="00AE12B8"/>
    <w:rsid w:val="00AE1728"/>
    <w:rsid w:val="00AE2155"/>
    <w:rsid w:val="00AE3362"/>
    <w:rsid w:val="00AE5DCB"/>
    <w:rsid w:val="00AE5F2E"/>
    <w:rsid w:val="00AF03CE"/>
    <w:rsid w:val="00AF04AA"/>
    <w:rsid w:val="00AF3C35"/>
    <w:rsid w:val="00AF4C82"/>
    <w:rsid w:val="00AF7C7B"/>
    <w:rsid w:val="00AF7DDC"/>
    <w:rsid w:val="00B02B08"/>
    <w:rsid w:val="00B03477"/>
    <w:rsid w:val="00B04AA5"/>
    <w:rsid w:val="00B07E27"/>
    <w:rsid w:val="00B11695"/>
    <w:rsid w:val="00B13126"/>
    <w:rsid w:val="00B13E75"/>
    <w:rsid w:val="00B163E6"/>
    <w:rsid w:val="00B176DC"/>
    <w:rsid w:val="00B2063E"/>
    <w:rsid w:val="00B20B0D"/>
    <w:rsid w:val="00B20D82"/>
    <w:rsid w:val="00B229B3"/>
    <w:rsid w:val="00B239AA"/>
    <w:rsid w:val="00B25B82"/>
    <w:rsid w:val="00B317AA"/>
    <w:rsid w:val="00B31892"/>
    <w:rsid w:val="00B32A85"/>
    <w:rsid w:val="00B333F6"/>
    <w:rsid w:val="00B33C22"/>
    <w:rsid w:val="00B34B99"/>
    <w:rsid w:val="00B34D43"/>
    <w:rsid w:val="00B3551A"/>
    <w:rsid w:val="00B3556A"/>
    <w:rsid w:val="00B4158B"/>
    <w:rsid w:val="00B43C43"/>
    <w:rsid w:val="00B45B0C"/>
    <w:rsid w:val="00B47750"/>
    <w:rsid w:val="00B5115C"/>
    <w:rsid w:val="00B51829"/>
    <w:rsid w:val="00B52AE7"/>
    <w:rsid w:val="00B539B1"/>
    <w:rsid w:val="00B565F2"/>
    <w:rsid w:val="00B576F8"/>
    <w:rsid w:val="00B65368"/>
    <w:rsid w:val="00B7714B"/>
    <w:rsid w:val="00B82966"/>
    <w:rsid w:val="00B84DEB"/>
    <w:rsid w:val="00B92321"/>
    <w:rsid w:val="00B923AD"/>
    <w:rsid w:val="00B925BC"/>
    <w:rsid w:val="00B937D8"/>
    <w:rsid w:val="00B95DA8"/>
    <w:rsid w:val="00B9699D"/>
    <w:rsid w:val="00B97EEE"/>
    <w:rsid w:val="00BA3733"/>
    <w:rsid w:val="00BA3CC0"/>
    <w:rsid w:val="00BA4700"/>
    <w:rsid w:val="00BA771E"/>
    <w:rsid w:val="00BB0E14"/>
    <w:rsid w:val="00BB5CA7"/>
    <w:rsid w:val="00BB7354"/>
    <w:rsid w:val="00BB771A"/>
    <w:rsid w:val="00BC21C8"/>
    <w:rsid w:val="00BC6BFC"/>
    <w:rsid w:val="00BD4719"/>
    <w:rsid w:val="00BD5E2C"/>
    <w:rsid w:val="00BD6BEE"/>
    <w:rsid w:val="00BE29E0"/>
    <w:rsid w:val="00BE3F97"/>
    <w:rsid w:val="00BE53FA"/>
    <w:rsid w:val="00BE7291"/>
    <w:rsid w:val="00BE7C4B"/>
    <w:rsid w:val="00BE7F93"/>
    <w:rsid w:val="00BF359B"/>
    <w:rsid w:val="00BF3CD3"/>
    <w:rsid w:val="00BF5551"/>
    <w:rsid w:val="00BF5844"/>
    <w:rsid w:val="00BF58B2"/>
    <w:rsid w:val="00BF6406"/>
    <w:rsid w:val="00C02558"/>
    <w:rsid w:val="00C02978"/>
    <w:rsid w:val="00C056D2"/>
    <w:rsid w:val="00C05A1B"/>
    <w:rsid w:val="00C06A93"/>
    <w:rsid w:val="00C071FB"/>
    <w:rsid w:val="00C0767A"/>
    <w:rsid w:val="00C11C3C"/>
    <w:rsid w:val="00C122A4"/>
    <w:rsid w:val="00C14114"/>
    <w:rsid w:val="00C15484"/>
    <w:rsid w:val="00C16038"/>
    <w:rsid w:val="00C2101E"/>
    <w:rsid w:val="00C23004"/>
    <w:rsid w:val="00C24294"/>
    <w:rsid w:val="00C25CE6"/>
    <w:rsid w:val="00C27645"/>
    <w:rsid w:val="00C2792F"/>
    <w:rsid w:val="00C3184C"/>
    <w:rsid w:val="00C31F0C"/>
    <w:rsid w:val="00C32D89"/>
    <w:rsid w:val="00C3347C"/>
    <w:rsid w:val="00C34111"/>
    <w:rsid w:val="00C353B8"/>
    <w:rsid w:val="00C356E0"/>
    <w:rsid w:val="00C363ED"/>
    <w:rsid w:val="00C3647F"/>
    <w:rsid w:val="00C37591"/>
    <w:rsid w:val="00C37BC4"/>
    <w:rsid w:val="00C4044C"/>
    <w:rsid w:val="00C404DC"/>
    <w:rsid w:val="00C41304"/>
    <w:rsid w:val="00C51872"/>
    <w:rsid w:val="00C53EFE"/>
    <w:rsid w:val="00C5415E"/>
    <w:rsid w:val="00C547CC"/>
    <w:rsid w:val="00C56BC8"/>
    <w:rsid w:val="00C57D1F"/>
    <w:rsid w:val="00C57D9F"/>
    <w:rsid w:val="00C60453"/>
    <w:rsid w:val="00C616F2"/>
    <w:rsid w:val="00C6369E"/>
    <w:rsid w:val="00C644CA"/>
    <w:rsid w:val="00C6718F"/>
    <w:rsid w:val="00C6722D"/>
    <w:rsid w:val="00C7117C"/>
    <w:rsid w:val="00C71FA7"/>
    <w:rsid w:val="00C740B1"/>
    <w:rsid w:val="00C748DF"/>
    <w:rsid w:val="00C77456"/>
    <w:rsid w:val="00C77F9F"/>
    <w:rsid w:val="00C80F57"/>
    <w:rsid w:val="00C81DE6"/>
    <w:rsid w:val="00C8272F"/>
    <w:rsid w:val="00C87BD9"/>
    <w:rsid w:val="00C90740"/>
    <w:rsid w:val="00C9269E"/>
    <w:rsid w:val="00C93B0C"/>
    <w:rsid w:val="00CA007A"/>
    <w:rsid w:val="00CA3FF3"/>
    <w:rsid w:val="00CA4574"/>
    <w:rsid w:val="00CA4667"/>
    <w:rsid w:val="00CB0164"/>
    <w:rsid w:val="00CB34C0"/>
    <w:rsid w:val="00CB48E6"/>
    <w:rsid w:val="00CB5C76"/>
    <w:rsid w:val="00CC1AC5"/>
    <w:rsid w:val="00CC59A3"/>
    <w:rsid w:val="00CC623E"/>
    <w:rsid w:val="00CC7958"/>
    <w:rsid w:val="00CD001F"/>
    <w:rsid w:val="00CD013A"/>
    <w:rsid w:val="00CD0C86"/>
    <w:rsid w:val="00CD0D06"/>
    <w:rsid w:val="00CD3CA9"/>
    <w:rsid w:val="00CE1A06"/>
    <w:rsid w:val="00CE2501"/>
    <w:rsid w:val="00CE2B6D"/>
    <w:rsid w:val="00CE3343"/>
    <w:rsid w:val="00CE5460"/>
    <w:rsid w:val="00CE5517"/>
    <w:rsid w:val="00CF01D6"/>
    <w:rsid w:val="00CF2D65"/>
    <w:rsid w:val="00CF3E7A"/>
    <w:rsid w:val="00CF60CC"/>
    <w:rsid w:val="00CF62AB"/>
    <w:rsid w:val="00D05B49"/>
    <w:rsid w:val="00D0637A"/>
    <w:rsid w:val="00D06E62"/>
    <w:rsid w:val="00D11E2B"/>
    <w:rsid w:val="00D12284"/>
    <w:rsid w:val="00D139BC"/>
    <w:rsid w:val="00D13D68"/>
    <w:rsid w:val="00D15678"/>
    <w:rsid w:val="00D15833"/>
    <w:rsid w:val="00D15CB4"/>
    <w:rsid w:val="00D16368"/>
    <w:rsid w:val="00D17B5F"/>
    <w:rsid w:val="00D20E41"/>
    <w:rsid w:val="00D2276D"/>
    <w:rsid w:val="00D31518"/>
    <w:rsid w:val="00D32184"/>
    <w:rsid w:val="00D35583"/>
    <w:rsid w:val="00D36BBB"/>
    <w:rsid w:val="00D37AE8"/>
    <w:rsid w:val="00D413AA"/>
    <w:rsid w:val="00D435FC"/>
    <w:rsid w:val="00D436E4"/>
    <w:rsid w:val="00D44ED1"/>
    <w:rsid w:val="00D45CE5"/>
    <w:rsid w:val="00D52373"/>
    <w:rsid w:val="00D52C24"/>
    <w:rsid w:val="00D535F5"/>
    <w:rsid w:val="00D54D63"/>
    <w:rsid w:val="00D63143"/>
    <w:rsid w:val="00D635D4"/>
    <w:rsid w:val="00D64485"/>
    <w:rsid w:val="00D652B0"/>
    <w:rsid w:val="00D6574F"/>
    <w:rsid w:val="00D66742"/>
    <w:rsid w:val="00D71986"/>
    <w:rsid w:val="00D75E96"/>
    <w:rsid w:val="00D7620F"/>
    <w:rsid w:val="00D7771B"/>
    <w:rsid w:val="00D77CCF"/>
    <w:rsid w:val="00D834FD"/>
    <w:rsid w:val="00D87557"/>
    <w:rsid w:val="00D90A88"/>
    <w:rsid w:val="00D9241B"/>
    <w:rsid w:val="00D92B66"/>
    <w:rsid w:val="00D92D10"/>
    <w:rsid w:val="00D9330E"/>
    <w:rsid w:val="00D95324"/>
    <w:rsid w:val="00D95AFE"/>
    <w:rsid w:val="00D97027"/>
    <w:rsid w:val="00DA4595"/>
    <w:rsid w:val="00DA56D4"/>
    <w:rsid w:val="00DA62FE"/>
    <w:rsid w:val="00DA6890"/>
    <w:rsid w:val="00DA7A1A"/>
    <w:rsid w:val="00DB0745"/>
    <w:rsid w:val="00DB093D"/>
    <w:rsid w:val="00DB2CDF"/>
    <w:rsid w:val="00DB3F3B"/>
    <w:rsid w:val="00DB48BF"/>
    <w:rsid w:val="00DC1074"/>
    <w:rsid w:val="00DC3054"/>
    <w:rsid w:val="00DC4FDE"/>
    <w:rsid w:val="00DC610A"/>
    <w:rsid w:val="00DC6993"/>
    <w:rsid w:val="00DD15E7"/>
    <w:rsid w:val="00DD49BD"/>
    <w:rsid w:val="00DD6510"/>
    <w:rsid w:val="00DE09D6"/>
    <w:rsid w:val="00DE5871"/>
    <w:rsid w:val="00DE7561"/>
    <w:rsid w:val="00DF09E1"/>
    <w:rsid w:val="00DF1EAD"/>
    <w:rsid w:val="00DF20BC"/>
    <w:rsid w:val="00DF4274"/>
    <w:rsid w:val="00DF593D"/>
    <w:rsid w:val="00DF778C"/>
    <w:rsid w:val="00DF7A1F"/>
    <w:rsid w:val="00DF7A5C"/>
    <w:rsid w:val="00E00733"/>
    <w:rsid w:val="00E03412"/>
    <w:rsid w:val="00E048CC"/>
    <w:rsid w:val="00E04B58"/>
    <w:rsid w:val="00E0559A"/>
    <w:rsid w:val="00E070BE"/>
    <w:rsid w:val="00E102E9"/>
    <w:rsid w:val="00E14637"/>
    <w:rsid w:val="00E14C53"/>
    <w:rsid w:val="00E15F3F"/>
    <w:rsid w:val="00E2144C"/>
    <w:rsid w:val="00E21619"/>
    <w:rsid w:val="00E24743"/>
    <w:rsid w:val="00E24960"/>
    <w:rsid w:val="00E273DF"/>
    <w:rsid w:val="00E27CC4"/>
    <w:rsid w:val="00E33AC3"/>
    <w:rsid w:val="00E341E9"/>
    <w:rsid w:val="00E350DD"/>
    <w:rsid w:val="00E35200"/>
    <w:rsid w:val="00E36207"/>
    <w:rsid w:val="00E40762"/>
    <w:rsid w:val="00E45053"/>
    <w:rsid w:val="00E45819"/>
    <w:rsid w:val="00E479FB"/>
    <w:rsid w:val="00E5016C"/>
    <w:rsid w:val="00E50955"/>
    <w:rsid w:val="00E545FC"/>
    <w:rsid w:val="00E55B21"/>
    <w:rsid w:val="00E61726"/>
    <w:rsid w:val="00E670D5"/>
    <w:rsid w:val="00E67904"/>
    <w:rsid w:val="00E67FCD"/>
    <w:rsid w:val="00E72DCD"/>
    <w:rsid w:val="00E73C6D"/>
    <w:rsid w:val="00E763E4"/>
    <w:rsid w:val="00E775E9"/>
    <w:rsid w:val="00E81716"/>
    <w:rsid w:val="00E84D53"/>
    <w:rsid w:val="00E901CC"/>
    <w:rsid w:val="00E910D5"/>
    <w:rsid w:val="00E91902"/>
    <w:rsid w:val="00E92EDD"/>
    <w:rsid w:val="00E94F16"/>
    <w:rsid w:val="00EA19FE"/>
    <w:rsid w:val="00EA2F74"/>
    <w:rsid w:val="00EA32B7"/>
    <w:rsid w:val="00EA5941"/>
    <w:rsid w:val="00EA6531"/>
    <w:rsid w:val="00EA7EAC"/>
    <w:rsid w:val="00EB1D37"/>
    <w:rsid w:val="00EB6C9B"/>
    <w:rsid w:val="00EC11D3"/>
    <w:rsid w:val="00EC2113"/>
    <w:rsid w:val="00EC2164"/>
    <w:rsid w:val="00EC5AF1"/>
    <w:rsid w:val="00EC7AB2"/>
    <w:rsid w:val="00ED05C1"/>
    <w:rsid w:val="00ED1236"/>
    <w:rsid w:val="00ED3C8D"/>
    <w:rsid w:val="00ED6971"/>
    <w:rsid w:val="00EE4F09"/>
    <w:rsid w:val="00EE5091"/>
    <w:rsid w:val="00EE5926"/>
    <w:rsid w:val="00EE7D25"/>
    <w:rsid w:val="00EF0B25"/>
    <w:rsid w:val="00EF0D5A"/>
    <w:rsid w:val="00EF0F33"/>
    <w:rsid w:val="00EF1CBD"/>
    <w:rsid w:val="00EF1EC8"/>
    <w:rsid w:val="00EF2200"/>
    <w:rsid w:val="00EF3615"/>
    <w:rsid w:val="00EF4629"/>
    <w:rsid w:val="00EF54B3"/>
    <w:rsid w:val="00F0111B"/>
    <w:rsid w:val="00F016DD"/>
    <w:rsid w:val="00F06DBC"/>
    <w:rsid w:val="00F07886"/>
    <w:rsid w:val="00F07FC8"/>
    <w:rsid w:val="00F116A3"/>
    <w:rsid w:val="00F14052"/>
    <w:rsid w:val="00F1482F"/>
    <w:rsid w:val="00F21FF6"/>
    <w:rsid w:val="00F231F7"/>
    <w:rsid w:val="00F23789"/>
    <w:rsid w:val="00F2384F"/>
    <w:rsid w:val="00F34F91"/>
    <w:rsid w:val="00F40046"/>
    <w:rsid w:val="00F40D45"/>
    <w:rsid w:val="00F4326E"/>
    <w:rsid w:val="00F45492"/>
    <w:rsid w:val="00F50577"/>
    <w:rsid w:val="00F52836"/>
    <w:rsid w:val="00F5283F"/>
    <w:rsid w:val="00F53BA2"/>
    <w:rsid w:val="00F54590"/>
    <w:rsid w:val="00F564F5"/>
    <w:rsid w:val="00F57329"/>
    <w:rsid w:val="00F60389"/>
    <w:rsid w:val="00F63A15"/>
    <w:rsid w:val="00F6677D"/>
    <w:rsid w:val="00F67193"/>
    <w:rsid w:val="00F7148D"/>
    <w:rsid w:val="00F715DC"/>
    <w:rsid w:val="00F723C4"/>
    <w:rsid w:val="00F7662B"/>
    <w:rsid w:val="00F823F6"/>
    <w:rsid w:val="00F83237"/>
    <w:rsid w:val="00F83557"/>
    <w:rsid w:val="00F91361"/>
    <w:rsid w:val="00F916FC"/>
    <w:rsid w:val="00F92AB2"/>
    <w:rsid w:val="00F933CE"/>
    <w:rsid w:val="00F933F7"/>
    <w:rsid w:val="00F948E8"/>
    <w:rsid w:val="00F94B5D"/>
    <w:rsid w:val="00F958F7"/>
    <w:rsid w:val="00F95C4D"/>
    <w:rsid w:val="00F97BBB"/>
    <w:rsid w:val="00FA1A33"/>
    <w:rsid w:val="00FA1D8B"/>
    <w:rsid w:val="00FA430D"/>
    <w:rsid w:val="00FA51CE"/>
    <w:rsid w:val="00FA7684"/>
    <w:rsid w:val="00FA772F"/>
    <w:rsid w:val="00FB14D5"/>
    <w:rsid w:val="00FB17A1"/>
    <w:rsid w:val="00FB1ABB"/>
    <w:rsid w:val="00FB2466"/>
    <w:rsid w:val="00FB3D22"/>
    <w:rsid w:val="00FB59BA"/>
    <w:rsid w:val="00FC05EB"/>
    <w:rsid w:val="00FC1C28"/>
    <w:rsid w:val="00FC2DB2"/>
    <w:rsid w:val="00FC3A72"/>
    <w:rsid w:val="00FC4DBD"/>
    <w:rsid w:val="00FC5566"/>
    <w:rsid w:val="00FC5957"/>
    <w:rsid w:val="00FC713A"/>
    <w:rsid w:val="00FD3F11"/>
    <w:rsid w:val="00FD42BA"/>
    <w:rsid w:val="00FD515E"/>
    <w:rsid w:val="00FD6699"/>
    <w:rsid w:val="00FD6F5A"/>
    <w:rsid w:val="00FD74D4"/>
    <w:rsid w:val="00FE00C1"/>
    <w:rsid w:val="00FE207C"/>
    <w:rsid w:val="00FE4AC4"/>
    <w:rsid w:val="00FE5430"/>
    <w:rsid w:val="00FF17C7"/>
    <w:rsid w:val="00FF511B"/>
    <w:rsid w:val="00FF6B6A"/>
    <w:rsid w:val="00FF6F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736C25"/>
  <w14:defaultImageDpi w14:val="330"/>
  <w15:docId w15:val="{57968BAB-A457-4557-88D0-E462CA63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B52"/>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C31F0C"/>
    <w:pPr>
      <w:keepNext w:val="0"/>
      <w:keepLines w:val="0"/>
      <w:numPr>
        <w:ilvl w:val="1"/>
      </w:numPr>
      <w:ind w:left="720" w:hanging="578"/>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C31F0C"/>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430FFA"/>
    <w:pPr>
      <w:tabs>
        <w:tab w:val="left" w:pos="480"/>
        <w:tab w:val="right" w:leader="dot" w:pos="9168"/>
      </w:tabs>
      <w:spacing w:after="100"/>
    </w:pPr>
  </w:style>
  <w:style w:type="paragraph" w:styleId="TOC2">
    <w:name w:val="toc 2"/>
    <w:basedOn w:val="Normal"/>
    <w:next w:val="Normal"/>
    <w:autoRedefine/>
    <w:uiPriority w:val="39"/>
    <w:unhideWhenUsed/>
    <w:rsid w:val="00826B9E"/>
    <w:pPr>
      <w:tabs>
        <w:tab w:val="left" w:pos="851"/>
        <w:tab w:val="right" w:leader="dot" w:pos="9168"/>
      </w:tabs>
      <w:spacing w:after="100"/>
      <w:ind w:left="240"/>
    </w:pPr>
  </w:style>
  <w:style w:type="character" w:styleId="Hyperlink">
    <w:name w:val="Hyperlink"/>
    <w:uiPriority w:val="99"/>
    <w:unhideWhenUsed/>
    <w:rsid w:val="00B47750"/>
    <w:rPr>
      <w:rFonts w:ascii="Arial" w:hAnsi="Arial"/>
      <w:b w:val="0"/>
      <w:color w:val="0000FF"/>
      <w:sz w:val="24"/>
      <w:u w:val="single"/>
    </w:rPr>
  </w:style>
  <w:style w:type="paragraph" w:styleId="Title">
    <w:name w:val="Title"/>
    <w:basedOn w:val="Normal"/>
    <w:next w:val="Normal"/>
    <w:link w:val="TitleChar"/>
    <w:uiPriority w:val="10"/>
    <w:qFormat/>
    <w:rsid w:val="00805E95"/>
    <w:pPr>
      <w:tabs>
        <w:tab w:val="left" w:pos="426"/>
        <w:tab w:val="left" w:pos="567"/>
      </w:tabs>
      <w:spacing w:before="1680" w:after="240"/>
      <w:ind w:left="851" w:hanging="851"/>
    </w:pPr>
    <w:rPr>
      <w:rFonts w:ascii="Arial Bold" w:hAnsi="Arial Bold"/>
      <w:b/>
      <w:color w:val="6A1A41"/>
      <w:sz w:val="36"/>
      <w:szCs w:val="56"/>
    </w:rPr>
  </w:style>
  <w:style w:type="character" w:customStyle="1" w:styleId="TitleChar">
    <w:name w:val="Title Char"/>
    <w:link w:val="Title"/>
    <w:uiPriority w:val="10"/>
    <w:rsid w:val="00805E95"/>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ListParagraph"/>
    <w:qFormat/>
    <w:rsid w:val="00805E95"/>
    <w:pPr>
      <w:numPr>
        <w:numId w:val="5"/>
      </w:numPr>
      <w:spacing w:before="120"/>
      <w:contextualSpacing w:val="0"/>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character" w:styleId="CommentReference">
    <w:name w:val="annotation reference"/>
    <w:basedOn w:val="DefaultParagraphFont"/>
    <w:uiPriority w:val="99"/>
    <w:unhideWhenUsed/>
    <w:rsid w:val="00D15678"/>
    <w:rPr>
      <w:sz w:val="16"/>
      <w:szCs w:val="16"/>
    </w:rPr>
  </w:style>
  <w:style w:type="paragraph" w:styleId="CommentText">
    <w:name w:val="annotation text"/>
    <w:basedOn w:val="Normal"/>
    <w:link w:val="CommentTextChar"/>
    <w:uiPriority w:val="99"/>
    <w:unhideWhenUsed/>
    <w:rsid w:val="00D15678"/>
    <w:rPr>
      <w:sz w:val="20"/>
      <w:szCs w:val="20"/>
    </w:rPr>
  </w:style>
  <w:style w:type="character" w:customStyle="1" w:styleId="CommentTextChar">
    <w:name w:val="Comment Text Char"/>
    <w:basedOn w:val="DefaultParagraphFont"/>
    <w:link w:val="CommentText"/>
    <w:uiPriority w:val="99"/>
    <w:rsid w:val="00D1567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5678"/>
    <w:rPr>
      <w:b/>
      <w:bCs/>
    </w:rPr>
  </w:style>
  <w:style w:type="character" w:customStyle="1" w:styleId="CommentSubjectChar">
    <w:name w:val="Comment Subject Char"/>
    <w:basedOn w:val="CommentTextChar"/>
    <w:link w:val="CommentSubject"/>
    <w:uiPriority w:val="99"/>
    <w:semiHidden/>
    <w:rsid w:val="00D15678"/>
    <w:rPr>
      <w:rFonts w:ascii="Arial" w:hAnsi="Arial"/>
      <w:b/>
      <w:bCs/>
      <w:lang w:eastAsia="en-US"/>
    </w:rPr>
  </w:style>
  <w:style w:type="numbering" w:customStyle="1" w:styleId="BULLETED">
    <w:name w:val="BULLETED"/>
    <w:rsid w:val="009D3250"/>
    <w:pPr>
      <w:numPr>
        <w:numId w:val="2"/>
      </w:numPr>
    </w:pPr>
  </w:style>
  <w:style w:type="paragraph" w:customStyle="1" w:styleId="Default">
    <w:name w:val="Default"/>
    <w:rsid w:val="00AF04AA"/>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unhideWhenUsed/>
    <w:rsid w:val="004E393F"/>
    <w:pPr>
      <w:spacing w:after="100"/>
      <w:ind w:left="480"/>
    </w:pPr>
  </w:style>
  <w:style w:type="paragraph" w:styleId="TOC4">
    <w:name w:val="toc 4"/>
    <w:basedOn w:val="Normal"/>
    <w:next w:val="Normal"/>
    <w:autoRedefine/>
    <w:uiPriority w:val="39"/>
    <w:unhideWhenUsed/>
    <w:rsid w:val="004E393F"/>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4E393F"/>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4E393F"/>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4E393F"/>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4E393F"/>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4E393F"/>
    <w:pPr>
      <w:spacing w:after="100" w:line="259" w:lineRule="auto"/>
      <w:ind w:left="1760"/>
    </w:pPr>
    <w:rPr>
      <w:rFonts w:asciiTheme="minorHAnsi" w:eastAsiaTheme="minorEastAsia" w:hAnsiTheme="minorHAnsi" w:cstheme="minorBidi"/>
      <w:sz w:val="22"/>
      <w:szCs w:val="22"/>
      <w:lang w:eastAsia="en-AU"/>
    </w:rPr>
  </w:style>
  <w:style w:type="paragraph" w:styleId="FootnoteText">
    <w:name w:val="footnote text"/>
    <w:basedOn w:val="Normal"/>
    <w:link w:val="FootnoteTextChar"/>
    <w:uiPriority w:val="99"/>
    <w:semiHidden/>
    <w:unhideWhenUsed/>
    <w:rsid w:val="009E392F"/>
    <w:rPr>
      <w:sz w:val="20"/>
      <w:szCs w:val="20"/>
    </w:rPr>
  </w:style>
  <w:style w:type="character" w:customStyle="1" w:styleId="FootnoteTextChar">
    <w:name w:val="Footnote Text Char"/>
    <w:basedOn w:val="DefaultParagraphFont"/>
    <w:link w:val="FootnoteText"/>
    <w:uiPriority w:val="99"/>
    <w:semiHidden/>
    <w:rsid w:val="009E392F"/>
    <w:rPr>
      <w:rFonts w:ascii="Arial" w:hAnsi="Arial"/>
      <w:lang w:eastAsia="en-US"/>
    </w:rPr>
  </w:style>
  <w:style w:type="character" w:styleId="FootnoteReference">
    <w:name w:val="footnote reference"/>
    <w:basedOn w:val="DefaultParagraphFont"/>
    <w:uiPriority w:val="99"/>
    <w:semiHidden/>
    <w:unhideWhenUsed/>
    <w:rsid w:val="009E392F"/>
    <w:rPr>
      <w:vertAlign w:val="superscript"/>
    </w:rPr>
  </w:style>
  <w:style w:type="paragraph" w:customStyle="1" w:styleId="TableParagraph">
    <w:name w:val="Table Paragraph"/>
    <w:basedOn w:val="Normal"/>
    <w:uiPriority w:val="1"/>
    <w:qFormat/>
    <w:rsid w:val="004D50C5"/>
    <w:pPr>
      <w:widowControl w:val="0"/>
      <w:autoSpaceDE w:val="0"/>
      <w:autoSpaceDN w:val="0"/>
      <w:spacing w:before="119"/>
      <w:ind w:left="367" w:hanging="284"/>
    </w:pPr>
    <w:rPr>
      <w:rFonts w:eastAsia="Arial" w:cs="Arial"/>
      <w:sz w:val="22"/>
      <w:szCs w:val="22"/>
      <w:lang w:val="en-US" w:bidi="en-US"/>
    </w:rPr>
  </w:style>
  <w:style w:type="character" w:styleId="FollowedHyperlink">
    <w:name w:val="FollowedHyperlink"/>
    <w:basedOn w:val="DefaultParagraphFont"/>
    <w:uiPriority w:val="99"/>
    <w:semiHidden/>
    <w:unhideWhenUsed/>
    <w:rsid w:val="00967A4D"/>
    <w:rPr>
      <w:color w:val="800080" w:themeColor="followedHyperlink"/>
      <w:u w:val="single"/>
    </w:rPr>
  </w:style>
  <w:style w:type="character" w:styleId="UnresolvedMention">
    <w:name w:val="Unresolved Mention"/>
    <w:basedOn w:val="DefaultParagraphFont"/>
    <w:uiPriority w:val="99"/>
    <w:semiHidden/>
    <w:unhideWhenUsed/>
    <w:rsid w:val="00805E95"/>
    <w:rPr>
      <w:color w:val="605E5C"/>
      <w:shd w:val="clear" w:color="auto" w:fill="E1DFDD"/>
    </w:rPr>
  </w:style>
  <w:style w:type="paragraph" w:styleId="Revision">
    <w:name w:val="Revision"/>
    <w:hidden/>
    <w:uiPriority w:val="99"/>
    <w:semiHidden/>
    <w:rsid w:val="003D1412"/>
    <w:rPr>
      <w:rFonts w:ascii="Arial" w:hAnsi="Arial"/>
      <w:sz w:val="24"/>
      <w:szCs w:val="24"/>
      <w:lang w:eastAsia="en-US"/>
    </w:rPr>
  </w:style>
  <w:style w:type="table" w:customStyle="1" w:styleId="Justicetable">
    <w:name w:val="Justicetable"/>
    <w:basedOn w:val="TableNormal"/>
    <w:uiPriority w:val="99"/>
    <w:rsid w:val="003C2038"/>
    <w:rPr>
      <w:rFonts w:ascii="Arial" w:eastAsiaTheme="minorHAnsi" w:hAnsi="Arial" w:cstheme="minorBidi"/>
      <w:sz w:val="24"/>
      <w:szCs w:val="22"/>
      <w:lang w:eastAsia="en-US"/>
    </w:rPr>
    <w:tblPr>
      <w:tblBorders>
        <w:top w:val="single" w:sz="4" w:space="0" w:color="DAD7CB"/>
        <w:left w:val="single" w:sz="4" w:space="0" w:color="DAD7CB"/>
        <w:bottom w:val="single" w:sz="4" w:space="0" w:color="DAD7CB"/>
        <w:right w:val="single" w:sz="4" w:space="0" w:color="DAD7CB"/>
        <w:insideH w:val="single" w:sz="4" w:space="0" w:color="DAD7CB"/>
        <w:insideV w:val="single" w:sz="4" w:space="0" w:color="DAD7CB"/>
      </w:tblBorders>
      <w:tblCellMar>
        <w:top w:w="57" w:type="dxa"/>
        <w:bottom w:w="57" w:type="dxa"/>
        <w:right w:w="8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804348">
      <w:bodyDiv w:val="1"/>
      <w:marLeft w:val="0"/>
      <w:marRight w:val="0"/>
      <w:marTop w:val="0"/>
      <w:marBottom w:val="0"/>
      <w:divBdr>
        <w:top w:val="none" w:sz="0" w:space="0" w:color="auto"/>
        <w:left w:val="none" w:sz="0" w:space="0" w:color="auto"/>
        <w:bottom w:val="none" w:sz="0" w:space="0" w:color="auto"/>
        <w:right w:val="none" w:sz="0" w:space="0" w:color="auto"/>
      </w:divBdr>
    </w:div>
    <w:div w:id="163872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ildsafe.humanrights.gov.au/sites/default/files/2019-02/National_Principles_for_Child_Safe_Organisations2019.pdf" TargetMode="Externa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prison-operations/Pages/bhdc-copps.aspx"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bhdc-copps.asp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ayja.org.au/wp-content/uploads/2019/05/ENDORSED-AYJA-Brochure-April-2019.pdf" TargetMode="External"/><Relationship Id="rId17" Type="http://schemas.openxmlformats.org/officeDocument/2006/relationships/hyperlink" Target="https://dojwa.sharepoint.com/sites/intranet/prison-operations/Pages/bhdc-copps.aspx" TargetMode="External"/><Relationship Id="rId25" Type="http://schemas.openxmlformats.org/officeDocument/2006/relationships/hyperlink" Target="https://dojwa.sharepoint.com/sites/intranet/prison-operations/Pages/bhdc-copp-forms.aspx"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jwa.sharepoint.com/sites/intranet/prison-operations/Pages/bhdc-copps.aspx" TargetMode="External"/><Relationship Id="rId20" Type="http://schemas.openxmlformats.org/officeDocument/2006/relationships/hyperlink" Target="https://dojwa.sharepoint.com/sites/intranet/prison-operations/Pages/bhdc-copps.aspx" TargetMode="External"/><Relationship Id="rId29" Type="http://schemas.openxmlformats.org/officeDocument/2006/relationships/hyperlink" Target="https://dojwa.sharepoint.com/sites/intranet/prison-operations/Pages/bhdc-copp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justus/intranet/prison-operations/Pages/bhdc-copps.asp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https://dojwa.sharepoint.com/sites/intranet/prison-operations/Pages/bhdc-copps.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dojwa.sharepoint.com/sites/intranet/prison-operations/Pages/bhdc-copps.aspx" TargetMode="External"/><Relationship Id="rId27" Type="http://schemas.openxmlformats.org/officeDocument/2006/relationships/hyperlink" Target="https://dojwa.sharepoint.com/sites/intranet/prison-operations/Pages/bhdc-copps.aspx" TargetMode="External"/><Relationship Id="rId30" Type="http://schemas.openxmlformats.org/officeDocument/2006/relationships/header" Target="header3.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6.4 Anti-Bullying</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7733051C-B2F5-4531-8BD8-859E6A9D7254}">
  <ds:schemaRefs>
    <ds:schemaRef ds:uri="http://schemas.openxmlformats.org/officeDocument/2006/bibliography"/>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2816</Words>
  <Characters>15808</Characters>
  <Application>Microsoft Office Word</Application>
  <DocSecurity>8</DocSecurity>
  <Lines>436</Lines>
  <Paragraphs>203</Paragraphs>
  <ScaleCrop>false</ScaleCrop>
  <HeadingPairs>
    <vt:vector size="2" baseType="variant">
      <vt:variant>
        <vt:lpstr>Title</vt:lpstr>
      </vt:variant>
      <vt:variant>
        <vt:i4>1</vt:i4>
      </vt:variant>
    </vt:vector>
  </HeadingPairs>
  <TitlesOfParts>
    <vt:vector size="1" baseType="lpstr">
      <vt:lpstr>COPP 6.4 Anti-Bullying</vt:lpstr>
    </vt:vector>
  </TitlesOfParts>
  <Manager>Nimilandra.Nageswaran@correctiveservices.wa.gov.au</Manager>
  <Company>Department of Justice</Company>
  <LinksUpToDate>false</LinksUpToDate>
  <CharactersWithSpaces>18498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6.4 Anti-Bullying</dc:title>
  <dc:subject/>
  <dc:creator>Scott.Rumbold@justice.wa.gov.au</dc:creator>
  <cp:keywords>Department of Justice; Western Australia; Commissioner Operating Policy and Procedure (COPP); Banksia Hill Detention Centre; Detainee; Detainees; Rule; Custodial; Instrument; Rules; Law; Govern; Youth; 6.4; Bully; Bullying; Anti; Stop; Manage; Harass; Harassment; Intimidation; Violence.</cp:keywords>
  <dc:description/>
  <cp:lastModifiedBy>Daniels, Jon</cp:lastModifiedBy>
  <cp:revision>2</cp:revision>
  <cp:lastPrinted>2019-11-22T02:00:00Z</cp:lastPrinted>
  <dcterms:created xsi:type="dcterms:W3CDTF">2025-11-21T07:03:00Z</dcterms:created>
  <dcterms:modified xsi:type="dcterms:W3CDTF">2025-11-21T07:03:00Z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