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BE01" w14:textId="61569E53" w:rsidR="003B0281" w:rsidRPr="00EA7EAC" w:rsidRDefault="008221F7" w:rsidP="003B0281">
      <w:pPr>
        <w:pStyle w:val="Title"/>
      </w:pPr>
      <w:r>
        <w:t>COPP</w:t>
      </w:r>
      <w:r w:rsidR="005B3DA7">
        <w:t xml:space="preserve"> </w:t>
      </w:r>
      <w:r w:rsidR="00DA5FA5">
        <w:t xml:space="preserve">7.2 </w:t>
      </w:r>
      <w:r w:rsidR="00B22B27">
        <w:t>Pregnant Detainees</w:t>
      </w:r>
    </w:p>
    <w:p w14:paraId="47B7F2A5" w14:textId="088471BA" w:rsidR="000D69A3" w:rsidRDefault="003C2C45" w:rsidP="00EA7EAC">
      <w:pPr>
        <w:pStyle w:val="Subtitle"/>
      </w:pPr>
      <w:r>
        <w:t xml:space="preserve">Banksia Hill </w:t>
      </w:r>
      <w:r w:rsidR="007130AC">
        <w:t xml:space="preserve">Youth </w:t>
      </w:r>
      <w:r w:rsidR="007C7440">
        <w:t>Detention Centre</w:t>
      </w:r>
    </w:p>
    <w:p w14:paraId="76E48C50" w14:textId="77777777" w:rsidR="00B1621E" w:rsidRPr="00B1621E" w:rsidRDefault="00B1621E" w:rsidP="00B1621E"/>
    <w:tbl>
      <w:tblPr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7C7440" w14:paraId="43DE0588" w14:textId="77777777" w:rsidTr="00B1621E">
        <w:trPr>
          <w:trHeight w:val="3124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right w:val="single" w:sz="6" w:space="0" w:color="565A5C"/>
            </w:tcBorders>
            <w:shd w:val="clear" w:color="auto" w:fill="FCFCFA"/>
          </w:tcPr>
          <w:p w14:paraId="38E7DA3D" w14:textId="77777777" w:rsidR="003B0281" w:rsidRPr="00352A2F" w:rsidRDefault="003B0281" w:rsidP="00352A2F">
            <w:pPr>
              <w:pStyle w:val="Heading"/>
            </w:pPr>
            <w:bookmarkStart w:id="0" w:name="_Toc529277881"/>
            <w:r w:rsidRPr="00352A2F">
              <w:t>Principles</w:t>
            </w:r>
            <w:bookmarkEnd w:id="0"/>
          </w:p>
          <w:p w14:paraId="31AC35B2" w14:textId="77777777" w:rsidR="00F9768A" w:rsidRDefault="00B1621E" w:rsidP="00724C7F">
            <w:bookmarkStart w:id="1" w:name="_Toc2082062"/>
            <w:bookmarkStart w:id="2" w:name="_Toc2082168"/>
            <w:r w:rsidRPr="00B1621E">
              <w:t xml:space="preserve">In </w:t>
            </w:r>
            <w:r w:rsidR="005B49CF">
              <w:t xml:space="preserve">the </w:t>
            </w:r>
            <w:r w:rsidRPr="00B1621E">
              <w:t xml:space="preserve">context of </w:t>
            </w:r>
            <w:r w:rsidR="00CD7559">
              <w:t>t</w:t>
            </w:r>
            <w:r w:rsidRPr="00B1621E">
              <w:t>he</w:t>
            </w:r>
            <w:r w:rsidR="00F9768A">
              <w:t>:</w:t>
            </w:r>
          </w:p>
          <w:p w14:paraId="3694B7D8" w14:textId="77777777" w:rsidR="00724C7F" w:rsidRPr="001F12A1" w:rsidRDefault="00724C7F" w:rsidP="001F12A1"/>
          <w:bookmarkEnd w:id="1"/>
          <w:bookmarkEnd w:id="2"/>
          <w:p w14:paraId="3567EB24" w14:textId="62B74629" w:rsidR="002B3462" w:rsidRPr="00352A2F" w:rsidRDefault="00675883" w:rsidP="00724C7F">
            <w:pPr>
              <w:keepNext/>
              <w:keepLines/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"https://childsafe.humanrights.gov.au/sites/default/files/2019-02/National_Principles_for_Child_Safe_Organisations2019.pdf" </w:instrText>
            </w:r>
            <w:r>
              <w:rPr>
                <w:color w:val="0000FF"/>
                <w:u w:val="single"/>
              </w:rPr>
            </w:r>
            <w:r>
              <w:rPr>
                <w:color w:val="0000FF"/>
                <w:u w:val="single"/>
              </w:rPr>
              <w:fldChar w:fldCharType="separate"/>
            </w:r>
            <w:r w:rsidR="002B3462" w:rsidRPr="002B3462">
              <w:rPr>
                <w:color w:val="0000FF"/>
                <w:u w:val="single"/>
              </w:rPr>
              <w:t>Australian Human Rights Commission National Principles for Child Safe Organisations, 2018</w:t>
            </w:r>
            <w:r>
              <w:rPr>
                <w:color w:val="0000FF"/>
                <w:u w:val="single"/>
              </w:rPr>
              <w:fldChar w:fldCharType="end"/>
            </w:r>
            <w:r w:rsidR="002B3462" w:rsidRPr="00352A2F">
              <w:t>:</w:t>
            </w:r>
          </w:p>
          <w:p w14:paraId="55A40B44" w14:textId="77777777" w:rsidR="00094845" w:rsidRDefault="00094845" w:rsidP="00352A2F"/>
          <w:p w14:paraId="6EB49539" w14:textId="77777777" w:rsidR="002B3462" w:rsidRDefault="002B3462" w:rsidP="00724C7F">
            <w:pPr>
              <w:keepNext/>
              <w:keepLines/>
            </w:pPr>
            <w:r w:rsidRPr="002B3462">
              <w:rPr>
                <w:rFonts w:eastAsia="Times New Roman"/>
              </w:rPr>
              <w:t>Detainees</w:t>
            </w:r>
            <w:r w:rsidRPr="002B3462">
              <w:t xml:space="preserve"> are informed about their rights, participate in decisions affecting them and are taken seriously. </w:t>
            </w:r>
          </w:p>
          <w:p w14:paraId="20CDA10C" w14:textId="77777777" w:rsidR="00724C7F" w:rsidRDefault="00724C7F" w:rsidP="00724C7F">
            <w:pPr>
              <w:keepNext/>
              <w:keepLines/>
            </w:pPr>
          </w:p>
          <w:p w14:paraId="0BA80E39" w14:textId="77777777" w:rsidR="002E075A" w:rsidRDefault="002B3462" w:rsidP="00724C7F">
            <w:r>
              <w:t xml:space="preserve">Children, young people and families are provided with information about their rights and responsibilities in the Justice system. </w:t>
            </w:r>
          </w:p>
          <w:p w14:paraId="49365169" w14:textId="77777777" w:rsidR="00724C7F" w:rsidRPr="00126611" w:rsidRDefault="00724C7F" w:rsidP="00724C7F"/>
        </w:tc>
      </w:tr>
    </w:tbl>
    <w:p w14:paraId="37870AD3" w14:textId="77777777" w:rsidR="00803710" w:rsidRPr="00803710" w:rsidRDefault="00803710" w:rsidP="00803710">
      <w:pPr>
        <w:rPr>
          <w:b/>
        </w:rPr>
      </w:pPr>
    </w:p>
    <w:p w14:paraId="52B70104" w14:textId="77777777" w:rsidR="00803710" w:rsidRDefault="00803710" w:rsidP="00803710">
      <w:pPr>
        <w:sectPr w:rsidR="00803710" w:rsidSect="008D51C1">
          <w:headerReference w:type="even" r:id="rId12"/>
          <w:headerReference w:type="default" r:id="rId13"/>
          <w:headerReference w:type="first" r:id="rId14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51AED16A" w14:textId="77777777" w:rsidR="00FA1D8B" w:rsidRPr="003662DF" w:rsidRDefault="00FA1D8B" w:rsidP="00352A2F">
      <w:pPr>
        <w:pStyle w:val="Heading"/>
      </w:pPr>
      <w:r w:rsidRPr="003662DF">
        <w:lastRenderedPageBreak/>
        <w:t>Contents</w:t>
      </w:r>
    </w:p>
    <w:p w14:paraId="3AA4BCFB" w14:textId="77777777" w:rsidR="007E11FA" w:rsidRPr="00C31E09" w:rsidRDefault="007E11FA" w:rsidP="00352A2F"/>
    <w:p w14:paraId="2E123910" w14:textId="63F6B66C" w:rsidR="004E694A" w:rsidRDefault="002743E9" w:rsidP="004E69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3189321" w:history="1">
        <w:r w:rsidR="004E694A" w:rsidRPr="00144BD6">
          <w:rPr>
            <w:rStyle w:val="Hyperlink"/>
            <w:noProof/>
          </w:rPr>
          <w:t>1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Scope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_Toc153189321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3</w:t>
        </w:r>
        <w:r w:rsidR="004E694A">
          <w:rPr>
            <w:noProof/>
            <w:webHidden/>
          </w:rPr>
          <w:fldChar w:fldCharType="end"/>
        </w:r>
      </w:hyperlink>
    </w:p>
    <w:p w14:paraId="0C23E90B" w14:textId="4F3A33BE" w:rsidR="004E694A" w:rsidRDefault="00000000" w:rsidP="004E69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22" w:history="1">
        <w:r w:rsidR="004E694A" w:rsidRPr="00144BD6">
          <w:rPr>
            <w:rStyle w:val="Hyperlink"/>
            <w:noProof/>
          </w:rPr>
          <w:t>2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Policy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_Toc153189322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3</w:t>
        </w:r>
        <w:r w:rsidR="004E694A">
          <w:rPr>
            <w:noProof/>
            <w:webHidden/>
          </w:rPr>
          <w:fldChar w:fldCharType="end"/>
        </w:r>
      </w:hyperlink>
    </w:p>
    <w:p w14:paraId="58AFF062" w14:textId="77CC0908" w:rsidR="004E694A" w:rsidRDefault="00000000" w:rsidP="004E69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23" w:history="1">
        <w:r w:rsidR="004E694A" w:rsidRPr="00144BD6">
          <w:rPr>
            <w:rStyle w:val="Hyperlink"/>
            <w:noProof/>
          </w:rPr>
          <w:t>3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Procedures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_Toc153189323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4</w:t>
        </w:r>
        <w:r w:rsidR="004E694A">
          <w:rPr>
            <w:noProof/>
            <w:webHidden/>
          </w:rPr>
          <w:fldChar w:fldCharType="end"/>
        </w:r>
      </w:hyperlink>
    </w:p>
    <w:p w14:paraId="70A5D1F1" w14:textId="2B62A0E4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24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Overview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_Toc153189324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4</w:t>
        </w:r>
        <w:r w:rsidR="004E694A">
          <w:rPr>
            <w:noProof/>
            <w:webHidden/>
          </w:rPr>
          <w:fldChar w:fldCharType="end"/>
        </w:r>
      </w:hyperlink>
    </w:p>
    <w:p w14:paraId="2473EB6F" w14:textId="51E313E0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25" w:history="1">
        <w:r w:rsidR="004E694A" w:rsidRPr="00144BD6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  <w:lang w:eastAsia="en-AU"/>
          </w:rPr>
          <w:t>Accommodation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_Toc153189325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4</w:t>
        </w:r>
        <w:r w:rsidR="004E694A">
          <w:rPr>
            <w:noProof/>
            <w:webHidden/>
          </w:rPr>
          <w:fldChar w:fldCharType="end"/>
        </w:r>
      </w:hyperlink>
    </w:p>
    <w:p w14:paraId="0E1BD5EC" w14:textId="76F66131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26" w:history="1">
        <w:r w:rsidR="004E694A" w:rsidRPr="00144BD6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  <w:lang w:eastAsia="en-AU"/>
          </w:rPr>
          <w:t>Multi-Disciplinary Team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_Toc153189326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4</w:t>
        </w:r>
        <w:r w:rsidR="004E694A">
          <w:rPr>
            <w:noProof/>
            <w:webHidden/>
          </w:rPr>
          <w:fldChar w:fldCharType="end"/>
        </w:r>
      </w:hyperlink>
    </w:p>
    <w:p w14:paraId="5CEA74FB" w14:textId="035F7900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27" w:history="1">
        <w:r w:rsidR="004E694A" w:rsidRPr="00144BD6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3.4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  <w:lang w:eastAsia="en-AU"/>
          </w:rPr>
          <w:t>Antenatal care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_Toc153189327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5</w:t>
        </w:r>
        <w:r w:rsidR="004E694A">
          <w:rPr>
            <w:noProof/>
            <w:webHidden/>
          </w:rPr>
          <w:fldChar w:fldCharType="end"/>
        </w:r>
      </w:hyperlink>
    </w:p>
    <w:p w14:paraId="2996AE81" w14:textId="060768FB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28" w:history="1">
        <w:r w:rsidR="004E694A" w:rsidRPr="00144BD6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3.5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  <w:lang w:eastAsia="en-AU"/>
          </w:rPr>
          <w:t>Treatment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_Toc153189328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5</w:t>
        </w:r>
        <w:r w:rsidR="004E694A">
          <w:rPr>
            <w:noProof/>
            <w:webHidden/>
          </w:rPr>
          <w:fldChar w:fldCharType="end"/>
        </w:r>
      </w:hyperlink>
    </w:p>
    <w:p w14:paraId="14B1653B" w14:textId="1355665C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29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3.6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Nutrition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_Toc153189329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6</w:t>
        </w:r>
        <w:r w:rsidR="004E694A">
          <w:rPr>
            <w:noProof/>
            <w:webHidden/>
          </w:rPr>
          <w:fldChar w:fldCharType="end"/>
        </w:r>
      </w:hyperlink>
    </w:p>
    <w:p w14:paraId="74853E28" w14:textId="54535353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0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3.7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Clothing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_Toc153189330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6</w:t>
        </w:r>
        <w:r w:rsidR="004E694A">
          <w:rPr>
            <w:noProof/>
            <w:webHidden/>
          </w:rPr>
          <w:fldChar w:fldCharType="end"/>
        </w:r>
      </w:hyperlink>
    </w:p>
    <w:p w14:paraId="36AE6770" w14:textId="5B7C768C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1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3.8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Use of force and restraints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_Toc153189331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6</w:t>
        </w:r>
        <w:r w:rsidR="004E694A">
          <w:rPr>
            <w:noProof/>
            <w:webHidden/>
          </w:rPr>
          <w:fldChar w:fldCharType="end"/>
        </w:r>
      </w:hyperlink>
    </w:p>
    <w:p w14:paraId="5BC30489" w14:textId="3095D2A2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2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Searches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_Toc153189332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6</w:t>
        </w:r>
        <w:r w:rsidR="004E694A">
          <w:rPr>
            <w:noProof/>
            <w:webHidden/>
          </w:rPr>
          <w:fldChar w:fldCharType="end"/>
        </w:r>
      </w:hyperlink>
    </w:p>
    <w:p w14:paraId="6391D53B" w14:textId="19019AD0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3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3.10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Travel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_Toc153189333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6</w:t>
        </w:r>
        <w:r w:rsidR="004E694A">
          <w:rPr>
            <w:noProof/>
            <w:webHidden/>
          </w:rPr>
          <w:fldChar w:fldCharType="end"/>
        </w:r>
      </w:hyperlink>
    </w:p>
    <w:p w14:paraId="6CAE33FD" w14:textId="34FA8E9A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4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3.11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Postnatal care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_Toc153189334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6</w:t>
        </w:r>
        <w:r w:rsidR="004E694A">
          <w:rPr>
            <w:noProof/>
            <w:webHidden/>
          </w:rPr>
          <w:fldChar w:fldCharType="end"/>
        </w:r>
      </w:hyperlink>
    </w:p>
    <w:p w14:paraId="720D5EE7" w14:textId="72AB7775" w:rsidR="004E694A" w:rsidRDefault="00000000" w:rsidP="004E69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5" w:history="1">
        <w:r w:rsidR="004E694A" w:rsidRPr="00144BD6">
          <w:rPr>
            <w:rStyle w:val="Hyperlink"/>
            <w:noProof/>
          </w:rPr>
          <w:t>4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Annexures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_Toc153189335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8</w:t>
        </w:r>
        <w:r w:rsidR="004E694A">
          <w:rPr>
            <w:noProof/>
            <w:webHidden/>
          </w:rPr>
          <w:fldChar w:fldCharType="end"/>
        </w:r>
      </w:hyperlink>
    </w:p>
    <w:p w14:paraId="05FEB6A3" w14:textId="460D11A3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6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Related COPPs and document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_Toc153189336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8</w:t>
        </w:r>
        <w:r w:rsidR="004E694A">
          <w:rPr>
            <w:noProof/>
            <w:webHidden/>
          </w:rPr>
          <w:fldChar w:fldCharType="end"/>
        </w:r>
      </w:hyperlink>
    </w:p>
    <w:p w14:paraId="17B1424A" w14:textId="1956B2E5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7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Definitions and acronyms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_Toc153189337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8</w:t>
        </w:r>
        <w:r w:rsidR="004E694A">
          <w:rPr>
            <w:noProof/>
            <w:webHidden/>
          </w:rPr>
          <w:fldChar w:fldCharType="end"/>
        </w:r>
      </w:hyperlink>
    </w:p>
    <w:p w14:paraId="0648D7C5" w14:textId="460E371F" w:rsidR="004E694A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8" w:history="1">
        <w:r w:rsidR="004E694A" w:rsidRPr="00144BD6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Related legislation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_Toc153189338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9</w:t>
        </w:r>
        <w:r w:rsidR="004E694A">
          <w:rPr>
            <w:noProof/>
            <w:webHidden/>
          </w:rPr>
          <w:fldChar w:fldCharType="end"/>
        </w:r>
      </w:hyperlink>
    </w:p>
    <w:p w14:paraId="338A4D99" w14:textId="7F09E327" w:rsidR="004E694A" w:rsidRDefault="00000000" w:rsidP="004E694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39" w:history="1">
        <w:r w:rsidR="004E694A" w:rsidRPr="00144BD6">
          <w:rPr>
            <w:rStyle w:val="Hyperlink"/>
            <w:noProof/>
          </w:rPr>
          <w:t>5</w:t>
        </w:r>
        <w:r w:rsidR="004E69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4E694A" w:rsidRPr="00144BD6">
          <w:rPr>
            <w:rStyle w:val="Hyperlink"/>
            <w:noProof/>
          </w:rPr>
          <w:t>Assurance</w:t>
        </w:r>
        <w:r w:rsidR="004E694A">
          <w:rPr>
            <w:noProof/>
            <w:webHidden/>
          </w:rPr>
          <w:tab/>
        </w:r>
        <w:r w:rsidR="004E694A">
          <w:rPr>
            <w:noProof/>
            <w:webHidden/>
          </w:rPr>
          <w:fldChar w:fldCharType="begin"/>
        </w:r>
        <w:r w:rsidR="004E694A">
          <w:rPr>
            <w:noProof/>
            <w:webHidden/>
          </w:rPr>
          <w:instrText xml:space="preserve"> PAGEREF _Toc153189339 \h </w:instrText>
        </w:r>
        <w:r w:rsidR="004E694A">
          <w:rPr>
            <w:noProof/>
            <w:webHidden/>
          </w:rPr>
        </w:r>
        <w:r w:rsidR="004E694A">
          <w:rPr>
            <w:noProof/>
            <w:webHidden/>
          </w:rPr>
          <w:fldChar w:fldCharType="separate"/>
        </w:r>
        <w:r w:rsidR="004E694A">
          <w:rPr>
            <w:noProof/>
            <w:webHidden/>
          </w:rPr>
          <w:t>10</w:t>
        </w:r>
        <w:r w:rsidR="004E694A">
          <w:rPr>
            <w:noProof/>
            <w:webHidden/>
          </w:rPr>
          <w:fldChar w:fldCharType="end"/>
        </w:r>
      </w:hyperlink>
    </w:p>
    <w:p w14:paraId="5094F351" w14:textId="5BCFC6CA" w:rsidR="00634C54" w:rsidRDefault="002743E9" w:rsidP="004E571B">
      <w:r>
        <w:fldChar w:fldCharType="end"/>
      </w:r>
    </w:p>
    <w:p w14:paraId="7D473A72" w14:textId="77777777" w:rsidR="00634C54" w:rsidRDefault="00634C54">
      <w:r>
        <w:br w:type="page"/>
      </w:r>
    </w:p>
    <w:p w14:paraId="309A2751" w14:textId="77777777" w:rsidR="00C8272F" w:rsidRPr="00352A2F" w:rsidRDefault="00C8272F" w:rsidP="006E4716">
      <w:pPr>
        <w:pStyle w:val="Heading1"/>
        <w:spacing w:before="360" w:after="240"/>
      </w:pPr>
      <w:bookmarkStart w:id="3" w:name="_Toc153189321"/>
      <w:r w:rsidRPr="00352A2F">
        <w:lastRenderedPageBreak/>
        <w:t>Scope</w:t>
      </w:r>
      <w:bookmarkEnd w:id="3"/>
    </w:p>
    <w:p w14:paraId="24E32AAA" w14:textId="2564FD8A" w:rsidR="00EC5AF1" w:rsidRPr="00352A2F" w:rsidRDefault="00AF3EDE" w:rsidP="006E4716">
      <w:pPr>
        <w:spacing w:before="360" w:after="240"/>
      </w:pPr>
      <w:r w:rsidRPr="00AF3EDE">
        <w:t xml:space="preserve">This Commissioner’s Operating Policy and Procedure (COPP) applies to all </w:t>
      </w:r>
      <w:r w:rsidR="0081177E">
        <w:t xml:space="preserve">Banksia Hill </w:t>
      </w:r>
      <w:r w:rsidR="007130AC">
        <w:t xml:space="preserve">Youth </w:t>
      </w:r>
      <w:r w:rsidRPr="00AF3EDE">
        <w:t xml:space="preserve">Detention </w:t>
      </w:r>
      <w:r w:rsidR="0081177E">
        <w:t xml:space="preserve">(BHYDC) </w:t>
      </w:r>
      <w:r w:rsidRPr="00AF3EDE">
        <w:t>Centre Custodial Officers and staff</w:t>
      </w:r>
      <w:r w:rsidR="000031D7">
        <w:t>.</w:t>
      </w:r>
    </w:p>
    <w:p w14:paraId="39E8863D" w14:textId="08796300" w:rsidR="00EC5AF1" w:rsidRPr="00352A2F" w:rsidRDefault="00EC5AF1" w:rsidP="006E4716">
      <w:pPr>
        <w:pStyle w:val="Heading1"/>
        <w:spacing w:before="360" w:after="240"/>
      </w:pPr>
      <w:bookmarkStart w:id="4" w:name="_Toc153189322"/>
      <w:r w:rsidRPr="00352A2F">
        <w:t>Policy</w:t>
      </w:r>
      <w:bookmarkEnd w:id="4"/>
    </w:p>
    <w:p w14:paraId="4FA82B6B" w14:textId="217F3DF3" w:rsidR="002E075A" w:rsidRDefault="002E075A" w:rsidP="006E4716">
      <w:pPr>
        <w:spacing w:before="360" w:after="240"/>
      </w:pPr>
      <w:r>
        <w:t xml:space="preserve">The purpose of this document is to establish clear and consistent practices when working with </w:t>
      </w:r>
      <w:r w:rsidR="00273160">
        <w:t>pregnant detainees</w:t>
      </w:r>
      <w:r w:rsidR="00FC67FD">
        <w:t>.</w:t>
      </w:r>
    </w:p>
    <w:p w14:paraId="01967607" w14:textId="77777777" w:rsidR="000D707C" w:rsidRDefault="00273160" w:rsidP="002E075A">
      <w:r>
        <w:t>Pregnant detainees</w:t>
      </w:r>
      <w:r w:rsidR="000D707C">
        <w:t xml:space="preserve"> shall be provided services and support </w:t>
      </w:r>
      <w:r w:rsidR="00457A55">
        <w:t>proportionate</w:t>
      </w:r>
      <w:r w:rsidR="00A45291">
        <w:t xml:space="preserve"> with community standards and</w:t>
      </w:r>
      <w:r w:rsidR="00CD4446">
        <w:t xml:space="preserve"> a</w:t>
      </w:r>
      <w:r w:rsidR="00A45291">
        <w:t xml:space="preserve"> trauma informed approach. </w:t>
      </w:r>
    </w:p>
    <w:p w14:paraId="043A88F8" w14:textId="77777777" w:rsidR="000D707C" w:rsidRDefault="000D707C" w:rsidP="002E075A"/>
    <w:p w14:paraId="54A53BD4" w14:textId="2162E5C3" w:rsidR="008A1447" w:rsidRDefault="00273160" w:rsidP="002E075A">
      <w:r>
        <w:t>Pregnant detainees</w:t>
      </w:r>
      <w:r w:rsidR="00102B3B">
        <w:t xml:space="preserve"> shall be </w:t>
      </w:r>
      <w:r w:rsidR="00C85E81">
        <w:t>supported</w:t>
      </w:r>
      <w:r w:rsidR="00102B3B">
        <w:t xml:space="preserve"> through a multi-disciplinary approach</w:t>
      </w:r>
      <w:r w:rsidR="008A1447">
        <w:t xml:space="preserve"> including the development of a </w:t>
      </w:r>
      <w:r w:rsidR="00724C7F">
        <w:t>Pregnancy Management Plan</w:t>
      </w:r>
      <w:r w:rsidR="008A1447">
        <w:t xml:space="preserve"> </w:t>
      </w:r>
      <w:r w:rsidR="00102B3B">
        <w:t xml:space="preserve">which </w:t>
      </w:r>
      <w:r w:rsidR="008A1447">
        <w:t xml:space="preserve">considers </w:t>
      </w:r>
      <w:r w:rsidR="000A105A">
        <w:t xml:space="preserve">the </w:t>
      </w:r>
      <w:r w:rsidR="0042094B">
        <w:t xml:space="preserve">developmental </w:t>
      </w:r>
      <w:r w:rsidR="002E075A">
        <w:t xml:space="preserve">needs of </w:t>
      </w:r>
      <w:r w:rsidR="00457A55">
        <w:t>pregnant detainees</w:t>
      </w:r>
      <w:r w:rsidR="008A1447">
        <w:t xml:space="preserve"> and the care and protection of the </w:t>
      </w:r>
      <w:r>
        <w:t>detainee</w:t>
      </w:r>
      <w:r w:rsidR="008A1447">
        <w:t xml:space="preserve"> </w:t>
      </w:r>
      <w:r w:rsidR="00847601">
        <w:t>during ante</w:t>
      </w:r>
      <w:r w:rsidR="00457A55">
        <w:t xml:space="preserve"> </w:t>
      </w:r>
      <w:r w:rsidR="008A1447">
        <w:t>and postnatal</w:t>
      </w:r>
      <w:r w:rsidR="00E85758">
        <w:t xml:space="preserve"> care</w:t>
      </w:r>
      <w:r w:rsidR="008A1447">
        <w:t>.</w:t>
      </w:r>
    </w:p>
    <w:p w14:paraId="61F52005" w14:textId="77777777" w:rsidR="00634D79" w:rsidRDefault="00634D79" w:rsidP="002E075A"/>
    <w:p w14:paraId="13DA3EE7" w14:textId="69C8E571" w:rsidR="00217067" w:rsidRPr="00217067" w:rsidRDefault="00217067" w:rsidP="00217067">
      <w:r w:rsidRPr="00217067">
        <w:t xml:space="preserve">The </w:t>
      </w:r>
      <w:r w:rsidR="00457A55">
        <w:t>supervision</w:t>
      </w:r>
      <w:r w:rsidR="00457A55" w:rsidRPr="00217067">
        <w:t xml:space="preserve"> </w:t>
      </w:r>
      <w:r w:rsidRPr="00217067">
        <w:t xml:space="preserve">of </w:t>
      </w:r>
      <w:r w:rsidR="00457A55">
        <w:t>pregnant detainees</w:t>
      </w:r>
      <w:r w:rsidRPr="00217067">
        <w:t xml:space="preserve"> shall occur in a manner </w:t>
      </w:r>
      <w:r w:rsidR="000A105A">
        <w:t xml:space="preserve">which </w:t>
      </w:r>
      <w:r w:rsidRPr="00217067">
        <w:t>is sensitive and appropriate to the</w:t>
      </w:r>
      <w:r w:rsidR="000A105A">
        <w:t xml:space="preserve"> </w:t>
      </w:r>
      <w:r w:rsidR="00793B0B">
        <w:t xml:space="preserve">detainee’s </w:t>
      </w:r>
      <w:r w:rsidR="00793B0B" w:rsidRPr="00217067">
        <w:t>individual</w:t>
      </w:r>
      <w:r w:rsidRPr="00217067">
        <w:t xml:space="preserve"> needs</w:t>
      </w:r>
      <w:r w:rsidR="000A105A">
        <w:t xml:space="preserve">. All </w:t>
      </w:r>
      <w:r w:rsidR="00793B0B">
        <w:t>detainees shall be</w:t>
      </w:r>
      <w:r w:rsidRPr="00217067">
        <w:t xml:space="preserve"> treat</w:t>
      </w:r>
      <w:r w:rsidR="00793B0B">
        <w:t>ed</w:t>
      </w:r>
      <w:r w:rsidR="00294F60">
        <w:t xml:space="preserve"> with dignity, humanity, and</w:t>
      </w:r>
      <w:r w:rsidRPr="00217067">
        <w:t xml:space="preserve"> respect</w:t>
      </w:r>
      <w:r w:rsidR="005922D0">
        <w:t>.</w:t>
      </w:r>
      <w:r w:rsidRPr="00217067">
        <w:t xml:space="preserve"> </w:t>
      </w:r>
    </w:p>
    <w:p w14:paraId="36ABEAA7" w14:textId="77777777" w:rsidR="008A1447" w:rsidRDefault="008A1447" w:rsidP="002E075A"/>
    <w:p w14:paraId="7C55CE20" w14:textId="2FF4140F" w:rsidR="002E075A" w:rsidRDefault="002E075A" w:rsidP="002E075A">
      <w:r>
        <w:t xml:space="preserve">The </w:t>
      </w:r>
      <w:r w:rsidR="00457A55">
        <w:t xml:space="preserve">supervision </w:t>
      </w:r>
      <w:r>
        <w:t xml:space="preserve">of </w:t>
      </w:r>
      <w:r w:rsidR="000A105A">
        <w:t xml:space="preserve">a </w:t>
      </w:r>
      <w:r w:rsidR="00273160">
        <w:t>pregnant detainee</w:t>
      </w:r>
      <w:r>
        <w:t xml:space="preserve"> is governed by a rigorous recording and reporting regime which provides transparency and accountability. </w:t>
      </w:r>
    </w:p>
    <w:p w14:paraId="02D18A14" w14:textId="77777777" w:rsidR="0018410E" w:rsidRDefault="0018410E" w:rsidP="002E075A"/>
    <w:p w14:paraId="3BAADCD6" w14:textId="77777777" w:rsidR="0018410E" w:rsidRPr="0018410E" w:rsidRDefault="0018410E" w:rsidP="0018410E">
      <w:r w:rsidRPr="0018410E">
        <w:t xml:space="preserve">All communications with </w:t>
      </w:r>
      <w:r w:rsidR="00273160">
        <w:t>pregnant detainees</w:t>
      </w:r>
      <w:r w:rsidRPr="0018410E">
        <w:t xml:space="preserve"> should be embedded in such a way that language</w:t>
      </w:r>
      <w:r w:rsidR="005922D0">
        <w:t>, culture, religion and</w:t>
      </w:r>
      <w:r w:rsidRPr="0018410E">
        <w:t xml:space="preserve"> diversity is acknowledged</w:t>
      </w:r>
      <w:r>
        <w:t xml:space="preserve"> and </w:t>
      </w:r>
      <w:r w:rsidRPr="0018410E">
        <w:t>understood.</w:t>
      </w:r>
    </w:p>
    <w:p w14:paraId="7620C00E" w14:textId="77777777" w:rsidR="00352A2F" w:rsidRDefault="00352A2F">
      <w:r>
        <w:rPr>
          <w:b/>
          <w:bCs/>
        </w:rPr>
        <w:br w:type="page"/>
      </w:r>
    </w:p>
    <w:p w14:paraId="45CD5F10" w14:textId="33D7BAA9" w:rsidR="00170948" w:rsidRPr="00352A2F" w:rsidRDefault="008114B3" w:rsidP="006E4716">
      <w:pPr>
        <w:pStyle w:val="Heading1"/>
        <w:spacing w:before="360" w:after="240"/>
      </w:pPr>
      <w:bookmarkStart w:id="5" w:name="_Toc153189323"/>
      <w:r w:rsidRPr="00352A2F">
        <w:lastRenderedPageBreak/>
        <w:t>Procedures</w:t>
      </w:r>
      <w:bookmarkEnd w:id="5"/>
    </w:p>
    <w:p w14:paraId="72C4B35D" w14:textId="77777777" w:rsidR="00856BB8" w:rsidRDefault="00DF6E70" w:rsidP="006E4716">
      <w:pPr>
        <w:pStyle w:val="Heading2"/>
        <w:spacing w:before="360" w:after="240"/>
      </w:pPr>
      <w:bookmarkStart w:id="6" w:name="_Toc153189324"/>
      <w:r>
        <w:t>Overview</w:t>
      </w:r>
      <w:bookmarkEnd w:id="6"/>
    </w:p>
    <w:p w14:paraId="7F21ECB8" w14:textId="25BF2513" w:rsidR="00F43427" w:rsidRPr="001F12A1" w:rsidRDefault="00AE099D" w:rsidP="00352A2F">
      <w:pPr>
        <w:pStyle w:val="Heading3"/>
      </w:pPr>
      <w:r w:rsidRPr="00352A2F">
        <w:t xml:space="preserve">Pregnancy testing is conducted by Health Services </w:t>
      </w:r>
      <w:r w:rsidR="005922D0" w:rsidRPr="00352A2F">
        <w:t xml:space="preserve">on </w:t>
      </w:r>
      <w:r w:rsidR="007130AC">
        <w:t>admission</w:t>
      </w:r>
      <w:r w:rsidRPr="00352A2F">
        <w:t xml:space="preserve"> in accordance with Health Services policy </w:t>
      </w:r>
      <w:hyperlink r:id="rId15" w:history="1">
        <w:r w:rsidR="007130AC" w:rsidRPr="0081177E">
          <w:rPr>
            <w:rStyle w:val="Hyperlink"/>
          </w:rPr>
          <w:t>PM11 – Pregnancy Testing, Management and Care of Children</w:t>
        </w:r>
      </w:hyperlink>
      <w:r w:rsidRPr="00F42152">
        <w:t>.</w:t>
      </w:r>
    </w:p>
    <w:p w14:paraId="53834B73" w14:textId="659B3148" w:rsidR="00493E7A" w:rsidRPr="00352A2F" w:rsidRDefault="0032182C" w:rsidP="00352A2F">
      <w:pPr>
        <w:pStyle w:val="Heading3"/>
      </w:pPr>
      <w:r w:rsidRPr="00352A2F">
        <w:t xml:space="preserve">Where </w:t>
      </w:r>
      <w:r w:rsidR="00273160" w:rsidRPr="00352A2F">
        <w:t>a detainee</w:t>
      </w:r>
      <w:r w:rsidRPr="00352A2F">
        <w:t xml:space="preserve"> has </w:t>
      </w:r>
      <w:r w:rsidR="00273160" w:rsidRPr="00352A2F">
        <w:t xml:space="preserve">verbally </w:t>
      </w:r>
      <w:r w:rsidRPr="00352A2F">
        <w:t>provi</w:t>
      </w:r>
      <w:r w:rsidR="004823A3" w:rsidRPr="00352A2F">
        <w:t xml:space="preserve">ded </w:t>
      </w:r>
      <w:r w:rsidR="00785F6D" w:rsidRPr="00352A2F">
        <w:t>permission to inform</w:t>
      </w:r>
      <w:r w:rsidR="00793B0B" w:rsidRPr="00352A2F">
        <w:t xml:space="preserve"> the Superintendent and </w:t>
      </w:r>
      <w:r w:rsidR="007110AE" w:rsidRPr="00352A2F">
        <w:t>staff,</w:t>
      </w:r>
      <w:r w:rsidR="00785F6D" w:rsidRPr="00352A2F">
        <w:t xml:space="preserve"> </w:t>
      </w:r>
      <w:r w:rsidRPr="00352A2F">
        <w:t xml:space="preserve">they are pregnant, </w:t>
      </w:r>
      <w:r w:rsidR="00493E7A" w:rsidRPr="00352A2F">
        <w:t>Health Services</w:t>
      </w:r>
      <w:r w:rsidR="00EA3D48">
        <w:t xml:space="preserve"> (HS)</w:t>
      </w:r>
      <w:r w:rsidR="00493E7A" w:rsidRPr="00352A2F">
        <w:t xml:space="preserve"> shall </w:t>
      </w:r>
      <w:r w:rsidR="00BA339A" w:rsidRPr="00352A2F">
        <w:t>enter the pregnancy status on</w:t>
      </w:r>
      <w:r w:rsidR="00493E7A" w:rsidRPr="00352A2F">
        <w:t xml:space="preserve"> the Total Offender Management Solution (TOMS) ‘Medical Status’ page.</w:t>
      </w:r>
    </w:p>
    <w:p w14:paraId="6EF25750" w14:textId="7C6C81FD" w:rsidR="00C27716" w:rsidRPr="00352A2F" w:rsidRDefault="00273160" w:rsidP="00352A2F">
      <w:pPr>
        <w:pStyle w:val="Heading3"/>
      </w:pPr>
      <w:r w:rsidRPr="00352A2F">
        <w:t>Detainees</w:t>
      </w:r>
      <w:r w:rsidR="0032182C" w:rsidRPr="00352A2F">
        <w:t xml:space="preserve"> </w:t>
      </w:r>
      <w:r w:rsidR="00785F6D" w:rsidRPr="00352A2F">
        <w:t>are entitled</w:t>
      </w:r>
      <w:r w:rsidR="0032182C" w:rsidRPr="00352A2F">
        <w:t xml:space="preserve"> not to share their pregnant status. </w:t>
      </w:r>
      <w:r w:rsidR="003C21B6" w:rsidRPr="00352A2F">
        <w:t xml:space="preserve">Where </w:t>
      </w:r>
      <w:r w:rsidRPr="00352A2F">
        <w:t>a detainee</w:t>
      </w:r>
      <w:r w:rsidR="003C21B6" w:rsidRPr="00352A2F">
        <w:t xml:space="preserve"> does not wish to share their pregnant status, </w:t>
      </w:r>
      <w:r w:rsidR="00EA3D48">
        <w:t xml:space="preserve">HS shall </w:t>
      </w:r>
      <w:r w:rsidR="0032182C" w:rsidRPr="00352A2F">
        <w:t xml:space="preserve">ask the </w:t>
      </w:r>
      <w:r w:rsidRPr="00352A2F">
        <w:t>detainee</w:t>
      </w:r>
      <w:r w:rsidR="0032182C" w:rsidRPr="00352A2F">
        <w:t xml:space="preserve"> </w:t>
      </w:r>
      <w:r w:rsidR="00073A4E" w:rsidRPr="00352A2F">
        <w:t>every</w:t>
      </w:r>
      <w:r w:rsidR="003C21B6" w:rsidRPr="00352A2F">
        <w:t xml:space="preserve"> two </w:t>
      </w:r>
      <w:r w:rsidR="00D505B7" w:rsidRPr="00352A2F">
        <w:t>weeks if</w:t>
      </w:r>
      <w:r w:rsidR="003C21B6" w:rsidRPr="00352A2F">
        <w:t xml:space="preserve"> they have had time to further</w:t>
      </w:r>
      <w:r w:rsidR="00785F6D" w:rsidRPr="00352A2F">
        <w:t xml:space="preserve"> consider the request</w:t>
      </w:r>
      <w:r w:rsidR="00F204CA" w:rsidRPr="00352A2F">
        <w:t xml:space="preserve">. The </w:t>
      </w:r>
      <w:r w:rsidR="005922D0" w:rsidRPr="00352A2F">
        <w:t xml:space="preserve">response </w:t>
      </w:r>
      <w:r w:rsidR="00F204CA" w:rsidRPr="00352A2F">
        <w:t xml:space="preserve">shall be documented </w:t>
      </w:r>
      <w:r w:rsidR="005922D0" w:rsidRPr="00352A2F">
        <w:t>in the</w:t>
      </w:r>
      <w:r w:rsidR="00F204CA" w:rsidRPr="00352A2F">
        <w:t xml:space="preserve"> detainees</w:t>
      </w:r>
      <w:r w:rsidR="005922D0" w:rsidRPr="00352A2F">
        <w:t xml:space="preserve"> Electronic </w:t>
      </w:r>
      <w:r w:rsidR="00582F06" w:rsidRPr="00352A2F">
        <w:t xml:space="preserve">Health </w:t>
      </w:r>
      <w:r w:rsidR="005922D0" w:rsidRPr="00352A2F">
        <w:t>Online (ECHO)</w:t>
      </w:r>
      <w:r w:rsidR="00F204CA" w:rsidRPr="00352A2F">
        <w:t xml:space="preserve"> record</w:t>
      </w:r>
      <w:r w:rsidR="00793B0B" w:rsidRPr="00352A2F">
        <w:t>.</w:t>
      </w:r>
    </w:p>
    <w:p w14:paraId="2C2755ED" w14:textId="69C3B44E" w:rsidR="00F204CA" w:rsidRPr="00352A2F" w:rsidRDefault="00F43427" w:rsidP="00352A2F">
      <w:pPr>
        <w:pStyle w:val="Heading3"/>
      </w:pPr>
      <w:r w:rsidRPr="00352A2F">
        <w:t>Unit Managers</w:t>
      </w:r>
      <w:r w:rsidR="006947F7" w:rsidRPr="00352A2F">
        <w:t xml:space="preserve"> </w:t>
      </w:r>
      <w:r w:rsidRPr="00352A2F">
        <w:t xml:space="preserve">shall ensure that </w:t>
      </w:r>
      <w:r w:rsidR="004B772E" w:rsidRPr="00352A2F">
        <w:t>C</w:t>
      </w:r>
      <w:r w:rsidR="00273160" w:rsidRPr="00352A2F">
        <w:t xml:space="preserve">ustodial </w:t>
      </w:r>
      <w:r w:rsidR="004B772E" w:rsidRPr="00352A2F">
        <w:t>O</w:t>
      </w:r>
      <w:r w:rsidR="00273160" w:rsidRPr="00352A2F">
        <w:t>fficer</w:t>
      </w:r>
      <w:r w:rsidR="004B772E" w:rsidRPr="00352A2F">
        <w:t>s</w:t>
      </w:r>
      <w:r w:rsidRPr="00352A2F">
        <w:t xml:space="preserve"> are informed of </w:t>
      </w:r>
      <w:r w:rsidR="00E85758" w:rsidRPr="00352A2F">
        <w:t xml:space="preserve">a </w:t>
      </w:r>
      <w:r w:rsidR="00DF6E70" w:rsidRPr="00352A2F">
        <w:t>detainee</w:t>
      </w:r>
      <w:r w:rsidR="00E85758" w:rsidRPr="00352A2F">
        <w:t>’</w:t>
      </w:r>
      <w:r w:rsidR="00DF6E70" w:rsidRPr="00352A2F">
        <w:t>s pregnancy</w:t>
      </w:r>
      <w:r w:rsidR="00F204CA" w:rsidRPr="00352A2F">
        <w:t xml:space="preserve"> where the detainee has opted to share this information.</w:t>
      </w:r>
    </w:p>
    <w:p w14:paraId="620C7E6A" w14:textId="5E737ADC" w:rsidR="00785F6D" w:rsidRPr="00352A2F" w:rsidRDefault="00785F6D" w:rsidP="00352A2F">
      <w:pPr>
        <w:pStyle w:val="Heading3"/>
      </w:pPr>
      <w:r w:rsidRPr="00352A2F">
        <w:t>Custodial Officers shall also regularly check the TOMS ‘Medical Status’ to confirm a detainee’s pregnancy</w:t>
      </w:r>
      <w:r w:rsidR="00F204CA" w:rsidRPr="00352A2F">
        <w:t xml:space="preserve"> status</w:t>
      </w:r>
      <w:r w:rsidRPr="00352A2F">
        <w:t xml:space="preserve">. </w:t>
      </w:r>
    </w:p>
    <w:p w14:paraId="145A8725" w14:textId="77777777" w:rsidR="0047412E" w:rsidRDefault="0047412E" w:rsidP="00352A2F">
      <w:pPr>
        <w:pStyle w:val="Heading2"/>
        <w:rPr>
          <w:lang w:eastAsia="en-AU"/>
        </w:rPr>
      </w:pPr>
      <w:bookmarkStart w:id="7" w:name="_Toc153189325"/>
      <w:r>
        <w:rPr>
          <w:lang w:eastAsia="en-AU"/>
        </w:rPr>
        <w:t>Accommodation</w:t>
      </w:r>
      <w:bookmarkEnd w:id="7"/>
    </w:p>
    <w:p w14:paraId="6FFF59B9" w14:textId="13E8F5AC" w:rsidR="0047412E" w:rsidRPr="00352A2F" w:rsidRDefault="0047412E" w:rsidP="00352A2F">
      <w:pPr>
        <w:pStyle w:val="Heading3"/>
      </w:pPr>
      <w:r w:rsidRPr="00352A2F">
        <w:t>The Assistant Superintendent Operations</w:t>
      </w:r>
      <w:r w:rsidR="00724C7F" w:rsidRPr="00352A2F">
        <w:t>,</w:t>
      </w:r>
      <w:r w:rsidRPr="00352A2F">
        <w:t xml:space="preserve"> in consultation with the Assistant Superintendent Security (or delegate)</w:t>
      </w:r>
      <w:r w:rsidR="00724C7F" w:rsidRPr="00352A2F">
        <w:t>,</w:t>
      </w:r>
      <w:r w:rsidRPr="00352A2F">
        <w:t xml:space="preserve"> shall conduct a risk assessment before a pregnant detainee’s placement.</w:t>
      </w:r>
    </w:p>
    <w:p w14:paraId="322212C2" w14:textId="266400D8" w:rsidR="00E700C2" w:rsidRDefault="004B41D0" w:rsidP="00352A2F">
      <w:pPr>
        <w:pStyle w:val="Heading2"/>
        <w:rPr>
          <w:lang w:eastAsia="en-AU"/>
        </w:rPr>
      </w:pPr>
      <w:bookmarkStart w:id="8" w:name="_Toc153189326"/>
      <w:r>
        <w:rPr>
          <w:lang w:eastAsia="en-AU"/>
        </w:rPr>
        <w:t>Multi-D</w:t>
      </w:r>
      <w:r w:rsidR="00907FC4">
        <w:rPr>
          <w:lang w:eastAsia="en-AU"/>
        </w:rPr>
        <w:t>isciplinary T</w:t>
      </w:r>
      <w:r w:rsidR="002743E9">
        <w:rPr>
          <w:lang w:eastAsia="en-AU"/>
        </w:rPr>
        <w:t>eam</w:t>
      </w:r>
      <w:bookmarkEnd w:id="8"/>
      <w:r w:rsidR="0047412E">
        <w:rPr>
          <w:lang w:eastAsia="en-AU"/>
        </w:rPr>
        <w:t xml:space="preserve"> </w:t>
      </w:r>
    </w:p>
    <w:p w14:paraId="60365C64" w14:textId="75B8E9C2" w:rsidR="00BA0586" w:rsidRDefault="0047412E" w:rsidP="00352A2F">
      <w:pPr>
        <w:pStyle w:val="Heading3"/>
        <w:rPr>
          <w:lang w:eastAsia="en-AU"/>
        </w:rPr>
      </w:pPr>
      <w:r>
        <w:rPr>
          <w:lang w:eastAsia="en-AU"/>
        </w:rPr>
        <w:t xml:space="preserve">The Superintendent shall </w:t>
      </w:r>
      <w:r w:rsidR="00E132E1">
        <w:rPr>
          <w:lang w:eastAsia="en-AU"/>
        </w:rPr>
        <w:t xml:space="preserve">organise </w:t>
      </w:r>
      <w:r w:rsidR="00BA0586">
        <w:rPr>
          <w:lang w:eastAsia="en-AU"/>
        </w:rPr>
        <w:t xml:space="preserve">a </w:t>
      </w:r>
      <w:r w:rsidR="002743E9">
        <w:rPr>
          <w:lang w:eastAsia="en-AU"/>
        </w:rPr>
        <w:t>Multi-Disciplinary Team</w:t>
      </w:r>
      <w:r w:rsidR="0041359C">
        <w:rPr>
          <w:lang w:eastAsia="en-AU"/>
        </w:rPr>
        <w:t xml:space="preserve"> (MDT)</w:t>
      </w:r>
      <w:r>
        <w:rPr>
          <w:lang w:eastAsia="en-AU"/>
        </w:rPr>
        <w:t xml:space="preserve"> </w:t>
      </w:r>
      <w:r w:rsidR="00E132E1">
        <w:rPr>
          <w:lang w:eastAsia="en-AU"/>
        </w:rPr>
        <w:t xml:space="preserve">meeting </w:t>
      </w:r>
      <w:r>
        <w:rPr>
          <w:lang w:eastAsia="en-AU"/>
        </w:rPr>
        <w:t xml:space="preserve">to </w:t>
      </w:r>
      <w:r w:rsidR="00E132E1">
        <w:rPr>
          <w:lang w:eastAsia="en-AU"/>
        </w:rPr>
        <w:t xml:space="preserve">discuss </w:t>
      </w:r>
      <w:r w:rsidR="00BA0586">
        <w:rPr>
          <w:lang w:eastAsia="en-AU"/>
        </w:rPr>
        <w:t>support</w:t>
      </w:r>
      <w:r w:rsidR="00E132E1">
        <w:rPr>
          <w:lang w:eastAsia="en-AU"/>
        </w:rPr>
        <w:t>,</w:t>
      </w:r>
      <w:r w:rsidR="00BA0586">
        <w:rPr>
          <w:lang w:eastAsia="en-AU"/>
        </w:rPr>
        <w:t xml:space="preserve"> education</w:t>
      </w:r>
      <w:r w:rsidR="00E132E1">
        <w:rPr>
          <w:lang w:eastAsia="en-AU"/>
        </w:rPr>
        <w:t>, and care of the detainee</w:t>
      </w:r>
      <w:r w:rsidR="00BA0586">
        <w:rPr>
          <w:lang w:eastAsia="en-AU"/>
        </w:rPr>
        <w:t xml:space="preserve"> </w:t>
      </w:r>
      <w:r w:rsidR="00793B0B">
        <w:rPr>
          <w:lang w:eastAsia="en-AU"/>
        </w:rPr>
        <w:t>during their pregnancy.</w:t>
      </w:r>
    </w:p>
    <w:p w14:paraId="20833FD9" w14:textId="77777777" w:rsidR="0041359C" w:rsidRPr="00352A2F" w:rsidRDefault="0041359C" w:rsidP="00352A2F">
      <w:pPr>
        <w:pStyle w:val="Heading3"/>
      </w:pPr>
      <w:r w:rsidRPr="00352A2F">
        <w:t>The MDT should include the following staff:</w:t>
      </w:r>
    </w:p>
    <w:p w14:paraId="6635214D" w14:textId="77777777" w:rsidR="0041359C" w:rsidRPr="00352A2F" w:rsidRDefault="0041359C" w:rsidP="00352A2F">
      <w:pPr>
        <w:pStyle w:val="ListNumber"/>
      </w:pPr>
      <w:r w:rsidRPr="00352A2F">
        <w:t>Superintendent or Deputy Superintendent (chairperson)</w:t>
      </w:r>
    </w:p>
    <w:p w14:paraId="1F4B6D07" w14:textId="77777777" w:rsidR="0041359C" w:rsidRPr="00352A2F" w:rsidRDefault="0041359C" w:rsidP="00352A2F">
      <w:pPr>
        <w:pStyle w:val="ListNumber"/>
      </w:pPr>
      <w:r w:rsidRPr="00352A2F">
        <w:t>Assistant Superintendent</w:t>
      </w:r>
    </w:p>
    <w:p w14:paraId="2BA26828" w14:textId="77777777" w:rsidR="0041359C" w:rsidRPr="00352A2F" w:rsidRDefault="0041359C" w:rsidP="00352A2F">
      <w:pPr>
        <w:pStyle w:val="ListNumber"/>
      </w:pPr>
      <w:r w:rsidRPr="00352A2F">
        <w:t>Psychologist</w:t>
      </w:r>
    </w:p>
    <w:p w14:paraId="10828C5E" w14:textId="77777777" w:rsidR="0041359C" w:rsidRPr="00352A2F" w:rsidRDefault="0041359C" w:rsidP="00352A2F">
      <w:pPr>
        <w:pStyle w:val="ListNumber"/>
      </w:pPr>
      <w:r w:rsidRPr="00352A2F">
        <w:t xml:space="preserve">Manager Case Planning and Programs Unit </w:t>
      </w:r>
    </w:p>
    <w:p w14:paraId="7B4FB0B6" w14:textId="17A32446" w:rsidR="0041359C" w:rsidRPr="00352A2F" w:rsidRDefault="00EA3D48" w:rsidP="00352A2F">
      <w:pPr>
        <w:pStyle w:val="ListNumber"/>
      </w:pPr>
      <w:r>
        <w:t xml:space="preserve">HS </w:t>
      </w:r>
      <w:r w:rsidR="0041359C" w:rsidRPr="00352A2F">
        <w:t>Nurses or Medical Practitioner</w:t>
      </w:r>
    </w:p>
    <w:p w14:paraId="3B3B29A8" w14:textId="77777777" w:rsidR="0041359C" w:rsidRPr="00352A2F" w:rsidRDefault="0041359C" w:rsidP="00352A2F">
      <w:pPr>
        <w:pStyle w:val="ListNumber"/>
      </w:pPr>
      <w:r w:rsidRPr="00352A2F">
        <w:t xml:space="preserve">Aboriginal Welfare Officer </w:t>
      </w:r>
    </w:p>
    <w:p w14:paraId="67B9EF77" w14:textId="68B35ED4" w:rsidR="0041359C" w:rsidRPr="00352A2F" w:rsidRDefault="00EA3D48" w:rsidP="00352A2F">
      <w:pPr>
        <w:pStyle w:val="ListNumber"/>
      </w:pPr>
      <w:r>
        <w:t xml:space="preserve">Detainees </w:t>
      </w:r>
      <w:r w:rsidR="0041359C" w:rsidRPr="00352A2F">
        <w:t>Unit Manager</w:t>
      </w:r>
    </w:p>
    <w:p w14:paraId="63249579" w14:textId="7B828E9F" w:rsidR="0047412E" w:rsidRPr="00352A2F" w:rsidRDefault="0041359C" w:rsidP="00352A2F">
      <w:pPr>
        <w:pStyle w:val="ListNumber"/>
      </w:pPr>
      <w:r w:rsidRPr="00352A2F">
        <w:t xml:space="preserve">Case Manager from the Department </w:t>
      </w:r>
      <w:r w:rsidR="00013149">
        <w:t>for</w:t>
      </w:r>
      <w:r w:rsidRPr="00352A2F">
        <w:t xml:space="preserve"> Child Protect</w:t>
      </w:r>
      <w:r w:rsidR="00946991" w:rsidRPr="00352A2F">
        <w:t>ion and Family Support (DCPFS)</w:t>
      </w:r>
      <w:r w:rsidRPr="00352A2F">
        <w:t>.</w:t>
      </w:r>
    </w:p>
    <w:p w14:paraId="78A27E4C" w14:textId="4449DD35" w:rsidR="00E132E1" w:rsidRPr="00352A2F" w:rsidRDefault="0041359C" w:rsidP="00352A2F">
      <w:pPr>
        <w:pStyle w:val="Heading3"/>
      </w:pPr>
      <w:r w:rsidRPr="00352A2F">
        <w:t xml:space="preserve">The MDT </w:t>
      </w:r>
      <w:r w:rsidR="008619B8" w:rsidRPr="00352A2F">
        <w:t xml:space="preserve">shall </w:t>
      </w:r>
      <w:r w:rsidR="00724C7F" w:rsidRPr="00352A2F">
        <w:t>develop</w:t>
      </w:r>
      <w:r w:rsidR="00E132E1" w:rsidRPr="00352A2F">
        <w:t xml:space="preserve"> a</w:t>
      </w:r>
      <w:r w:rsidR="0047412E" w:rsidRPr="00352A2F">
        <w:t xml:space="preserve"> d</w:t>
      </w:r>
      <w:r w:rsidRPr="00352A2F">
        <w:t xml:space="preserve">etainee </w:t>
      </w:r>
      <w:r w:rsidR="00EA3D48" w:rsidRPr="00EE58C7">
        <w:t>Pregnancy Management Plan</w:t>
      </w:r>
      <w:r w:rsidRPr="00352A2F">
        <w:t xml:space="preserve"> (PMP)</w:t>
      </w:r>
      <w:r w:rsidR="00352A2F">
        <w:t>.</w:t>
      </w:r>
    </w:p>
    <w:p w14:paraId="183118B1" w14:textId="1CD7C0E9" w:rsidR="0047412E" w:rsidRPr="00352A2F" w:rsidRDefault="0047412E" w:rsidP="00352A2F">
      <w:pPr>
        <w:pStyle w:val="Heading3"/>
      </w:pPr>
      <w:r w:rsidRPr="00352A2F">
        <w:t>A review of the PMP shall occur fortnightly, with updates provided from each relevant member of the MDT</w:t>
      </w:r>
      <w:r w:rsidR="0041359C" w:rsidRPr="00352A2F">
        <w:t xml:space="preserve"> to address </w:t>
      </w:r>
      <w:r w:rsidR="002743E9" w:rsidRPr="00352A2F">
        <w:t>the following:</w:t>
      </w:r>
    </w:p>
    <w:p w14:paraId="2E8CFA78" w14:textId="77777777" w:rsidR="002743E9" w:rsidRDefault="002743E9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lastRenderedPageBreak/>
        <w:t xml:space="preserve">confirmation of referral to external health providers </w:t>
      </w:r>
    </w:p>
    <w:p w14:paraId="7171A1F6" w14:textId="77777777" w:rsidR="002743E9" w:rsidRDefault="002743E9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t>referral to mental health team, if required</w:t>
      </w:r>
    </w:p>
    <w:p w14:paraId="2F5F4870" w14:textId="77777777" w:rsidR="002743E9" w:rsidRDefault="002743E9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t>dietary requirements</w:t>
      </w:r>
    </w:p>
    <w:p w14:paraId="756AC414" w14:textId="77777777" w:rsidR="002743E9" w:rsidRDefault="002743E9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t>transport and transfer issues</w:t>
      </w:r>
    </w:p>
    <w:p w14:paraId="1BF139D7" w14:textId="77777777" w:rsidR="002743E9" w:rsidRDefault="002743E9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t>detainee education</w:t>
      </w:r>
    </w:p>
    <w:p w14:paraId="1044A947" w14:textId="77777777" w:rsidR="002743E9" w:rsidRDefault="002743E9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t>recreational activities</w:t>
      </w:r>
    </w:p>
    <w:p w14:paraId="351EB6CD" w14:textId="77777777" w:rsidR="002743E9" w:rsidRDefault="002743E9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t>approved birthing partner</w:t>
      </w:r>
    </w:p>
    <w:p w14:paraId="76579E2D" w14:textId="77777777" w:rsidR="0041359C" w:rsidRDefault="0041359C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t>progression of an application for resident child</w:t>
      </w:r>
    </w:p>
    <w:p w14:paraId="1A5C1E09" w14:textId="77777777" w:rsidR="002743E9" w:rsidRDefault="009F341A" w:rsidP="00E65E9E">
      <w:pPr>
        <w:pStyle w:val="ListNumber"/>
        <w:numPr>
          <w:ilvl w:val="0"/>
          <w:numId w:val="8"/>
        </w:numPr>
        <w:tabs>
          <w:tab w:val="left" w:pos="1276"/>
        </w:tabs>
        <w:ind w:hanging="11"/>
        <w:rPr>
          <w:lang w:eastAsia="en-AU"/>
        </w:rPr>
      </w:pPr>
      <w:r>
        <w:rPr>
          <w:lang w:eastAsia="en-AU"/>
        </w:rPr>
        <w:t>post</w:t>
      </w:r>
      <w:r w:rsidR="002743E9">
        <w:rPr>
          <w:lang w:eastAsia="en-AU"/>
        </w:rPr>
        <w:t xml:space="preserve">natal treatment inclusive of a modified timetable, if </w:t>
      </w:r>
      <w:r w:rsidR="002743E9" w:rsidRPr="00C85E81">
        <w:rPr>
          <w:lang w:eastAsia="en-AU"/>
        </w:rPr>
        <w:t>required.</w:t>
      </w:r>
    </w:p>
    <w:p w14:paraId="5AF8F225" w14:textId="77777777" w:rsidR="008D07C8" w:rsidRPr="00352A2F" w:rsidRDefault="00785F6D" w:rsidP="00352A2F">
      <w:pPr>
        <w:pStyle w:val="Heading3"/>
      </w:pPr>
      <w:r w:rsidRPr="00352A2F">
        <w:t xml:space="preserve">The </w:t>
      </w:r>
      <w:r w:rsidR="0084122B" w:rsidRPr="00352A2F">
        <w:t>P</w:t>
      </w:r>
      <w:r w:rsidR="0041359C" w:rsidRPr="00352A2F">
        <w:t>MP</w:t>
      </w:r>
      <w:r w:rsidRPr="00352A2F">
        <w:t xml:space="preserve"> will be discussed with</w:t>
      </w:r>
      <w:r w:rsidR="008D07C8" w:rsidRPr="00352A2F">
        <w:t xml:space="preserve"> the </w:t>
      </w:r>
      <w:r w:rsidR="001B2C5D" w:rsidRPr="00352A2F">
        <w:t>detainee</w:t>
      </w:r>
      <w:r w:rsidR="008D07C8" w:rsidRPr="00352A2F">
        <w:t xml:space="preserve"> in a manner, pace and language that the </w:t>
      </w:r>
      <w:r w:rsidR="001B2C5D" w:rsidRPr="00352A2F">
        <w:t>detainee</w:t>
      </w:r>
      <w:r w:rsidR="008D07C8" w:rsidRPr="00352A2F">
        <w:t xml:space="preserve"> may understand.</w:t>
      </w:r>
      <w:r w:rsidRPr="00352A2F">
        <w:t xml:space="preserve"> The detainee shall be offered the opportunity to ask questions and inform the </w:t>
      </w:r>
      <w:r w:rsidR="0047412E" w:rsidRPr="00352A2F">
        <w:t>PMP</w:t>
      </w:r>
      <w:r w:rsidRPr="00352A2F">
        <w:t xml:space="preserve"> as appropriate. </w:t>
      </w:r>
    </w:p>
    <w:p w14:paraId="1B6E5C19" w14:textId="05835E5C" w:rsidR="008D07C8" w:rsidRDefault="00AE1401" w:rsidP="00D8676A">
      <w:pPr>
        <w:pStyle w:val="Heading3"/>
      </w:pPr>
      <w:r>
        <w:t xml:space="preserve">If appropriate and with </w:t>
      </w:r>
      <w:r w:rsidR="008D07C8">
        <w:t xml:space="preserve">the </w:t>
      </w:r>
      <w:r w:rsidR="001B2C5D">
        <w:t>detainee’s</w:t>
      </w:r>
      <w:r w:rsidR="008D07C8">
        <w:t xml:space="preserve"> consent, the </w:t>
      </w:r>
      <w:r w:rsidR="00CC4625">
        <w:t xml:space="preserve">detainees </w:t>
      </w:r>
      <w:r w:rsidR="008D07C8">
        <w:t>U</w:t>
      </w:r>
      <w:r w:rsidR="001B2C5D">
        <w:t xml:space="preserve">nit </w:t>
      </w:r>
      <w:r w:rsidR="008D07C8">
        <w:t>M</w:t>
      </w:r>
      <w:r w:rsidR="001B2C5D">
        <w:t>anager</w:t>
      </w:r>
      <w:r w:rsidR="008D07C8">
        <w:t xml:space="preserve"> shall liaise with the </w:t>
      </w:r>
      <w:r w:rsidR="001B2C5D">
        <w:t>detainee</w:t>
      </w:r>
      <w:r w:rsidR="00684428">
        <w:t>’s</w:t>
      </w:r>
      <w:r w:rsidR="008D07C8">
        <w:t xml:space="preserve"> responsible adult</w:t>
      </w:r>
      <w:r w:rsidR="00310AF5">
        <w:t xml:space="preserve"> </w:t>
      </w:r>
      <w:r w:rsidR="007110AE">
        <w:t>in regard to</w:t>
      </w:r>
      <w:r w:rsidR="008D07C8">
        <w:t xml:space="preserve"> the</w:t>
      </w:r>
      <w:r w:rsidR="001B2C5D">
        <w:t>ir</w:t>
      </w:r>
      <w:r w:rsidR="008D07C8">
        <w:t xml:space="preserve"> care and support in detention. </w:t>
      </w:r>
    </w:p>
    <w:p w14:paraId="73CFD8B6" w14:textId="77777777" w:rsidR="008D07C8" w:rsidRDefault="008D07C8" w:rsidP="00352A2F">
      <w:pPr>
        <w:pStyle w:val="Heading2"/>
        <w:rPr>
          <w:lang w:eastAsia="en-AU"/>
        </w:rPr>
      </w:pPr>
      <w:bookmarkStart w:id="9" w:name="_Toc153189327"/>
      <w:r>
        <w:rPr>
          <w:lang w:eastAsia="en-AU"/>
        </w:rPr>
        <w:t>Antenatal care</w:t>
      </w:r>
      <w:bookmarkEnd w:id="9"/>
    </w:p>
    <w:p w14:paraId="72245557" w14:textId="77777777" w:rsidR="00E132E1" w:rsidRPr="00352A2F" w:rsidRDefault="008D07C8" w:rsidP="00352A2F">
      <w:pPr>
        <w:pStyle w:val="Heading3"/>
      </w:pPr>
      <w:r w:rsidRPr="00352A2F">
        <w:t xml:space="preserve">Staff shall encourage </w:t>
      </w:r>
      <w:r w:rsidR="001B2C5D" w:rsidRPr="00352A2F">
        <w:t>pregnant detainees</w:t>
      </w:r>
      <w:r w:rsidRPr="00352A2F">
        <w:t xml:space="preserve"> to participate in daily activities</w:t>
      </w:r>
      <w:r w:rsidR="00C45E91" w:rsidRPr="00352A2F">
        <w:t>,</w:t>
      </w:r>
      <w:r w:rsidRPr="00352A2F">
        <w:t xml:space="preserve"> including exercise</w:t>
      </w:r>
      <w:r w:rsidR="00D505B7" w:rsidRPr="00352A2F">
        <w:t>, in</w:t>
      </w:r>
      <w:r w:rsidR="00653931" w:rsidRPr="00352A2F">
        <w:t xml:space="preserve"> accordance with the requirements of their P</w:t>
      </w:r>
      <w:r w:rsidR="0047412E" w:rsidRPr="00352A2F">
        <w:t>MP</w:t>
      </w:r>
      <w:r w:rsidRPr="00352A2F">
        <w:t xml:space="preserve">. </w:t>
      </w:r>
    </w:p>
    <w:p w14:paraId="07B9AFB6" w14:textId="01CBFDC8" w:rsidR="008D07C8" w:rsidRPr="00352A2F" w:rsidRDefault="008D07C8" w:rsidP="00352A2F">
      <w:pPr>
        <w:pStyle w:val="Heading3"/>
      </w:pPr>
      <w:r w:rsidRPr="00352A2F">
        <w:t>With the progression of the pregnancy</w:t>
      </w:r>
      <w:r w:rsidR="0047412E" w:rsidRPr="00352A2F">
        <w:t>,</w:t>
      </w:r>
      <w:r w:rsidRPr="00352A2F">
        <w:t xml:space="preserve"> a review of the </w:t>
      </w:r>
      <w:r w:rsidR="005B049F" w:rsidRPr="00352A2F">
        <w:t>detainee’s</w:t>
      </w:r>
      <w:r w:rsidRPr="00352A2F">
        <w:t xml:space="preserve"> activity level may be required by</w:t>
      </w:r>
      <w:r w:rsidR="00CC4625">
        <w:t xml:space="preserve"> HS </w:t>
      </w:r>
      <w:r w:rsidR="0047412E" w:rsidRPr="00352A2F">
        <w:t>,</w:t>
      </w:r>
      <w:r w:rsidRPr="00352A2F">
        <w:t xml:space="preserve"> for non-participation in activities</w:t>
      </w:r>
      <w:r w:rsidR="001B2C5D" w:rsidRPr="00352A2F">
        <w:t xml:space="preserve"> and </w:t>
      </w:r>
      <w:r w:rsidR="00C45E91" w:rsidRPr="00352A2F">
        <w:t xml:space="preserve">to be </w:t>
      </w:r>
      <w:r w:rsidR="001B2C5D" w:rsidRPr="00352A2F">
        <w:t>placed on the medical exemption list</w:t>
      </w:r>
      <w:r w:rsidRPr="00352A2F">
        <w:t xml:space="preserve">. </w:t>
      </w:r>
    </w:p>
    <w:p w14:paraId="79969AAD" w14:textId="09D38D6B" w:rsidR="008D07C8" w:rsidRPr="00352A2F" w:rsidRDefault="008D07C8" w:rsidP="00352A2F">
      <w:pPr>
        <w:pStyle w:val="Heading3"/>
      </w:pPr>
      <w:r w:rsidRPr="00352A2F">
        <w:t>C</w:t>
      </w:r>
      <w:r w:rsidR="001B2C5D" w:rsidRPr="00352A2F">
        <w:t xml:space="preserve">ustodial </w:t>
      </w:r>
      <w:r w:rsidRPr="00352A2F">
        <w:t>O</w:t>
      </w:r>
      <w:r w:rsidR="001B2C5D" w:rsidRPr="00352A2F">
        <w:t>fficer</w:t>
      </w:r>
      <w:r w:rsidRPr="00352A2F">
        <w:t xml:space="preserve">s shall ensure where a </w:t>
      </w:r>
      <w:r w:rsidR="001B2C5D" w:rsidRPr="00352A2F">
        <w:t>pregnant detainee</w:t>
      </w:r>
      <w:r w:rsidRPr="00352A2F">
        <w:t xml:space="preserve"> requires an extra pillow, the request is forwarded </w:t>
      </w:r>
      <w:r w:rsidR="00071521" w:rsidRPr="00352A2F">
        <w:t>to the</w:t>
      </w:r>
      <w:r w:rsidRPr="00352A2F">
        <w:t xml:space="preserve"> </w:t>
      </w:r>
      <w:r w:rsidR="00CC4625">
        <w:t xml:space="preserve">detainees </w:t>
      </w:r>
      <w:r w:rsidRPr="00352A2F">
        <w:t>U</w:t>
      </w:r>
      <w:r w:rsidR="001B2C5D" w:rsidRPr="00352A2F">
        <w:t xml:space="preserve">nit </w:t>
      </w:r>
      <w:r w:rsidRPr="00352A2F">
        <w:t>M</w:t>
      </w:r>
      <w:r w:rsidR="001B2C5D" w:rsidRPr="00352A2F">
        <w:t>anage</w:t>
      </w:r>
      <w:r w:rsidR="0015627A" w:rsidRPr="00352A2F">
        <w:t>r</w:t>
      </w:r>
      <w:r w:rsidRPr="00352A2F">
        <w:t xml:space="preserve"> for consideration and authorisation. </w:t>
      </w:r>
    </w:p>
    <w:p w14:paraId="21B8DC94" w14:textId="46346221" w:rsidR="008D07C8" w:rsidRPr="00352A2F" w:rsidRDefault="008D07C8" w:rsidP="00352A2F">
      <w:pPr>
        <w:pStyle w:val="Heading3"/>
      </w:pPr>
      <w:r w:rsidRPr="00352A2F">
        <w:t xml:space="preserve">The Superintendent (or delegate) shall ensure </w:t>
      </w:r>
      <w:r w:rsidR="001B2C5D" w:rsidRPr="00352A2F">
        <w:t>pregnant detainees</w:t>
      </w:r>
      <w:r w:rsidRPr="00352A2F">
        <w:t xml:space="preserve"> are provided the opportunity to attend antenatal classes</w:t>
      </w:r>
      <w:r w:rsidR="00793B0B" w:rsidRPr="00352A2F">
        <w:t xml:space="preserve"> at </w:t>
      </w:r>
      <w:r w:rsidR="00736DCC" w:rsidRPr="00352A2F">
        <w:t>King Edward Memorial Hospital (</w:t>
      </w:r>
      <w:r w:rsidR="00793B0B" w:rsidRPr="00352A2F">
        <w:t>KEMH</w:t>
      </w:r>
      <w:r w:rsidR="00736DCC" w:rsidRPr="00352A2F">
        <w:t>)</w:t>
      </w:r>
      <w:r w:rsidRPr="00352A2F">
        <w:t>.</w:t>
      </w:r>
    </w:p>
    <w:p w14:paraId="4BF2EBD0" w14:textId="5D2357B9" w:rsidR="008D07C8" w:rsidRDefault="008D07C8" w:rsidP="00352A2F">
      <w:pPr>
        <w:pStyle w:val="Heading2"/>
        <w:rPr>
          <w:lang w:eastAsia="en-AU"/>
        </w:rPr>
      </w:pPr>
      <w:bookmarkStart w:id="10" w:name="_Toc153189328"/>
      <w:r>
        <w:rPr>
          <w:lang w:eastAsia="en-AU"/>
        </w:rPr>
        <w:t>Treatment</w:t>
      </w:r>
      <w:bookmarkEnd w:id="10"/>
    </w:p>
    <w:p w14:paraId="414D606E" w14:textId="13E4F859" w:rsidR="008D07C8" w:rsidRPr="00352A2F" w:rsidRDefault="001B2C5D" w:rsidP="00352A2F">
      <w:pPr>
        <w:pStyle w:val="Heading3"/>
      </w:pPr>
      <w:r w:rsidRPr="00352A2F">
        <w:t>Pregnant detainee</w:t>
      </w:r>
      <w:r w:rsidR="0015627A" w:rsidRPr="00352A2F">
        <w:t>s</w:t>
      </w:r>
      <w:r w:rsidR="008D07C8" w:rsidRPr="00352A2F">
        <w:t xml:space="preserve"> shall be seen by a medical practi</w:t>
      </w:r>
      <w:r w:rsidRPr="00352A2F">
        <w:t>ti</w:t>
      </w:r>
      <w:r w:rsidR="008D07C8" w:rsidRPr="00352A2F">
        <w:t>oner</w:t>
      </w:r>
      <w:r w:rsidR="00BC793A" w:rsidRPr="00352A2F">
        <w:t xml:space="preserve"> at the earliest available clinic</w:t>
      </w:r>
      <w:r w:rsidR="008D07C8" w:rsidRPr="00352A2F">
        <w:t xml:space="preserve"> </w:t>
      </w:r>
      <w:r w:rsidR="00CC4625">
        <w:t xml:space="preserve">at the Detention Centre </w:t>
      </w:r>
      <w:r w:rsidR="008D07C8" w:rsidRPr="00352A2F">
        <w:t>to determine appropriate treatment</w:t>
      </w:r>
      <w:r w:rsidR="00E132E1" w:rsidRPr="00352A2F">
        <w:t>, care</w:t>
      </w:r>
      <w:r w:rsidR="008D07C8" w:rsidRPr="00352A2F">
        <w:t xml:space="preserve"> and referrals. </w:t>
      </w:r>
    </w:p>
    <w:p w14:paraId="50793BF2" w14:textId="3243A1AB" w:rsidR="008D07C8" w:rsidRPr="00352A2F" w:rsidRDefault="00CC4625" w:rsidP="00352A2F">
      <w:pPr>
        <w:pStyle w:val="Heading3"/>
      </w:pPr>
      <w:r>
        <w:t xml:space="preserve">HS </w:t>
      </w:r>
      <w:r w:rsidR="008D07C8" w:rsidRPr="00352A2F">
        <w:t>staff shall conduct regular</w:t>
      </w:r>
      <w:r w:rsidR="002F1460" w:rsidRPr="00352A2F">
        <w:t xml:space="preserve"> general</w:t>
      </w:r>
      <w:r w:rsidR="008D07C8" w:rsidRPr="00352A2F">
        <w:t xml:space="preserve"> health checks of </w:t>
      </w:r>
      <w:r w:rsidR="001B2C5D" w:rsidRPr="00352A2F">
        <w:t>pregnant detainees</w:t>
      </w:r>
      <w:r w:rsidR="008D07C8" w:rsidRPr="00352A2F">
        <w:t>.</w:t>
      </w:r>
    </w:p>
    <w:p w14:paraId="55FD808A" w14:textId="70F416E5" w:rsidR="008D07C8" w:rsidRPr="00352A2F" w:rsidRDefault="008D07C8" w:rsidP="00352A2F">
      <w:pPr>
        <w:pStyle w:val="Heading3"/>
      </w:pPr>
      <w:r w:rsidRPr="00352A2F">
        <w:t>All antenatal checks shall be conducted at KEMH.</w:t>
      </w:r>
    </w:p>
    <w:p w14:paraId="79390EDD" w14:textId="77777777" w:rsidR="008D07C8" w:rsidRPr="00352A2F" w:rsidRDefault="001B2C5D" w:rsidP="00352A2F">
      <w:pPr>
        <w:pStyle w:val="Heading3"/>
      </w:pPr>
      <w:r w:rsidRPr="00352A2F">
        <w:t>Pregnant detainees</w:t>
      </w:r>
      <w:r w:rsidR="008D07C8" w:rsidRPr="00352A2F">
        <w:t xml:space="preserve"> shall have their babies delivered at KEMH.</w:t>
      </w:r>
    </w:p>
    <w:p w14:paraId="1CFC213C" w14:textId="423ED514" w:rsidR="008D07C8" w:rsidRPr="00352A2F" w:rsidRDefault="008D07C8" w:rsidP="00352A2F">
      <w:pPr>
        <w:pStyle w:val="Heading3"/>
      </w:pPr>
      <w:r w:rsidRPr="00352A2F">
        <w:t xml:space="preserve">Where staff have significant concerns regarding the health of a </w:t>
      </w:r>
      <w:r w:rsidR="001B2C5D" w:rsidRPr="00352A2F">
        <w:t>pregnant detainee</w:t>
      </w:r>
      <w:r w:rsidRPr="00352A2F">
        <w:t>, a medical emergency shall be called</w:t>
      </w:r>
      <w:r w:rsidR="00CC4625">
        <w:t>.</w:t>
      </w:r>
    </w:p>
    <w:p w14:paraId="666893BB" w14:textId="7D84032B" w:rsidR="002F1460" w:rsidRPr="00352A2F" w:rsidRDefault="002F1460" w:rsidP="00352A2F">
      <w:pPr>
        <w:pStyle w:val="Heading3"/>
      </w:pPr>
      <w:r w:rsidRPr="00352A2F">
        <w:t xml:space="preserve">For non-urgent </w:t>
      </w:r>
      <w:r w:rsidR="00C66389" w:rsidRPr="00352A2F">
        <w:t xml:space="preserve">health </w:t>
      </w:r>
      <w:r w:rsidRPr="00352A2F">
        <w:t>concerns</w:t>
      </w:r>
      <w:r w:rsidR="00C66389" w:rsidRPr="00352A2F">
        <w:t>,</w:t>
      </w:r>
      <w:r w:rsidRPr="00352A2F">
        <w:t xml:space="preserve"> the pregnant detainee can be escorted to the Health Centre. </w:t>
      </w:r>
    </w:p>
    <w:p w14:paraId="0F93B279" w14:textId="77777777" w:rsidR="006F344A" w:rsidRPr="00856BB8" w:rsidRDefault="00604387" w:rsidP="00352A2F">
      <w:pPr>
        <w:pStyle w:val="Heading2"/>
      </w:pPr>
      <w:bookmarkStart w:id="11" w:name="_Toc153189329"/>
      <w:r>
        <w:lastRenderedPageBreak/>
        <w:t>Nutrition</w:t>
      </w:r>
      <w:bookmarkEnd w:id="11"/>
    </w:p>
    <w:p w14:paraId="30327DDC" w14:textId="1ACA390E" w:rsidR="006F344A" w:rsidRPr="00352A2F" w:rsidRDefault="00CC4625" w:rsidP="00352A2F">
      <w:pPr>
        <w:pStyle w:val="Heading3"/>
      </w:pPr>
      <w:r>
        <w:t xml:space="preserve">HS </w:t>
      </w:r>
      <w:r w:rsidR="006F344A" w:rsidRPr="00352A2F">
        <w:t xml:space="preserve">staff shall provide </w:t>
      </w:r>
      <w:r w:rsidR="001B2C5D" w:rsidRPr="00352A2F">
        <w:t>pregnant detainees</w:t>
      </w:r>
      <w:r w:rsidR="006F344A" w:rsidRPr="00352A2F">
        <w:t xml:space="preserve"> with dietary advice.</w:t>
      </w:r>
    </w:p>
    <w:p w14:paraId="1C1339B7" w14:textId="25975A70" w:rsidR="006F344A" w:rsidRPr="00352A2F" w:rsidRDefault="006F344A" w:rsidP="00352A2F">
      <w:pPr>
        <w:pStyle w:val="Heading3"/>
      </w:pPr>
      <w:r w:rsidRPr="00352A2F">
        <w:t xml:space="preserve">The </w:t>
      </w:r>
      <w:r w:rsidR="00CC4625">
        <w:t xml:space="preserve">detainees </w:t>
      </w:r>
      <w:r w:rsidRPr="00352A2F">
        <w:t>U</w:t>
      </w:r>
      <w:r w:rsidR="001B2C5D" w:rsidRPr="00352A2F">
        <w:t xml:space="preserve">nit </w:t>
      </w:r>
      <w:r w:rsidRPr="00352A2F">
        <w:t>M</w:t>
      </w:r>
      <w:r w:rsidR="001B2C5D" w:rsidRPr="00352A2F">
        <w:t>anager</w:t>
      </w:r>
      <w:r w:rsidRPr="00352A2F">
        <w:t xml:space="preserve"> shall ensure kitchen staff are notified of any new arrival of </w:t>
      </w:r>
      <w:r w:rsidR="004D1CBC" w:rsidRPr="00352A2F">
        <w:t>a pregnant detainee</w:t>
      </w:r>
      <w:r w:rsidRPr="00352A2F">
        <w:t>.</w:t>
      </w:r>
    </w:p>
    <w:p w14:paraId="2899DE53" w14:textId="67BE35DD" w:rsidR="00493E7A" w:rsidRPr="00352A2F" w:rsidRDefault="00B247CB" w:rsidP="00352A2F">
      <w:pPr>
        <w:pStyle w:val="Heading3"/>
      </w:pPr>
      <w:r w:rsidRPr="00352A2F">
        <w:t>K</w:t>
      </w:r>
      <w:r w:rsidR="00894608" w:rsidRPr="00352A2F">
        <w:t xml:space="preserve">itchen </w:t>
      </w:r>
      <w:r w:rsidRPr="00352A2F">
        <w:t xml:space="preserve">staff are </w:t>
      </w:r>
      <w:r w:rsidR="00894608" w:rsidRPr="00352A2F">
        <w:t xml:space="preserve">to </w:t>
      </w:r>
      <w:r w:rsidR="00B0056B" w:rsidRPr="00352A2F">
        <w:t xml:space="preserve">ensure </w:t>
      </w:r>
      <w:r w:rsidR="004D1CBC" w:rsidRPr="00352A2F">
        <w:t>pregnant detainees</w:t>
      </w:r>
      <w:r w:rsidR="002D5D5F" w:rsidRPr="00352A2F">
        <w:t xml:space="preserve"> </w:t>
      </w:r>
      <w:r w:rsidR="00B0056B" w:rsidRPr="00352A2F">
        <w:t xml:space="preserve">are provided </w:t>
      </w:r>
      <w:r w:rsidR="00493E7A" w:rsidRPr="00352A2F">
        <w:t>small, frequent</w:t>
      </w:r>
      <w:r w:rsidR="00327B75" w:rsidRPr="00352A2F">
        <w:t>,</w:t>
      </w:r>
      <w:r w:rsidR="00493E7A" w:rsidRPr="00352A2F">
        <w:t xml:space="preserve"> </w:t>
      </w:r>
      <w:r w:rsidR="00327B75" w:rsidRPr="00352A2F">
        <w:t>freshly cooked meals</w:t>
      </w:r>
      <w:r w:rsidRPr="00352A2F">
        <w:t>.</w:t>
      </w:r>
      <w:r w:rsidR="00327B75" w:rsidRPr="00352A2F">
        <w:t xml:space="preserve"> </w:t>
      </w:r>
      <w:r w:rsidRPr="00352A2F">
        <w:t>Kitchen staff are to</w:t>
      </w:r>
      <w:r w:rsidR="00493E7A" w:rsidRPr="00352A2F">
        <w:t xml:space="preserve"> ensure </w:t>
      </w:r>
      <w:r w:rsidR="004D1CBC" w:rsidRPr="00352A2F">
        <w:t>pregnant detainees</w:t>
      </w:r>
      <w:r w:rsidR="00493E7A" w:rsidRPr="00352A2F">
        <w:t xml:space="preserve"> are not supplied processed meats and soft cheeses</w:t>
      </w:r>
      <w:r w:rsidR="00793B0B" w:rsidRPr="00352A2F">
        <w:t xml:space="preserve"> in accordance with dietary advice from</w:t>
      </w:r>
      <w:r w:rsidR="0081177E">
        <w:t xml:space="preserve"> </w:t>
      </w:r>
      <w:r w:rsidR="007110AE">
        <w:t>HS.</w:t>
      </w:r>
    </w:p>
    <w:p w14:paraId="31F2DC83" w14:textId="77777777" w:rsidR="00493E7A" w:rsidRPr="00352A2F" w:rsidRDefault="00B247CB" w:rsidP="00352A2F">
      <w:pPr>
        <w:pStyle w:val="Heading3"/>
      </w:pPr>
      <w:r w:rsidRPr="00352A2F">
        <w:t>Kitchen staff</w:t>
      </w:r>
      <w:r w:rsidR="00B0056B" w:rsidRPr="00352A2F">
        <w:t xml:space="preserve"> shall ensure a</w:t>
      </w:r>
      <w:r w:rsidR="00493E7A" w:rsidRPr="00352A2F">
        <w:t xml:space="preserve"> light supper </w:t>
      </w:r>
      <w:r w:rsidR="00B0056B" w:rsidRPr="00352A2F">
        <w:t>is</w:t>
      </w:r>
      <w:r w:rsidR="00493E7A" w:rsidRPr="00352A2F">
        <w:t xml:space="preserve"> provided for each </w:t>
      </w:r>
      <w:r w:rsidR="004D1CBC" w:rsidRPr="00352A2F">
        <w:t>pregnant detainee</w:t>
      </w:r>
      <w:r w:rsidR="00493E7A" w:rsidRPr="00352A2F">
        <w:t xml:space="preserve"> consisting of a sandwich and piece of fresh fruit. Fruit should also be made available at all times and snacks should be </w:t>
      </w:r>
      <w:r w:rsidR="00894608" w:rsidRPr="00352A2F">
        <w:t xml:space="preserve">compliant with </w:t>
      </w:r>
      <w:r w:rsidR="004A4156" w:rsidRPr="00352A2F">
        <w:t>the Australian Dietary Guidelines</w:t>
      </w:r>
      <w:r w:rsidR="00493E7A" w:rsidRPr="00352A2F">
        <w:t>.</w:t>
      </w:r>
    </w:p>
    <w:p w14:paraId="4D025692" w14:textId="2FE92D00" w:rsidR="00BB32FE" w:rsidRDefault="00BB32FE" w:rsidP="00352A2F">
      <w:pPr>
        <w:pStyle w:val="Heading2"/>
      </w:pPr>
      <w:bookmarkStart w:id="12" w:name="_Toc153189330"/>
      <w:r>
        <w:t>Clothing</w:t>
      </w:r>
      <w:bookmarkEnd w:id="12"/>
    </w:p>
    <w:p w14:paraId="6DBFF5BB" w14:textId="68AFF494" w:rsidR="00BB32FE" w:rsidRPr="00352A2F" w:rsidRDefault="00BB32FE" w:rsidP="00352A2F">
      <w:pPr>
        <w:pStyle w:val="Heading3"/>
      </w:pPr>
      <w:r w:rsidRPr="00352A2F">
        <w:t>The Superintendent</w:t>
      </w:r>
      <w:r w:rsidR="00BA1AA2" w:rsidRPr="00352A2F">
        <w:t xml:space="preserve"> (or delegate)</w:t>
      </w:r>
      <w:r w:rsidRPr="00352A2F">
        <w:t xml:space="preserve"> shall </w:t>
      </w:r>
      <w:r w:rsidR="009518BA" w:rsidRPr="00352A2F">
        <w:t xml:space="preserve">ensure pregnant </w:t>
      </w:r>
      <w:r w:rsidR="004D1CBC" w:rsidRPr="00352A2F">
        <w:t>detainees</w:t>
      </w:r>
      <w:r w:rsidRPr="00352A2F">
        <w:t xml:space="preserve"> are provided with </w:t>
      </w:r>
      <w:r w:rsidR="00CF238A" w:rsidRPr="00352A2F">
        <w:t>adequate</w:t>
      </w:r>
      <w:r w:rsidRPr="00352A2F">
        <w:t xml:space="preserve"> clothing requirements throughout the pregnancy</w:t>
      </w:r>
      <w:r w:rsidR="005652A5" w:rsidRPr="00352A2F">
        <w:t xml:space="preserve">. </w:t>
      </w:r>
    </w:p>
    <w:p w14:paraId="7842E6D7" w14:textId="77777777" w:rsidR="00F43427" w:rsidRPr="00F43427" w:rsidRDefault="00F43427" w:rsidP="00352A2F">
      <w:pPr>
        <w:pStyle w:val="Heading2"/>
      </w:pPr>
      <w:bookmarkStart w:id="13" w:name="_Toc153189331"/>
      <w:r w:rsidRPr="00F43427">
        <w:t xml:space="preserve">Use of force </w:t>
      </w:r>
      <w:r w:rsidR="00827D55">
        <w:t>and restraints</w:t>
      </w:r>
      <w:bookmarkEnd w:id="13"/>
      <w:r w:rsidR="00827D55">
        <w:t xml:space="preserve"> </w:t>
      </w:r>
    </w:p>
    <w:p w14:paraId="399EB320" w14:textId="4CB6B434" w:rsidR="00847601" w:rsidRPr="00EE58C7" w:rsidRDefault="00827D55" w:rsidP="00352A2F">
      <w:pPr>
        <w:pStyle w:val="Heading3"/>
        <w:rPr>
          <w:color w:val="auto"/>
        </w:rPr>
      </w:pPr>
      <w:r>
        <w:t xml:space="preserve">As a general rule, use of force and restraints should </w:t>
      </w:r>
      <w:r w:rsidRPr="002C52FE">
        <w:t xml:space="preserve">not </w:t>
      </w:r>
      <w:r>
        <w:t xml:space="preserve">be applied to </w:t>
      </w:r>
      <w:r w:rsidR="0015627A">
        <w:t>pregnant detainees</w:t>
      </w:r>
      <w:r w:rsidR="00793B0B">
        <w:t xml:space="preserve">. </w:t>
      </w:r>
      <w:r>
        <w:t xml:space="preserve">Where the use of force or the application of restraints is required refer to </w:t>
      </w:r>
      <w:r w:rsidR="00CC4625" w:rsidRPr="00EE58C7">
        <w:t>COPP 8.2 – Use of Force</w:t>
      </w:r>
      <w:r w:rsidR="00C25683">
        <w:rPr>
          <w:rStyle w:val="Hyperlink"/>
        </w:rPr>
        <w:t xml:space="preserve"> </w:t>
      </w:r>
      <w:r w:rsidR="00C25683" w:rsidRPr="00EE58C7">
        <w:rPr>
          <w:rStyle w:val="Hyperlink"/>
          <w:color w:val="auto"/>
          <w:u w:val="none"/>
        </w:rPr>
        <w:t>and Restraints</w:t>
      </w:r>
      <w:r w:rsidR="00C25683" w:rsidRPr="00EE58C7">
        <w:rPr>
          <w:color w:val="auto"/>
        </w:rPr>
        <w:t>.</w:t>
      </w:r>
    </w:p>
    <w:p w14:paraId="184AB78E" w14:textId="77777777" w:rsidR="00F43427" w:rsidRDefault="00F43427" w:rsidP="00352A2F">
      <w:pPr>
        <w:pStyle w:val="Heading2"/>
      </w:pPr>
      <w:bookmarkStart w:id="14" w:name="_Toc153189332"/>
      <w:r w:rsidRPr="00F43427">
        <w:t>Searches</w:t>
      </w:r>
      <w:bookmarkEnd w:id="14"/>
      <w:r w:rsidRPr="00F43427">
        <w:t xml:space="preserve"> </w:t>
      </w:r>
    </w:p>
    <w:p w14:paraId="05708FC4" w14:textId="7A876250" w:rsidR="00931896" w:rsidRDefault="004D1CBC" w:rsidP="00352A2F">
      <w:pPr>
        <w:pStyle w:val="Heading3"/>
      </w:pPr>
      <w:r>
        <w:t xml:space="preserve">Custodial Officers </w:t>
      </w:r>
      <w:r w:rsidR="00931896">
        <w:t xml:space="preserve">shall consider adjusting standard searching procedures </w:t>
      </w:r>
      <w:r w:rsidR="002C52FE">
        <w:t xml:space="preserve">for </w:t>
      </w:r>
      <w:r w:rsidR="009518BA">
        <w:t>a</w:t>
      </w:r>
      <w:r w:rsidR="002C52FE">
        <w:t xml:space="preserve"> </w:t>
      </w:r>
      <w:r w:rsidR="009518BA">
        <w:t>pregnant detainee</w:t>
      </w:r>
      <w:r w:rsidR="002C52FE">
        <w:t xml:space="preserve"> </w:t>
      </w:r>
      <w:r w:rsidR="00A71129">
        <w:t xml:space="preserve">or </w:t>
      </w:r>
      <w:r w:rsidR="002C52FE">
        <w:t xml:space="preserve">detainee </w:t>
      </w:r>
      <w:r w:rsidR="00A71129">
        <w:t xml:space="preserve">suspected to be pregnant </w:t>
      </w:r>
      <w:r w:rsidR="00931896">
        <w:t xml:space="preserve">to maintain the dignity and respect of the person being searched. Refer to </w:t>
      </w:r>
      <w:r w:rsidR="00CC4625" w:rsidRPr="00EE58C7">
        <w:t>COPP 9.6 – Search</w:t>
      </w:r>
      <w:r w:rsidR="004B41D0" w:rsidRPr="00EE58C7">
        <w:rPr>
          <w:rStyle w:val="Hyperlink"/>
          <w:color w:val="auto"/>
          <w:u w:val="none"/>
        </w:rPr>
        <w:t>ing</w:t>
      </w:r>
      <w:r w:rsidR="004B41D0" w:rsidRPr="001F12A1">
        <w:t xml:space="preserve"> </w:t>
      </w:r>
      <w:r w:rsidR="00931896" w:rsidRPr="004B41D0">
        <w:t>for</w:t>
      </w:r>
      <w:r w:rsidR="00931896" w:rsidRPr="00931896">
        <w:t xml:space="preserve"> procedures.</w:t>
      </w:r>
    </w:p>
    <w:p w14:paraId="4A480920" w14:textId="77777777" w:rsidR="00FE5519" w:rsidRPr="00FE5519" w:rsidRDefault="00FE5519" w:rsidP="00352A2F">
      <w:pPr>
        <w:pStyle w:val="Heading2"/>
      </w:pPr>
      <w:bookmarkStart w:id="15" w:name="_Toc153189333"/>
      <w:r>
        <w:t>Travel</w:t>
      </w:r>
      <w:bookmarkEnd w:id="15"/>
    </w:p>
    <w:p w14:paraId="4892EFEF" w14:textId="3A90DEA1" w:rsidR="00F43427" w:rsidRDefault="00B22B27" w:rsidP="00352A2F">
      <w:pPr>
        <w:pStyle w:val="Heading3"/>
      </w:pPr>
      <w:r>
        <w:t>From 28 weeks pregnant, t</w:t>
      </w:r>
      <w:r w:rsidR="00FE5519">
        <w:t>he Superintendent shall ensure that</w:t>
      </w:r>
      <w:r w:rsidR="004E1FC3">
        <w:t xml:space="preserve"> a</w:t>
      </w:r>
      <w:r w:rsidR="00FE5519">
        <w:t xml:space="preserve"> </w:t>
      </w:r>
      <w:r w:rsidR="004E1FC3">
        <w:t xml:space="preserve">Fitness to Travel </w:t>
      </w:r>
      <w:r w:rsidR="009518BA">
        <w:t>A</w:t>
      </w:r>
      <w:r w:rsidR="004E1FC3">
        <w:t xml:space="preserve">ssessment is completed for </w:t>
      </w:r>
      <w:r w:rsidR="00FE5519">
        <w:t xml:space="preserve">any travel of </w:t>
      </w:r>
      <w:r w:rsidR="004D1CBC">
        <w:t xml:space="preserve">a </w:t>
      </w:r>
      <w:r>
        <w:t xml:space="preserve">pregnant </w:t>
      </w:r>
      <w:r w:rsidR="004D1CBC">
        <w:t>detainee</w:t>
      </w:r>
      <w:r w:rsidR="002C52FE">
        <w:t xml:space="preserve"> </w:t>
      </w:r>
      <w:r w:rsidR="00FE5519">
        <w:t xml:space="preserve">in accordance with Health Services policy, </w:t>
      </w:r>
      <w:hyperlink r:id="rId16" w:history="1">
        <w:r w:rsidR="009F341A">
          <w:rPr>
            <w:rStyle w:val="Hyperlink"/>
          </w:rPr>
          <w:t xml:space="preserve">PM11 – </w:t>
        </w:r>
        <w:r w:rsidR="00FE5519" w:rsidRPr="002C0BD1">
          <w:rPr>
            <w:rStyle w:val="Hyperlink"/>
          </w:rPr>
          <w:t>Pregnancy Testing, Management of Pregnancy and Care of Children</w:t>
        </w:r>
        <w:r w:rsidR="00FE5519" w:rsidRPr="001F12A1">
          <w:t>.</w:t>
        </w:r>
      </w:hyperlink>
    </w:p>
    <w:p w14:paraId="480B7F76" w14:textId="77777777" w:rsidR="00592A89" w:rsidRPr="00352A2F" w:rsidRDefault="00BE26FA" w:rsidP="00352A2F">
      <w:pPr>
        <w:pStyle w:val="Heading3"/>
      </w:pPr>
      <w:r w:rsidRPr="00352A2F">
        <w:t xml:space="preserve">Where </w:t>
      </w:r>
      <w:r w:rsidR="00646E83" w:rsidRPr="00352A2F">
        <w:t>practical</w:t>
      </w:r>
      <w:r w:rsidRPr="00352A2F">
        <w:t>, t</w:t>
      </w:r>
      <w:r w:rsidR="00592A89" w:rsidRPr="00352A2F">
        <w:t xml:space="preserve">he Superintendent shall ensure </w:t>
      </w:r>
      <w:r w:rsidR="004D1CBC" w:rsidRPr="00352A2F">
        <w:t>pregnant detainees</w:t>
      </w:r>
      <w:r w:rsidR="002C52FE" w:rsidRPr="00352A2F">
        <w:t xml:space="preserve"> </w:t>
      </w:r>
      <w:r w:rsidRPr="00352A2F">
        <w:t xml:space="preserve">are transported in a </w:t>
      </w:r>
      <w:r w:rsidR="00B247CB" w:rsidRPr="00352A2F">
        <w:t xml:space="preserve">non-secure vehicle, in the back seat with </w:t>
      </w:r>
      <w:r w:rsidR="00071521" w:rsidRPr="00352A2F">
        <w:t>C</w:t>
      </w:r>
      <w:r w:rsidR="00B247CB" w:rsidRPr="00352A2F">
        <w:t xml:space="preserve">ustodial </w:t>
      </w:r>
      <w:r w:rsidR="00071521" w:rsidRPr="00352A2F">
        <w:t>O</w:t>
      </w:r>
      <w:r w:rsidR="00B247CB" w:rsidRPr="00352A2F">
        <w:t>fficer</w:t>
      </w:r>
      <w:r w:rsidR="0084122B" w:rsidRPr="00352A2F">
        <w:t>s</w:t>
      </w:r>
      <w:r w:rsidR="00B247CB" w:rsidRPr="00352A2F">
        <w:t>.</w:t>
      </w:r>
    </w:p>
    <w:p w14:paraId="7C25B153" w14:textId="77777777" w:rsidR="00C45E91" w:rsidRPr="00352A2F" w:rsidRDefault="00C45E91" w:rsidP="00352A2F">
      <w:pPr>
        <w:pStyle w:val="Heading3"/>
      </w:pPr>
      <w:r w:rsidRPr="00352A2F">
        <w:t>Where practical, the Superintendent shall ensure at least one of the escorting officers is female.</w:t>
      </w:r>
    </w:p>
    <w:p w14:paraId="55B20687" w14:textId="0D8BA302" w:rsidR="009A467B" w:rsidRPr="00352A2F" w:rsidRDefault="00592A89" w:rsidP="00352A2F">
      <w:pPr>
        <w:pStyle w:val="Heading3"/>
      </w:pPr>
      <w:r w:rsidRPr="00352A2F">
        <w:t xml:space="preserve">Where </w:t>
      </w:r>
      <w:r w:rsidR="004D1CBC" w:rsidRPr="00352A2F">
        <w:t>a pregnant detainee</w:t>
      </w:r>
      <w:r w:rsidR="002C52FE" w:rsidRPr="00352A2F">
        <w:t xml:space="preserve"> </w:t>
      </w:r>
      <w:r w:rsidRPr="00352A2F">
        <w:t xml:space="preserve">requires </w:t>
      </w:r>
      <w:r w:rsidR="00BE26FA" w:rsidRPr="00352A2F">
        <w:t xml:space="preserve">a higher level of supervision, the Superintendent may approve an alternative transport vehicle taking into consideration the physical condition of the </w:t>
      </w:r>
      <w:r w:rsidR="004D1CBC" w:rsidRPr="00352A2F">
        <w:t>detainee</w:t>
      </w:r>
      <w:r w:rsidR="00BE26FA" w:rsidRPr="00352A2F">
        <w:t xml:space="preserve">. </w:t>
      </w:r>
    </w:p>
    <w:p w14:paraId="12D904DD" w14:textId="77777777" w:rsidR="0003006B" w:rsidRDefault="009F341A" w:rsidP="00352A2F">
      <w:pPr>
        <w:pStyle w:val="Heading2"/>
      </w:pPr>
      <w:bookmarkStart w:id="16" w:name="_Toc153189334"/>
      <w:r>
        <w:t>Postn</w:t>
      </w:r>
      <w:r w:rsidR="004616B8">
        <w:t xml:space="preserve">atal </w:t>
      </w:r>
      <w:r>
        <w:t>c</w:t>
      </w:r>
      <w:r w:rsidR="004616B8">
        <w:t>are</w:t>
      </w:r>
      <w:bookmarkEnd w:id="16"/>
    </w:p>
    <w:p w14:paraId="2A9C5D37" w14:textId="2851AFF9" w:rsidR="00BE26FA" w:rsidRPr="00352A2F" w:rsidRDefault="0003006B" w:rsidP="00352A2F">
      <w:pPr>
        <w:pStyle w:val="Heading3"/>
      </w:pPr>
      <w:r w:rsidRPr="00352A2F">
        <w:t xml:space="preserve">The </w:t>
      </w:r>
      <w:r w:rsidR="004D1CBC" w:rsidRPr="00352A2F">
        <w:t>detainee</w:t>
      </w:r>
      <w:r w:rsidRPr="00352A2F">
        <w:t xml:space="preserve"> may request to have her baby reside with her in </w:t>
      </w:r>
      <w:r w:rsidR="00CC4625">
        <w:t xml:space="preserve">the Detention Centre </w:t>
      </w:r>
      <w:r w:rsidRPr="00352A2F">
        <w:t xml:space="preserve">by submitting a </w:t>
      </w:r>
      <w:r w:rsidR="00CC4625" w:rsidRPr="00EE58C7">
        <w:t>Detainee Request, Complaint and Feedback Form</w:t>
      </w:r>
      <w:r w:rsidRPr="00352A2F">
        <w:t xml:space="preserve">. </w:t>
      </w:r>
      <w:r w:rsidR="00FD1BD9" w:rsidRPr="00352A2F">
        <w:t>DCPFS staff</w:t>
      </w:r>
      <w:r w:rsidRPr="00352A2F">
        <w:t xml:space="preserve"> must be notified of the application. </w:t>
      </w:r>
    </w:p>
    <w:p w14:paraId="599CC1C1" w14:textId="488E31A4" w:rsidR="00BE26FA" w:rsidRPr="00352A2F" w:rsidRDefault="00BE26FA" w:rsidP="00352A2F">
      <w:pPr>
        <w:pStyle w:val="Heading3"/>
      </w:pPr>
      <w:r w:rsidRPr="00352A2F">
        <w:lastRenderedPageBreak/>
        <w:t xml:space="preserve">Staff shall ensure </w:t>
      </w:r>
      <w:r w:rsidR="001F56B9" w:rsidRPr="00352A2F">
        <w:t>postnatal</w:t>
      </w:r>
      <w:r w:rsidR="00894608" w:rsidRPr="00352A2F">
        <w:t xml:space="preserve"> </w:t>
      </w:r>
      <w:r w:rsidR="004616B8" w:rsidRPr="00352A2F">
        <w:t>detainees</w:t>
      </w:r>
      <w:r w:rsidR="00894608" w:rsidRPr="00352A2F">
        <w:t xml:space="preserve"> </w:t>
      </w:r>
      <w:r w:rsidR="00EB50F2" w:rsidRPr="00352A2F">
        <w:t>are</w:t>
      </w:r>
      <w:r w:rsidRPr="00352A2F">
        <w:t xml:space="preserve"> seen by </w:t>
      </w:r>
      <w:r w:rsidR="00CC4625">
        <w:t xml:space="preserve">HS </w:t>
      </w:r>
      <w:r w:rsidR="00071EC2" w:rsidRPr="00352A2F">
        <w:t xml:space="preserve">clinical </w:t>
      </w:r>
      <w:r w:rsidR="00EB50F2" w:rsidRPr="00352A2F">
        <w:t>staff</w:t>
      </w:r>
      <w:r w:rsidRPr="00352A2F">
        <w:t xml:space="preserve"> within 1 hour of returning to </w:t>
      </w:r>
      <w:r w:rsidR="00CC4625">
        <w:t xml:space="preserve">the Detention Centre </w:t>
      </w:r>
      <w:r w:rsidRPr="00352A2F">
        <w:t>from KEMH</w:t>
      </w:r>
      <w:r w:rsidR="00894608" w:rsidRPr="00352A2F">
        <w:t xml:space="preserve"> for postnatal contact</w:t>
      </w:r>
      <w:r w:rsidR="009A467B" w:rsidRPr="00352A2F">
        <w:t xml:space="preserve"> and the postnatal treatment identified in the PMP is applied. </w:t>
      </w:r>
    </w:p>
    <w:p w14:paraId="6DC1FFDF" w14:textId="071B8B96" w:rsidR="00CF6E73" w:rsidRPr="00352A2F" w:rsidRDefault="00B247CB" w:rsidP="00352A2F">
      <w:pPr>
        <w:pStyle w:val="Heading3"/>
      </w:pPr>
      <w:r w:rsidRPr="00352A2F">
        <w:t xml:space="preserve">The MDT </w:t>
      </w:r>
      <w:r w:rsidR="00BE26FA" w:rsidRPr="00352A2F">
        <w:t xml:space="preserve">shall ensure postnatal </w:t>
      </w:r>
      <w:r w:rsidR="004616B8" w:rsidRPr="00352A2F">
        <w:t>detainees</w:t>
      </w:r>
      <w:r w:rsidR="00BE26FA" w:rsidRPr="00352A2F">
        <w:t xml:space="preserve"> are offered support </w:t>
      </w:r>
      <w:r w:rsidR="00102B3B" w:rsidRPr="00352A2F">
        <w:t>and referred to interna</w:t>
      </w:r>
      <w:r w:rsidR="00646E83" w:rsidRPr="00352A2F">
        <w:t>l/external counselling services as required.</w:t>
      </w:r>
      <w:r w:rsidR="00CF6E73" w:rsidRPr="00352A2F">
        <w:br w:type="page"/>
      </w:r>
    </w:p>
    <w:p w14:paraId="46820A65" w14:textId="77777777" w:rsidR="000755EE" w:rsidRPr="00352A2F" w:rsidRDefault="003D708E" w:rsidP="00352A2F">
      <w:pPr>
        <w:pStyle w:val="Heading1"/>
      </w:pPr>
      <w:bookmarkStart w:id="17" w:name="_Toc153189335"/>
      <w:r w:rsidRPr="00352A2F">
        <w:lastRenderedPageBreak/>
        <w:t>Annexures</w:t>
      </w:r>
      <w:bookmarkEnd w:id="17"/>
    </w:p>
    <w:p w14:paraId="05D58C40" w14:textId="4FA0288F" w:rsidR="009807D2" w:rsidRDefault="00906B31" w:rsidP="00352A2F">
      <w:pPr>
        <w:pStyle w:val="Heading2"/>
      </w:pPr>
      <w:bookmarkStart w:id="18" w:name="_Forms"/>
      <w:bookmarkStart w:id="19" w:name="_Toc153189336"/>
      <w:bookmarkEnd w:id="18"/>
      <w:r>
        <w:t>Related COPPs</w:t>
      </w:r>
      <w:r w:rsidR="003D708E">
        <w:t xml:space="preserve"> and document</w:t>
      </w:r>
      <w:bookmarkEnd w:id="19"/>
    </w:p>
    <w:p w14:paraId="43F33ACB" w14:textId="3C667D1B" w:rsidR="00C25683" w:rsidRPr="00C97C25" w:rsidRDefault="00C97C25" w:rsidP="00D8676A">
      <w:pPr>
        <w:pStyle w:val="ListBullet"/>
        <w:rPr>
          <w:rStyle w:val="Hyperlink"/>
        </w:rPr>
      </w:pPr>
      <w:r>
        <w:fldChar w:fldCharType="begin"/>
      </w:r>
      <w:r>
        <w:instrText xml:space="preserve"> HYPERLINK "https://dojwa.sharepoint.com/sites/intranet/prison-operations/Pages/bhdc-copps.aspx" </w:instrText>
      </w:r>
      <w:r>
        <w:fldChar w:fldCharType="separate"/>
      </w:r>
      <w:r w:rsidR="00CC4625" w:rsidRPr="00C97C25">
        <w:rPr>
          <w:rStyle w:val="Hyperlink"/>
        </w:rPr>
        <w:t>COPP 8.2 – Use of Force</w:t>
      </w:r>
      <w:r w:rsidR="00C25683" w:rsidRPr="00C97C25">
        <w:rPr>
          <w:rStyle w:val="Hyperlink"/>
        </w:rPr>
        <w:t xml:space="preserve"> and Restraints</w:t>
      </w:r>
    </w:p>
    <w:p w14:paraId="7B1683FF" w14:textId="24B7105A" w:rsidR="004B41D0" w:rsidRPr="00D8676A" w:rsidRDefault="00C97C25" w:rsidP="00D8676A">
      <w:pPr>
        <w:pStyle w:val="ListBullet"/>
      </w:pPr>
      <w:r>
        <w:fldChar w:fldCharType="end"/>
      </w:r>
      <w:hyperlink r:id="rId17" w:history="1">
        <w:r w:rsidR="00716C79" w:rsidRPr="00716C79">
          <w:rPr>
            <w:rStyle w:val="Hyperlink"/>
          </w:rPr>
          <w:t xml:space="preserve">BHYDC </w:t>
        </w:r>
        <w:r w:rsidR="00CC4625" w:rsidRPr="00716C79">
          <w:rPr>
            <w:rStyle w:val="Hyperlink"/>
          </w:rPr>
          <w:t>COPP 9.6 – Search</w:t>
        </w:r>
        <w:r w:rsidR="004B41D0" w:rsidRPr="00716C79">
          <w:rPr>
            <w:rStyle w:val="Hyperlink"/>
          </w:rPr>
          <w:t>ing</w:t>
        </w:r>
      </w:hyperlink>
    </w:p>
    <w:p w14:paraId="5840FAC7" w14:textId="5C53B795" w:rsidR="004B41D0" w:rsidRPr="00D8676A" w:rsidRDefault="00000000" w:rsidP="00D8676A">
      <w:pPr>
        <w:pStyle w:val="ListBullet"/>
      </w:pPr>
      <w:hyperlink r:id="rId18" w:history="1">
        <w:r w:rsidR="004B41D0" w:rsidRPr="00D8676A">
          <w:rPr>
            <w:rStyle w:val="Hyperlink"/>
          </w:rPr>
          <w:t>PM11 – Pregnancy Testing, Management of Pregnancy and Care of Children</w:t>
        </w:r>
        <w:r w:rsidR="004B41D0" w:rsidRPr="00D8676A">
          <w:t>.</w:t>
        </w:r>
      </w:hyperlink>
    </w:p>
    <w:p w14:paraId="2CF197EF" w14:textId="08CCE1B2" w:rsidR="003D708E" w:rsidRDefault="003D708E" w:rsidP="00352A2F">
      <w:pPr>
        <w:pStyle w:val="Heading2"/>
      </w:pPr>
      <w:bookmarkStart w:id="20" w:name="_Toc153189337"/>
      <w:r>
        <w:t>Definitions and acronyms</w:t>
      </w:r>
      <w:bookmarkEnd w:id="20"/>
    </w:p>
    <w:tbl>
      <w:tblPr>
        <w:tblStyle w:val="DCStable"/>
        <w:tblW w:w="9209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08"/>
        <w:gridCol w:w="7101"/>
      </w:tblGrid>
      <w:tr w:rsidR="003D708E" w:rsidRPr="000E6F0A" w14:paraId="71619C24" w14:textId="77777777" w:rsidTr="00D86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8" w:type="dxa"/>
          </w:tcPr>
          <w:p w14:paraId="4B5E7CE5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101" w:type="dxa"/>
          </w:tcPr>
          <w:p w14:paraId="02EA4B91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3C6445" w:rsidRPr="000E6F0A" w14:paraId="7E486FA1" w14:textId="77777777" w:rsidTr="00D8676A">
        <w:tc>
          <w:tcPr>
            <w:tcW w:w="2108" w:type="dxa"/>
          </w:tcPr>
          <w:p w14:paraId="48B00033" w14:textId="77777777" w:rsidR="003C6445" w:rsidRPr="003714BD" w:rsidRDefault="003C6445" w:rsidP="00DF778C">
            <w:pPr>
              <w:pStyle w:val="Tabledata"/>
            </w:pPr>
            <w:r>
              <w:t>Assistant Superintendent</w:t>
            </w:r>
          </w:p>
        </w:tc>
        <w:tc>
          <w:tcPr>
            <w:tcW w:w="7101" w:type="dxa"/>
          </w:tcPr>
          <w:p w14:paraId="23047D52" w14:textId="77777777" w:rsidR="003C6445" w:rsidRDefault="003C6445" w:rsidP="00D00EFC">
            <w:pPr>
              <w:pStyle w:val="Tabledata"/>
              <w:tabs>
                <w:tab w:val="right" w:pos="6883"/>
              </w:tabs>
            </w:pPr>
            <w:r w:rsidRPr="009061E0">
              <w:t xml:space="preserve">Officers designated by the Superintendent to be an Assistant Superintendent of </w:t>
            </w:r>
            <w:r>
              <w:t>Banksia Hill Detention Centre.</w:t>
            </w:r>
          </w:p>
        </w:tc>
      </w:tr>
      <w:tr w:rsidR="00692DA9" w:rsidRPr="000E6F0A" w14:paraId="4515CF6F" w14:textId="77777777" w:rsidTr="00D8676A">
        <w:tc>
          <w:tcPr>
            <w:tcW w:w="2108" w:type="dxa"/>
          </w:tcPr>
          <w:p w14:paraId="4FE4BB3A" w14:textId="77777777" w:rsidR="00692DA9" w:rsidRPr="003714BD" w:rsidRDefault="00D36FD1" w:rsidP="00D36FD1">
            <w:pPr>
              <w:pStyle w:val="Tabledata"/>
            </w:pPr>
            <w:r>
              <w:t>Commissioner’s Operating</w:t>
            </w:r>
            <w:r w:rsidR="00692DA9">
              <w:t xml:space="preserve"> Policy and Procedures (COPP)</w:t>
            </w:r>
          </w:p>
        </w:tc>
        <w:tc>
          <w:tcPr>
            <w:tcW w:w="7101" w:type="dxa"/>
          </w:tcPr>
          <w:p w14:paraId="14EF8D8B" w14:textId="77777777" w:rsidR="00692DA9" w:rsidRPr="00344FBE" w:rsidRDefault="005F52DB" w:rsidP="00692DA9">
            <w:pPr>
              <w:pStyle w:val="Tabledata"/>
              <w:tabs>
                <w:tab w:val="right" w:pos="6883"/>
              </w:tabs>
            </w:pPr>
            <w:r w:rsidRPr="00E379B8">
              <w:rPr>
                <w:rFonts w:cs="Arial"/>
              </w:rPr>
              <w:t>Operational Instruments that provide instructions to staff how the relevant legislative requirements are implemented.</w:t>
            </w:r>
          </w:p>
        </w:tc>
      </w:tr>
      <w:tr w:rsidR="00692DA9" w:rsidRPr="000E6F0A" w14:paraId="641FFFBF" w14:textId="77777777" w:rsidTr="00D8676A">
        <w:tc>
          <w:tcPr>
            <w:tcW w:w="2108" w:type="dxa"/>
          </w:tcPr>
          <w:p w14:paraId="70C3A92B" w14:textId="42D3F48D" w:rsidR="00D8676A" w:rsidRPr="003714BD" w:rsidRDefault="00D8676A" w:rsidP="00D8676A">
            <w:pPr>
              <w:pStyle w:val="Tabledata"/>
            </w:pPr>
            <w:r>
              <w:t>Case Planning and Program Unit</w:t>
            </w:r>
          </w:p>
        </w:tc>
        <w:tc>
          <w:tcPr>
            <w:tcW w:w="7101" w:type="dxa"/>
          </w:tcPr>
          <w:p w14:paraId="1D3DBA47" w14:textId="77777777" w:rsidR="00692DA9" w:rsidRDefault="00692DA9" w:rsidP="00692DA9">
            <w:pPr>
              <w:pStyle w:val="Tabledata"/>
            </w:pPr>
            <w:r>
              <w:t>R</w:t>
            </w:r>
            <w:r w:rsidRPr="00373304">
              <w:t>esponsible for liaising with internal and external service providers</w:t>
            </w:r>
            <w:r>
              <w:t xml:space="preserve"> and </w:t>
            </w:r>
            <w:r w:rsidRPr="00373304">
              <w:t>while coordinating and scheduling any program delivery for detainees</w:t>
            </w:r>
            <w:r>
              <w:t>.</w:t>
            </w:r>
          </w:p>
        </w:tc>
      </w:tr>
      <w:tr w:rsidR="00C0499E" w:rsidRPr="000E6F0A" w14:paraId="1657AEC8" w14:textId="77777777" w:rsidTr="00D8676A">
        <w:tc>
          <w:tcPr>
            <w:tcW w:w="2108" w:type="dxa"/>
          </w:tcPr>
          <w:p w14:paraId="3AA326F1" w14:textId="77777777" w:rsidR="00C0499E" w:rsidRDefault="00C0499E" w:rsidP="00C0499E">
            <w:pPr>
              <w:pStyle w:val="Tabledata"/>
            </w:pPr>
            <w:r>
              <w:t>Detainee</w:t>
            </w:r>
          </w:p>
        </w:tc>
        <w:tc>
          <w:tcPr>
            <w:tcW w:w="7101" w:type="dxa"/>
          </w:tcPr>
          <w:p w14:paraId="2019BC40" w14:textId="77777777" w:rsidR="00C0499E" w:rsidRDefault="00C0499E" w:rsidP="00C0499E">
            <w:pPr>
              <w:pStyle w:val="Tabledata"/>
            </w:pPr>
            <w:r w:rsidRPr="0037498C">
              <w:t>Means a person who is detained in a detention centre</w:t>
            </w:r>
            <w:r w:rsidRPr="007F6AA5">
              <w:rPr>
                <w:rFonts w:eastAsia="MS Mincho"/>
                <w:lang w:eastAsia="en-US"/>
              </w:rPr>
              <w:t xml:space="preserve"> </w:t>
            </w:r>
            <w:r w:rsidRPr="007F6AA5">
              <w:t>as defined in s</w:t>
            </w:r>
            <w:r w:rsidR="00B81217">
              <w:t xml:space="preserve">ection </w:t>
            </w:r>
            <w:r w:rsidRPr="007F6AA5">
              <w:t xml:space="preserve">3 of the </w:t>
            </w:r>
            <w:r w:rsidRPr="007F6AA5">
              <w:rPr>
                <w:i/>
              </w:rPr>
              <w:t>Young Offenders Act 1994</w:t>
            </w:r>
            <w:r w:rsidRPr="007F6AA5">
              <w:t>.</w:t>
            </w:r>
          </w:p>
        </w:tc>
      </w:tr>
      <w:tr w:rsidR="00465847" w:rsidRPr="000E6F0A" w14:paraId="607ED1FD" w14:textId="77777777" w:rsidTr="00D8676A">
        <w:tc>
          <w:tcPr>
            <w:tcW w:w="2108" w:type="dxa"/>
          </w:tcPr>
          <w:p w14:paraId="0F694000" w14:textId="77777777" w:rsidR="00465847" w:rsidRPr="00E379B8" w:rsidRDefault="004D1CBC" w:rsidP="00465847">
            <w:pPr>
              <w:pStyle w:val="Tabledata"/>
              <w:rPr>
                <w:rFonts w:cs="Arial"/>
              </w:rPr>
            </w:pPr>
            <w:r>
              <w:t>KEMH</w:t>
            </w:r>
            <w:r w:rsidR="00465847">
              <w:t xml:space="preserve"> </w:t>
            </w:r>
          </w:p>
        </w:tc>
        <w:tc>
          <w:tcPr>
            <w:tcW w:w="7101" w:type="dxa"/>
          </w:tcPr>
          <w:p w14:paraId="53C8FC2B" w14:textId="77777777" w:rsidR="00465847" w:rsidRPr="00E379B8" w:rsidRDefault="00465847" w:rsidP="00465847">
            <w:pPr>
              <w:pStyle w:val="Tabledata"/>
              <w:rPr>
                <w:rFonts w:cs="Arial"/>
              </w:rPr>
            </w:pPr>
            <w:r>
              <w:t xml:space="preserve">King Edward Memorial Hospital </w:t>
            </w:r>
          </w:p>
        </w:tc>
      </w:tr>
      <w:tr w:rsidR="006F344A" w:rsidRPr="000E6F0A" w14:paraId="7E7AC219" w14:textId="77777777" w:rsidTr="00D8676A">
        <w:tc>
          <w:tcPr>
            <w:tcW w:w="2108" w:type="dxa"/>
          </w:tcPr>
          <w:p w14:paraId="7C4AC4FA" w14:textId="77777777" w:rsidR="006F344A" w:rsidRDefault="006F344A" w:rsidP="00465847">
            <w:pPr>
              <w:pStyle w:val="Tabledata"/>
            </w:pPr>
            <w:r>
              <w:t xml:space="preserve">Medical Practitioner </w:t>
            </w:r>
          </w:p>
        </w:tc>
        <w:tc>
          <w:tcPr>
            <w:tcW w:w="7101" w:type="dxa"/>
          </w:tcPr>
          <w:p w14:paraId="5B73A481" w14:textId="77777777" w:rsidR="006F344A" w:rsidRDefault="006F344A" w:rsidP="00465847">
            <w:pPr>
              <w:pStyle w:val="Tabledata"/>
            </w:pPr>
            <w:r>
              <w:t xml:space="preserve">A person who is registered under the </w:t>
            </w:r>
            <w:r>
              <w:rPr>
                <w:i/>
                <w:iCs/>
              </w:rPr>
              <w:t>Health Practitioner Regulation National Law (WA) Act 2010</w:t>
            </w:r>
            <w:r>
              <w:t xml:space="preserve"> in the medical profession.</w:t>
            </w:r>
          </w:p>
        </w:tc>
      </w:tr>
      <w:tr w:rsidR="009A467B" w:rsidRPr="000E6F0A" w14:paraId="586C6DD0" w14:textId="77777777" w:rsidTr="00D8676A">
        <w:tc>
          <w:tcPr>
            <w:tcW w:w="2108" w:type="dxa"/>
          </w:tcPr>
          <w:p w14:paraId="08E96CFA" w14:textId="6712252A" w:rsidR="009A467B" w:rsidRDefault="009A467B" w:rsidP="00465847">
            <w:pPr>
              <w:pStyle w:val="Tabledata"/>
            </w:pPr>
            <w:r w:rsidRPr="00E379B8">
              <w:rPr>
                <w:rFonts w:cs="Arial"/>
              </w:rPr>
              <w:t>Multi-Disciplinary Team (MDT)</w:t>
            </w:r>
          </w:p>
        </w:tc>
        <w:tc>
          <w:tcPr>
            <w:tcW w:w="7101" w:type="dxa"/>
          </w:tcPr>
          <w:p w14:paraId="7E0672BB" w14:textId="467C8127" w:rsidR="009A467B" w:rsidRDefault="009A467B" w:rsidP="00465847">
            <w:pPr>
              <w:pStyle w:val="Tabledata"/>
            </w:pPr>
            <w:r w:rsidRPr="0015155B">
              <w:rPr>
                <w:rFonts w:cs="Arial"/>
              </w:rPr>
              <w:t>A group composed of members with varied and complimentary experience, qualifications, and skills that contribute to the management of a detainee’s needs and risks, which can include, education, mental health and recreation.</w:t>
            </w:r>
          </w:p>
        </w:tc>
      </w:tr>
      <w:tr w:rsidR="00AA5BDE" w:rsidRPr="000E6F0A" w14:paraId="0266D09B" w14:textId="77777777" w:rsidTr="00D8676A">
        <w:tc>
          <w:tcPr>
            <w:tcW w:w="2108" w:type="dxa"/>
          </w:tcPr>
          <w:p w14:paraId="46754619" w14:textId="77777777" w:rsidR="00AA5BDE" w:rsidRDefault="00AA5BDE" w:rsidP="00AA5BDE">
            <w:pPr>
              <w:pStyle w:val="Tabledata"/>
            </w:pPr>
            <w:r w:rsidRPr="001B3E1E">
              <w:t>Officers and Employees of Particular Classes</w:t>
            </w:r>
          </w:p>
        </w:tc>
        <w:tc>
          <w:tcPr>
            <w:tcW w:w="7101" w:type="dxa"/>
          </w:tcPr>
          <w:p w14:paraId="1C0F013B" w14:textId="77777777" w:rsidR="00AA5BDE" w:rsidRPr="001B3E1E" w:rsidRDefault="00AA5BDE" w:rsidP="00AA5BDE">
            <w:pPr>
              <w:pStyle w:val="Tabledata"/>
            </w:pPr>
            <w:r w:rsidRPr="001B3E1E">
              <w:t>The following descriptions of classes of officers and employees are prescribed for the purpose of s</w:t>
            </w:r>
            <w:r w:rsidR="00B81217">
              <w:t>ection</w:t>
            </w:r>
            <w:r w:rsidRPr="001B3E1E">
              <w:t xml:space="preserve"> 11(1a)(b) of the </w:t>
            </w:r>
            <w:r w:rsidRPr="001B3E1E">
              <w:rPr>
                <w:i/>
                <w:iCs/>
              </w:rPr>
              <w:t>Young Offenders Act 1994</w:t>
            </w:r>
            <w:r w:rsidRPr="001B3E1E">
              <w:t>, in r</w:t>
            </w:r>
            <w:r w:rsidR="00B81217">
              <w:t>egulation</w:t>
            </w:r>
            <w:r w:rsidRPr="001B3E1E">
              <w:t xml:space="preserve"> 49(2) of the </w:t>
            </w:r>
            <w:r w:rsidRPr="001B3E1E">
              <w:rPr>
                <w:i/>
                <w:iCs/>
              </w:rPr>
              <w:t>Young Offender</w:t>
            </w:r>
            <w:r w:rsidR="002012CB">
              <w:rPr>
                <w:i/>
                <w:iCs/>
              </w:rPr>
              <w:t>s</w:t>
            </w:r>
            <w:r w:rsidRPr="001B3E1E">
              <w:rPr>
                <w:i/>
                <w:iCs/>
              </w:rPr>
              <w:t xml:space="preserve"> Regulations 1995</w:t>
            </w:r>
            <w:r w:rsidRPr="001B3E1E">
              <w:t>:</w:t>
            </w:r>
          </w:p>
          <w:p w14:paraId="06AEE73D" w14:textId="77777777" w:rsidR="00AA5BDE" w:rsidRPr="001B3E1E" w:rsidRDefault="00AA5BDE" w:rsidP="00AA5BDE">
            <w:pPr>
              <w:pStyle w:val="Tabledata"/>
            </w:pPr>
            <w:r w:rsidRPr="001B3E1E">
              <w:t>a) Medical staff persons who have undergone medical, nursing or health training and hold qualifications indicating successful completion of that training.</w:t>
            </w:r>
          </w:p>
          <w:p w14:paraId="7EE9C87A" w14:textId="77777777" w:rsidR="00AA5BDE" w:rsidRPr="001B3E1E" w:rsidRDefault="00AA5BDE" w:rsidP="00AA5BDE">
            <w:pPr>
              <w:pStyle w:val="Tabledata"/>
            </w:pPr>
            <w:r w:rsidRPr="001B3E1E">
              <w:t>b) Teaching staff persons who provide recreation or sports supervision, teachers, vocational trainers and social trainers.</w:t>
            </w:r>
          </w:p>
          <w:p w14:paraId="69BCEECC" w14:textId="77777777" w:rsidR="00AA5BDE" w:rsidRPr="001B3E1E" w:rsidRDefault="00AA5BDE" w:rsidP="00AA5BDE">
            <w:pPr>
              <w:pStyle w:val="Tabledata"/>
            </w:pPr>
            <w:r>
              <w:t>c)</w:t>
            </w:r>
            <w:r w:rsidRPr="001B3E1E">
              <w:t xml:space="preserve"> Program support staff counsellors, program facilitators and librarians.</w:t>
            </w:r>
          </w:p>
          <w:p w14:paraId="1021F954" w14:textId="77777777" w:rsidR="00AA5BDE" w:rsidRDefault="00AA5BDE" w:rsidP="00AA5BDE">
            <w:pPr>
              <w:rPr>
                <w:rFonts w:eastAsia="Times New Roman" w:cs="Arial"/>
                <w:color w:val="222222"/>
                <w:lang w:eastAsia="en-AU"/>
              </w:rPr>
            </w:pPr>
            <w:r w:rsidRPr="001B3E1E">
              <w:t>d) Centre support staff cleaning staff, laundry staff, gardening staff, vehicle driving staff, maintenance staff and hairdressers.</w:t>
            </w:r>
          </w:p>
        </w:tc>
      </w:tr>
      <w:tr w:rsidR="009807D2" w:rsidRPr="000E6F0A" w14:paraId="34E69A14" w14:textId="77777777" w:rsidTr="00D8676A">
        <w:trPr>
          <w:trHeight w:val="399"/>
        </w:trPr>
        <w:tc>
          <w:tcPr>
            <w:tcW w:w="2108" w:type="dxa"/>
          </w:tcPr>
          <w:p w14:paraId="3D5D698E" w14:textId="77777777" w:rsidR="009807D2" w:rsidRPr="001B3E1E" w:rsidRDefault="009807D2" w:rsidP="00AA5BDE">
            <w:pPr>
              <w:pStyle w:val="Tabledata"/>
            </w:pPr>
            <w:r>
              <w:t>Pregnant Detainee</w:t>
            </w:r>
          </w:p>
        </w:tc>
        <w:tc>
          <w:tcPr>
            <w:tcW w:w="7101" w:type="dxa"/>
          </w:tcPr>
          <w:p w14:paraId="01CD1D38" w14:textId="5859935F" w:rsidR="009807D2" w:rsidRPr="001B3E1E" w:rsidRDefault="004A1B1D" w:rsidP="00D8676A">
            <w:pPr>
              <w:autoSpaceDE w:val="0"/>
              <w:autoSpaceDN w:val="0"/>
              <w:adjustRightInd w:val="0"/>
            </w:pPr>
            <w:r w:rsidRPr="009807D2">
              <w:t xml:space="preserve">Means a </w:t>
            </w:r>
            <w:r>
              <w:t>detainee</w:t>
            </w:r>
            <w:r w:rsidRPr="009807D2">
              <w:t xml:space="preserve"> confirmed to be pregnant by medical staff.</w:t>
            </w:r>
          </w:p>
        </w:tc>
      </w:tr>
      <w:tr w:rsidR="009A467B" w:rsidRPr="000E6F0A" w14:paraId="1312D2EF" w14:textId="77777777" w:rsidTr="00D8676A">
        <w:trPr>
          <w:trHeight w:val="399"/>
        </w:trPr>
        <w:tc>
          <w:tcPr>
            <w:tcW w:w="2108" w:type="dxa"/>
          </w:tcPr>
          <w:p w14:paraId="26998D96" w14:textId="453ADF31" w:rsidR="009A467B" w:rsidRDefault="009A467B" w:rsidP="00AA5BDE">
            <w:pPr>
              <w:pStyle w:val="Tabledata"/>
            </w:pPr>
            <w:r>
              <w:lastRenderedPageBreak/>
              <w:t>Pregnancy Management plan (PMP)</w:t>
            </w:r>
          </w:p>
        </w:tc>
        <w:tc>
          <w:tcPr>
            <w:tcW w:w="7101" w:type="dxa"/>
          </w:tcPr>
          <w:p w14:paraId="6BD986BC" w14:textId="3811033A" w:rsidR="009A467B" w:rsidRPr="009807D2" w:rsidRDefault="009A467B" w:rsidP="009807D2">
            <w:pPr>
              <w:autoSpaceDE w:val="0"/>
              <w:autoSpaceDN w:val="0"/>
              <w:adjustRightInd w:val="0"/>
            </w:pPr>
            <w:r>
              <w:t>A tool for the MDT to report and update on the progress, needs and risks of a pregnant detainee.</w:t>
            </w:r>
          </w:p>
        </w:tc>
      </w:tr>
      <w:tr w:rsidR="00AA5BDE" w:rsidRPr="000E6F0A" w14:paraId="4C06B5C0" w14:textId="77777777" w:rsidTr="00D8676A">
        <w:tc>
          <w:tcPr>
            <w:tcW w:w="2108" w:type="dxa"/>
          </w:tcPr>
          <w:p w14:paraId="0DB1B59B" w14:textId="77777777" w:rsidR="00AA5BDE" w:rsidRDefault="00AA5BDE" w:rsidP="00AA5BDE">
            <w:pPr>
              <w:pStyle w:val="Tabledata"/>
            </w:pPr>
            <w:r w:rsidRPr="00E238E1">
              <w:t>Public Service Officer</w:t>
            </w:r>
          </w:p>
        </w:tc>
        <w:tc>
          <w:tcPr>
            <w:tcW w:w="7101" w:type="dxa"/>
          </w:tcPr>
          <w:p w14:paraId="7590B899" w14:textId="77777777" w:rsidR="00AA5BDE" w:rsidRDefault="00AA5BDE" w:rsidP="00AA5BDE">
            <w:pPr>
              <w:rPr>
                <w:rFonts w:eastAsia="Times New Roman" w:cs="Arial"/>
                <w:color w:val="222222"/>
                <w:lang w:eastAsia="en-AU"/>
              </w:rPr>
            </w:pPr>
            <w:r w:rsidRPr="00E238E1">
              <w:t xml:space="preserve">An officer employed in the State Government Public Service, subject to Part 3 of the </w:t>
            </w:r>
            <w:r w:rsidRPr="002012CB">
              <w:rPr>
                <w:i/>
              </w:rPr>
              <w:t>Public Sector Management Act 1994</w:t>
            </w:r>
            <w:r w:rsidRPr="00E238E1">
              <w:t xml:space="preserve"> and includes such officers and other persons as are necessary to implement or administer this Act.</w:t>
            </w:r>
          </w:p>
        </w:tc>
      </w:tr>
      <w:tr w:rsidR="00F6574B" w14:paraId="39FA7F06" w14:textId="77777777" w:rsidTr="00D8676A">
        <w:tc>
          <w:tcPr>
            <w:tcW w:w="2108" w:type="dxa"/>
          </w:tcPr>
          <w:p w14:paraId="38775D71" w14:textId="77777777" w:rsidR="00F6574B" w:rsidRPr="005435AD" w:rsidRDefault="00BE273A" w:rsidP="00F6574B">
            <w:pPr>
              <w:pStyle w:val="Tabledata"/>
              <w:rPr>
                <w:b/>
              </w:rPr>
            </w:pPr>
            <w:r>
              <w:t>Senior Officer</w:t>
            </w:r>
          </w:p>
        </w:tc>
        <w:tc>
          <w:tcPr>
            <w:tcW w:w="7101" w:type="dxa"/>
          </w:tcPr>
          <w:p w14:paraId="564897F5" w14:textId="77777777" w:rsidR="00F6574B" w:rsidRPr="00344FBE" w:rsidRDefault="00BE273A" w:rsidP="00F6574B">
            <w:pPr>
              <w:pStyle w:val="Tabledata"/>
            </w:pPr>
            <w:r w:rsidRPr="004D344D">
              <w:t>A Youth Custodial Officer who is substantive to this rank, or a Unit Manager, or Youth Custodial Officer acting in the capacity of Senior Officer, appointed by the Chief Executive Officer with reference to s</w:t>
            </w:r>
            <w:r w:rsidR="00B81217">
              <w:t xml:space="preserve">ection </w:t>
            </w:r>
            <w:r w:rsidRPr="004D344D">
              <w:t xml:space="preserve">11 of the </w:t>
            </w:r>
            <w:r w:rsidRPr="004D344D">
              <w:rPr>
                <w:i/>
              </w:rPr>
              <w:t>Young Offenders Act 1994</w:t>
            </w:r>
          </w:p>
        </w:tc>
      </w:tr>
      <w:tr w:rsidR="00302EE6" w14:paraId="6BAA4ABA" w14:textId="77777777" w:rsidTr="00D8676A">
        <w:tc>
          <w:tcPr>
            <w:tcW w:w="2108" w:type="dxa"/>
          </w:tcPr>
          <w:p w14:paraId="59E7EE08" w14:textId="77777777" w:rsidR="00302EE6" w:rsidRPr="005D600F" w:rsidRDefault="00302EE6" w:rsidP="00302EE6">
            <w:pPr>
              <w:pStyle w:val="Tabledata"/>
            </w:pPr>
            <w:r>
              <w:t>Staff</w:t>
            </w:r>
          </w:p>
        </w:tc>
        <w:tc>
          <w:tcPr>
            <w:tcW w:w="7101" w:type="dxa"/>
          </w:tcPr>
          <w:p w14:paraId="31A3957B" w14:textId="479C61D8" w:rsidR="00302EE6" w:rsidRPr="00344FBE" w:rsidRDefault="00302EE6" w:rsidP="00302EE6">
            <w:pPr>
              <w:pStyle w:val="Tabledata"/>
            </w:pPr>
            <w:r w:rsidRPr="001B3E1E">
              <w:t xml:space="preserve">Any </w:t>
            </w:r>
            <w:r w:rsidR="00B122B0">
              <w:t xml:space="preserve">person or officer </w:t>
            </w:r>
            <w:r w:rsidRPr="001B3E1E">
              <w:t>of the Department of Justice, including a Public Service Officer, Youth Custodial Officer or an employee of a particular class; and any contractor who provides services to the Department of Justice.</w:t>
            </w:r>
          </w:p>
        </w:tc>
      </w:tr>
      <w:tr w:rsidR="00BE273A" w14:paraId="08E217D4" w14:textId="77777777" w:rsidTr="00D8676A">
        <w:tc>
          <w:tcPr>
            <w:tcW w:w="2108" w:type="dxa"/>
          </w:tcPr>
          <w:p w14:paraId="7F01A080" w14:textId="77777777" w:rsidR="00BE273A" w:rsidRDefault="00BE273A" w:rsidP="00DF778C">
            <w:pPr>
              <w:pStyle w:val="Tabledata"/>
            </w:pPr>
            <w:r w:rsidRPr="004D344D">
              <w:t>Superintendent</w:t>
            </w:r>
          </w:p>
        </w:tc>
        <w:tc>
          <w:tcPr>
            <w:tcW w:w="7101" w:type="dxa"/>
          </w:tcPr>
          <w:p w14:paraId="7C775418" w14:textId="77777777" w:rsidR="00BE273A" w:rsidRPr="009C6B3F" w:rsidRDefault="00BE273A" w:rsidP="002A5027">
            <w:pPr>
              <w:pStyle w:val="Tabledata"/>
            </w:pPr>
            <w:r w:rsidRPr="004D344D">
              <w:t xml:space="preserve">In accordance with section 3 of the </w:t>
            </w:r>
            <w:r w:rsidRPr="004D344D">
              <w:rPr>
                <w:i/>
              </w:rPr>
              <w:t>Young Offenders Act 1994, ‘</w:t>
            </w:r>
            <w:r w:rsidRPr="004D344D">
              <w:t xml:space="preserve">The person in charge of </w:t>
            </w:r>
            <w:r w:rsidR="002A5027">
              <w:t>a detention centre</w:t>
            </w:r>
            <w:r w:rsidRPr="004D344D">
              <w:t>’</w:t>
            </w:r>
            <w:r w:rsidR="008A64E7">
              <w:t>.</w:t>
            </w:r>
          </w:p>
        </w:tc>
      </w:tr>
      <w:tr w:rsidR="00692DA9" w14:paraId="1DB54851" w14:textId="77777777" w:rsidTr="00D8676A">
        <w:tc>
          <w:tcPr>
            <w:tcW w:w="2108" w:type="dxa"/>
          </w:tcPr>
          <w:p w14:paraId="64B8E446" w14:textId="77777777" w:rsidR="00692DA9" w:rsidRPr="004D344D" w:rsidRDefault="00692DA9" w:rsidP="0027280E">
            <w:pPr>
              <w:pStyle w:val="Tabledata"/>
            </w:pPr>
            <w:r w:rsidRPr="00BB7AA0">
              <w:t>Total Offender Management Solution (TOMS)</w:t>
            </w:r>
          </w:p>
        </w:tc>
        <w:tc>
          <w:tcPr>
            <w:tcW w:w="7101" w:type="dxa"/>
          </w:tcPr>
          <w:p w14:paraId="241A3D7A" w14:textId="77777777" w:rsidR="00692DA9" w:rsidRPr="004D344D" w:rsidRDefault="00692DA9" w:rsidP="00692DA9">
            <w:pPr>
              <w:pStyle w:val="Tabledata"/>
            </w:pPr>
            <w:r w:rsidRPr="00BB7AA0">
              <w:t xml:space="preserve">The computer application used by the Department of </w:t>
            </w:r>
            <w:r>
              <w:t xml:space="preserve">Justice </w:t>
            </w:r>
            <w:r w:rsidRPr="00BB7AA0">
              <w:t xml:space="preserve">for the management of </w:t>
            </w:r>
            <w:r>
              <w:t xml:space="preserve">prisoners and </w:t>
            </w:r>
            <w:r w:rsidRPr="00BB7AA0">
              <w:t>detainees in custody</w:t>
            </w:r>
            <w:r>
              <w:t>.</w:t>
            </w:r>
          </w:p>
        </w:tc>
      </w:tr>
      <w:tr w:rsidR="00692DA9" w14:paraId="28543227" w14:textId="77777777" w:rsidTr="00D8676A">
        <w:tc>
          <w:tcPr>
            <w:tcW w:w="2108" w:type="dxa"/>
          </w:tcPr>
          <w:p w14:paraId="03CD1D39" w14:textId="75F99B4D" w:rsidR="00692DA9" w:rsidRPr="004D344D" w:rsidRDefault="00692DA9" w:rsidP="00692DA9">
            <w:pPr>
              <w:pStyle w:val="Tabledata"/>
            </w:pPr>
            <w:r w:rsidRPr="00EF1C0B">
              <w:t xml:space="preserve">Unit Manager </w:t>
            </w:r>
          </w:p>
        </w:tc>
        <w:tc>
          <w:tcPr>
            <w:tcW w:w="7101" w:type="dxa"/>
          </w:tcPr>
          <w:p w14:paraId="6EE6D3B1" w14:textId="77777777" w:rsidR="00692DA9" w:rsidRPr="00EF1C0B" w:rsidRDefault="003B53C3" w:rsidP="00D8676A">
            <w:pPr>
              <w:pStyle w:val="Tabledata"/>
            </w:pPr>
            <w:r w:rsidRPr="00E379B8">
              <w:t>A Youth Custodial Officer substantive to this rank or Youth Custodial Officer acting in the capacity of Unit Manager, appointed by the Chief Executive Officer with reference to s</w:t>
            </w:r>
            <w:r w:rsidR="00B81217">
              <w:t xml:space="preserve">ection </w:t>
            </w:r>
            <w:r w:rsidRPr="00E379B8">
              <w:t xml:space="preserve">11 of the </w:t>
            </w:r>
            <w:r w:rsidRPr="00D8676A">
              <w:rPr>
                <w:i/>
                <w:iCs/>
              </w:rPr>
              <w:t>Young Offenders Act 1994</w:t>
            </w:r>
            <w:r w:rsidRPr="00E379B8">
              <w:t>.</w:t>
            </w:r>
          </w:p>
        </w:tc>
      </w:tr>
      <w:tr w:rsidR="00692DA9" w14:paraId="2B73BD95" w14:textId="77777777" w:rsidTr="00D8676A">
        <w:tc>
          <w:tcPr>
            <w:tcW w:w="2108" w:type="dxa"/>
          </w:tcPr>
          <w:p w14:paraId="4114B798" w14:textId="77777777" w:rsidR="00692DA9" w:rsidRPr="00EF1C0B" w:rsidRDefault="00785F6D" w:rsidP="00692DA9">
            <w:pPr>
              <w:pStyle w:val="Default"/>
              <w:rPr>
                <w:rFonts w:eastAsia="Times New Roman" w:cs="Times New Roman"/>
                <w:color w:val="auto"/>
              </w:rPr>
            </w:pPr>
            <w:r>
              <w:t>Yeeda Precinct</w:t>
            </w:r>
          </w:p>
        </w:tc>
        <w:tc>
          <w:tcPr>
            <w:tcW w:w="7101" w:type="dxa"/>
          </w:tcPr>
          <w:p w14:paraId="52D40940" w14:textId="77777777" w:rsidR="00692DA9" w:rsidRPr="00EF1C0B" w:rsidRDefault="00760E33" w:rsidP="00692DA9">
            <w:pPr>
              <w:pStyle w:val="Default"/>
              <w:rPr>
                <w:rFonts w:eastAsia="Times New Roman" w:cs="Times New Roman"/>
                <w:color w:val="auto"/>
              </w:rPr>
            </w:pPr>
            <w:r>
              <w:t xml:space="preserve">Separate </w:t>
            </w:r>
            <w:r w:rsidR="00692DA9">
              <w:t>accommodation area for female detainees within Banksia Hill Detention Centre.</w:t>
            </w:r>
          </w:p>
        </w:tc>
      </w:tr>
      <w:tr w:rsidR="00716C79" w14:paraId="594BEBE9" w14:textId="77777777" w:rsidTr="00D8676A">
        <w:tc>
          <w:tcPr>
            <w:tcW w:w="2108" w:type="dxa"/>
          </w:tcPr>
          <w:p w14:paraId="6BC71937" w14:textId="53731C23" w:rsidR="00716C79" w:rsidRDefault="00716C79" w:rsidP="00692DA9">
            <w:pPr>
              <w:pStyle w:val="Default"/>
            </w:pPr>
            <w:r>
              <w:t>Youth Detention Centre</w:t>
            </w:r>
          </w:p>
        </w:tc>
        <w:tc>
          <w:tcPr>
            <w:tcW w:w="7101" w:type="dxa"/>
          </w:tcPr>
          <w:p w14:paraId="501F3BF4" w14:textId="31A5D21E" w:rsidR="00716C79" w:rsidRDefault="00716C79" w:rsidP="00692DA9">
            <w:pPr>
              <w:pStyle w:val="Default"/>
            </w:pPr>
            <w:r w:rsidRPr="00F33B91">
              <w:t xml:space="preserve">A gazetted detention centre declared by the Minister to be a detention centre to accommodate male and female, remanded or sentenced detainees. Refer to section 13 of </w:t>
            </w:r>
            <w:r w:rsidRPr="00F33B91">
              <w:rPr>
                <w:i/>
              </w:rPr>
              <w:t>Young Offenders Act 1994.</w:t>
            </w:r>
          </w:p>
        </w:tc>
      </w:tr>
      <w:tr w:rsidR="00692DA9" w14:paraId="08761654" w14:textId="77777777" w:rsidTr="00D8676A">
        <w:tc>
          <w:tcPr>
            <w:tcW w:w="2108" w:type="dxa"/>
          </w:tcPr>
          <w:p w14:paraId="123CD519" w14:textId="060CF227" w:rsidR="00692DA9" w:rsidRPr="00BE273A" w:rsidRDefault="00716C79" w:rsidP="004D1CBC">
            <w:pPr>
              <w:pStyle w:val="Tabledata"/>
            </w:pPr>
            <w:r>
              <w:t xml:space="preserve">Youth </w:t>
            </w:r>
            <w:r w:rsidR="00692DA9" w:rsidRPr="00BE273A">
              <w:t>Custodial Officer</w:t>
            </w:r>
          </w:p>
        </w:tc>
        <w:tc>
          <w:tcPr>
            <w:tcW w:w="7101" w:type="dxa"/>
          </w:tcPr>
          <w:p w14:paraId="42C7DD00" w14:textId="77777777" w:rsidR="00692DA9" w:rsidRPr="00344FBE" w:rsidRDefault="00D21655" w:rsidP="00D21655">
            <w:pPr>
              <w:pStyle w:val="Tabledata"/>
            </w:pPr>
            <w:r>
              <w:t xml:space="preserve">An officer with custodial functions, appointed under section 11(1) of the </w:t>
            </w:r>
            <w:r>
              <w:rPr>
                <w:i/>
                <w:iCs/>
              </w:rPr>
              <w:t>Young Offenders Act 1994</w:t>
            </w:r>
            <w:r>
              <w:t>; or a person who is appointed under section 11(1a)(a) as a custodial officer. This includes but is not limited to Youth Custodial Officers, Unit Managers and Senior Officers.</w:t>
            </w:r>
          </w:p>
        </w:tc>
      </w:tr>
    </w:tbl>
    <w:p w14:paraId="35435960" w14:textId="77777777" w:rsidR="00906B31" w:rsidRDefault="00906B31" w:rsidP="00D21751"/>
    <w:p w14:paraId="0D1E0F36" w14:textId="77777777" w:rsidR="00463F18" w:rsidRDefault="003D708E" w:rsidP="00352A2F">
      <w:pPr>
        <w:pStyle w:val="Heading2"/>
      </w:pPr>
      <w:bookmarkStart w:id="21" w:name="_Toc153189338"/>
      <w:r>
        <w:t>Related legislation</w:t>
      </w:r>
      <w:bookmarkEnd w:id="21"/>
      <w:r>
        <w:t xml:space="preserve"> </w:t>
      </w:r>
    </w:p>
    <w:p w14:paraId="553A4DFA" w14:textId="77777777" w:rsidR="00EA7EEE" w:rsidRPr="00D8676A" w:rsidRDefault="00EA7EEE" w:rsidP="00D8676A">
      <w:pPr>
        <w:pStyle w:val="ListBullet"/>
        <w:rPr>
          <w:i/>
        </w:rPr>
      </w:pPr>
      <w:r w:rsidRPr="00D8676A">
        <w:rPr>
          <w:i/>
        </w:rPr>
        <w:t>Public Sector Management Act 1994</w:t>
      </w:r>
    </w:p>
    <w:p w14:paraId="38CE54F9" w14:textId="77777777" w:rsidR="00760E33" w:rsidRPr="00D8676A" w:rsidRDefault="00EA4CA8" w:rsidP="00D8676A">
      <w:pPr>
        <w:pStyle w:val="ListBullet"/>
        <w:rPr>
          <w:i/>
        </w:rPr>
      </w:pPr>
      <w:r w:rsidRPr="00D8676A">
        <w:rPr>
          <w:i/>
        </w:rPr>
        <w:t xml:space="preserve">Young Offenders Act 1994 </w:t>
      </w:r>
    </w:p>
    <w:p w14:paraId="5E9EB689" w14:textId="412AA026" w:rsidR="00906B31" w:rsidRDefault="00EA4CA8" w:rsidP="00D8676A">
      <w:pPr>
        <w:pStyle w:val="ListBullet"/>
        <w:rPr>
          <w:i/>
        </w:rPr>
      </w:pPr>
      <w:r w:rsidRPr="00D8676A">
        <w:rPr>
          <w:i/>
        </w:rPr>
        <w:t xml:space="preserve">Young Offenders Regulations 1995 </w:t>
      </w:r>
    </w:p>
    <w:p w14:paraId="1B4EA607" w14:textId="77777777" w:rsidR="00E65E9E" w:rsidRPr="00D8676A" w:rsidRDefault="00E65E9E" w:rsidP="00E65E9E">
      <w:pPr>
        <w:pStyle w:val="ListBullet"/>
        <w:numPr>
          <w:ilvl w:val="0"/>
          <w:numId w:val="0"/>
        </w:numPr>
        <w:ind w:left="1078"/>
        <w:rPr>
          <w:i/>
        </w:rPr>
      </w:pPr>
    </w:p>
    <w:p w14:paraId="09CD9D0F" w14:textId="77777777" w:rsidR="00AA5BDE" w:rsidRPr="00352A2F" w:rsidRDefault="00AA5BDE" w:rsidP="00352A2F">
      <w:pPr>
        <w:pStyle w:val="Heading1"/>
      </w:pPr>
      <w:bookmarkStart w:id="22" w:name="_Toc178286"/>
      <w:bookmarkStart w:id="23" w:name="_Toc5019569"/>
      <w:bookmarkStart w:id="24" w:name="_Toc153189339"/>
      <w:r w:rsidRPr="00352A2F">
        <w:lastRenderedPageBreak/>
        <w:t>Assurance</w:t>
      </w:r>
      <w:bookmarkEnd w:id="22"/>
      <w:bookmarkEnd w:id="23"/>
      <w:bookmarkEnd w:id="24"/>
    </w:p>
    <w:p w14:paraId="300F0285" w14:textId="3D90A541" w:rsidR="00036D29" w:rsidRDefault="00036D29" w:rsidP="00D8676A">
      <w:r w:rsidRPr="00AA5BDE">
        <w:t>It is expected that:</w:t>
      </w:r>
    </w:p>
    <w:p w14:paraId="712074E5" w14:textId="77777777" w:rsidR="00716C79" w:rsidRPr="00AA5BDE" w:rsidRDefault="00716C79" w:rsidP="00D8676A"/>
    <w:p w14:paraId="4AE07963" w14:textId="0ABA1612" w:rsidR="00EA7EEE" w:rsidRPr="00D8676A" w:rsidRDefault="00716C79" w:rsidP="00D8676A">
      <w:pPr>
        <w:pStyle w:val="ListBullet"/>
      </w:pPr>
      <w:r>
        <w:t xml:space="preserve">BHYDC </w:t>
      </w:r>
      <w:r w:rsidR="00EA7EEE" w:rsidRPr="00D8676A">
        <w:t xml:space="preserve">will undertake local compliance in accordance with the </w:t>
      </w:r>
      <w:hyperlink r:id="rId19" w:history="1">
        <w:r w:rsidR="00EA7EEE" w:rsidRPr="00D8676A">
          <w:rPr>
            <w:rStyle w:val="Hyperlink"/>
          </w:rPr>
          <w:t>Compliance Manual</w:t>
        </w:r>
      </w:hyperlink>
      <w:r w:rsidR="00EA7EEE" w:rsidRPr="00D8676A">
        <w:t>.</w:t>
      </w:r>
    </w:p>
    <w:p w14:paraId="209DB956" w14:textId="77777777" w:rsidR="00EA7EEE" w:rsidRPr="00D8676A" w:rsidRDefault="00EA7EEE" w:rsidP="00D8676A">
      <w:pPr>
        <w:pStyle w:val="ListBullet"/>
      </w:pPr>
      <w:r w:rsidRPr="00D8676A">
        <w:t xml:space="preserve">Women and Young People, Corrective Services, will undertake management oversight as required. </w:t>
      </w:r>
    </w:p>
    <w:p w14:paraId="5DDBE112" w14:textId="50DD9E7F" w:rsidR="00EA7EEE" w:rsidRPr="00D8676A" w:rsidRDefault="00EA7EEE" w:rsidP="00D8676A">
      <w:pPr>
        <w:pStyle w:val="ListBullet"/>
      </w:pPr>
      <w:r w:rsidRPr="00D8676A">
        <w:t xml:space="preserve">Monitoring and Compliance Branch will undertake checks in accordance with the </w:t>
      </w:r>
      <w:hyperlink r:id="rId20" w:history="1">
        <w:r w:rsidR="00C34597">
          <w:rPr>
            <w:rStyle w:val="Hyperlink"/>
          </w:rPr>
          <w:t>Operational</w:t>
        </w:r>
        <w:r w:rsidRPr="00D8676A">
          <w:rPr>
            <w:rStyle w:val="Hyperlink"/>
          </w:rPr>
          <w:t xml:space="preserve"> Compliance Framework</w:t>
        </w:r>
        <w:r w:rsidRPr="00D8676A">
          <w:rPr>
            <w:rStyle w:val="Hyperlink"/>
            <w:color w:val="auto"/>
            <w:u w:val="none"/>
          </w:rPr>
          <w:t>.</w:t>
        </w:r>
      </w:hyperlink>
    </w:p>
    <w:p w14:paraId="57565EA8" w14:textId="71795256" w:rsidR="00EA7EEE" w:rsidRPr="00D8676A" w:rsidRDefault="00EA7EEE" w:rsidP="00D8676A">
      <w:pPr>
        <w:pStyle w:val="ListBullet"/>
      </w:pPr>
      <w:r w:rsidRPr="00D8676A">
        <w:t xml:space="preserve">Independent oversight </w:t>
      </w:r>
      <w:r w:rsidR="00D8676A" w:rsidRPr="00D8676A">
        <w:t>will be undertaken as required.</w:t>
      </w:r>
    </w:p>
    <w:p w14:paraId="27C2A67A" w14:textId="77777777" w:rsidR="00D8676A" w:rsidRPr="00D8676A" w:rsidRDefault="00D8676A" w:rsidP="00D8676A"/>
    <w:p w14:paraId="277A3B2F" w14:textId="77777777" w:rsidR="00C45E91" w:rsidRDefault="00692DA9" w:rsidP="00D8676A">
      <w:pPr>
        <w:pStyle w:val="Heading"/>
      </w:pPr>
      <w:r w:rsidRPr="00C0499E">
        <w:t>D</w:t>
      </w:r>
      <w:r w:rsidR="00463F18" w:rsidRPr="00C0499E">
        <w:t>ocument version history</w:t>
      </w:r>
    </w:p>
    <w:tbl>
      <w:tblPr>
        <w:tblStyle w:val="DCStable"/>
        <w:tblW w:w="9006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1911"/>
        <w:gridCol w:w="2895"/>
        <w:gridCol w:w="1590"/>
        <w:gridCol w:w="1559"/>
      </w:tblGrid>
      <w:tr w:rsidR="00143EE2" w:rsidRPr="007D3C6F" w14:paraId="45492EBC" w14:textId="77E81A81" w:rsidTr="00143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tcW w:w="1051" w:type="dxa"/>
          </w:tcPr>
          <w:p w14:paraId="173D3FFC" w14:textId="77777777" w:rsidR="00143EE2" w:rsidRPr="007D3C6F" w:rsidRDefault="00143EE2" w:rsidP="00190CAC">
            <w:pPr>
              <w:pStyle w:val="Tableheading"/>
            </w:pPr>
            <w:r w:rsidRPr="007D3C6F">
              <w:t>Version no</w:t>
            </w:r>
          </w:p>
        </w:tc>
        <w:tc>
          <w:tcPr>
            <w:tcW w:w="1911" w:type="dxa"/>
          </w:tcPr>
          <w:p w14:paraId="23CC6C15" w14:textId="77777777" w:rsidR="00143EE2" w:rsidRPr="007D3C6F" w:rsidRDefault="00143EE2" w:rsidP="00190CA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895" w:type="dxa"/>
          </w:tcPr>
          <w:p w14:paraId="745B2AAE" w14:textId="77777777" w:rsidR="00143EE2" w:rsidRPr="007D3C6F" w:rsidRDefault="00143EE2" w:rsidP="00190CA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590" w:type="dxa"/>
          </w:tcPr>
          <w:p w14:paraId="6881593C" w14:textId="77777777" w:rsidR="00143EE2" w:rsidRPr="007D3C6F" w:rsidRDefault="00143EE2" w:rsidP="00190CA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559" w:type="dxa"/>
          </w:tcPr>
          <w:p w14:paraId="1E4DC7E4" w14:textId="7243EE81" w:rsidR="00143EE2" w:rsidRPr="007D3C6F" w:rsidRDefault="00143EE2" w:rsidP="00190CAC">
            <w:pPr>
              <w:pStyle w:val="Tableheading"/>
            </w:pPr>
            <w:r>
              <w:t>Effective date</w:t>
            </w:r>
          </w:p>
        </w:tc>
      </w:tr>
      <w:tr w:rsidR="00143EE2" w:rsidRPr="007D3C6F" w14:paraId="70843739" w14:textId="0A3D8502" w:rsidTr="00143EE2">
        <w:trPr>
          <w:trHeight w:val="808"/>
        </w:trPr>
        <w:tc>
          <w:tcPr>
            <w:tcW w:w="1051" w:type="dxa"/>
          </w:tcPr>
          <w:p w14:paraId="771B47D9" w14:textId="77777777" w:rsidR="00143EE2" w:rsidRDefault="00143EE2" w:rsidP="00143EE2">
            <w:pPr>
              <w:pStyle w:val="Tabledata"/>
            </w:pPr>
            <w:r>
              <w:t>1.0</w:t>
            </w:r>
          </w:p>
        </w:tc>
        <w:tc>
          <w:tcPr>
            <w:tcW w:w="1911" w:type="dxa"/>
          </w:tcPr>
          <w:p w14:paraId="6CA04FF5" w14:textId="77777777" w:rsidR="00143EE2" w:rsidRDefault="00143EE2" w:rsidP="00143EE2">
            <w:pPr>
              <w:pStyle w:val="Tabledata"/>
            </w:pPr>
            <w:r>
              <w:t>Operational Policy</w:t>
            </w:r>
          </w:p>
        </w:tc>
        <w:tc>
          <w:tcPr>
            <w:tcW w:w="2895" w:type="dxa"/>
          </w:tcPr>
          <w:p w14:paraId="5D285B38" w14:textId="77777777" w:rsidR="00143EE2" w:rsidRDefault="00143EE2" w:rsidP="00143EE2">
            <w:pPr>
              <w:pStyle w:val="Tabledata"/>
            </w:pPr>
            <w:r>
              <w:t>Updated following further feedback from the Project Steering Committee</w:t>
            </w:r>
          </w:p>
        </w:tc>
        <w:tc>
          <w:tcPr>
            <w:tcW w:w="1590" w:type="dxa"/>
          </w:tcPr>
          <w:p w14:paraId="70405EDD" w14:textId="77777777" w:rsidR="00143EE2" w:rsidRDefault="00143EE2" w:rsidP="00143EE2">
            <w:pPr>
              <w:pStyle w:val="Tabledata"/>
            </w:pPr>
            <w:r>
              <w:t>17 April 2020</w:t>
            </w:r>
          </w:p>
        </w:tc>
        <w:tc>
          <w:tcPr>
            <w:tcW w:w="1559" w:type="dxa"/>
          </w:tcPr>
          <w:p w14:paraId="75245732" w14:textId="27EE08F5" w:rsidR="00143EE2" w:rsidRDefault="007927CE" w:rsidP="00143EE2">
            <w:pPr>
              <w:pStyle w:val="Tabledata"/>
            </w:pPr>
            <w:r>
              <w:t>21 April 2020</w:t>
            </w:r>
          </w:p>
        </w:tc>
      </w:tr>
      <w:tr w:rsidR="00143EE2" w:rsidRPr="007D3C6F" w14:paraId="7E54229A" w14:textId="650E4194" w:rsidTr="00143EE2">
        <w:trPr>
          <w:trHeight w:val="837"/>
        </w:trPr>
        <w:tc>
          <w:tcPr>
            <w:tcW w:w="1051" w:type="dxa"/>
          </w:tcPr>
          <w:p w14:paraId="529FBE25" w14:textId="41D56A69" w:rsidR="00143EE2" w:rsidRDefault="00143EE2" w:rsidP="00F25BF2">
            <w:pPr>
              <w:pStyle w:val="Tabledata"/>
            </w:pPr>
            <w:r>
              <w:t xml:space="preserve">2.0 </w:t>
            </w:r>
          </w:p>
        </w:tc>
        <w:tc>
          <w:tcPr>
            <w:tcW w:w="1911" w:type="dxa"/>
          </w:tcPr>
          <w:p w14:paraId="554E70AD" w14:textId="202C46D5" w:rsidR="00143EE2" w:rsidRDefault="00143EE2" w:rsidP="00F25BF2">
            <w:pPr>
              <w:pStyle w:val="Tabledata"/>
            </w:pPr>
            <w:r>
              <w:t>Operational Policy</w:t>
            </w:r>
          </w:p>
        </w:tc>
        <w:tc>
          <w:tcPr>
            <w:tcW w:w="2895" w:type="dxa"/>
          </w:tcPr>
          <w:p w14:paraId="3D457184" w14:textId="5DA62EA5" w:rsidR="00143EE2" w:rsidRDefault="00143EE2" w:rsidP="00F25BF2">
            <w:pPr>
              <w:pStyle w:val="Tabledata"/>
            </w:pPr>
            <w:r>
              <w:t xml:space="preserve">Approved by the A/Director Operational Compliance and Contracts </w:t>
            </w:r>
          </w:p>
        </w:tc>
        <w:tc>
          <w:tcPr>
            <w:tcW w:w="1590" w:type="dxa"/>
          </w:tcPr>
          <w:p w14:paraId="2C20B889" w14:textId="4B5864E7" w:rsidR="00143EE2" w:rsidRDefault="00143EE2" w:rsidP="00F25BF2">
            <w:pPr>
              <w:pStyle w:val="Tabledata"/>
            </w:pPr>
            <w:r>
              <w:t>5 May 2021</w:t>
            </w:r>
          </w:p>
        </w:tc>
        <w:tc>
          <w:tcPr>
            <w:tcW w:w="1559" w:type="dxa"/>
          </w:tcPr>
          <w:p w14:paraId="6EF6A773" w14:textId="717BFD58" w:rsidR="00143EE2" w:rsidRDefault="00143EE2" w:rsidP="00F25BF2">
            <w:pPr>
              <w:pStyle w:val="Tabledata"/>
            </w:pPr>
            <w:r>
              <w:t>05 May 2021</w:t>
            </w:r>
          </w:p>
        </w:tc>
      </w:tr>
      <w:tr w:rsidR="00716C79" w:rsidRPr="007D3C6F" w14:paraId="5DD8CA27" w14:textId="77777777" w:rsidTr="00143EE2">
        <w:trPr>
          <w:trHeight w:val="837"/>
        </w:trPr>
        <w:tc>
          <w:tcPr>
            <w:tcW w:w="1051" w:type="dxa"/>
            <w:vMerge w:val="restart"/>
          </w:tcPr>
          <w:p w14:paraId="105F4C0C" w14:textId="1C28F3A2" w:rsidR="00716C79" w:rsidRDefault="00716C79" w:rsidP="00F25BF2">
            <w:pPr>
              <w:pStyle w:val="Tabledata"/>
            </w:pPr>
            <w:r>
              <w:t>3.0</w:t>
            </w:r>
          </w:p>
        </w:tc>
        <w:tc>
          <w:tcPr>
            <w:tcW w:w="1911" w:type="dxa"/>
            <w:vMerge w:val="restart"/>
          </w:tcPr>
          <w:p w14:paraId="119E299C" w14:textId="77777777" w:rsidR="00716C79" w:rsidRDefault="00716C79" w:rsidP="00F25BF2">
            <w:pPr>
              <w:pStyle w:val="Tabledata"/>
            </w:pPr>
            <w:r>
              <w:t>Operational Policy</w:t>
            </w:r>
          </w:p>
          <w:p w14:paraId="2C9B6012" w14:textId="77777777" w:rsidR="00774D3F" w:rsidRDefault="00774D3F" w:rsidP="00774D3F">
            <w:pPr>
              <w:pStyle w:val="Tabledata"/>
            </w:pPr>
          </w:p>
          <w:p w14:paraId="498503E9" w14:textId="454CC12B" w:rsidR="00774D3F" w:rsidRDefault="00774D3F" w:rsidP="00774D3F">
            <w:pPr>
              <w:pStyle w:val="Tabledata"/>
            </w:pPr>
            <w:r>
              <w:t>Memo Reference:</w:t>
            </w:r>
          </w:p>
          <w:p w14:paraId="0EF3E0E2" w14:textId="77777777" w:rsidR="00774D3F" w:rsidRDefault="00774D3F" w:rsidP="00774D3F">
            <w:pPr>
              <w:pStyle w:val="Tabledat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D23/940474</w:t>
            </w:r>
          </w:p>
          <w:p w14:paraId="3D06EC68" w14:textId="77777777" w:rsidR="00774D3F" w:rsidRDefault="00774D3F" w:rsidP="00774D3F">
            <w:pPr>
              <w:pStyle w:val="Tabledata"/>
              <w:rPr>
                <w:bCs/>
              </w:rPr>
            </w:pPr>
          </w:p>
          <w:p w14:paraId="4DA8355C" w14:textId="77777777" w:rsidR="00774D3F" w:rsidRDefault="00774D3F" w:rsidP="00774D3F">
            <w:pPr>
              <w:pStyle w:val="Tabledata"/>
            </w:pPr>
            <w:r>
              <w:t>Content Manager Reference:</w:t>
            </w:r>
          </w:p>
          <w:p w14:paraId="4913F39F" w14:textId="13590F69" w:rsidR="00774D3F" w:rsidRDefault="00774D3F" w:rsidP="00774D3F">
            <w:pPr>
              <w:pStyle w:val="Tabledata"/>
            </w:pPr>
            <w:r>
              <w:t>S23/66282</w:t>
            </w:r>
          </w:p>
          <w:p w14:paraId="32F531B7" w14:textId="2E371144" w:rsidR="00774D3F" w:rsidRDefault="00774D3F" w:rsidP="00F25BF2">
            <w:pPr>
              <w:pStyle w:val="Tabledata"/>
            </w:pPr>
          </w:p>
        </w:tc>
        <w:tc>
          <w:tcPr>
            <w:tcW w:w="2895" w:type="dxa"/>
          </w:tcPr>
          <w:p w14:paraId="1F90613B" w14:textId="77777777" w:rsidR="00B10017" w:rsidRDefault="00716C79" w:rsidP="00F25BF2">
            <w:pPr>
              <w:pStyle w:val="Tabledata"/>
            </w:pPr>
            <w:r>
              <w:t xml:space="preserve">Endorsed by the </w:t>
            </w:r>
          </w:p>
          <w:p w14:paraId="03810CA8" w14:textId="75F05240" w:rsidR="00716C79" w:rsidRDefault="00B10017" w:rsidP="00F25BF2">
            <w:pPr>
              <w:pStyle w:val="Tabledata"/>
            </w:pPr>
            <w:r>
              <w:t xml:space="preserve">A/ </w:t>
            </w:r>
            <w:r w:rsidR="00716C79">
              <w:t>Assistant Commissioner Women and Young People</w:t>
            </w:r>
          </w:p>
        </w:tc>
        <w:tc>
          <w:tcPr>
            <w:tcW w:w="1590" w:type="dxa"/>
          </w:tcPr>
          <w:p w14:paraId="08CF2DF9" w14:textId="4AE1F93C" w:rsidR="00716C79" w:rsidRDefault="007B46DA" w:rsidP="00F25BF2">
            <w:pPr>
              <w:pStyle w:val="Tabledata"/>
            </w:pPr>
            <w:r>
              <w:t>9 November 2023</w:t>
            </w:r>
          </w:p>
        </w:tc>
        <w:tc>
          <w:tcPr>
            <w:tcW w:w="1559" w:type="dxa"/>
            <w:vMerge w:val="restart"/>
          </w:tcPr>
          <w:p w14:paraId="17621B0E" w14:textId="77777777" w:rsidR="003B62A4" w:rsidRDefault="006E4716" w:rsidP="00F25BF2">
            <w:pPr>
              <w:pStyle w:val="Tabledata"/>
            </w:pPr>
            <w:r>
              <w:t>1</w:t>
            </w:r>
            <w:r w:rsidR="003B62A4">
              <w:t>8</w:t>
            </w:r>
          </w:p>
          <w:p w14:paraId="0F2371FE" w14:textId="478A155B" w:rsidR="00716C79" w:rsidRDefault="006E4716" w:rsidP="00F25BF2">
            <w:pPr>
              <w:pStyle w:val="Tabledata"/>
            </w:pPr>
            <w:r>
              <w:t>December 2023</w:t>
            </w:r>
          </w:p>
        </w:tc>
      </w:tr>
      <w:tr w:rsidR="00716C79" w:rsidRPr="007D3C6F" w14:paraId="7058240C" w14:textId="77777777" w:rsidTr="00143EE2">
        <w:trPr>
          <w:trHeight w:val="837"/>
        </w:trPr>
        <w:tc>
          <w:tcPr>
            <w:tcW w:w="1051" w:type="dxa"/>
            <w:vMerge/>
          </w:tcPr>
          <w:p w14:paraId="734EB305" w14:textId="77777777" w:rsidR="00716C79" w:rsidRDefault="00716C79" w:rsidP="00F25BF2">
            <w:pPr>
              <w:pStyle w:val="Tabledata"/>
            </w:pPr>
          </w:p>
        </w:tc>
        <w:tc>
          <w:tcPr>
            <w:tcW w:w="1911" w:type="dxa"/>
            <w:vMerge/>
          </w:tcPr>
          <w:p w14:paraId="2D36B14A" w14:textId="77777777" w:rsidR="00716C79" w:rsidRDefault="00716C79" w:rsidP="00F25BF2">
            <w:pPr>
              <w:pStyle w:val="Tabledata"/>
            </w:pPr>
          </w:p>
        </w:tc>
        <w:tc>
          <w:tcPr>
            <w:tcW w:w="2895" w:type="dxa"/>
          </w:tcPr>
          <w:p w14:paraId="5CC1D2E6" w14:textId="77777777" w:rsidR="00716C79" w:rsidRDefault="00716C79" w:rsidP="00F25BF2">
            <w:pPr>
              <w:pStyle w:val="Tabledata"/>
            </w:pPr>
            <w:r>
              <w:t xml:space="preserve">Approved by the </w:t>
            </w:r>
          </w:p>
          <w:p w14:paraId="734E0AA1" w14:textId="77777777" w:rsidR="00B10017" w:rsidRDefault="00B10017" w:rsidP="00F25BF2">
            <w:pPr>
              <w:pStyle w:val="Tabledata"/>
            </w:pPr>
            <w:r>
              <w:t xml:space="preserve">Deputy Commissioner </w:t>
            </w:r>
          </w:p>
          <w:p w14:paraId="263C4212" w14:textId="49F2D887" w:rsidR="00B10017" w:rsidRDefault="00B10017" w:rsidP="00F25BF2">
            <w:pPr>
              <w:pStyle w:val="Tabledata"/>
            </w:pPr>
            <w:r>
              <w:t>Operational Support</w:t>
            </w:r>
          </w:p>
        </w:tc>
        <w:tc>
          <w:tcPr>
            <w:tcW w:w="1590" w:type="dxa"/>
          </w:tcPr>
          <w:p w14:paraId="70BF6C60" w14:textId="0D58CDEA" w:rsidR="00716C79" w:rsidRDefault="007B46DA" w:rsidP="00F25BF2">
            <w:pPr>
              <w:pStyle w:val="Tabledata"/>
            </w:pPr>
            <w:r>
              <w:t>15 November 2023</w:t>
            </w:r>
          </w:p>
        </w:tc>
        <w:tc>
          <w:tcPr>
            <w:tcW w:w="1559" w:type="dxa"/>
            <w:vMerge/>
          </w:tcPr>
          <w:p w14:paraId="7AAD95C8" w14:textId="77777777" w:rsidR="00716C79" w:rsidRDefault="00716C79" w:rsidP="00F25BF2">
            <w:pPr>
              <w:pStyle w:val="Tabledata"/>
            </w:pPr>
          </w:p>
        </w:tc>
      </w:tr>
    </w:tbl>
    <w:p w14:paraId="2A4DE1E9" w14:textId="77777777" w:rsidR="00245869" w:rsidRPr="00D8676A" w:rsidRDefault="00245869" w:rsidP="00D8676A">
      <w:bookmarkStart w:id="25" w:name="_Appendix_A_–"/>
      <w:bookmarkEnd w:id="25"/>
    </w:p>
    <w:sectPr w:rsidR="00245869" w:rsidRPr="00D8676A" w:rsidSect="009518BA">
      <w:headerReference w:type="even" r:id="rId21"/>
      <w:headerReference w:type="default" r:id="rId22"/>
      <w:footerReference w:type="default" r:id="rId23"/>
      <w:headerReference w:type="first" r:id="rId24"/>
      <w:pgSz w:w="11900" w:h="16840"/>
      <w:pgMar w:top="1440" w:right="1440" w:bottom="1440" w:left="1440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D9CF" w14:textId="77777777" w:rsidR="00591111" w:rsidRDefault="00591111" w:rsidP="00D06E62">
      <w:r>
        <w:separator/>
      </w:r>
    </w:p>
  </w:endnote>
  <w:endnote w:type="continuationSeparator" w:id="0">
    <w:p w14:paraId="1E622325" w14:textId="77777777" w:rsidR="00591111" w:rsidRDefault="00591111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5365" w14:textId="40D1E392" w:rsidR="007706E0" w:rsidRDefault="007706E0" w:rsidP="00D8676A">
    <w:pPr>
      <w:pStyle w:val="Footer"/>
      <w:tabs>
        <w:tab w:val="clear" w:pos="9026"/>
        <w:tab w:val="left" w:pos="1095"/>
        <w:tab w:val="left" w:pos="8080"/>
      </w:tabs>
      <w:ind w:right="-336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</w:t>
    </w:r>
    <w:r w:rsidRPr="006F344A">
      <w:rPr>
        <w:color w:val="C00000"/>
      </w:rPr>
      <w:t>intranet page</w:t>
    </w:r>
    <w:r w:rsidR="00D8676A">
      <w:rPr>
        <w:color w:val="FF0000"/>
      </w:rP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675883">
      <w:rPr>
        <w:noProof/>
      </w:rPr>
      <w:t>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675883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FDBA" w14:textId="77777777" w:rsidR="00591111" w:rsidRDefault="00591111" w:rsidP="00D06E62">
      <w:r>
        <w:separator/>
      </w:r>
    </w:p>
  </w:footnote>
  <w:footnote w:type="continuationSeparator" w:id="0">
    <w:p w14:paraId="080B3723" w14:textId="77777777" w:rsidR="00591111" w:rsidRDefault="00591111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E26E" w14:textId="77777777" w:rsidR="007706E0" w:rsidRDefault="007706E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F9AAB7F" wp14:editId="1BB2256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9080" cy="335280"/>
              <wp:effectExtent l="0" t="2705100" r="0" b="2674620"/>
              <wp:wrapNone/>
              <wp:docPr id="8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79080" cy="3352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F1C42" w14:textId="77777777" w:rsidR="007706E0" w:rsidRDefault="007706E0" w:rsidP="0089460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DRAFT-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AAB7F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620.4pt;height:26.4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8FF1C42" w14:textId="77777777" w:rsidR="007706E0" w:rsidRDefault="007706E0" w:rsidP="0089460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DRAFT-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EDB3" w14:textId="77777777" w:rsidR="007706E0" w:rsidRPr="00C15CE3" w:rsidRDefault="007706E0" w:rsidP="00EA7EAC">
    <w:pPr>
      <w:pStyle w:val="Subtitl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C5149B8" wp14:editId="7585C9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9080" cy="335280"/>
              <wp:effectExtent l="0" t="2705100" r="0" b="2674620"/>
              <wp:wrapNone/>
              <wp:docPr id="6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79080" cy="3352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D6F74" w14:textId="77777777" w:rsidR="007706E0" w:rsidRDefault="007706E0" w:rsidP="0089460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DRAFT-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149B8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0;margin-top:0;width:620.4pt;height:26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DDD6F74" w14:textId="77777777" w:rsidR="007706E0" w:rsidRDefault="007706E0" w:rsidP="0089460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DRAFT-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15CE3">
      <w:t xml:space="preserve">Commissioner’s Operating </w:t>
    </w:r>
  </w:p>
  <w:p w14:paraId="5AE5BBF9" w14:textId="77777777" w:rsidR="007706E0" w:rsidRPr="00C15CE3" w:rsidRDefault="007706E0" w:rsidP="00EA7EAC">
    <w:pPr>
      <w:pStyle w:val="Subtitle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89F3CEB" wp14:editId="7FF0DE68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515910683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5EEA79EF" w14:textId="77777777" w:rsidR="007706E0" w:rsidRPr="00464E72" w:rsidRDefault="007706E0" w:rsidP="00857A48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9F3CEB" id="Text Box 2" o:spid="_x0000_s1028" type="#_x0000_t202" style="position:absolute;margin-left:8.25pt;margin-top:2.2pt;width:207.85pt;height:2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515910683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5EEA79EF" w14:textId="77777777" w:rsidR="007706E0" w:rsidRPr="00464E72" w:rsidRDefault="007706E0" w:rsidP="00857A48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3A693864" w14:textId="77777777" w:rsidR="007706E0" w:rsidRDefault="007706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2E2B" w14:textId="77777777" w:rsidR="007706E0" w:rsidRDefault="007706E0"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913038" wp14:editId="1AF3B8AD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201333813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05B0D74" w14:textId="77777777" w:rsidR="007706E0" w:rsidRPr="00464E72" w:rsidRDefault="007706E0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130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.3pt;margin-top:22.65pt;width:129.75pt;height:23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201333813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05B0D74" w14:textId="77777777" w:rsidR="007706E0" w:rsidRPr="00464E72" w:rsidRDefault="007706E0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130080A5" wp14:editId="1553EB79">
          <wp:simplePos x="0" y="0"/>
          <wp:positionH relativeFrom="page">
            <wp:align>right</wp:align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7D36E8" wp14:editId="11B033BB">
              <wp:simplePos x="0" y="0"/>
              <wp:positionH relativeFrom="column">
                <wp:posOffset>2562860</wp:posOffset>
              </wp:positionH>
              <wp:positionV relativeFrom="paragraph">
                <wp:posOffset>40005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30DA0" w14:textId="77777777" w:rsidR="007706E0" w:rsidRDefault="007706E0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7D36E8" id="Text Box 21" o:spid="_x0000_s1030" type="#_x0000_t202" style="position:absolute;margin-left:201.8pt;margin-top:3.15pt;width:312.75pt;height:4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GabQ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" filled="f" stroked="f" strokeweight=".5pt">
              <v:textbox>
                <w:txbxContent>
                  <w:p w14:paraId="42B30DA0" w14:textId="77777777" w:rsidR="007706E0" w:rsidRDefault="007706E0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ABE1" w14:textId="77777777" w:rsidR="007706E0" w:rsidRDefault="007706E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FBD516B" wp14:editId="0CE950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9080" cy="335280"/>
              <wp:effectExtent l="0" t="2705100" r="0" b="2674620"/>
              <wp:wrapNone/>
              <wp:docPr id="5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79080" cy="3352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D4288" w14:textId="77777777" w:rsidR="007706E0" w:rsidRDefault="007706E0" w:rsidP="0089460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DRAFT-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D516B" id="_x0000_t202" coordsize="21600,21600" o:spt="202" path="m,l,21600r21600,l21600,xe">
              <v:stroke joinstyle="miter"/>
              <v:path gradientshapeok="t" o:connecttype="rect"/>
            </v:shapetype>
            <v:shape id="WordArt 9" o:spid="_x0000_s1031" type="#_x0000_t202" style="position:absolute;margin-left:0;margin-top:0;width:620.4pt;height:26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25D4288" w14:textId="77777777" w:rsidR="007706E0" w:rsidRDefault="007706E0" w:rsidP="0089460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DRAFT-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C0C3" w14:textId="0983B438" w:rsidR="007706E0" w:rsidRDefault="007706E0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3B62A4">
      <w:rPr>
        <w:noProof/>
      </w:rPr>
      <w:t>COPP 7.2 Pregnant Detainees</w:t>
    </w:r>
    <w:r>
      <w:rPr>
        <w:noProof/>
      </w:rPr>
      <w:fldChar w:fldCharType="end"/>
    </w:r>
    <w:r>
      <w:rPr>
        <w:noProof/>
      </w:rPr>
      <w:t xml:space="preserve"> </w:t>
    </w:r>
    <w:r w:rsidR="003C2C45">
      <w:rPr>
        <w:noProof/>
      </w:rPr>
      <w:t>v3</w:t>
    </w:r>
    <w:r w:rsidR="00143EE2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8272" w14:textId="77777777" w:rsidR="007706E0" w:rsidRDefault="007706E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C0897E" wp14:editId="0E67A3A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9080" cy="335280"/>
              <wp:effectExtent l="0" t="2705100" r="0" b="2674620"/>
              <wp:wrapNone/>
              <wp:docPr id="3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79080" cy="3352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3FBBF" w14:textId="77777777" w:rsidR="007706E0" w:rsidRDefault="007706E0" w:rsidP="0089460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DRAFT-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0897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32" type="#_x0000_t202" style="position:absolute;margin-left:0;margin-top:0;width:620.4pt;height:26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5C3FBBF" w14:textId="77777777" w:rsidR="007706E0" w:rsidRDefault="007706E0" w:rsidP="0089460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DRAFT-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13D"/>
    <w:multiLevelType w:val="multilevel"/>
    <w:tmpl w:val="53486F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81F17"/>
    <w:multiLevelType w:val="multilevel"/>
    <w:tmpl w:val="EBC8F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C96965"/>
    <w:multiLevelType w:val="multilevel"/>
    <w:tmpl w:val="7A4415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Heading"/>
      <w:isLgl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19"/>
        </w:tabs>
        <w:ind w:left="16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19"/>
        </w:tabs>
        <w:ind w:left="1619" w:hanging="1800"/>
      </w:pPr>
      <w:rPr>
        <w:rFonts w:hint="default"/>
      </w:rPr>
    </w:lvl>
  </w:abstractNum>
  <w:abstractNum w:abstractNumId="3" w15:restartNumberingAfterBreak="0">
    <w:nsid w:val="239F51C3"/>
    <w:multiLevelType w:val="multilevel"/>
    <w:tmpl w:val="F772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E7760A9"/>
    <w:multiLevelType w:val="hybridMultilevel"/>
    <w:tmpl w:val="94F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83079"/>
    <w:multiLevelType w:val="hybridMultilevel"/>
    <w:tmpl w:val="1B76C350"/>
    <w:lvl w:ilvl="0" w:tplc="8A4E7B8A">
      <w:start w:val="1"/>
      <w:numFmt w:val="lowerLetter"/>
      <w:pStyle w:val="ListNumber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3313A"/>
    <w:multiLevelType w:val="hybridMultilevel"/>
    <w:tmpl w:val="2B48ADBE"/>
    <w:lvl w:ilvl="0" w:tplc="059A4BBE">
      <w:start w:val="1"/>
      <w:numFmt w:val="bullet"/>
      <w:pStyle w:val="List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89618313">
    <w:abstractNumId w:val="0"/>
  </w:num>
  <w:num w:numId="2" w16cid:durableId="1598244800">
    <w:abstractNumId w:val="2"/>
  </w:num>
  <w:num w:numId="3" w16cid:durableId="1310792596">
    <w:abstractNumId w:val="6"/>
  </w:num>
  <w:num w:numId="4" w16cid:durableId="1847211138">
    <w:abstractNumId w:val="5"/>
  </w:num>
  <w:num w:numId="5" w16cid:durableId="1031880032">
    <w:abstractNumId w:val="5"/>
    <w:lvlOverride w:ilvl="0">
      <w:startOverride w:val="1"/>
    </w:lvlOverride>
  </w:num>
  <w:num w:numId="6" w16cid:durableId="1091658698">
    <w:abstractNumId w:val="3"/>
  </w:num>
  <w:num w:numId="7" w16cid:durableId="1887141810">
    <w:abstractNumId w:val="4"/>
  </w:num>
  <w:num w:numId="8" w16cid:durableId="198033342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ck4ZjjbKft0blpTcj1gb3+nmYbVTJetGtWC9oNQR6sjioX/N/G4XDYlp+61qvTn4Pt+14xY7THyX5SSsk5epog==" w:salt="nU/RVo41DFS1htMT8kjR1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0B3B2E"/>
    <w:rsid w:val="000031D7"/>
    <w:rsid w:val="00005989"/>
    <w:rsid w:val="00005F66"/>
    <w:rsid w:val="00013149"/>
    <w:rsid w:val="000137E7"/>
    <w:rsid w:val="000157FF"/>
    <w:rsid w:val="0003006B"/>
    <w:rsid w:val="000350A4"/>
    <w:rsid w:val="00036D29"/>
    <w:rsid w:val="00045F51"/>
    <w:rsid w:val="0005652B"/>
    <w:rsid w:val="00056BB4"/>
    <w:rsid w:val="000643B9"/>
    <w:rsid w:val="00064ADE"/>
    <w:rsid w:val="00071521"/>
    <w:rsid w:val="00071EC2"/>
    <w:rsid w:val="00072B7A"/>
    <w:rsid w:val="00073A4E"/>
    <w:rsid w:val="000755EE"/>
    <w:rsid w:val="00076A54"/>
    <w:rsid w:val="000829D7"/>
    <w:rsid w:val="000839B2"/>
    <w:rsid w:val="0008588A"/>
    <w:rsid w:val="000913E7"/>
    <w:rsid w:val="000925A5"/>
    <w:rsid w:val="00094845"/>
    <w:rsid w:val="0009485B"/>
    <w:rsid w:val="00094A10"/>
    <w:rsid w:val="000A013B"/>
    <w:rsid w:val="000A105A"/>
    <w:rsid w:val="000B03E7"/>
    <w:rsid w:val="000B3B2E"/>
    <w:rsid w:val="000B6320"/>
    <w:rsid w:val="000B7E56"/>
    <w:rsid w:val="000C57FE"/>
    <w:rsid w:val="000C6E8F"/>
    <w:rsid w:val="000D008C"/>
    <w:rsid w:val="000D4FC1"/>
    <w:rsid w:val="000D65F1"/>
    <w:rsid w:val="000D69A3"/>
    <w:rsid w:val="000D707C"/>
    <w:rsid w:val="000E19EA"/>
    <w:rsid w:val="000E24CC"/>
    <w:rsid w:val="000E3BAF"/>
    <w:rsid w:val="000F1765"/>
    <w:rsid w:val="000F51B1"/>
    <w:rsid w:val="000F7531"/>
    <w:rsid w:val="00102B3B"/>
    <w:rsid w:val="001035D6"/>
    <w:rsid w:val="00107EC0"/>
    <w:rsid w:val="00111E47"/>
    <w:rsid w:val="001136B3"/>
    <w:rsid w:val="00113934"/>
    <w:rsid w:val="001158E9"/>
    <w:rsid w:val="00116196"/>
    <w:rsid w:val="00120952"/>
    <w:rsid w:val="00121793"/>
    <w:rsid w:val="00122647"/>
    <w:rsid w:val="00126611"/>
    <w:rsid w:val="00126687"/>
    <w:rsid w:val="00131037"/>
    <w:rsid w:val="0013447A"/>
    <w:rsid w:val="0013537D"/>
    <w:rsid w:val="0014227A"/>
    <w:rsid w:val="00143EE2"/>
    <w:rsid w:val="00144A1B"/>
    <w:rsid w:val="00146739"/>
    <w:rsid w:val="001476BB"/>
    <w:rsid w:val="00150099"/>
    <w:rsid w:val="00155864"/>
    <w:rsid w:val="0015627A"/>
    <w:rsid w:val="00170948"/>
    <w:rsid w:val="00173DA3"/>
    <w:rsid w:val="001756E0"/>
    <w:rsid w:val="001757E8"/>
    <w:rsid w:val="00176F5B"/>
    <w:rsid w:val="00182171"/>
    <w:rsid w:val="0018410E"/>
    <w:rsid w:val="00190CAC"/>
    <w:rsid w:val="00193880"/>
    <w:rsid w:val="001A3C71"/>
    <w:rsid w:val="001A5E27"/>
    <w:rsid w:val="001B12C6"/>
    <w:rsid w:val="001B2C5D"/>
    <w:rsid w:val="001B4977"/>
    <w:rsid w:val="001B6135"/>
    <w:rsid w:val="001C24D5"/>
    <w:rsid w:val="001C3CF4"/>
    <w:rsid w:val="001D18BC"/>
    <w:rsid w:val="001D231A"/>
    <w:rsid w:val="001D7CE4"/>
    <w:rsid w:val="001E1360"/>
    <w:rsid w:val="001E1E76"/>
    <w:rsid w:val="001E31B3"/>
    <w:rsid w:val="001F12A1"/>
    <w:rsid w:val="001F56B9"/>
    <w:rsid w:val="001F7986"/>
    <w:rsid w:val="002012CB"/>
    <w:rsid w:val="00216CEF"/>
    <w:rsid w:val="00217067"/>
    <w:rsid w:val="002172DA"/>
    <w:rsid w:val="002178FA"/>
    <w:rsid w:val="00220A4D"/>
    <w:rsid w:val="0022152C"/>
    <w:rsid w:val="00230411"/>
    <w:rsid w:val="002457AA"/>
    <w:rsid w:val="00245869"/>
    <w:rsid w:val="00250C62"/>
    <w:rsid w:val="0025237E"/>
    <w:rsid w:val="00254316"/>
    <w:rsid w:val="00255601"/>
    <w:rsid w:val="0025773C"/>
    <w:rsid w:val="00262EC8"/>
    <w:rsid w:val="0026423B"/>
    <w:rsid w:val="00270CCE"/>
    <w:rsid w:val="00270DB4"/>
    <w:rsid w:val="002722F0"/>
    <w:rsid w:val="0027280E"/>
    <w:rsid w:val="00273160"/>
    <w:rsid w:val="002743E9"/>
    <w:rsid w:val="00274866"/>
    <w:rsid w:val="00274EE3"/>
    <w:rsid w:val="0027580F"/>
    <w:rsid w:val="0027609B"/>
    <w:rsid w:val="00282CB0"/>
    <w:rsid w:val="00285795"/>
    <w:rsid w:val="0029220E"/>
    <w:rsid w:val="00294F60"/>
    <w:rsid w:val="002A38CE"/>
    <w:rsid w:val="002A5027"/>
    <w:rsid w:val="002A5E8B"/>
    <w:rsid w:val="002A7578"/>
    <w:rsid w:val="002B3462"/>
    <w:rsid w:val="002C0BD1"/>
    <w:rsid w:val="002C52FE"/>
    <w:rsid w:val="002C64C4"/>
    <w:rsid w:val="002D5D5F"/>
    <w:rsid w:val="002D703A"/>
    <w:rsid w:val="002E075A"/>
    <w:rsid w:val="002E6F7B"/>
    <w:rsid w:val="002F1460"/>
    <w:rsid w:val="002F5D63"/>
    <w:rsid w:val="00302144"/>
    <w:rsid w:val="00302EE6"/>
    <w:rsid w:val="00304782"/>
    <w:rsid w:val="00307964"/>
    <w:rsid w:val="00310AF5"/>
    <w:rsid w:val="00314B98"/>
    <w:rsid w:val="0032182C"/>
    <w:rsid w:val="003275D8"/>
    <w:rsid w:val="00327B75"/>
    <w:rsid w:val="00332878"/>
    <w:rsid w:val="003451E8"/>
    <w:rsid w:val="00352A2F"/>
    <w:rsid w:val="00352EB3"/>
    <w:rsid w:val="00360FBB"/>
    <w:rsid w:val="00364496"/>
    <w:rsid w:val="003662DF"/>
    <w:rsid w:val="003714BD"/>
    <w:rsid w:val="00371B9B"/>
    <w:rsid w:val="00372731"/>
    <w:rsid w:val="00374BC0"/>
    <w:rsid w:val="00374DA3"/>
    <w:rsid w:val="00374F7C"/>
    <w:rsid w:val="00375E7C"/>
    <w:rsid w:val="00377284"/>
    <w:rsid w:val="00380258"/>
    <w:rsid w:val="00391CEF"/>
    <w:rsid w:val="00392850"/>
    <w:rsid w:val="003A26B2"/>
    <w:rsid w:val="003A2AE4"/>
    <w:rsid w:val="003A51D3"/>
    <w:rsid w:val="003B0281"/>
    <w:rsid w:val="003B126A"/>
    <w:rsid w:val="003B53C3"/>
    <w:rsid w:val="003B62A4"/>
    <w:rsid w:val="003B680C"/>
    <w:rsid w:val="003B7918"/>
    <w:rsid w:val="003B799D"/>
    <w:rsid w:val="003C1B90"/>
    <w:rsid w:val="003C21B6"/>
    <w:rsid w:val="003C2C45"/>
    <w:rsid w:val="003C3790"/>
    <w:rsid w:val="003C6445"/>
    <w:rsid w:val="003D0F1B"/>
    <w:rsid w:val="003D708E"/>
    <w:rsid w:val="003E0826"/>
    <w:rsid w:val="003E52F6"/>
    <w:rsid w:val="003E6CE1"/>
    <w:rsid w:val="00400DF5"/>
    <w:rsid w:val="0040410E"/>
    <w:rsid w:val="0040796F"/>
    <w:rsid w:val="00412D6A"/>
    <w:rsid w:val="0041359C"/>
    <w:rsid w:val="004179AA"/>
    <w:rsid w:val="0042094B"/>
    <w:rsid w:val="00421BE7"/>
    <w:rsid w:val="004222B6"/>
    <w:rsid w:val="00444146"/>
    <w:rsid w:val="00445969"/>
    <w:rsid w:val="00457598"/>
    <w:rsid w:val="00457A55"/>
    <w:rsid w:val="00457DE1"/>
    <w:rsid w:val="00460C5E"/>
    <w:rsid w:val="004616B8"/>
    <w:rsid w:val="0046306A"/>
    <w:rsid w:val="00463F18"/>
    <w:rsid w:val="00464E72"/>
    <w:rsid w:val="00465847"/>
    <w:rsid w:val="00465D84"/>
    <w:rsid w:val="004669DE"/>
    <w:rsid w:val="00467FD9"/>
    <w:rsid w:val="0047412E"/>
    <w:rsid w:val="004775E4"/>
    <w:rsid w:val="004823A3"/>
    <w:rsid w:val="00490500"/>
    <w:rsid w:val="00491142"/>
    <w:rsid w:val="0049209A"/>
    <w:rsid w:val="00492118"/>
    <w:rsid w:val="00493E7A"/>
    <w:rsid w:val="004A0269"/>
    <w:rsid w:val="004A1B1D"/>
    <w:rsid w:val="004A4156"/>
    <w:rsid w:val="004B2E4F"/>
    <w:rsid w:val="004B307A"/>
    <w:rsid w:val="004B41D0"/>
    <w:rsid w:val="004B4E1F"/>
    <w:rsid w:val="004B6106"/>
    <w:rsid w:val="004B772E"/>
    <w:rsid w:val="004C040F"/>
    <w:rsid w:val="004C19C1"/>
    <w:rsid w:val="004C4506"/>
    <w:rsid w:val="004C457F"/>
    <w:rsid w:val="004C6F59"/>
    <w:rsid w:val="004C749C"/>
    <w:rsid w:val="004D040B"/>
    <w:rsid w:val="004D1CBC"/>
    <w:rsid w:val="004D6117"/>
    <w:rsid w:val="004E1FC3"/>
    <w:rsid w:val="004E4988"/>
    <w:rsid w:val="004E571B"/>
    <w:rsid w:val="004E694A"/>
    <w:rsid w:val="004E6B23"/>
    <w:rsid w:val="004F02DC"/>
    <w:rsid w:val="004F11CC"/>
    <w:rsid w:val="005010BD"/>
    <w:rsid w:val="005118C1"/>
    <w:rsid w:val="00514564"/>
    <w:rsid w:val="00515332"/>
    <w:rsid w:val="005200AF"/>
    <w:rsid w:val="005218FF"/>
    <w:rsid w:val="00521A39"/>
    <w:rsid w:val="00521AF0"/>
    <w:rsid w:val="00541673"/>
    <w:rsid w:val="00541AE2"/>
    <w:rsid w:val="00546746"/>
    <w:rsid w:val="00554385"/>
    <w:rsid w:val="0055464D"/>
    <w:rsid w:val="00556837"/>
    <w:rsid w:val="005652A5"/>
    <w:rsid w:val="005657AE"/>
    <w:rsid w:val="00571A53"/>
    <w:rsid w:val="00574AEC"/>
    <w:rsid w:val="00576EFF"/>
    <w:rsid w:val="0058169A"/>
    <w:rsid w:val="00582F06"/>
    <w:rsid w:val="00591111"/>
    <w:rsid w:val="00592112"/>
    <w:rsid w:val="005922D0"/>
    <w:rsid w:val="00592A89"/>
    <w:rsid w:val="005943FA"/>
    <w:rsid w:val="005A3EA6"/>
    <w:rsid w:val="005B049F"/>
    <w:rsid w:val="005B3CBB"/>
    <w:rsid w:val="005B3DA7"/>
    <w:rsid w:val="005B49CF"/>
    <w:rsid w:val="005C2F78"/>
    <w:rsid w:val="005C440A"/>
    <w:rsid w:val="005D4CF0"/>
    <w:rsid w:val="005D600F"/>
    <w:rsid w:val="005E08D5"/>
    <w:rsid w:val="005E1999"/>
    <w:rsid w:val="005E566A"/>
    <w:rsid w:val="005F0765"/>
    <w:rsid w:val="005F52DB"/>
    <w:rsid w:val="005F6BAA"/>
    <w:rsid w:val="00603A60"/>
    <w:rsid w:val="00604387"/>
    <w:rsid w:val="00612142"/>
    <w:rsid w:val="006145F6"/>
    <w:rsid w:val="00615887"/>
    <w:rsid w:val="006201A8"/>
    <w:rsid w:val="006252E8"/>
    <w:rsid w:val="00627992"/>
    <w:rsid w:val="00632AE3"/>
    <w:rsid w:val="006335A4"/>
    <w:rsid w:val="00634C54"/>
    <w:rsid w:val="00634D79"/>
    <w:rsid w:val="00637182"/>
    <w:rsid w:val="006444FB"/>
    <w:rsid w:val="0064472A"/>
    <w:rsid w:val="00644A2D"/>
    <w:rsid w:val="00646E83"/>
    <w:rsid w:val="006515ED"/>
    <w:rsid w:val="00653931"/>
    <w:rsid w:val="00656F4A"/>
    <w:rsid w:val="006577F5"/>
    <w:rsid w:val="006678DD"/>
    <w:rsid w:val="00670C70"/>
    <w:rsid w:val="00673A02"/>
    <w:rsid w:val="00675883"/>
    <w:rsid w:val="00677027"/>
    <w:rsid w:val="00684428"/>
    <w:rsid w:val="0069067A"/>
    <w:rsid w:val="00692DA9"/>
    <w:rsid w:val="006940AE"/>
    <w:rsid w:val="006947F7"/>
    <w:rsid w:val="006A0327"/>
    <w:rsid w:val="006A7E77"/>
    <w:rsid w:val="006B3601"/>
    <w:rsid w:val="006B66E6"/>
    <w:rsid w:val="006D2E7D"/>
    <w:rsid w:val="006D66DC"/>
    <w:rsid w:val="006E2D73"/>
    <w:rsid w:val="006E4716"/>
    <w:rsid w:val="006F2D8B"/>
    <w:rsid w:val="006F344A"/>
    <w:rsid w:val="006F4B4B"/>
    <w:rsid w:val="007110AE"/>
    <w:rsid w:val="00711524"/>
    <w:rsid w:val="00711C79"/>
    <w:rsid w:val="007130AC"/>
    <w:rsid w:val="007132FF"/>
    <w:rsid w:val="00715807"/>
    <w:rsid w:val="00716C79"/>
    <w:rsid w:val="00724C7F"/>
    <w:rsid w:val="00736BDC"/>
    <w:rsid w:val="00736DCC"/>
    <w:rsid w:val="007444AC"/>
    <w:rsid w:val="007519CF"/>
    <w:rsid w:val="00752A9E"/>
    <w:rsid w:val="007541AD"/>
    <w:rsid w:val="00755B5F"/>
    <w:rsid w:val="00760E33"/>
    <w:rsid w:val="00767572"/>
    <w:rsid w:val="007706E0"/>
    <w:rsid w:val="00774D3F"/>
    <w:rsid w:val="00775238"/>
    <w:rsid w:val="007768BB"/>
    <w:rsid w:val="00785F6D"/>
    <w:rsid w:val="007927CE"/>
    <w:rsid w:val="00792EE7"/>
    <w:rsid w:val="00793B0B"/>
    <w:rsid w:val="007A50C3"/>
    <w:rsid w:val="007B347D"/>
    <w:rsid w:val="007B46DA"/>
    <w:rsid w:val="007C1E92"/>
    <w:rsid w:val="007C22F4"/>
    <w:rsid w:val="007C7440"/>
    <w:rsid w:val="007D3C6F"/>
    <w:rsid w:val="007E11FA"/>
    <w:rsid w:val="007E14E7"/>
    <w:rsid w:val="007E67F4"/>
    <w:rsid w:val="007E7260"/>
    <w:rsid w:val="007F31B3"/>
    <w:rsid w:val="007F6714"/>
    <w:rsid w:val="008000C6"/>
    <w:rsid w:val="00801CF3"/>
    <w:rsid w:val="00803710"/>
    <w:rsid w:val="008114B3"/>
    <w:rsid w:val="0081177E"/>
    <w:rsid w:val="008140C5"/>
    <w:rsid w:val="00820F7A"/>
    <w:rsid w:val="008221F7"/>
    <w:rsid w:val="00824AC9"/>
    <w:rsid w:val="00827D55"/>
    <w:rsid w:val="00837466"/>
    <w:rsid w:val="0084122B"/>
    <w:rsid w:val="008420A4"/>
    <w:rsid w:val="00844133"/>
    <w:rsid w:val="00844223"/>
    <w:rsid w:val="0084544D"/>
    <w:rsid w:val="00845D4E"/>
    <w:rsid w:val="00846A32"/>
    <w:rsid w:val="00847601"/>
    <w:rsid w:val="00856BB8"/>
    <w:rsid w:val="00857A48"/>
    <w:rsid w:val="00857D9A"/>
    <w:rsid w:val="0086067A"/>
    <w:rsid w:val="008619B8"/>
    <w:rsid w:val="0087151B"/>
    <w:rsid w:val="0087515F"/>
    <w:rsid w:val="00894608"/>
    <w:rsid w:val="00896B31"/>
    <w:rsid w:val="008976B1"/>
    <w:rsid w:val="008A1447"/>
    <w:rsid w:val="008A64E7"/>
    <w:rsid w:val="008B5E88"/>
    <w:rsid w:val="008B73FB"/>
    <w:rsid w:val="008C7B42"/>
    <w:rsid w:val="008D07C8"/>
    <w:rsid w:val="008D0ED5"/>
    <w:rsid w:val="008D2373"/>
    <w:rsid w:val="008D3DE0"/>
    <w:rsid w:val="008D51C1"/>
    <w:rsid w:val="008F60C9"/>
    <w:rsid w:val="00906B31"/>
    <w:rsid w:val="009074A2"/>
    <w:rsid w:val="00907FC4"/>
    <w:rsid w:val="0091065E"/>
    <w:rsid w:val="00921B25"/>
    <w:rsid w:val="009224B8"/>
    <w:rsid w:val="00926E75"/>
    <w:rsid w:val="00930B45"/>
    <w:rsid w:val="00931896"/>
    <w:rsid w:val="009349FB"/>
    <w:rsid w:val="0094334F"/>
    <w:rsid w:val="0094385F"/>
    <w:rsid w:val="00946991"/>
    <w:rsid w:val="009518BA"/>
    <w:rsid w:val="009554E1"/>
    <w:rsid w:val="0096091F"/>
    <w:rsid w:val="0096428B"/>
    <w:rsid w:val="0098035B"/>
    <w:rsid w:val="009807D2"/>
    <w:rsid w:val="00982009"/>
    <w:rsid w:val="0098315A"/>
    <w:rsid w:val="009864ED"/>
    <w:rsid w:val="0099273D"/>
    <w:rsid w:val="009962C0"/>
    <w:rsid w:val="009A19E1"/>
    <w:rsid w:val="009A467B"/>
    <w:rsid w:val="009A55CA"/>
    <w:rsid w:val="009A6233"/>
    <w:rsid w:val="009B4F30"/>
    <w:rsid w:val="009B751B"/>
    <w:rsid w:val="009C0D44"/>
    <w:rsid w:val="009C142B"/>
    <w:rsid w:val="009C2995"/>
    <w:rsid w:val="009D37D4"/>
    <w:rsid w:val="009D5014"/>
    <w:rsid w:val="009D6CDC"/>
    <w:rsid w:val="009D7BB2"/>
    <w:rsid w:val="009E06FF"/>
    <w:rsid w:val="009F0C3F"/>
    <w:rsid w:val="009F341A"/>
    <w:rsid w:val="009F481D"/>
    <w:rsid w:val="009F5EC5"/>
    <w:rsid w:val="009F6982"/>
    <w:rsid w:val="009F7D30"/>
    <w:rsid w:val="00A0124C"/>
    <w:rsid w:val="00A02B7C"/>
    <w:rsid w:val="00A04CCF"/>
    <w:rsid w:val="00A0651E"/>
    <w:rsid w:val="00A23CB9"/>
    <w:rsid w:val="00A37664"/>
    <w:rsid w:val="00A410DA"/>
    <w:rsid w:val="00A43D05"/>
    <w:rsid w:val="00A45291"/>
    <w:rsid w:val="00A5084A"/>
    <w:rsid w:val="00A50B5E"/>
    <w:rsid w:val="00A6322E"/>
    <w:rsid w:val="00A703F7"/>
    <w:rsid w:val="00A71129"/>
    <w:rsid w:val="00A7160F"/>
    <w:rsid w:val="00A820CD"/>
    <w:rsid w:val="00A96A94"/>
    <w:rsid w:val="00AA27CF"/>
    <w:rsid w:val="00AA5BDE"/>
    <w:rsid w:val="00AB50C5"/>
    <w:rsid w:val="00AB6BD4"/>
    <w:rsid w:val="00AC5EAE"/>
    <w:rsid w:val="00AC68C5"/>
    <w:rsid w:val="00AD049E"/>
    <w:rsid w:val="00AD465F"/>
    <w:rsid w:val="00AE099D"/>
    <w:rsid w:val="00AE1401"/>
    <w:rsid w:val="00AE3362"/>
    <w:rsid w:val="00AF2026"/>
    <w:rsid w:val="00AF2E41"/>
    <w:rsid w:val="00AF3EDE"/>
    <w:rsid w:val="00AF4C82"/>
    <w:rsid w:val="00AF53C9"/>
    <w:rsid w:val="00AF5F52"/>
    <w:rsid w:val="00AF7DDC"/>
    <w:rsid w:val="00B0056B"/>
    <w:rsid w:val="00B02B08"/>
    <w:rsid w:val="00B0528F"/>
    <w:rsid w:val="00B10017"/>
    <w:rsid w:val="00B122B0"/>
    <w:rsid w:val="00B1621E"/>
    <w:rsid w:val="00B22B27"/>
    <w:rsid w:val="00B232AC"/>
    <w:rsid w:val="00B247CB"/>
    <w:rsid w:val="00B2483E"/>
    <w:rsid w:val="00B31F96"/>
    <w:rsid w:val="00B35203"/>
    <w:rsid w:val="00B37F50"/>
    <w:rsid w:val="00B40DD9"/>
    <w:rsid w:val="00B51C94"/>
    <w:rsid w:val="00B57E00"/>
    <w:rsid w:val="00B7074C"/>
    <w:rsid w:val="00B72D0C"/>
    <w:rsid w:val="00B751CF"/>
    <w:rsid w:val="00B779A2"/>
    <w:rsid w:val="00B80F6E"/>
    <w:rsid w:val="00B81217"/>
    <w:rsid w:val="00B85FB0"/>
    <w:rsid w:val="00B86F2D"/>
    <w:rsid w:val="00B91911"/>
    <w:rsid w:val="00B937D8"/>
    <w:rsid w:val="00BA0586"/>
    <w:rsid w:val="00BA1AA2"/>
    <w:rsid w:val="00BA339A"/>
    <w:rsid w:val="00BA55A2"/>
    <w:rsid w:val="00BB0A7A"/>
    <w:rsid w:val="00BB32FE"/>
    <w:rsid w:val="00BB5EC8"/>
    <w:rsid w:val="00BC1160"/>
    <w:rsid w:val="00BC1848"/>
    <w:rsid w:val="00BC2EA6"/>
    <w:rsid w:val="00BC5C3E"/>
    <w:rsid w:val="00BC793A"/>
    <w:rsid w:val="00BD2250"/>
    <w:rsid w:val="00BD7FF8"/>
    <w:rsid w:val="00BE26FA"/>
    <w:rsid w:val="00BE273A"/>
    <w:rsid w:val="00BE33EC"/>
    <w:rsid w:val="00BF5D29"/>
    <w:rsid w:val="00C0499E"/>
    <w:rsid w:val="00C06A93"/>
    <w:rsid w:val="00C0767A"/>
    <w:rsid w:val="00C11C3C"/>
    <w:rsid w:val="00C14D40"/>
    <w:rsid w:val="00C15484"/>
    <w:rsid w:val="00C169E0"/>
    <w:rsid w:val="00C20E40"/>
    <w:rsid w:val="00C2101E"/>
    <w:rsid w:val="00C21CC5"/>
    <w:rsid w:val="00C22FE0"/>
    <w:rsid w:val="00C25683"/>
    <w:rsid w:val="00C27716"/>
    <w:rsid w:val="00C31E09"/>
    <w:rsid w:val="00C32C08"/>
    <w:rsid w:val="00C34111"/>
    <w:rsid w:val="00C34597"/>
    <w:rsid w:val="00C44217"/>
    <w:rsid w:val="00C45E91"/>
    <w:rsid w:val="00C4627E"/>
    <w:rsid w:val="00C53104"/>
    <w:rsid w:val="00C60746"/>
    <w:rsid w:val="00C66389"/>
    <w:rsid w:val="00C703D4"/>
    <w:rsid w:val="00C704C6"/>
    <w:rsid w:val="00C71901"/>
    <w:rsid w:val="00C71C88"/>
    <w:rsid w:val="00C775AB"/>
    <w:rsid w:val="00C8272F"/>
    <w:rsid w:val="00C85E81"/>
    <w:rsid w:val="00C91B7D"/>
    <w:rsid w:val="00C92E60"/>
    <w:rsid w:val="00C96676"/>
    <w:rsid w:val="00C97C25"/>
    <w:rsid w:val="00CC4575"/>
    <w:rsid w:val="00CC4625"/>
    <w:rsid w:val="00CC7285"/>
    <w:rsid w:val="00CD0210"/>
    <w:rsid w:val="00CD1058"/>
    <w:rsid w:val="00CD1BF7"/>
    <w:rsid w:val="00CD4446"/>
    <w:rsid w:val="00CD7559"/>
    <w:rsid w:val="00CE1A06"/>
    <w:rsid w:val="00CE6BC6"/>
    <w:rsid w:val="00CE71CB"/>
    <w:rsid w:val="00CF238A"/>
    <w:rsid w:val="00CF2B2C"/>
    <w:rsid w:val="00CF383F"/>
    <w:rsid w:val="00CF3C15"/>
    <w:rsid w:val="00CF6E73"/>
    <w:rsid w:val="00D00EFC"/>
    <w:rsid w:val="00D05B49"/>
    <w:rsid w:val="00D06E62"/>
    <w:rsid w:val="00D20E41"/>
    <w:rsid w:val="00D21655"/>
    <w:rsid w:val="00D21751"/>
    <w:rsid w:val="00D23915"/>
    <w:rsid w:val="00D23DFB"/>
    <w:rsid w:val="00D23F13"/>
    <w:rsid w:val="00D31B34"/>
    <w:rsid w:val="00D3219A"/>
    <w:rsid w:val="00D358CC"/>
    <w:rsid w:val="00D36FD1"/>
    <w:rsid w:val="00D505B7"/>
    <w:rsid w:val="00D51BCF"/>
    <w:rsid w:val="00D52373"/>
    <w:rsid w:val="00D617ED"/>
    <w:rsid w:val="00D62F42"/>
    <w:rsid w:val="00D662AE"/>
    <w:rsid w:val="00D72D41"/>
    <w:rsid w:val="00D83F0C"/>
    <w:rsid w:val="00D8676A"/>
    <w:rsid w:val="00D9330E"/>
    <w:rsid w:val="00DA1657"/>
    <w:rsid w:val="00DA5FA5"/>
    <w:rsid w:val="00DB3FE6"/>
    <w:rsid w:val="00DC07D3"/>
    <w:rsid w:val="00DD060F"/>
    <w:rsid w:val="00DD57F8"/>
    <w:rsid w:val="00DE250D"/>
    <w:rsid w:val="00DF31B4"/>
    <w:rsid w:val="00DF3CFB"/>
    <w:rsid w:val="00DF525B"/>
    <w:rsid w:val="00DF6E70"/>
    <w:rsid w:val="00DF778C"/>
    <w:rsid w:val="00E0273E"/>
    <w:rsid w:val="00E03D28"/>
    <w:rsid w:val="00E102E9"/>
    <w:rsid w:val="00E10552"/>
    <w:rsid w:val="00E132E1"/>
    <w:rsid w:val="00E13596"/>
    <w:rsid w:val="00E13777"/>
    <w:rsid w:val="00E179DA"/>
    <w:rsid w:val="00E20729"/>
    <w:rsid w:val="00E316BE"/>
    <w:rsid w:val="00E33986"/>
    <w:rsid w:val="00E36FF3"/>
    <w:rsid w:val="00E437C1"/>
    <w:rsid w:val="00E447C8"/>
    <w:rsid w:val="00E45DCD"/>
    <w:rsid w:val="00E45F92"/>
    <w:rsid w:val="00E55875"/>
    <w:rsid w:val="00E65E9E"/>
    <w:rsid w:val="00E700C2"/>
    <w:rsid w:val="00E74DBE"/>
    <w:rsid w:val="00E84D53"/>
    <w:rsid w:val="00E85758"/>
    <w:rsid w:val="00E85B10"/>
    <w:rsid w:val="00E8681E"/>
    <w:rsid w:val="00E97879"/>
    <w:rsid w:val="00EA00A8"/>
    <w:rsid w:val="00EA192F"/>
    <w:rsid w:val="00EA23CD"/>
    <w:rsid w:val="00EA2F74"/>
    <w:rsid w:val="00EA3D48"/>
    <w:rsid w:val="00EA4CA8"/>
    <w:rsid w:val="00EA4E9C"/>
    <w:rsid w:val="00EA5326"/>
    <w:rsid w:val="00EA6531"/>
    <w:rsid w:val="00EA7EAC"/>
    <w:rsid w:val="00EA7EEE"/>
    <w:rsid w:val="00EB50F2"/>
    <w:rsid w:val="00EC11D3"/>
    <w:rsid w:val="00EC11F4"/>
    <w:rsid w:val="00EC2113"/>
    <w:rsid w:val="00EC5AF1"/>
    <w:rsid w:val="00EC6BD0"/>
    <w:rsid w:val="00EC7AB2"/>
    <w:rsid w:val="00ED28C2"/>
    <w:rsid w:val="00ED7128"/>
    <w:rsid w:val="00EE1DB0"/>
    <w:rsid w:val="00EE509E"/>
    <w:rsid w:val="00EE58C7"/>
    <w:rsid w:val="00EF1C0B"/>
    <w:rsid w:val="00EF1CBD"/>
    <w:rsid w:val="00EF2200"/>
    <w:rsid w:val="00EF2ADD"/>
    <w:rsid w:val="00F06015"/>
    <w:rsid w:val="00F06858"/>
    <w:rsid w:val="00F075E7"/>
    <w:rsid w:val="00F1000A"/>
    <w:rsid w:val="00F16D9D"/>
    <w:rsid w:val="00F20403"/>
    <w:rsid w:val="00F204CA"/>
    <w:rsid w:val="00F25BF2"/>
    <w:rsid w:val="00F325B6"/>
    <w:rsid w:val="00F37337"/>
    <w:rsid w:val="00F42152"/>
    <w:rsid w:val="00F43427"/>
    <w:rsid w:val="00F4421D"/>
    <w:rsid w:val="00F4434C"/>
    <w:rsid w:val="00F44400"/>
    <w:rsid w:val="00F45492"/>
    <w:rsid w:val="00F50DE4"/>
    <w:rsid w:val="00F537CD"/>
    <w:rsid w:val="00F563E6"/>
    <w:rsid w:val="00F57D4B"/>
    <w:rsid w:val="00F60389"/>
    <w:rsid w:val="00F6574B"/>
    <w:rsid w:val="00F83F78"/>
    <w:rsid w:val="00F84018"/>
    <w:rsid w:val="00F933CE"/>
    <w:rsid w:val="00F948E8"/>
    <w:rsid w:val="00F9768A"/>
    <w:rsid w:val="00FA1D8B"/>
    <w:rsid w:val="00FA430D"/>
    <w:rsid w:val="00FB5FA5"/>
    <w:rsid w:val="00FB7E70"/>
    <w:rsid w:val="00FC10CA"/>
    <w:rsid w:val="00FC67FD"/>
    <w:rsid w:val="00FD0D93"/>
    <w:rsid w:val="00FD1BD9"/>
    <w:rsid w:val="00FD514B"/>
    <w:rsid w:val="00FE207C"/>
    <w:rsid w:val="00FE3F6A"/>
    <w:rsid w:val="00FE51A3"/>
    <w:rsid w:val="00FE5519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7CA4D3"/>
  <w14:defaultImageDpi w14:val="300"/>
  <w15:docId w15:val="{79FD7C06-DAD7-4CA1-8E83-85197627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D9A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A2F"/>
    <w:pPr>
      <w:keepNext/>
      <w:keepLines/>
      <w:numPr>
        <w:numId w:val="1"/>
      </w:numPr>
      <w:spacing w:before="240" w:after="120"/>
      <w:ind w:left="714" w:hanging="714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2A2F"/>
    <w:pPr>
      <w:numPr>
        <w:ilvl w:val="1"/>
      </w:numPr>
      <w:ind w:left="714" w:hanging="714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676A"/>
    <w:pPr>
      <w:keepNext w:val="0"/>
      <w:keepLines w:val="0"/>
      <w:numPr>
        <w:ilvl w:val="2"/>
      </w:numPr>
      <w:spacing w:before="12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2A2F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352A2F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8676A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8676A"/>
    <w:pPr>
      <w:spacing w:before="120" w:after="120"/>
    </w:pPr>
    <w:rPr>
      <w:b/>
      <w:color w:val="000000" w:themeColor="text1"/>
      <w:sz w:val="28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E694A"/>
    <w:pPr>
      <w:tabs>
        <w:tab w:val="left" w:pos="284"/>
        <w:tab w:val="right" w:leader="dot" w:pos="901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352A2F"/>
    <w:pPr>
      <w:tabs>
        <w:tab w:val="left" w:pos="1276"/>
        <w:tab w:val="right" w:leader="dot" w:pos="9168"/>
      </w:tabs>
      <w:spacing w:after="100"/>
      <w:ind w:left="1276" w:hanging="709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51C1"/>
    <w:pPr>
      <w:spacing w:before="16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8D51C1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D8676A"/>
    <w:pPr>
      <w:numPr>
        <w:numId w:val="3"/>
      </w:numPr>
      <w:spacing w:after="12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unhideWhenUsed/>
    <w:rsid w:val="0049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211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118"/>
    <w:rPr>
      <w:rFonts w:ascii="Arial" w:hAnsi="Arial"/>
      <w:b/>
      <w:bCs/>
      <w:lang w:eastAsia="en-US"/>
    </w:rPr>
  </w:style>
  <w:style w:type="paragraph" w:customStyle="1" w:styleId="Default">
    <w:name w:val="Default"/>
    <w:rsid w:val="004C74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36BD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4627E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C4627E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C4627E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C4627E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C4627E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C4627E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customStyle="1" w:styleId="111Heading">
    <w:name w:val="1.1.1 Heading"/>
    <w:basedOn w:val="Normal"/>
    <w:rsid w:val="001D18BC"/>
    <w:pPr>
      <w:numPr>
        <w:ilvl w:val="2"/>
        <w:numId w:val="2"/>
      </w:numPr>
      <w:spacing w:before="60" w:after="60"/>
    </w:pPr>
    <w:rPr>
      <w:rFonts w:eastAsia="Times New Roman"/>
      <w:lang w:eastAsia="en-AU"/>
    </w:rPr>
  </w:style>
  <w:style w:type="table" w:customStyle="1" w:styleId="TableGrid5">
    <w:name w:val="Table Grid5"/>
    <w:basedOn w:val="TableNormal"/>
    <w:next w:val="TableGrid"/>
    <w:rsid w:val="002A38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652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142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4608"/>
    <w:pPr>
      <w:spacing w:before="100" w:beforeAutospacing="1" w:after="100" w:afterAutospacing="1"/>
    </w:pPr>
    <w:rPr>
      <w:rFonts w:ascii="Times New Roman" w:eastAsiaTheme="minorEastAsia" w:hAnsi="Times New Roman"/>
      <w:lang w:eastAsia="en-AU"/>
    </w:rPr>
  </w:style>
  <w:style w:type="paragraph" w:styleId="ListNumber">
    <w:name w:val="List Number"/>
    <w:basedOn w:val="ListParagraph"/>
    <w:uiPriority w:val="99"/>
    <w:unhideWhenUsed/>
    <w:rsid w:val="00352A2F"/>
    <w:pPr>
      <w:numPr>
        <w:numId w:val="4"/>
      </w:numPr>
      <w:spacing w:after="120"/>
      <w:ind w:left="1276" w:hanging="567"/>
      <w:contextualSpacing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F4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2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50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0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62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56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43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83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6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83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36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21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83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140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2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286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869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009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369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399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8500676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290752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4218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dojwa.sharepoint.com/sites/health-servic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dojwa.sharepoint.com/sites/intranet/prison-operations/Pages/bhdc-copps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health-services" TargetMode="External"/><Relationship Id="rId20" Type="http://schemas.openxmlformats.org/officeDocument/2006/relationships/hyperlink" Target="https://dojwa.sharepoint.com/search/Pages/results.aspx?k=operational%20compliance&amp;ql=308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yperlink" Target="https://dojwa.sharepoint.com/sites/health-services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earch/Pages/results.aspx?k=operational%20compliance&amp;ql=308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7.2 Pregnant Detainees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DA5C724-1B8E-4CFE-8465-5BD42D183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2333</Words>
  <Characters>13303</Characters>
  <Application>Microsoft Office Word</Application>
  <DocSecurity>8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15605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template</dc:title>
  <dc:creator>Scott.Rumbold@justice.wa.gov.au</dc:creator>
  <cp:keywords>Department of Justice; Western Australia; Commissioner Operating Policy and Procedure (COPP); Banksia Hill Detention Centre; Detainee; Detainees; Rule; Custodial; Instrument; Rules; Law; Govern; Youth; 7.2; Pregnant; Pregnancy; Baby; Having; With child.</cp:keywords>
  <cp:lastModifiedBy>Stead, Gail</cp:lastModifiedBy>
  <cp:revision>29</cp:revision>
  <cp:lastPrinted>2021-04-06T00:40:00Z</cp:lastPrinted>
  <dcterms:created xsi:type="dcterms:W3CDTF">2022-01-28T04:50:00Z</dcterms:created>
  <dcterms:modified xsi:type="dcterms:W3CDTF">2023-12-17T22:37:00Z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</Properties>
</file>