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79" w14:textId="41460599" w:rsidR="00146739" w:rsidRPr="00EA7EAC" w:rsidRDefault="00692FD0" w:rsidP="0014448C">
      <w:pPr>
        <w:pStyle w:val="Title"/>
        <w:tabs>
          <w:tab w:val="left" w:pos="5955"/>
        </w:tabs>
      </w:pPr>
      <w:r>
        <w:t xml:space="preserve">COPP </w:t>
      </w:r>
      <w:r w:rsidR="008A173B">
        <w:t>7.6</w:t>
      </w:r>
      <w:r w:rsidR="00034EA2">
        <w:t xml:space="preserve"> Personal Support Plans</w:t>
      </w:r>
    </w:p>
    <w:p w14:paraId="751C3C8E" w14:textId="51248BF7" w:rsidR="000D69A3" w:rsidRPr="00EA7EAC" w:rsidRDefault="0007465B" w:rsidP="00EA7EAC">
      <w:pPr>
        <w:pStyle w:val="Subtitle"/>
      </w:pPr>
      <w:r>
        <w:t xml:space="preserve">Banksia Hill </w:t>
      </w:r>
      <w:r w:rsidR="00B80767">
        <w:t>Youth</w:t>
      </w:r>
      <w:r>
        <w:t xml:space="preserve"> </w:t>
      </w:r>
      <w:r w:rsidR="007C7440">
        <w:t>Detention Centre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469BD823" w14:textId="77777777" w:rsidTr="00540908">
        <w:trPr>
          <w:trHeight w:val="5959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574C010E" w14:textId="4A2D7A68" w:rsidR="007C7440" w:rsidRPr="00365E34" w:rsidRDefault="007C7440" w:rsidP="007C7440">
            <w:pPr>
              <w:pStyle w:val="Heading"/>
            </w:pPr>
            <w:r>
              <w:t>Principles</w:t>
            </w:r>
          </w:p>
          <w:p w14:paraId="59E0BA91" w14:textId="439FBD22" w:rsidR="00DE1C23" w:rsidRDefault="00C86FCC" w:rsidP="00F2493F">
            <w:r w:rsidRPr="00C22458">
              <w:t xml:space="preserve">In </w:t>
            </w:r>
            <w:r w:rsidR="00CF0FFE" w:rsidRPr="00C22458">
              <w:t xml:space="preserve">the </w:t>
            </w:r>
            <w:r w:rsidRPr="00C22458">
              <w:t xml:space="preserve">context of the </w:t>
            </w:r>
          </w:p>
          <w:p w14:paraId="448FC722" w14:textId="77777777" w:rsidR="00C22458" w:rsidRPr="00C22458" w:rsidRDefault="00C22458" w:rsidP="00C22458"/>
          <w:p w14:paraId="1D621FEC" w14:textId="538269E2" w:rsidR="00C86FCC" w:rsidRPr="00C22458" w:rsidRDefault="00947331" w:rsidP="00C22458">
            <w:hyperlink r:id="rId12" w:history="1">
              <w:r w:rsidR="00C67F6A" w:rsidRPr="00C22458">
                <w:rPr>
                  <w:rStyle w:val="Hyperlink"/>
                </w:rPr>
                <w:t>Australasian Juvenile Justice Standards</w:t>
              </w:r>
            </w:hyperlink>
          </w:p>
          <w:p w14:paraId="0DB53997" w14:textId="77777777" w:rsidR="00C22458" w:rsidRDefault="00C22458" w:rsidP="00C22458"/>
          <w:p w14:paraId="60CF2DB8" w14:textId="4E35BA74" w:rsidR="00C67F6A" w:rsidRDefault="009560BD" w:rsidP="00C22458">
            <w:r w:rsidRPr="00C22458">
              <w:t xml:space="preserve">Behaviour management systems are in place and are implemented in custody </w:t>
            </w:r>
            <w:r w:rsidR="002270F7" w:rsidRPr="00C22458">
              <w:t>and community</w:t>
            </w:r>
            <w:r w:rsidRPr="00C22458">
              <w:t xml:space="preserve"> environments</w:t>
            </w:r>
            <w:r w:rsidR="00C22458">
              <w:t>.</w:t>
            </w:r>
          </w:p>
          <w:p w14:paraId="7C6F055B" w14:textId="77777777" w:rsidR="00C22458" w:rsidRPr="00C22458" w:rsidRDefault="00C22458" w:rsidP="00C22458"/>
          <w:p w14:paraId="53DC7154" w14:textId="77777777" w:rsidR="007C7440" w:rsidRDefault="00947331" w:rsidP="00C22458">
            <w:hyperlink r:id="rId13" w:history="1">
              <w:r w:rsidR="003C43CD" w:rsidRPr="00C22458">
                <w:rPr>
                  <w:rStyle w:val="Hyperlink"/>
                </w:rPr>
                <w:t>Australian Human Rights Commission National Principles for Child Safe Organisations</w:t>
              </w:r>
            </w:hyperlink>
          </w:p>
          <w:p w14:paraId="4DBDB57B" w14:textId="77777777" w:rsidR="00C22458" w:rsidRPr="00C22458" w:rsidRDefault="00C22458" w:rsidP="00C22458"/>
          <w:p w14:paraId="586F7301" w14:textId="21B444AD" w:rsidR="003C43CD" w:rsidRPr="00126611" w:rsidRDefault="003C43CD" w:rsidP="00C22458">
            <w:r w:rsidRPr="00C22458">
              <w:t xml:space="preserve">Children and young people are informed about their </w:t>
            </w:r>
            <w:r w:rsidR="002270F7" w:rsidRPr="00C22458">
              <w:t>rights, participate</w:t>
            </w:r>
            <w:r w:rsidRPr="00C22458">
              <w:t xml:space="preserve"> in decisions affecting them and are taken seriously.</w:t>
            </w:r>
          </w:p>
        </w:tc>
      </w:tr>
    </w:tbl>
    <w:p w14:paraId="63BF8A55" w14:textId="77777777" w:rsidR="00803710" w:rsidRPr="00803710" w:rsidRDefault="00803710" w:rsidP="00803710">
      <w:pPr>
        <w:rPr>
          <w:b/>
        </w:rPr>
      </w:pPr>
    </w:p>
    <w:p w14:paraId="462AD3FE" w14:textId="77777777" w:rsidR="00803710" w:rsidRDefault="00803710" w:rsidP="00803710">
      <w:pPr>
        <w:sectPr w:rsidR="00803710" w:rsidSect="008D51C1"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74138D70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53598336" w14:textId="57823C4B" w:rsidR="000742B5" w:rsidRDefault="00C86FC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3189298" w:history="1">
        <w:r w:rsidR="000742B5" w:rsidRPr="006E0692">
          <w:rPr>
            <w:rStyle w:val="Hyperlink"/>
            <w:noProof/>
          </w:rPr>
          <w:t>1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Scope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_Toc153189298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3</w:t>
        </w:r>
        <w:r w:rsidR="000742B5">
          <w:rPr>
            <w:noProof/>
            <w:webHidden/>
          </w:rPr>
          <w:fldChar w:fldCharType="end"/>
        </w:r>
      </w:hyperlink>
    </w:p>
    <w:p w14:paraId="2C0B9592" w14:textId="03B71A8E" w:rsidR="000742B5" w:rsidRDefault="0094733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299" w:history="1">
        <w:r w:rsidR="000742B5" w:rsidRPr="006E0692">
          <w:rPr>
            <w:rStyle w:val="Hyperlink"/>
            <w:noProof/>
          </w:rPr>
          <w:t>2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Policy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_Toc153189299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3</w:t>
        </w:r>
        <w:r w:rsidR="000742B5">
          <w:rPr>
            <w:noProof/>
            <w:webHidden/>
          </w:rPr>
          <w:fldChar w:fldCharType="end"/>
        </w:r>
      </w:hyperlink>
    </w:p>
    <w:p w14:paraId="5375CB8B" w14:textId="480B9A58" w:rsidR="000742B5" w:rsidRDefault="0094733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0" w:history="1">
        <w:r w:rsidR="000742B5" w:rsidRPr="006E0692">
          <w:rPr>
            <w:rStyle w:val="Hyperlink"/>
            <w:noProof/>
          </w:rPr>
          <w:t>3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Personal Support Plans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_Toc153189300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3</w:t>
        </w:r>
        <w:r w:rsidR="000742B5">
          <w:rPr>
            <w:noProof/>
            <w:webHidden/>
          </w:rPr>
          <w:fldChar w:fldCharType="end"/>
        </w:r>
      </w:hyperlink>
    </w:p>
    <w:p w14:paraId="690E749A" w14:textId="3859D01C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1" w:history="1">
        <w:r w:rsidR="000742B5" w:rsidRPr="006E0692">
          <w:rPr>
            <w:rStyle w:val="Hyperlink"/>
            <w:noProof/>
          </w:rPr>
          <w:t>3.1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Requirements for PSPs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_Toc153189301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3</w:t>
        </w:r>
        <w:r w:rsidR="000742B5">
          <w:rPr>
            <w:noProof/>
            <w:webHidden/>
          </w:rPr>
          <w:fldChar w:fldCharType="end"/>
        </w:r>
      </w:hyperlink>
    </w:p>
    <w:p w14:paraId="6A9C215E" w14:textId="3E716AFD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2" w:history="1">
        <w:r w:rsidR="000742B5" w:rsidRPr="006E0692">
          <w:rPr>
            <w:rStyle w:val="Hyperlink"/>
            <w:noProof/>
          </w:rPr>
          <w:t>3.2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Unit Based PSP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_Toc153189302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5</w:t>
        </w:r>
        <w:r w:rsidR="000742B5">
          <w:rPr>
            <w:noProof/>
            <w:webHidden/>
          </w:rPr>
          <w:fldChar w:fldCharType="end"/>
        </w:r>
      </w:hyperlink>
    </w:p>
    <w:p w14:paraId="02B902CC" w14:textId="39D84F6A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3" w:history="1">
        <w:r w:rsidR="000742B5" w:rsidRPr="006E0692">
          <w:rPr>
            <w:rStyle w:val="Hyperlink"/>
            <w:noProof/>
          </w:rPr>
          <w:t>3.3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Accommodation and Placement PSP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_Toc153189303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6</w:t>
        </w:r>
        <w:r w:rsidR="000742B5">
          <w:rPr>
            <w:noProof/>
            <w:webHidden/>
          </w:rPr>
          <w:fldChar w:fldCharType="end"/>
        </w:r>
      </w:hyperlink>
    </w:p>
    <w:p w14:paraId="0EACF1F4" w14:textId="4E4E3B9B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4" w:history="1">
        <w:r w:rsidR="000742B5" w:rsidRPr="006E0692">
          <w:rPr>
            <w:rStyle w:val="Hyperlink"/>
            <w:noProof/>
          </w:rPr>
          <w:t>3.4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Special Needs PSP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_Toc153189304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7</w:t>
        </w:r>
        <w:r w:rsidR="000742B5">
          <w:rPr>
            <w:noProof/>
            <w:webHidden/>
          </w:rPr>
          <w:fldChar w:fldCharType="end"/>
        </w:r>
      </w:hyperlink>
    </w:p>
    <w:p w14:paraId="1BCAC6B5" w14:textId="0498C6F5" w:rsidR="000742B5" w:rsidRDefault="0094733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5" w:history="1">
        <w:r w:rsidR="000742B5" w:rsidRPr="006E0692">
          <w:rPr>
            <w:rStyle w:val="Hyperlink"/>
            <w:noProof/>
          </w:rPr>
          <w:t>4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Annexures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_Toc153189305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8</w:t>
        </w:r>
        <w:r w:rsidR="000742B5">
          <w:rPr>
            <w:noProof/>
            <w:webHidden/>
          </w:rPr>
          <w:fldChar w:fldCharType="end"/>
        </w:r>
      </w:hyperlink>
    </w:p>
    <w:p w14:paraId="4D35C68D" w14:textId="6AA847B9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6" w:history="1">
        <w:r w:rsidR="000742B5" w:rsidRPr="006E0692">
          <w:rPr>
            <w:rStyle w:val="Hyperlink"/>
            <w:noProof/>
          </w:rPr>
          <w:t>4.1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Related COPPs and documents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_Toc153189306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8</w:t>
        </w:r>
        <w:r w:rsidR="000742B5">
          <w:rPr>
            <w:noProof/>
            <w:webHidden/>
          </w:rPr>
          <w:fldChar w:fldCharType="end"/>
        </w:r>
      </w:hyperlink>
    </w:p>
    <w:p w14:paraId="230EDCED" w14:textId="35E10D00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7" w:history="1">
        <w:r w:rsidR="000742B5" w:rsidRPr="006E0692">
          <w:rPr>
            <w:rStyle w:val="Hyperlink"/>
            <w:noProof/>
          </w:rPr>
          <w:t>4.2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Definitions and acronyms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_Toc153189307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8</w:t>
        </w:r>
        <w:r w:rsidR="000742B5">
          <w:rPr>
            <w:noProof/>
            <w:webHidden/>
          </w:rPr>
          <w:fldChar w:fldCharType="end"/>
        </w:r>
      </w:hyperlink>
    </w:p>
    <w:p w14:paraId="0C3E3170" w14:textId="3FA5BEF5" w:rsidR="000742B5" w:rsidRDefault="0094733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8" w:history="1">
        <w:r w:rsidR="000742B5" w:rsidRPr="006E0692">
          <w:rPr>
            <w:rStyle w:val="Hyperlink"/>
            <w:noProof/>
          </w:rPr>
          <w:t>4.3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Related legislation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_Toc153189308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9</w:t>
        </w:r>
        <w:r w:rsidR="000742B5">
          <w:rPr>
            <w:noProof/>
            <w:webHidden/>
          </w:rPr>
          <w:fldChar w:fldCharType="end"/>
        </w:r>
      </w:hyperlink>
    </w:p>
    <w:p w14:paraId="48FB5826" w14:textId="03802EB6" w:rsidR="000742B5" w:rsidRDefault="0094733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09" w:history="1">
        <w:r w:rsidR="000742B5" w:rsidRPr="006E0692">
          <w:rPr>
            <w:rStyle w:val="Hyperlink"/>
            <w:noProof/>
          </w:rPr>
          <w:t>5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Assurance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_Toc153189309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10</w:t>
        </w:r>
        <w:r w:rsidR="000742B5">
          <w:rPr>
            <w:noProof/>
            <w:webHidden/>
          </w:rPr>
          <w:fldChar w:fldCharType="end"/>
        </w:r>
      </w:hyperlink>
    </w:p>
    <w:p w14:paraId="6D718810" w14:textId="6164EB51" w:rsidR="000742B5" w:rsidRDefault="0094733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89310" w:history="1">
        <w:r w:rsidR="000742B5" w:rsidRPr="006E0692">
          <w:rPr>
            <w:rStyle w:val="Hyperlink"/>
            <w:noProof/>
          </w:rPr>
          <w:t>6</w:t>
        </w:r>
        <w:r w:rsidR="000742B5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742B5" w:rsidRPr="006E0692">
          <w:rPr>
            <w:rStyle w:val="Hyperlink"/>
            <w:noProof/>
          </w:rPr>
          <w:t>Document Version History</w:t>
        </w:r>
        <w:r w:rsidR="000742B5">
          <w:rPr>
            <w:noProof/>
            <w:webHidden/>
          </w:rPr>
          <w:tab/>
        </w:r>
        <w:r w:rsidR="000742B5">
          <w:rPr>
            <w:noProof/>
            <w:webHidden/>
          </w:rPr>
          <w:fldChar w:fldCharType="begin"/>
        </w:r>
        <w:r w:rsidR="000742B5">
          <w:rPr>
            <w:noProof/>
            <w:webHidden/>
          </w:rPr>
          <w:instrText xml:space="preserve"> PAGEREF _Toc153189310 \h </w:instrText>
        </w:r>
        <w:r w:rsidR="000742B5">
          <w:rPr>
            <w:noProof/>
            <w:webHidden/>
          </w:rPr>
        </w:r>
        <w:r w:rsidR="000742B5">
          <w:rPr>
            <w:noProof/>
            <w:webHidden/>
          </w:rPr>
          <w:fldChar w:fldCharType="separate"/>
        </w:r>
        <w:r w:rsidR="000742B5">
          <w:rPr>
            <w:noProof/>
            <w:webHidden/>
          </w:rPr>
          <w:t>10</w:t>
        </w:r>
        <w:r w:rsidR="000742B5">
          <w:rPr>
            <w:noProof/>
            <w:webHidden/>
          </w:rPr>
          <w:fldChar w:fldCharType="end"/>
        </w:r>
      </w:hyperlink>
    </w:p>
    <w:p w14:paraId="3D8A11C8" w14:textId="377DBAFC" w:rsidR="00634C54" w:rsidRDefault="00C86FCC" w:rsidP="004E571B">
      <w:r>
        <w:fldChar w:fldCharType="end"/>
      </w:r>
    </w:p>
    <w:p w14:paraId="74D8E9EA" w14:textId="77777777" w:rsidR="00634C54" w:rsidRDefault="00634C54">
      <w:r>
        <w:br w:type="page"/>
      </w:r>
    </w:p>
    <w:p w14:paraId="4092A20E" w14:textId="77777777" w:rsidR="00C8272F" w:rsidRDefault="00C8272F" w:rsidP="007479E4">
      <w:pPr>
        <w:pStyle w:val="Heading1"/>
        <w:spacing w:before="360" w:after="240"/>
        <w:ind w:left="567" w:hanging="567"/>
      </w:pPr>
      <w:bookmarkStart w:id="0" w:name="_Toc153189298"/>
      <w:r>
        <w:lastRenderedPageBreak/>
        <w:t>Scope</w:t>
      </w:r>
      <w:bookmarkEnd w:id="0"/>
    </w:p>
    <w:p w14:paraId="5F838C72" w14:textId="0A21B675" w:rsidR="003D16A1" w:rsidRPr="001850F4" w:rsidRDefault="003D16A1" w:rsidP="007479E4">
      <w:pPr>
        <w:spacing w:before="360" w:after="240"/>
      </w:pPr>
      <w:r w:rsidRPr="00DD3FE2">
        <w:t>This Commi</w:t>
      </w:r>
      <w:r>
        <w:t>ss</w:t>
      </w:r>
      <w:r w:rsidRPr="00DD3FE2">
        <w:t xml:space="preserve">ioner’s Operating Policy and Procedure (COPP) applies to all </w:t>
      </w:r>
      <w:r w:rsidR="00F044B4">
        <w:t xml:space="preserve">Banksia Hill </w:t>
      </w:r>
      <w:r>
        <w:t xml:space="preserve">Youth </w:t>
      </w:r>
      <w:r w:rsidRPr="00DD3FE2">
        <w:t>Detention Centre</w:t>
      </w:r>
      <w:r w:rsidR="00F044B4">
        <w:t xml:space="preserve"> (BHYDC)</w:t>
      </w:r>
      <w:r w:rsidRPr="00DD3FE2">
        <w:t xml:space="preserve"> Custodial Officers and staff.</w:t>
      </w:r>
    </w:p>
    <w:p w14:paraId="79DDF66C" w14:textId="0DCBE4E1" w:rsidR="00EC5AF1" w:rsidRPr="00C22458" w:rsidRDefault="00EC5AF1" w:rsidP="007479E4">
      <w:pPr>
        <w:pStyle w:val="Heading1"/>
        <w:spacing w:before="360" w:after="240"/>
      </w:pPr>
      <w:bookmarkStart w:id="1" w:name="_Toc153189299"/>
      <w:r w:rsidRPr="00C22458">
        <w:t>Policy</w:t>
      </w:r>
      <w:bookmarkEnd w:id="1"/>
    </w:p>
    <w:p w14:paraId="3F0A1B87" w14:textId="77777777" w:rsidR="001850F4" w:rsidRDefault="00331481" w:rsidP="007479E4">
      <w:pPr>
        <w:spacing w:before="360" w:after="240"/>
      </w:pPr>
      <w:r>
        <w:t xml:space="preserve">The purpose of this document is to establish clear and </w:t>
      </w:r>
      <w:r w:rsidR="00DB5B2A">
        <w:t>consistent practices around the management of a detainee on a Perso</w:t>
      </w:r>
      <w:r w:rsidR="00B934D7">
        <w:t>nal Support Plan</w:t>
      </w:r>
      <w:r w:rsidR="00F33195">
        <w:t xml:space="preserve"> (PSP)</w:t>
      </w:r>
      <w:r w:rsidR="00B934D7">
        <w:t xml:space="preserve">. </w:t>
      </w:r>
    </w:p>
    <w:p w14:paraId="534387E4" w14:textId="3A7DF372" w:rsidR="006C4A8E" w:rsidRDefault="00B934D7" w:rsidP="00441536">
      <w:r>
        <w:t>The aim is to:</w:t>
      </w:r>
    </w:p>
    <w:p w14:paraId="60C11D01" w14:textId="3ECC3878" w:rsidR="0021074C" w:rsidRPr="00C22458" w:rsidRDefault="0021074C" w:rsidP="00C22458">
      <w:pPr>
        <w:pStyle w:val="ListBullet"/>
      </w:pPr>
      <w:r w:rsidRPr="00C22458">
        <w:t xml:space="preserve">ensure the safety </w:t>
      </w:r>
      <w:r w:rsidR="006501F0" w:rsidRPr="00C22458">
        <w:t>of detainees and staff</w:t>
      </w:r>
      <w:r w:rsidR="001F24F1" w:rsidRPr="00C22458">
        <w:t>.</w:t>
      </w:r>
    </w:p>
    <w:p w14:paraId="6B828DC5" w14:textId="3B9F21E5" w:rsidR="00B934D7" w:rsidRPr="00C22458" w:rsidRDefault="00B934D7" w:rsidP="00C22458">
      <w:pPr>
        <w:pStyle w:val="ListBullet"/>
      </w:pPr>
      <w:r w:rsidRPr="00C22458">
        <w:t>manage behavioural issues</w:t>
      </w:r>
      <w:r w:rsidR="001C5A3A" w:rsidRPr="00C22458">
        <w:t xml:space="preserve"> and detainee special needs</w:t>
      </w:r>
      <w:r w:rsidRPr="00C22458">
        <w:t xml:space="preserve"> through a </w:t>
      </w:r>
      <w:r w:rsidR="001C5A3A" w:rsidRPr="00C22458">
        <w:t xml:space="preserve">multi-disciplinary </w:t>
      </w:r>
      <w:r w:rsidRPr="00C22458">
        <w:t>collaborative team approach</w:t>
      </w:r>
      <w:r w:rsidR="001F24F1" w:rsidRPr="00C22458">
        <w:t>.</w:t>
      </w:r>
    </w:p>
    <w:p w14:paraId="0A85B9AD" w14:textId="62E420E9" w:rsidR="00B934D7" w:rsidRPr="00C22458" w:rsidRDefault="00B934D7" w:rsidP="00C22458">
      <w:pPr>
        <w:pStyle w:val="ListBullet"/>
      </w:pPr>
      <w:r w:rsidRPr="00C22458">
        <w:t>apply security controls to mitigate risk around dysregulated detainee behaviour</w:t>
      </w:r>
      <w:r w:rsidR="001F24F1" w:rsidRPr="00C22458">
        <w:t>.</w:t>
      </w:r>
    </w:p>
    <w:p w14:paraId="4730E61B" w14:textId="2F9C01B1" w:rsidR="00B934D7" w:rsidRPr="00C22458" w:rsidRDefault="00B934D7" w:rsidP="00C22458">
      <w:pPr>
        <w:pStyle w:val="ListBullet"/>
      </w:pPr>
      <w:r w:rsidRPr="00C22458">
        <w:t xml:space="preserve">set achievable </w:t>
      </w:r>
      <w:r w:rsidR="00747104" w:rsidRPr="00C22458">
        <w:t xml:space="preserve">and measurable </w:t>
      </w:r>
      <w:r w:rsidR="001C5A3A" w:rsidRPr="00C22458">
        <w:t xml:space="preserve">detainee </w:t>
      </w:r>
      <w:r w:rsidRPr="00C22458">
        <w:t>goals</w:t>
      </w:r>
      <w:r w:rsidR="004B1A96" w:rsidRPr="00C22458">
        <w:t xml:space="preserve">. </w:t>
      </w:r>
    </w:p>
    <w:p w14:paraId="39F885DB" w14:textId="29DECCF5" w:rsidR="00B934D7" w:rsidRPr="00C22458" w:rsidRDefault="001C5A3A" w:rsidP="00C22458">
      <w:pPr>
        <w:pStyle w:val="ListBullet"/>
      </w:pPr>
      <w:r w:rsidRPr="00C22458">
        <w:t>reward pro-social behaviour</w:t>
      </w:r>
      <w:r w:rsidR="00F1799E" w:rsidRPr="00C22458">
        <w:t>.</w:t>
      </w:r>
    </w:p>
    <w:p w14:paraId="0E33F98E" w14:textId="77777777" w:rsidR="00F75AEB" w:rsidRDefault="00F75AEB" w:rsidP="00441536"/>
    <w:p w14:paraId="7AF96BA3" w14:textId="7A33C893" w:rsidR="00F75AEB" w:rsidRDefault="00D82C1C" w:rsidP="00441536">
      <w:r>
        <w:t>T</w:t>
      </w:r>
      <w:r w:rsidR="00F75AEB">
        <w:t xml:space="preserve">ypes of PSPs </w:t>
      </w:r>
      <w:r>
        <w:t>include</w:t>
      </w:r>
      <w:r w:rsidR="000A0C46">
        <w:t>s</w:t>
      </w:r>
      <w:r w:rsidR="00F75AEB">
        <w:t>:</w:t>
      </w:r>
    </w:p>
    <w:p w14:paraId="4DA34F1D" w14:textId="77777777" w:rsidR="00F75AEB" w:rsidRDefault="00F75AEB" w:rsidP="00C22458">
      <w:pPr>
        <w:pStyle w:val="ListBullet"/>
      </w:pPr>
      <w:r>
        <w:t>Unit Based PSP</w:t>
      </w:r>
    </w:p>
    <w:p w14:paraId="0D1EF1F7" w14:textId="77777777" w:rsidR="00F75AEB" w:rsidRDefault="00F75AEB" w:rsidP="00C22458">
      <w:pPr>
        <w:pStyle w:val="ListBullet"/>
      </w:pPr>
      <w:r>
        <w:t>Accommodation and Placement PSP</w:t>
      </w:r>
    </w:p>
    <w:p w14:paraId="77354FD1" w14:textId="77777777" w:rsidR="00F75AEB" w:rsidRDefault="00F75AEB" w:rsidP="00C22458">
      <w:pPr>
        <w:pStyle w:val="ListBullet"/>
      </w:pPr>
      <w:r>
        <w:t>Special Needs PSP</w:t>
      </w:r>
    </w:p>
    <w:p w14:paraId="534402E1" w14:textId="77777777" w:rsidR="00F75AEB" w:rsidRDefault="00F75AEB" w:rsidP="00441536"/>
    <w:p w14:paraId="732F589D" w14:textId="77777777" w:rsidR="00DB5B2A" w:rsidRDefault="00B934D7" w:rsidP="00441536">
      <w:r w:rsidRPr="005433E9">
        <w:t>Any action taken in regard to poor behaviour shall be applied in a timely, consistent, transparent, accountable and discrete manner. Consistent, fair and relevant consequences shall be imposed for inappropriate behaviour when required.</w:t>
      </w:r>
    </w:p>
    <w:p w14:paraId="7A6767EE" w14:textId="77777777" w:rsidR="001C5A3A" w:rsidRDefault="001C5A3A" w:rsidP="00441536"/>
    <w:p w14:paraId="6C0B210D" w14:textId="77777777" w:rsidR="005B02B1" w:rsidRDefault="005B02B1" w:rsidP="00441536">
      <w:r>
        <w:t xml:space="preserve">The decision to manage a detainee on a PSP </w:t>
      </w:r>
      <w:r w:rsidR="001C6BC7">
        <w:t xml:space="preserve">for dysregulated behaviour </w:t>
      </w:r>
      <w:r>
        <w:t xml:space="preserve">shall only be </w:t>
      </w:r>
      <w:r w:rsidR="00EB385D">
        <w:t xml:space="preserve">applied </w:t>
      </w:r>
      <w:r>
        <w:t>when all other means to address th</w:t>
      </w:r>
      <w:r w:rsidR="00EB385D">
        <w:t>e behaviour have been exhausted.</w:t>
      </w:r>
      <w:r w:rsidR="006C657E">
        <w:t xml:space="preserve"> A PSP is not to be considered a disciplinary </w:t>
      </w:r>
      <w:r w:rsidR="002759B4">
        <w:t>sanction</w:t>
      </w:r>
      <w:r w:rsidR="006C657E">
        <w:t>.</w:t>
      </w:r>
    </w:p>
    <w:p w14:paraId="01FFD8DA" w14:textId="77777777" w:rsidR="005B02B1" w:rsidRDefault="005B02B1" w:rsidP="00441536"/>
    <w:p w14:paraId="4F2ED0AD" w14:textId="39283051" w:rsidR="005B02B1" w:rsidRDefault="005B02B1" w:rsidP="00441536">
      <w:r>
        <w:t xml:space="preserve">PSPs </w:t>
      </w:r>
      <w:r w:rsidR="00202B2A">
        <w:t>shall</w:t>
      </w:r>
      <w:r w:rsidR="0005584E">
        <w:t xml:space="preserve"> reflect the </w:t>
      </w:r>
      <w:r w:rsidR="00AA7C22">
        <w:t>specific, measurable, achievable, realistic, timeframes and agreed (</w:t>
      </w:r>
      <w:r w:rsidR="0005584E">
        <w:t>SMARTA</w:t>
      </w:r>
      <w:r w:rsidR="00AA7C22">
        <w:t>)</w:t>
      </w:r>
      <w:r w:rsidR="0005584E">
        <w:t xml:space="preserve"> principl</w:t>
      </w:r>
      <w:r w:rsidR="006501F0">
        <w:t>es</w:t>
      </w:r>
      <w:r w:rsidR="00074BFE">
        <w:t xml:space="preserve"> (refer </w:t>
      </w:r>
      <w:r w:rsidR="003D16A1" w:rsidRPr="001850F4">
        <w:t>section 3.1.4</w:t>
      </w:r>
      <w:r w:rsidR="00074BFE">
        <w:t>)</w:t>
      </w:r>
      <w:r w:rsidR="006501F0">
        <w:t>, will include</w:t>
      </w:r>
      <w:r w:rsidR="0005584E">
        <w:t xml:space="preserve"> open communication</w:t>
      </w:r>
      <w:r w:rsidR="001365F9">
        <w:t xml:space="preserve"> with the detainee and their</w:t>
      </w:r>
      <w:r w:rsidR="000532DB">
        <w:t xml:space="preserve"> caregiver</w:t>
      </w:r>
      <w:r w:rsidR="0005584E">
        <w:t xml:space="preserve"> </w:t>
      </w:r>
      <w:r w:rsidR="006501F0">
        <w:t>and</w:t>
      </w:r>
      <w:r w:rsidR="00202B2A">
        <w:t xml:space="preserve"> </w:t>
      </w:r>
      <w:r w:rsidR="006501F0">
        <w:t xml:space="preserve">shall be </w:t>
      </w:r>
      <w:r w:rsidR="00F33195">
        <w:t xml:space="preserve">structured </w:t>
      </w:r>
      <w:r w:rsidR="00747104">
        <w:t xml:space="preserve">through a </w:t>
      </w:r>
      <w:r w:rsidR="00F33195">
        <w:t>trauma informed multi-disciplinary team approach</w:t>
      </w:r>
      <w:r w:rsidR="004B1A96">
        <w:t xml:space="preserve">. </w:t>
      </w:r>
    </w:p>
    <w:p w14:paraId="52086081" w14:textId="77777777" w:rsidR="00DB5B2A" w:rsidRDefault="00DB5B2A" w:rsidP="00441536"/>
    <w:p w14:paraId="266B15AC" w14:textId="77777777" w:rsidR="00DB5B2A" w:rsidRPr="006C4A8E" w:rsidRDefault="001C5A3A" w:rsidP="00441536">
      <w:r>
        <w:t xml:space="preserve">The management of PSPs is </w:t>
      </w:r>
      <w:r w:rsidR="00DB5B2A">
        <w:t xml:space="preserve">governed by a rigorous </w:t>
      </w:r>
      <w:r w:rsidR="005B02B1">
        <w:t xml:space="preserve">approval, </w:t>
      </w:r>
      <w:r w:rsidR="00DB5B2A">
        <w:t xml:space="preserve">recording and reporting regime which provides transparency and accountability. </w:t>
      </w:r>
    </w:p>
    <w:p w14:paraId="50EC4246" w14:textId="417C66C7" w:rsidR="00EB3917" w:rsidRPr="00C22458" w:rsidRDefault="00EB3917" w:rsidP="007479E4">
      <w:pPr>
        <w:pStyle w:val="Heading1"/>
        <w:spacing w:before="360" w:after="240"/>
      </w:pPr>
      <w:bookmarkStart w:id="2" w:name="_Management_of_a_1"/>
      <w:bookmarkStart w:id="3" w:name="_Toc153189300"/>
      <w:bookmarkStart w:id="4" w:name="_Toc450890213"/>
      <w:bookmarkEnd w:id="2"/>
      <w:r w:rsidRPr="00C22458">
        <w:t>Personal Support Plans</w:t>
      </w:r>
      <w:bookmarkEnd w:id="3"/>
    </w:p>
    <w:p w14:paraId="752B3508" w14:textId="77777777" w:rsidR="00891E2A" w:rsidRDefault="00891E2A" w:rsidP="007479E4">
      <w:pPr>
        <w:pStyle w:val="Heading2"/>
        <w:spacing w:before="360" w:after="240"/>
      </w:pPr>
      <w:bookmarkStart w:id="5" w:name="_Toc153189301"/>
      <w:r>
        <w:t xml:space="preserve">Requirements for </w:t>
      </w:r>
      <w:r w:rsidRPr="00C22458">
        <w:t>PSPs</w:t>
      </w:r>
      <w:bookmarkEnd w:id="5"/>
      <w:r>
        <w:t xml:space="preserve"> </w:t>
      </w:r>
    </w:p>
    <w:p w14:paraId="159E7409" w14:textId="4A67126A" w:rsidR="00F75AEB" w:rsidRDefault="00267DC6" w:rsidP="00891E2A">
      <w:pPr>
        <w:pStyle w:val="Heading3"/>
        <w:ind w:left="709"/>
        <w:rPr>
          <w:szCs w:val="24"/>
        </w:rPr>
      </w:pPr>
      <w:r>
        <w:rPr>
          <w:szCs w:val="24"/>
        </w:rPr>
        <w:t xml:space="preserve">A </w:t>
      </w:r>
      <w:r w:rsidR="00F75AEB">
        <w:rPr>
          <w:szCs w:val="24"/>
        </w:rPr>
        <w:t xml:space="preserve">PSP should be considered when all other means to address inappropriate behaviour have been exhausted. </w:t>
      </w:r>
    </w:p>
    <w:p w14:paraId="7AD6481F" w14:textId="010B07B5" w:rsidR="00891E2A" w:rsidRPr="004528B5" w:rsidRDefault="00891E2A" w:rsidP="00891E2A">
      <w:pPr>
        <w:pStyle w:val="Heading3"/>
        <w:ind w:left="709"/>
        <w:rPr>
          <w:szCs w:val="24"/>
        </w:rPr>
      </w:pPr>
      <w:r w:rsidRPr="004528B5">
        <w:rPr>
          <w:szCs w:val="24"/>
        </w:rPr>
        <w:lastRenderedPageBreak/>
        <w:t>The approving authority</w:t>
      </w:r>
      <w:r w:rsidR="0015291B">
        <w:rPr>
          <w:szCs w:val="24"/>
        </w:rPr>
        <w:t xml:space="preserve"> </w:t>
      </w:r>
      <w:r w:rsidR="0015291B">
        <w:rPr>
          <w:rFonts w:cs="Arial"/>
        </w:rPr>
        <w:t>(Superintendent, Assistant Superintendent or Senior Officer)</w:t>
      </w:r>
      <w:r w:rsidRPr="004528B5">
        <w:rPr>
          <w:szCs w:val="24"/>
        </w:rPr>
        <w:t xml:space="preserve"> shall ensure that the PSP is developed with goals that are measurable and directly related to the </w:t>
      </w:r>
      <w:r>
        <w:t>detainee’s</w:t>
      </w:r>
      <w:r w:rsidRPr="004528B5">
        <w:rPr>
          <w:szCs w:val="24"/>
        </w:rPr>
        <w:t xml:space="preserve"> inappropriate behaviour</w:t>
      </w:r>
      <w:r>
        <w:rPr>
          <w:szCs w:val="24"/>
        </w:rPr>
        <w:t>.</w:t>
      </w:r>
      <w:r w:rsidRPr="004528B5">
        <w:rPr>
          <w:szCs w:val="24"/>
        </w:rPr>
        <w:t xml:space="preserve"> The PSP shall ensure that it encourages the </w:t>
      </w:r>
      <w:r>
        <w:t xml:space="preserve">detainee’s </w:t>
      </w:r>
      <w:r w:rsidRPr="004528B5">
        <w:rPr>
          <w:szCs w:val="24"/>
        </w:rPr>
        <w:t xml:space="preserve">successful return to the standard program (and completion of the subsequent Unit Based PSP) as quickly as possible. </w:t>
      </w:r>
    </w:p>
    <w:p w14:paraId="0999B8B6" w14:textId="291B6B08" w:rsidR="00891E2A" w:rsidRDefault="00891E2A" w:rsidP="00891E2A">
      <w:pPr>
        <w:pStyle w:val="Heading3"/>
        <w:ind w:left="709"/>
        <w:rPr>
          <w:szCs w:val="24"/>
        </w:rPr>
      </w:pPr>
      <w:r w:rsidRPr="004528B5">
        <w:rPr>
          <w:szCs w:val="24"/>
        </w:rPr>
        <w:t xml:space="preserve">When creating a PSP, the approving authority shall use the SMARTA principles </w:t>
      </w:r>
      <w:r w:rsidR="00074BFE">
        <w:t xml:space="preserve">(refer </w:t>
      </w:r>
      <w:r w:rsidR="003D16A1" w:rsidRPr="001850F4">
        <w:t>section 3.1.4</w:t>
      </w:r>
      <w:r w:rsidR="00074BFE">
        <w:t xml:space="preserve">) </w:t>
      </w:r>
      <w:r w:rsidRPr="004528B5">
        <w:rPr>
          <w:szCs w:val="24"/>
        </w:rPr>
        <w:t xml:space="preserve">as a guide to setting personalised objectives and goals for each </w:t>
      </w:r>
      <w:r>
        <w:t>detainee</w:t>
      </w:r>
      <w:r w:rsidRPr="004528B5">
        <w:rPr>
          <w:szCs w:val="24"/>
        </w:rPr>
        <w:t xml:space="preserve"> placed on a PSP. SMARTA principles </w:t>
      </w:r>
      <w:r w:rsidR="00074BFE">
        <w:t xml:space="preserve">(refer </w:t>
      </w:r>
      <w:r w:rsidR="003D16A1" w:rsidRPr="001850F4">
        <w:t>section 3.1.4</w:t>
      </w:r>
      <w:r w:rsidR="00074BFE">
        <w:t xml:space="preserve">) </w:t>
      </w:r>
      <w:r w:rsidRPr="004528B5">
        <w:rPr>
          <w:szCs w:val="24"/>
        </w:rPr>
        <w:t xml:space="preserve">assist with accountability by setting specific goals and activities to be completed by a set timeframe. </w:t>
      </w:r>
    </w:p>
    <w:p w14:paraId="694FE3E0" w14:textId="77777777" w:rsidR="00891E2A" w:rsidRPr="004528B5" w:rsidRDefault="00891E2A" w:rsidP="00891E2A">
      <w:pPr>
        <w:pStyle w:val="Heading3"/>
        <w:ind w:left="709"/>
        <w:rPr>
          <w:szCs w:val="24"/>
        </w:rPr>
      </w:pPr>
      <w:bookmarkStart w:id="6" w:name="_The_SMARTA_Principles"/>
      <w:bookmarkEnd w:id="6"/>
      <w:r w:rsidRPr="004528B5">
        <w:rPr>
          <w:szCs w:val="24"/>
        </w:rPr>
        <w:t xml:space="preserve">The SMARTA Principles are as follows: </w:t>
      </w:r>
    </w:p>
    <w:p w14:paraId="38E5E656" w14:textId="065C978C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>Specific – Define the specific outcomes to be achieved and ensure goals ar</w:t>
      </w:r>
      <w:r w:rsidR="00895825" w:rsidRPr="00C22458">
        <w:t>e clear and easy to understand</w:t>
      </w:r>
      <w:r w:rsidR="001F24F1" w:rsidRPr="00C22458">
        <w:t>.</w:t>
      </w:r>
    </w:p>
    <w:p w14:paraId="66C2428A" w14:textId="292E807F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>Measurable – Ensure that positive changes to behaviour are measurable. This can be u</w:t>
      </w:r>
      <w:r w:rsidR="00895825" w:rsidRPr="00C22458">
        <w:t>sed as an indicator of progress</w:t>
      </w:r>
      <w:r w:rsidR="001F24F1" w:rsidRPr="00C22458">
        <w:t>.</w:t>
      </w:r>
      <w:r w:rsidRPr="00C22458">
        <w:t xml:space="preserve"> </w:t>
      </w:r>
    </w:p>
    <w:p w14:paraId="457F850B" w14:textId="7804492C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>Achievable – Ensure the goals stated in the PSP are appropriate and achievable for the individual detainee. The PSP should state how the goal can be achieved. Use action-oriented language to encourage the detainee to make sm</w:t>
      </w:r>
      <w:r w:rsidR="00895825" w:rsidRPr="00C22458">
        <w:t>all changes, one step at a time</w:t>
      </w:r>
      <w:r w:rsidR="001F24F1" w:rsidRPr="00C22458">
        <w:t>.</w:t>
      </w:r>
      <w:r w:rsidRPr="00C22458">
        <w:t xml:space="preserve"> </w:t>
      </w:r>
    </w:p>
    <w:p w14:paraId="481FD9D4" w14:textId="77777777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 xml:space="preserve">Realistic – Objectives need to be realistic for the individual detainee. </w:t>
      </w:r>
    </w:p>
    <w:p w14:paraId="08F463E6" w14:textId="5778104C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>Timeframes – Timeframes will provide a clear target to work towards and although contingent on the detainee’s ongoing behaviour and improvement, timeframes should be clearly articulated to the detainee via the PSP. Placement on a Unit Based or Accommodation and Placement PSP shall be for the shortest period of time necessary to address the risk a detainee poses to the Centre subject to the detainee modifying his or her inappropriate behaviour, or the risk to the Centre from the detainee’s involvement in a Critical Incident being addressed</w:t>
      </w:r>
      <w:r w:rsidR="001F24F1" w:rsidRPr="00C22458">
        <w:t>.</w:t>
      </w:r>
      <w:r w:rsidRPr="00C22458">
        <w:t xml:space="preserve"> </w:t>
      </w:r>
    </w:p>
    <w:p w14:paraId="22A925C7" w14:textId="77777777" w:rsidR="00891E2A" w:rsidRPr="00C22458" w:rsidRDefault="00891E2A" w:rsidP="001850F4">
      <w:pPr>
        <w:pStyle w:val="List"/>
        <w:numPr>
          <w:ilvl w:val="1"/>
          <w:numId w:val="37"/>
        </w:numPr>
        <w:ind w:left="851" w:hanging="425"/>
      </w:pPr>
      <w:r w:rsidRPr="00C22458">
        <w:t>Agreed – The approving authority should ensure that the detainee’s progress against the PSP is discussed with the detainee and their agreement in regard to pro-social behaviours should be sought.</w:t>
      </w:r>
    </w:p>
    <w:p w14:paraId="4E1B181C" w14:textId="4E20F3D7" w:rsidR="00891E2A" w:rsidRPr="00C22458" w:rsidRDefault="00891E2A" w:rsidP="00C22458">
      <w:pPr>
        <w:pStyle w:val="Heading3"/>
      </w:pPr>
      <w:r w:rsidRPr="00C22458">
        <w:t xml:space="preserve">The </w:t>
      </w:r>
      <w:r w:rsidR="001D4659" w:rsidRPr="00C22458">
        <w:t xml:space="preserve">Senior Officer </w:t>
      </w:r>
      <w:r w:rsidRPr="00C22458">
        <w:t xml:space="preserve">shall ensure all Unit Based and Accommodation and Placement PSPs have been considered to include the following: </w:t>
      </w:r>
    </w:p>
    <w:p w14:paraId="0078DBB1" w14:textId="5033A23D" w:rsidR="00891E2A" w:rsidRPr="00C22458" w:rsidRDefault="00891E2A" w:rsidP="001850F4">
      <w:pPr>
        <w:pStyle w:val="ListNumber"/>
        <w:numPr>
          <w:ilvl w:val="0"/>
          <w:numId w:val="38"/>
        </w:numPr>
      </w:pPr>
      <w:r w:rsidRPr="00C22458">
        <w:t>an identified plan with the appropriate number of milestones (in most cases, 2 or 3) to rewar</w:t>
      </w:r>
      <w:r w:rsidR="001F24F1" w:rsidRPr="00C22458">
        <w:t>d positive changes in behaviour.</w:t>
      </w:r>
    </w:p>
    <w:p w14:paraId="3790CFE5" w14:textId="2A5E0F9F" w:rsidR="00891E2A" w:rsidRPr="00C22458" w:rsidRDefault="00891E2A" w:rsidP="001850F4">
      <w:pPr>
        <w:pStyle w:val="ListNumber"/>
        <w:numPr>
          <w:ilvl w:val="0"/>
          <w:numId w:val="38"/>
        </w:numPr>
      </w:pPr>
      <w:r w:rsidRPr="00C22458">
        <w:t>information pertaining to precursors to the detainee’s</w:t>
      </w:r>
      <w:r w:rsidR="001F24F1" w:rsidRPr="00C22458">
        <w:t xml:space="preserve"> inappropriate behaviour.</w:t>
      </w:r>
    </w:p>
    <w:p w14:paraId="49845FAE" w14:textId="4EAA0A46" w:rsidR="00891E2A" w:rsidRPr="00C22458" w:rsidRDefault="00891E2A" w:rsidP="001850F4">
      <w:pPr>
        <w:pStyle w:val="ListNumber"/>
        <w:numPr>
          <w:ilvl w:val="0"/>
          <w:numId w:val="38"/>
        </w:numPr>
      </w:pPr>
      <w:r w:rsidRPr="00C22458">
        <w:t>health issues, mental health concerns and cultural or religious requirements which may infl</w:t>
      </w:r>
      <w:r w:rsidR="001F24F1" w:rsidRPr="00C22458">
        <w:t>uence the detainee’s management.</w:t>
      </w:r>
    </w:p>
    <w:p w14:paraId="76577332" w14:textId="6C58F3DF" w:rsidR="00891E2A" w:rsidRPr="00C22458" w:rsidRDefault="00891E2A" w:rsidP="001850F4">
      <w:pPr>
        <w:pStyle w:val="ListNumber"/>
        <w:numPr>
          <w:ilvl w:val="0"/>
          <w:numId w:val="38"/>
        </w:numPr>
      </w:pPr>
      <w:r w:rsidRPr="00C22458">
        <w:t>involvement in culturally appropriate therapeutic programs, psychological counselling, education and vocational training, and recreation</w:t>
      </w:r>
      <w:r w:rsidR="001F24F1" w:rsidRPr="00C22458">
        <w:t>.</w:t>
      </w:r>
      <w:r w:rsidRPr="00C22458">
        <w:t xml:space="preserve"> </w:t>
      </w:r>
    </w:p>
    <w:p w14:paraId="13EB2EF7" w14:textId="2B90A70D" w:rsidR="00891E2A" w:rsidRPr="00C22458" w:rsidRDefault="00891E2A" w:rsidP="001850F4">
      <w:pPr>
        <w:pStyle w:val="ListNumber"/>
        <w:numPr>
          <w:ilvl w:val="0"/>
          <w:numId w:val="38"/>
        </w:numPr>
      </w:pPr>
      <w:r w:rsidRPr="00C22458">
        <w:t>supervision and escort requirements</w:t>
      </w:r>
      <w:r w:rsidR="001F24F1" w:rsidRPr="00C22458">
        <w:t>.</w:t>
      </w:r>
      <w:r w:rsidRPr="00C22458">
        <w:t xml:space="preserve"> </w:t>
      </w:r>
    </w:p>
    <w:p w14:paraId="40757F7D" w14:textId="476E4717" w:rsidR="00891E2A" w:rsidRDefault="00891E2A" w:rsidP="001850F4">
      <w:pPr>
        <w:pStyle w:val="ListNumber"/>
        <w:numPr>
          <w:ilvl w:val="0"/>
          <w:numId w:val="38"/>
        </w:numPr>
      </w:pPr>
      <w:r w:rsidRPr="00C22458">
        <w:t>interaction or socialising with other detainees</w:t>
      </w:r>
      <w:r w:rsidR="00C22458">
        <w:t>.</w:t>
      </w:r>
    </w:p>
    <w:p w14:paraId="692B9133" w14:textId="77777777" w:rsidR="00C22458" w:rsidRPr="00C22458" w:rsidRDefault="00C22458" w:rsidP="00C22458"/>
    <w:p w14:paraId="76A8BC5E" w14:textId="77777777" w:rsidR="00891E2A" w:rsidRPr="004528B5" w:rsidRDefault="00891E2A" w:rsidP="00C22458">
      <w:pPr>
        <w:pStyle w:val="Heading3"/>
      </w:pPr>
      <w:r w:rsidRPr="004528B5">
        <w:t xml:space="preserve">All Unit Based PSPs shall include details as to the behaviours required of the </w:t>
      </w:r>
      <w:r>
        <w:t>detainee</w:t>
      </w:r>
      <w:r w:rsidRPr="004528B5">
        <w:t xml:space="preserve"> in order to progress through the milestones (as applicable). These behaviours may include but are not limited to: </w:t>
      </w:r>
    </w:p>
    <w:p w14:paraId="424F59CF" w14:textId="23B2D43F" w:rsidR="00891E2A" w:rsidRPr="004528B5" w:rsidRDefault="00891E2A" w:rsidP="001850F4">
      <w:pPr>
        <w:pStyle w:val="ListNumber"/>
        <w:numPr>
          <w:ilvl w:val="0"/>
          <w:numId w:val="39"/>
        </w:numPr>
      </w:pPr>
      <w:r w:rsidRPr="004528B5">
        <w:t>following instructions</w:t>
      </w:r>
      <w:r w:rsidR="001F24F1">
        <w:t>.</w:t>
      </w:r>
      <w:r w:rsidRPr="004528B5">
        <w:t xml:space="preserve"> </w:t>
      </w:r>
    </w:p>
    <w:p w14:paraId="7935372F" w14:textId="39163317" w:rsidR="00891E2A" w:rsidRPr="004528B5" w:rsidRDefault="00891E2A" w:rsidP="001850F4">
      <w:pPr>
        <w:pStyle w:val="ListNumber"/>
        <w:numPr>
          <w:ilvl w:val="0"/>
          <w:numId w:val="39"/>
        </w:numPr>
      </w:pPr>
      <w:r w:rsidRPr="004528B5">
        <w:t>completing of chores and duties as required</w:t>
      </w:r>
      <w:r w:rsidR="001F24F1">
        <w:t>.</w:t>
      </w:r>
      <w:r w:rsidRPr="004528B5">
        <w:t xml:space="preserve"> </w:t>
      </w:r>
    </w:p>
    <w:p w14:paraId="0992EFE0" w14:textId="67656D12" w:rsidR="00891E2A" w:rsidRPr="004528B5" w:rsidRDefault="00891E2A" w:rsidP="001850F4">
      <w:pPr>
        <w:pStyle w:val="ListNumber"/>
        <w:numPr>
          <w:ilvl w:val="0"/>
          <w:numId w:val="39"/>
        </w:numPr>
      </w:pPr>
      <w:r w:rsidRPr="004528B5">
        <w:t>displaying of pro-social behaviours</w:t>
      </w:r>
      <w:r w:rsidR="001F24F1">
        <w:t>.</w:t>
      </w:r>
      <w:r w:rsidRPr="004528B5">
        <w:t xml:space="preserve"> </w:t>
      </w:r>
    </w:p>
    <w:p w14:paraId="7A7ECD3E" w14:textId="54400B39" w:rsidR="00F42F9E" w:rsidRDefault="00891E2A" w:rsidP="001850F4">
      <w:pPr>
        <w:pStyle w:val="ListNumber"/>
        <w:numPr>
          <w:ilvl w:val="0"/>
          <w:numId w:val="39"/>
        </w:numPr>
      </w:pPr>
      <w:r w:rsidRPr="004528B5">
        <w:t xml:space="preserve">interacting with staff and </w:t>
      </w:r>
      <w:r>
        <w:t>detainees</w:t>
      </w:r>
      <w:r w:rsidR="00C22458">
        <w:t xml:space="preserve"> without incident.</w:t>
      </w:r>
    </w:p>
    <w:p w14:paraId="2BA23850" w14:textId="6D94CDC4" w:rsidR="00891E2A" w:rsidRPr="00C22458" w:rsidRDefault="00891E2A" w:rsidP="00C22458">
      <w:pPr>
        <w:pStyle w:val="Heading3"/>
      </w:pPr>
      <w:r w:rsidRPr="00C22458">
        <w:t xml:space="preserve">Each detainee’s PSP shall be recorded on the </w:t>
      </w:r>
      <w:r w:rsidR="008E1A10" w:rsidRPr="00C22458">
        <w:t>Total Offender Management Solution (</w:t>
      </w:r>
      <w:r w:rsidRPr="00C22458">
        <w:t>TOMS</w:t>
      </w:r>
      <w:r w:rsidR="008E1A10" w:rsidRPr="00C22458">
        <w:t>)</w:t>
      </w:r>
      <w:r w:rsidRPr="00C22458">
        <w:t xml:space="preserve"> system. </w:t>
      </w:r>
    </w:p>
    <w:p w14:paraId="18ADF02E" w14:textId="77777777" w:rsidR="00267DC6" w:rsidRPr="00C22458" w:rsidRDefault="00891E2A" w:rsidP="00C22458">
      <w:pPr>
        <w:pStyle w:val="Heading3"/>
      </w:pPr>
      <w:r w:rsidRPr="00C22458">
        <w:t xml:space="preserve">The relevant Unit Manager/Senior Officer shall ensure that the detainee placed on a PSP is verbally explained the contents of the PSP, the pro-social behaviours that are expected of the detainee and the outcomes that can be expected if the detainee </w:t>
      </w:r>
      <w:r w:rsidR="00267DC6" w:rsidRPr="00C22458">
        <w:t xml:space="preserve">displays those behaviours or alternatively </w:t>
      </w:r>
      <w:r w:rsidRPr="00C22458">
        <w:t xml:space="preserve">does not continue to display the required behaviours. </w:t>
      </w:r>
    </w:p>
    <w:p w14:paraId="0957265D" w14:textId="433D9A6B" w:rsidR="00891E2A" w:rsidRPr="00C22458" w:rsidRDefault="00891E2A" w:rsidP="00C22458">
      <w:pPr>
        <w:pStyle w:val="Heading3"/>
      </w:pPr>
      <w:r w:rsidRPr="00C22458">
        <w:t xml:space="preserve">The relevant Unit Manager/Senior Officer shall ensure that the detainee understands this verbal explanation, including through utilising translators or other support personnel necessary for understanding to occur. The relevant Unit Manager/Senior Officer shall also ensure that the detainee is aware of the appeals process as stated in </w:t>
      </w:r>
      <w:hyperlink r:id="rId16" w:history="1">
        <w:r w:rsidR="003D16A1" w:rsidRPr="00117965">
          <w:rPr>
            <w:rStyle w:val="Hyperlink"/>
          </w:rPr>
          <w:t>COPP 6.6 – Requests, Complaints and Feedback</w:t>
        </w:r>
      </w:hyperlink>
      <w:r w:rsidR="00C22458">
        <w:t>.</w:t>
      </w:r>
    </w:p>
    <w:p w14:paraId="6F677455" w14:textId="21E3DED3" w:rsidR="00891E2A" w:rsidRPr="00C22458" w:rsidRDefault="00891E2A" w:rsidP="00C22458">
      <w:pPr>
        <w:pStyle w:val="Heading3"/>
      </w:pPr>
      <w:r w:rsidRPr="00C22458">
        <w:t xml:space="preserve">The detainee’s Unit Manager shall ensure that a Daily Monitoring Form is completed each day while the detainee is being managed on a Unit Based PSP, unless </w:t>
      </w:r>
      <w:r w:rsidR="003D16A1">
        <w:t xml:space="preserve">the detainee  is being managed on a </w:t>
      </w:r>
      <w:r w:rsidR="0001225B" w:rsidRPr="00C22458">
        <w:t xml:space="preserve">Personal Monitoring Form </w:t>
      </w:r>
      <w:r w:rsidR="003D16A1">
        <w:t xml:space="preserve">which </w:t>
      </w:r>
      <w:r w:rsidR="0001225B" w:rsidRPr="00C22458">
        <w:t>is completed daily.</w:t>
      </w:r>
      <w:r w:rsidRPr="00C22458">
        <w:t xml:space="preserve"> </w:t>
      </w:r>
    </w:p>
    <w:p w14:paraId="25EEE713" w14:textId="77777777" w:rsidR="00891E2A" w:rsidRPr="00C22458" w:rsidRDefault="00891E2A" w:rsidP="00C22458">
      <w:pPr>
        <w:pStyle w:val="Heading3"/>
      </w:pPr>
      <w:r w:rsidRPr="00C22458">
        <w:t xml:space="preserve">Where appropriate, the relevant Assistant Superintendent may request that the detainee’s caregiver be consulted in regard to ongoing behaviour concerns. </w:t>
      </w:r>
    </w:p>
    <w:p w14:paraId="5923822B" w14:textId="77777777" w:rsidR="006C4A8E" w:rsidRPr="00C22458" w:rsidRDefault="00891E2A" w:rsidP="00C22458">
      <w:pPr>
        <w:pStyle w:val="Heading2"/>
      </w:pPr>
      <w:bookmarkStart w:id="7" w:name="_Toc153189302"/>
      <w:bookmarkEnd w:id="4"/>
      <w:r w:rsidRPr="00C22458">
        <w:t>Unit Based PSP</w:t>
      </w:r>
      <w:bookmarkEnd w:id="7"/>
    </w:p>
    <w:p w14:paraId="4245834A" w14:textId="77777777" w:rsidR="006F4712" w:rsidRPr="00C22458" w:rsidRDefault="006C4A8E" w:rsidP="00C22458">
      <w:pPr>
        <w:pStyle w:val="Heading3"/>
      </w:pPr>
      <w:bookmarkStart w:id="8" w:name="_Toc385340861"/>
      <w:bookmarkStart w:id="9" w:name="_Toc385343720"/>
      <w:bookmarkStart w:id="10" w:name="_Toc385421289"/>
      <w:bookmarkStart w:id="11" w:name="_Toc386548854"/>
      <w:bookmarkStart w:id="12" w:name="_Toc386552757"/>
      <w:bookmarkStart w:id="13" w:name="_Toc386618155"/>
      <w:bookmarkStart w:id="14" w:name="_Toc386618466"/>
      <w:bookmarkStart w:id="15" w:name="_Toc426550340"/>
      <w:bookmarkStart w:id="16" w:name="_Toc426553318"/>
      <w:bookmarkStart w:id="17" w:name="_Toc426553661"/>
      <w:bookmarkStart w:id="18" w:name="_Toc426554005"/>
      <w:bookmarkStart w:id="19" w:name="_Toc426554591"/>
      <w:bookmarkStart w:id="20" w:name="_Toc426558287"/>
      <w:bookmarkStart w:id="21" w:name="_Toc426558632"/>
      <w:bookmarkStart w:id="22" w:name="_Toc426550341"/>
      <w:bookmarkStart w:id="23" w:name="_Toc426553319"/>
      <w:bookmarkStart w:id="24" w:name="_Toc426553662"/>
      <w:bookmarkStart w:id="25" w:name="_Toc426554006"/>
      <w:bookmarkStart w:id="26" w:name="_Toc426554592"/>
      <w:bookmarkStart w:id="27" w:name="_Toc426558288"/>
      <w:bookmarkStart w:id="28" w:name="_Toc426558633"/>
      <w:bookmarkStart w:id="29" w:name="_Toc426550343"/>
      <w:bookmarkStart w:id="30" w:name="_Toc426553321"/>
      <w:bookmarkStart w:id="31" w:name="_Toc426553664"/>
      <w:bookmarkStart w:id="32" w:name="_Toc426554008"/>
      <w:bookmarkStart w:id="33" w:name="_Toc426554594"/>
      <w:bookmarkStart w:id="34" w:name="_Toc426558290"/>
      <w:bookmarkStart w:id="35" w:name="_Toc426558635"/>
      <w:bookmarkStart w:id="36" w:name="_Toc426550345"/>
      <w:bookmarkStart w:id="37" w:name="_Toc426553323"/>
      <w:bookmarkStart w:id="38" w:name="_Toc426553666"/>
      <w:bookmarkStart w:id="39" w:name="_Toc426554010"/>
      <w:bookmarkStart w:id="40" w:name="_Toc426554596"/>
      <w:bookmarkStart w:id="41" w:name="_Toc426558292"/>
      <w:bookmarkStart w:id="42" w:name="_Toc426558637"/>
      <w:bookmarkStart w:id="43" w:name="_Toc426550348"/>
      <w:bookmarkStart w:id="44" w:name="_Toc426553326"/>
      <w:bookmarkStart w:id="45" w:name="_Toc426553669"/>
      <w:bookmarkStart w:id="46" w:name="_Toc426554013"/>
      <w:bookmarkStart w:id="47" w:name="_Toc426554599"/>
      <w:bookmarkStart w:id="48" w:name="_Toc426558295"/>
      <w:bookmarkStart w:id="49" w:name="_Toc426558640"/>
      <w:bookmarkStart w:id="50" w:name="_Toc426550349"/>
      <w:bookmarkStart w:id="51" w:name="_Toc426553327"/>
      <w:bookmarkStart w:id="52" w:name="_Toc426553670"/>
      <w:bookmarkStart w:id="53" w:name="_Toc426554014"/>
      <w:bookmarkStart w:id="54" w:name="_Toc426554600"/>
      <w:bookmarkStart w:id="55" w:name="_Toc426558296"/>
      <w:bookmarkStart w:id="56" w:name="_Toc426558641"/>
      <w:bookmarkStart w:id="57" w:name="_Toc426550350"/>
      <w:bookmarkStart w:id="58" w:name="_Toc426553328"/>
      <w:bookmarkStart w:id="59" w:name="_Toc426553671"/>
      <w:bookmarkStart w:id="60" w:name="_Toc426554015"/>
      <w:bookmarkStart w:id="61" w:name="_Toc426554601"/>
      <w:bookmarkStart w:id="62" w:name="_Toc426558297"/>
      <w:bookmarkStart w:id="63" w:name="_Toc426558642"/>
      <w:bookmarkStart w:id="64" w:name="_Toc426550353"/>
      <w:bookmarkStart w:id="65" w:name="_Toc426553331"/>
      <w:bookmarkStart w:id="66" w:name="_Toc426553674"/>
      <w:bookmarkStart w:id="67" w:name="_Toc426554018"/>
      <w:bookmarkStart w:id="68" w:name="_Toc426554604"/>
      <w:bookmarkStart w:id="69" w:name="_Toc426558300"/>
      <w:bookmarkStart w:id="70" w:name="_Toc426558645"/>
      <w:bookmarkStart w:id="71" w:name="_Toc426550357"/>
      <w:bookmarkStart w:id="72" w:name="_Toc426553335"/>
      <w:bookmarkStart w:id="73" w:name="_Toc426553678"/>
      <w:bookmarkStart w:id="74" w:name="_Toc426554022"/>
      <w:bookmarkStart w:id="75" w:name="_Toc426554608"/>
      <w:bookmarkStart w:id="76" w:name="_Toc426558304"/>
      <w:bookmarkStart w:id="77" w:name="_Toc426558649"/>
      <w:bookmarkStart w:id="78" w:name="_Toc426550359"/>
      <w:bookmarkStart w:id="79" w:name="_Toc426553337"/>
      <w:bookmarkStart w:id="80" w:name="_Toc426553680"/>
      <w:bookmarkStart w:id="81" w:name="_Toc426554024"/>
      <w:bookmarkStart w:id="82" w:name="_Toc426554610"/>
      <w:bookmarkStart w:id="83" w:name="_Toc426558306"/>
      <w:bookmarkStart w:id="84" w:name="_Toc426558651"/>
      <w:bookmarkStart w:id="85" w:name="_Toc426550361"/>
      <w:bookmarkStart w:id="86" w:name="_Toc426553339"/>
      <w:bookmarkStart w:id="87" w:name="_Toc426553682"/>
      <w:bookmarkStart w:id="88" w:name="_Toc426554026"/>
      <w:bookmarkStart w:id="89" w:name="_Toc426554612"/>
      <w:bookmarkStart w:id="90" w:name="_Toc426558308"/>
      <w:bookmarkStart w:id="91" w:name="_Toc42655865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C22458">
        <w:t xml:space="preserve">A Unit Based PSP should only be considered to address ongoing behavioural issues. </w:t>
      </w:r>
    </w:p>
    <w:p w14:paraId="7FCA7549" w14:textId="7E8E89D5" w:rsidR="006F4712" w:rsidRPr="00C22458" w:rsidRDefault="006C4A8E" w:rsidP="00C22458">
      <w:pPr>
        <w:pStyle w:val="Heading3"/>
      </w:pPr>
      <w:r w:rsidRPr="00C22458">
        <w:t>Placement of a detainee on a Unit Based PSP may only be approved by a Senior Officer</w:t>
      </w:r>
      <w:r w:rsidR="00720880" w:rsidRPr="00C22458">
        <w:t>, or</w:t>
      </w:r>
      <w:r w:rsidRPr="00C22458">
        <w:t xml:space="preserve"> higher rank. The Assistant Superintendent Operations shall be notified by the officer approving the PSP.</w:t>
      </w:r>
    </w:p>
    <w:p w14:paraId="150275B2" w14:textId="77777777" w:rsidR="006C4A8E" w:rsidRPr="00C22458" w:rsidRDefault="006C4A8E" w:rsidP="00C22458">
      <w:pPr>
        <w:pStyle w:val="Heading3"/>
      </w:pPr>
      <w:bookmarkStart w:id="92" w:name="_Before_considering_and"/>
      <w:bookmarkEnd w:id="92"/>
      <w:r w:rsidRPr="00C22458">
        <w:t>Before considering and subsequently approving a Unit Based PSP, the appr</w:t>
      </w:r>
      <w:r w:rsidR="00943343" w:rsidRPr="00C22458">
        <w:t xml:space="preserve">oving authority </w:t>
      </w:r>
      <w:r w:rsidRPr="00C22458">
        <w:t xml:space="preserve">shall ensure that documentary evidence exists to justify the </w:t>
      </w:r>
      <w:r w:rsidR="006501F0" w:rsidRPr="00C22458">
        <w:t>detainee’s</w:t>
      </w:r>
      <w:r w:rsidRPr="00C22458">
        <w:t xml:space="preserve"> management on a Unit Based PSP, and shall refer to TOMS Event Log entries, ‘Notes’ and Incident Reports. </w:t>
      </w:r>
    </w:p>
    <w:p w14:paraId="2EB57484" w14:textId="43CCD055" w:rsidR="00EB3917" w:rsidRPr="00F456D5" w:rsidRDefault="00EB3917" w:rsidP="00C22458">
      <w:pPr>
        <w:pStyle w:val="Heading3"/>
      </w:pPr>
      <w:r w:rsidRPr="00C22458">
        <w:t>The Detainee Management Review Committee (DMRC) shall conduct a weekly review of all Unit Based PSPs to ensure that</w:t>
      </w:r>
      <w:r w:rsidRPr="00F456D5">
        <w:t xml:space="preserve"> the PSP continues to be appropriate in addressing the detainee’s inappropriate behaviour (refer </w:t>
      </w:r>
      <w:r w:rsidR="003D16A1" w:rsidRPr="001850F4">
        <w:t xml:space="preserve">COPP </w:t>
      </w:r>
      <w:r w:rsidR="008E5133">
        <w:t>6.1 – Behaviour Management</w:t>
      </w:r>
      <w:r w:rsidR="00781B2F" w:rsidRPr="00540908">
        <w:t>)</w:t>
      </w:r>
      <w:r w:rsidRPr="0015291B">
        <w:t xml:space="preserve">. </w:t>
      </w:r>
      <w:r w:rsidRPr="00F456D5">
        <w:t xml:space="preserve">Although submissions from staff may be sought </w:t>
      </w:r>
      <w:r w:rsidRPr="00F456D5">
        <w:lastRenderedPageBreak/>
        <w:t xml:space="preserve">at the DMRC, any decision to continue or conclude a detainee’s Unit </w:t>
      </w:r>
      <w:r>
        <w:t>b</w:t>
      </w:r>
      <w:r w:rsidRPr="00F456D5">
        <w:t xml:space="preserve">ased PSP shall remain the responsibility of the relevant Assistant Superintendent. </w:t>
      </w:r>
    </w:p>
    <w:p w14:paraId="6D505855" w14:textId="77777777" w:rsidR="00486294" w:rsidRPr="00C22458" w:rsidRDefault="00F75AEB" w:rsidP="00C22458">
      <w:pPr>
        <w:pStyle w:val="Heading2"/>
      </w:pPr>
      <w:bookmarkStart w:id="93" w:name="_Toc13043376"/>
      <w:bookmarkStart w:id="94" w:name="_Toc13043418"/>
      <w:bookmarkStart w:id="95" w:name="_Toc13043470"/>
      <w:bookmarkStart w:id="96" w:name="_Toc13043511"/>
      <w:bookmarkStart w:id="97" w:name="_Toc153189303"/>
      <w:bookmarkEnd w:id="93"/>
      <w:bookmarkEnd w:id="94"/>
      <w:bookmarkEnd w:id="95"/>
      <w:bookmarkEnd w:id="96"/>
      <w:r w:rsidRPr="00C22458">
        <w:t>Accommodation and Placement PSP</w:t>
      </w:r>
      <w:bookmarkEnd w:id="97"/>
    </w:p>
    <w:p w14:paraId="3E5996F6" w14:textId="77777777" w:rsidR="004E3186" w:rsidRPr="006146DE" w:rsidRDefault="00486294" w:rsidP="00C22458">
      <w:pPr>
        <w:pStyle w:val="Heading3"/>
      </w:pPr>
      <w:r w:rsidRPr="00C22458">
        <w:t>The</w:t>
      </w:r>
      <w:r w:rsidRPr="00486294">
        <w:t xml:space="preserve"> management of a </w:t>
      </w:r>
      <w:r w:rsidR="00576E77">
        <w:t>detainee</w:t>
      </w:r>
      <w:r w:rsidRPr="00486294">
        <w:t xml:space="preserve"> on </w:t>
      </w:r>
      <w:r w:rsidR="004E3186">
        <w:t>an Accommodation and Placement PSP</w:t>
      </w:r>
      <w:r w:rsidRPr="00486294">
        <w:t xml:space="preserve"> shall be used to</w:t>
      </w:r>
      <w:r w:rsidR="004E3186">
        <w:t>:</w:t>
      </w:r>
    </w:p>
    <w:p w14:paraId="0E012C5E" w14:textId="77777777" w:rsidR="004E3186" w:rsidRPr="004E3186" w:rsidRDefault="00486294" w:rsidP="001850F4">
      <w:pPr>
        <w:pStyle w:val="ListNumber"/>
        <w:numPr>
          <w:ilvl w:val="0"/>
          <w:numId w:val="40"/>
        </w:numPr>
      </w:pPr>
      <w:r w:rsidRPr="00486294">
        <w:t xml:space="preserve">manage the resulting risks from a </w:t>
      </w:r>
      <w:r w:rsidR="00282444">
        <w:t>security and safety incident</w:t>
      </w:r>
      <w:r w:rsidR="004E3186">
        <w:t>; and</w:t>
      </w:r>
    </w:p>
    <w:p w14:paraId="5E0FD32F" w14:textId="77777777" w:rsidR="004E3186" w:rsidRPr="004E3186" w:rsidRDefault="00486294" w:rsidP="001850F4">
      <w:pPr>
        <w:pStyle w:val="ListNumber"/>
        <w:numPr>
          <w:ilvl w:val="0"/>
          <w:numId w:val="40"/>
        </w:numPr>
      </w:pPr>
      <w:r w:rsidRPr="00486294">
        <w:t>remove negative peer influences and an audience for inappropriate behaviour</w:t>
      </w:r>
      <w:r w:rsidR="004E3186">
        <w:t>;</w:t>
      </w:r>
    </w:p>
    <w:p w14:paraId="2025A564" w14:textId="77777777" w:rsidR="001C5A3A" w:rsidRPr="00956537" w:rsidRDefault="00486294" w:rsidP="001850F4">
      <w:pPr>
        <w:pStyle w:val="ListNumber"/>
        <w:numPr>
          <w:ilvl w:val="0"/>
          <w:numId w:val="40"/>
        </w:numPr>
      </w:pPr>
      <w:r w:rsidRPr="00486294">
        <w:t xml:space="preserve">manage ongoing inappropriate behaviour when every other available option has been exhausted. </w:t>
      </w:r>
    </w:p>
    <w:p w14:paraId="5F46B5B5" w14:textId="142E3BBE" w:rsidR="001C5A3A" w:rsidRPr="001C5A3A" w:rsidRDefault="00486294" w:rsidP="00C22458">
      <w:pPr>
        <w:pStyle w:val="Heading3"/>
      </w:pPr>
      <w:r w:rsidRPr="00486294">
        <w:t xml:space="preserve">The placement of a </w:t>
      </w:r>
      <w:r w:rsidR="00DA413B">
        <w:t>detainee</w:t>
      </w:r>
      <w:r w:rsidRPr="00486294">
        <w:t xml:space="preserve"> on </w:t>
      </w:r>
      <w:r w:rsidR="00720880" w:rsidRPr="00486294">
        <w:t>an</w:t>
      </w:r>
      <w:r w:rsidRPr="00486294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486294">
        <w:t xml:space="preserve">PSP may only be approved by the relevant Assistant Superintendent (or higher rank). Outside office hours, the </w:t>
      </w:r>
      <w:r w:rsidR="007376F8">
        <w:t>S</w:t>
      </w:r>
      <w:r w:rsidR="00267DC6">
        <w:t xml:space="preserve">enior </w:t>
      </w:r>
      <w:r w:rsidR="007376F8" w:rsidRPr="00C22458">
        <w:t>O</w:t>
      </w:r>
      <w:r w:rsidR="00267DC6" w:rsidRPr="00C22458">
        <w:t>fficer</w:t>
      </w:r>
      <w:r w:rsidR="007376F8">
        <w:t xml:space="preserve"> Operations</w:t>
      </w:r>
      <w:r w:rsidRPr="00486294">
        <w:t xml:space="preserve"> may conditionally implement </w:t>
      </w:r>
      <w:r w:rsidR="00720880" w:rsidRPr="00486294">
        <w:t>an</w:t>
      </w:r>
      <w:r w:rsidRPr="00486294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486294">
        <w:t>PSP, pending the approval of the relevant Assistant Superintendent at the earliest possible opportunity</w:t>
      </w:r>
      <w:r w:rsidRPr="006146DE">
        <w:t xml:space="preserve">. </w:t>
      </w:r>
    </w:p>
    <w:p w14:paraId="36B5CC6D" w14:textId="2F001E96" w:rsidR="004E3186" w:rsidRDefault="00486294" w:rsidP="00C22458">
      <w:pPr>
        <w:pStyle w:val="Heading3"/>
      </w:pPr>
      <w:r w:rsidRPr="00486294">
        <w:t>Before considering and subsequently approving a</w:t>
      </w:r>
      <w:r w:rsidR="00853794">
        <w:t>n</w:t>
      </w:r>
      <w:r w:rsidRPr="00486294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486294">
        <w:t>PSP, the relevant Assistant Superintenden</w:t>
      </w:r>
      <w:r w:rsidR="00DA413B">
        <w:t xml:space="preserve">t (or </w:t>
      </w:r>
      <w:r w:rsidR="00233B49">
        <w:t>S</w:t>
      </w:r>
      <w:r w:rsidR="00267DC6">
        <w:t xml:space="preserve">enior </w:t>
      </w:r>
      <w:r w:rsidR="000E32D4">
        <w:t>O</w:t>
      </w:r>
      <w:r w:rsidR="00267DC6">
        <w:t>fficer</w:t>
      </w:r>
      <w:r w:rsidR="000E32D4">
        <w:t xml:space="preserve"> Operations</w:t>
      </w:r>
      <w:r w:rsidR="00DA413B">
        <w:t xml:space="preserve">, </w:t>
      </w:r>
      <w:r w:rsidR="00DA413B" w:rsidRPr="00474D70">
        <w:t xml:space="preserve">refer </w:t>
      </w:r>
      <w:r w:rsidR="003D16A1" w:rsidRPr="001850F4">
        <w:t>section 3.2.3</w:t>
      </w:r>
      <w:r w:rsidRPr="00486294">
        <w:t xml:space="preserve">) shall ensure that documentary evidence exists to justify the </w:t>
      </w:r>
      <w:r w:rsidR="006501F0">
        <w:t xml:space="preserve">detainee’s </w:t>
      </w:r>
      <w:r w:rsidRPr="00486294">
        <w:t xml:space="preserve">management on </w:t>
      </w:r>
      <w:r w:rsidR="00720880" w:rsidRPr="00486294">
        <w:t>an</w:t>
      </w:r>
      <w:r w:rsidRPr="00486294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486294">
        <w:t xml:space="preserve">PSP, and shall refer to TOMS Event Log entries, ‘Notes’ and Incident Reports. </w:t>
      </w:r>
    </w:p>
    <w:p w14:paraId="77704C1C" w14:textId="77777777" w:rsidR="00486294" w:rsidRDefault="00486294" w:rsidP="00486294">
      <w:pPr>
        <w:pStyle w:val="Heading3"/>
        <w:ind w:left="709"/>
      </w:pPr>
      <w:r w:rsidRPr="00486294">
        <w:t xml:space="preserve">In exceptional circumstances following a </w:t>
      </w:r>
      <w:r w:rsidR="00632E3F">
        <w:t>detainee’s</w:t>
      </w:r>
      <w:r w:rsidR="00632E3F" w:rsidRPr="00486294">
        <w:t xml:space="preserve"> </w:t>
      </w:r>
      <w:r w:rsidRPr="00486294">
        <w:t xml:space="preserve">involvement in a </w:t>
      </w:r>
      <w:r w:rsidR="00282444">
        <w:t>security and safety i</w:t>
      </w:r>
      <w:r w:rsidRPr="00486294">
        <w:t>ncident, a</w:t>
      </w:r>
      <w:r w:rsidR="00956537">
        <w:t>n</w:t>
      </w:r>
      <w:r w:rsidRPr="00486294">
        <w:t xml:space="preserve"> </w:t>
      </w:r>
      <w:r w:rsidR="00956537">
        <w:t>Accommodation and Placement PSP</w:t>
      </w:r>
      <w:r w:rsidR="00956537" w:rsidRPr="00486294">
        <w:t xml:space="preserve"> </w:t>
      </w:r>
      <w:r w:rsidRPr="00486294">
        <w:t xml:space="preserve">may be considered. In these cases, </w:t>
      </w:r>
      <w:r w:rsidR="004E3186">
        <w:t>one TOMS</w:t>
      </w:r>
      <w:r w:rsidRPr="00486294">
        <w:t xml:space="preserve"> Incident Report may provide sufficient justification. </w:t>
      </w:r>
    </w:p>
    <w:p w14:paraId="2A24B832" w14:textId="77777777" w:rsidR="004E3186" w:rsidRPr="00C22458" w:rsidRDefault="006F4712" w:rsidP="00C22458">
      <w:pPr>
        <w:pStyle w:val="Heading3"/>
      </w:pPr>
      <w:r w:rsidRPr="00C22458">
        <w:t xml:space="preserve">The relevant Assistant Superintendent is to ensure that the </w:t>
      </w:r>
      <w:r w:rsidR="00853794" w:rsidRPr="00C22458">
        <w:t xml:space="preserve">Accommodation and Placement </w:t>
      </w:r>
      <w:r w:rsidRPr="00C22458">
        <w:t>PSP is developed in</w:t>
      </w:r>
      <w:r w:rsidR="005E707D" w:rsidRPr="00C22458">
        <w:t xml:space="preserve"> consideration of cultural or religious needs and in</w:t>
      </w:r>
      <w:r w:rsidRPr="00C22458">
        <w:t xml:space="preserve"> conjunction with the </w:t>
      </w:r>
      <w:r w:rsidR="00DA413B" w:rsidRPr="00C22458">
        <w:t>detainee’s</w:t>
      </w:r>
      <w:r w:rsidRPr="00C22458">
        <w:t xml:space="preserve"> Psychologist, Youth Justice Office</w:t>
      </w:r>
      <w:r w:rsidR="001D4659" w:rsidRPr="00C22458">
        <w:t>r</w:t>
      </w:r>
      <w:r w:rsidRPr="00C22458">
        <w:t xml:space="preserve"> and caregiver</w:t>
      </w:r>
      <w:r w:rsidR="001D4659" w:rsidRPr="00C22458">
        <w:t>,</w:t>
      </w:r>
      <w:r w:rsidRPr="00C22458">
        <w:t xml:space="preserve"> and others where suitable, and with goals that are measurable and directly related to the </w:t>
      </w:r>
      <w:r w:rsidR="00DA413B" w:rsidRPr="00C22458">
        <w:t xml:space="preserve">detainee’s </w:t>
      </w:r>
      <w:r w:rsidRPr="00C22458">
        <w:t xml:space="preserve">inappropriate behaviour and risk to the Centre. </w:t>
      </w:r>
    </w:p>
    <w:p w14:paraId="5DBB30E7" w14:textId="77777777" w:rsidR="006F4712" w:rsidRPr="00C22458" w:rsidRDefault="006F4712" w:rsidP="00C22458">
      <w:pPr>
        <w:pStyle w:val="Heading3"/>
      </w:pPr>
      <w:r w:rsidRPr="00C22458">
        <w:t xml:space="preserve">The Assistant Superintendent shall also ensure that it encourages the </w:t>
      </w:r>
      <w:r w:rsidR="00DA413B" w:rsidRPr="00C22458">
        <w:t xml:space="preserve">detainee’s </w:t>
      </w:r>
      <w:r w:rsidRPr="00C22458">
        <w:t xml:space="preserve">successful return to the standard program (and </w:t>
      </w:r>
      <w:r w:rsidR="000E32D4" w:rsidRPr="00C22458">
        <w:t xml:space="preserve">if deemed appropriate </w:t>
      </w:r>
      <w:r w:rsidRPr="00C22458">
        <w:t xml:space="preserve">progression to a Unit Based PSP) as quickly as possible. </w:t>
      </w:r>
    </w:p>
    <w:p w14:paraId="714FE67B" w14:textId="0F7D0468" w:rsidR="00486294" w:rsidRPr="00C22458" w:rsidRDefault="00486294" w:rsidP="00C22458">
      <w:pPr>
        <w:pStyle w:val="Heading3"/>
      </w:pPr>
      <w:r w:rsidRPr="00C22458">
        <w:t xml:space="preserve">The </w:t>
      </w:r>
      <w:r w:rsidR="006C657E" w:rsidRPr="00C22458">
        <w:t>S</w:t>
      </w:r>
      <w:r w:rsidR="00D74DF5" w:rsidRPr="00C22458">
        <w:t xml:space="preserve">enior </w:t>
      </w:r>
      <w:r w:rsidR="006C657E" w:rsidRPr="00C22458">
        <w:t>O</w:t>
      </w:r>
      <w:r w:rsidR="00D74DF5" w:rsidRPr="00C22458">
        <w:t>fficer</w:t>
      </w:r>
      <w:r w:rsidR="006C657E" w:rsidRPr="00C22458">
        <w:t xml:space="preserve"> Operations</w:t>
      </w:r>
      <w:r w:rsidRPr="00C22458">
        <w:t xml:space="preserve"> shall, as soon as possible after placing a </w:t>
      </w:r>
      <w:r w:rsidR="0058419D" w:rsidRPr="00C22458">
        <w:t xml:space="preserve">detainee </w:t>
      </w:r>
      <w:r w:rsidRPr="00C22458">
        <w:t xml:space="preserve">on a PSP, contact the relevant Assistant Superintendent to advise </w:t>
      </w:r>
      <w:r w:rsidR="00D9425C" w:rsidRPr="00C22458">
        <w:t>them</w:t>
      </w:r>
      <w:r w:rsidRPr="00C22458">
        <w:t xml:space="preserve"> of the implementation of the conditional </w:t>
      </w:r>
      <w:r w:rsidR="00956537" w:rsidRPr="00C22458">
        <w:t>Accommodation and Placement PSP</w:t>
      </w:r>
      <w:r w:rsidRPr="00C22458">
        <w:t xml:space="preserve">. </w:t>
      </w:r>
    </w:p>
    <w:p w14:paraId="2149F159" w14:textId="4DAE829B" w:rsidR="004E3186" w:rsidRDefault="004E3186" w:rsidP="00C22458">
      <w:pPr>
        <w:pStyle w:val="Heading3"/>
      </w:pPr>
      <w:r w:rsidRPr="00C22458">
        <w:t>Detainees with an Accommodation</w:t>
      </w:r>
      <w:r>
        <w:t xml:space="preserve"> and Placement</w:t>
      </w:r>
      <w:r w:rsidRPr="00486294">
        <w:t xml:space="preserve"> PSP</w:t>
      </w:r>
      <w:r>
        <w:t xml:space="preserve"> shall be placed in the Intensive Support Unit (ISU) or Cue </w:t>
      </w:r>
      <w:r w:rsidR="001D4659">
        <w:t xml:space="preserve">Unit </w:t>
      </w:r>
      <w:r>
        <w:t>in accordance</w:t>
      </w:r>
      <w:r w:rsidRPr="006146DE">
        <w:t xml:space="preserve"> with </w:t>
      </w:r>
      <w:hyperlink r:id="rId17" w:history="1">
        <w:r w:rsidR="003D16A1" w:rsidRPr="00BC4B4E">
          <w:rPr>
            <w:rStyle w:val="Hyperlink"/>
          </w:rPr>
          <w:t>COPP 5.2 – Intensive Support and Cue Units</w:t>
        </w:r>
      </w:hyperlink>
      <w:r>
        <w:t xml:space="preserve">. Where deemed appropriate, Wings in the Yeeda Unit can also be used. </w:t>
      </w:r>
    </w:p>
    <w:p w14:paraId="2CBCB621" w14:textId="77777777" w:rsidR="00486294" w:rsidRDefault="00486294" w:rsidP="00C22458">
      <w:pPr>
        <w:pStyle w:val="Heading3"/>
      </w:pPr>
      <w:r w:rsidRPr="00486294">
        <w:t xml:space="preserve">The relevant Assistant Superintendent shall review all conditionally implemented </w:t>
      </w:r>
      <w:r w:rsidR="00853794">
        <w:t>Accommodation and Placement</w:t>
      </w:r>
      <w:r w:rsidR="00853794" w:rsidRPr="00486294">
        <w:t xml:space="preserve"> </w:t>
      </w:r>
      <w:r w:rsidRPr="00486294">
        <w:t xml:space="preserve">PSPs on the next working day after the PSP is commenced. If approved, the relevant Assistant </w:t>
      </w:r>
      <w:r w:rsidRPr="00486294">
        <w:lastRenderedPageBreak/>
        <w:t>Superintendent shall endorse a</w:t>
      </w:r>
      <w:r w:rsidR="0033475D">
        <w:t>n</w:t>
      </w:r>
      <w:r w:rsidRPr="00486294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486294">
        <w:t>PSP</w:t>
      </w:r>
      <w:r w:rsidR="007C203E">
        <w:t xml:space="preserve"> in TOMS</w:t>
      </w:r>
      <w:r w:rsidRPr="00486294">
        <w:t xml:space="preserve">. </w:t>
      </w:r>
    </w:p>
    <w:p w14:paraId="4FA7AEB3" w14:textId="6CF0F8F8" w:rsidR="007C203E" w:rsidRPr="00371346" w:rsidRDefault="007C203E" w:rsidP="00C22458">
      <w:pPr>
        <w:pStyle w:val="Heading3"/>
      </w:pPr>
      <w:bookmarkStart w:id="98" w:name="_Each_detainee_on"/>
      <w:bookmarkEnd w:id="98"/>
      <w:r w:rsidRPr="00C22458">
        <w:t>Each</w:t>
      </w:r>
      <w:r w:rsidRPr="00C70C47">
        <w:t xml:space="preserve"> </w:t>
      </w:r>
      <w:r>
        <w:t>detainee</w:t>
      </w:r>
      <w:r w:rsidRPr="00C70C47">
        <w:t xml:space="preserve"> on a</w:t>
      </w:r>
      <w:r w:rsidR="0033475D">
        <w:t>n</w:t>
      </w:r>
      <w:r w:rsidRPr="00C70C47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C70C47">
        <w:t>PSP shall be visited each business day by an Assistant Superintendent</w:t>
      </w:r>
      <w:r w:rsidRPr="00D55CCF">
        <w:t>. A Unit Manager o</w:t>
      </w:r>
      <w:r>
        <w:t xml:space="preserve">r </w:t>
      </w:r>
      <w:r w:rsidR="00233B49" w:rsidRPr="00233B49">
        <w:t>S</w:t>
      </w:r>
      <w:r w:rsidR="00267DC6">
        <w:t xml:space="preserve">enior </w:t>
      </w:r>
      <w:r w:rsidR="00233B49" w:rsidRPr="00233B49">
        <w:t>O</w:t>
      </w:r>
      <w:r w:rsidR="00267DC6">
        <w:t>fficer</w:t>
      </w:r>
      <w:r w:rsidR="00233B49" w:rsidRPr="00233B49">
        <w:t xml:space="preserve"> </w:t>
      </w:r>
      <w:r>
        <w:t>will accompany</w:t>
      </w:r>
      <w:r w:rsidRPr="00D55CCF">
        <w:t xml:space="preserve"> the Assistant </w:t>
      </w:r>
      <w:r w:rsidRPr="00C70C47">
        <w:t xml:space="preserve">Superintendent where practicable. During these visits, each </w:t>
      </w:r>
      <w:r>
        <w:t>detainee</w:t>
      </w:r>
      <w:r w:rsidRPr="00C70C47">
        <w:t xml:space="preserve"> shall be advised of the day’s behavioural expectations and advised of how they can move forward through any</w:t>
      </w:r>
      <w:r>
        <w:t xml:space="preserve"> defined milestones </w:t>
      </w:r>
      <w:r w:rsidRPr="00C70C47">
        <w:t>while being managed on a</w:t>
      </w:r>
      <w:r w:rsidR="00853794">
        <w:t>n</w:t>
      </w:r>
      <w:r w:rsidRPr="00C70C47">
        <w:t xml:space="preserve"> </w:t>
      </w:r>
      <w:r w:rsidR="00853794">
        <w:t>Accommodation and Placement</w:t>
      </w:r>
      <w:r w:rsidR="00853794" w:rsidRPr="00486294">
        <w:t xml:space="preserve"> </w:t>
      </w:r>
      <w:r w:rsidRPr="00C70C47">
        <w:t xml:space="preserve">PSP. </w:t>
      </w:r>
    </w:p>
    <w:p w14:paraId="6EE5DA66" w14:textId="4C3F1E2E" w:rsidR="00486294" w:rsidRPr="003D454F" w:rsidRDefault="00486294" w:rsidP="00C22458">
      <w:pPr>
        <w:pStyle w:val="Heading3"/>
      </w:pPr>
      <w:r w:rsidRPr="003D454F">
        <w:t xml:space="preserve">On weekends and Public Holidays, the </w:t>
      </w:r>
      <w:r w:rsidR="007C203E" w:rsidRPr="003D454F">
        <w:t xml:space="preserve">Unit Manager or </w:t>
      </w:r>
      <w:r w:rsidR="00233B49" w:rsidRPr="003D454F">
        <w:t>S</w:t>
      </w:r>
      <w:r w:rsidR="00267DC6" w:rsidRPr="003D454F">
        <w:t xml:space="preserve">enior </w:t>
      </w:r>
      <w:r w:rsidR="00233B49" w:rsidRPr="003D454F">
        <w:t>O</w:t>
      </w:r>
      <w:r w:rsidR="00267DC6" w:rsidRPr="003D454F">
        <w:t>fficer</w:t>
      </w:r>
      <w:r w:rsidR="00233B49" w:rsidRPr="003D454F">
        <w:t xml:space="preserve"> </w:t>
      </w:r>
      <w:r w:rsidRPr="003D454F">
        <w:t>shall undertake th</w:t>
      </w:r>
      <w:r w:rsidR="00DE58CA" w:rsidRPr="003D454F">
        <w:t xml:space="preserve">e responsibilities listed at </w:t>
      </w:r>
      <w:r w:rsidR="003D16A1" w:rsidRPr="003D454F">
        <w:t>section 3.3.10</w:t>
      </w:r>
      <w:r w:rsidR="00BF20C7" w:rsidRPr="003D454F">
        <w:rPr>
          <w:rStyle w:val="Hyperlink"/>
        </w:rPr>
        <w:t>.</w:t>
      </w:r>
    </w:p>
    <w:p w14:paraId="57975609" w14:textId="40D793F1" w:rsidR="00C77E15" w:rsidRPr="003D454F" w:rsidRDefault="00C77E15" w:rsidP="00C22458">
      <w:pPr>
        <w:pStyle w:val="Heading3"/>
      </w:pPr>
      <w:r w:rsidRPr="003D454F">
        <w:t xml:space="preserve">The ISU Multi-Disciplinary Team (MDT) shall conduct a weekly review of all </w:t>
      </w:r>
      <w:r w:rsidR="00BE3413" w:rsidRPr="003D454F">
        <w:t xml:space="preserve">Accommodation and Placement </w:t>
      </w:r>
      <w:r w:rsidRPr="003D454F">
        <w:t>PSPs to ensure that the PSP continues to be appropriate in managing the detainee’s behaviour.</w:t>
      </w:r>
    </w:p>
    <w:p w14:paraId="02F85EF0" w14:textId="77777777" w:rsidR="007C203E" w:rsidRPr="003D454F" w:rsidRDefault="007C203E" w:rsidP="00C22458">
      <w:pPr>
        <w:pStyle w:val="Heading3"/>
      </w:pPr>
      <w:r w:rsidRPr="003D454F">
        <w:t>The Assistant Superintendents shall ensure that each detainee is progressed as quickly as possible, subject to the detainee modifying his or her inappropriate behaviour, or the</w:t>
      </w:r>
      <w:r w:rsidR="0033475D" w:rsidRPr="003D454F">
        <w:t>re is a reduction</w:t>
      </w:r>
      <w:r w:rsidRPr="003D454F">
        <w:t xml:space="preserve"> risk to the Centre or to others from the detainee’s involvement in a safety and security</w:t>
      </w:r>
      <w:r w:rsidR="0033475D" w:rsidRPr="003D454F">
        <w:t xml:space="preserve"> i</w:t>
      </w:r>
      <w:r w:rsidRPr="003D454F">
        <w:t xml:space="preserve">ncident. </w:t>
      </w:r>
    </w:p>
    <w:p w14:paraId="0D5ED59D" w14:textId="43DD6282" w:rsidR="009F1493" w:rsidRPr="00C22458" w:rsidRDefault="00233B49" w:rsidP="00C22458">
      <w:pPr>
        <w:pStyle w:val="Heading3"/>
      </w:pPr>
      <w:r w:rsidRPr="003D454F">
        <w:t>T</w:t>
      </w:r>
      <w:r w:rsidR="00486294" w:rsidRPr="003D454F">
        <w:t xml:space="preserve">he </w:t>
      </w:r>
      <w:r w:rsidR="006501F0" w:rsidRPr="003D454F">
        <w:t>ISU</w:t>
      </w:r>
      <w:r w:rsidR="00486294" w:rsidRPr="003D454F">
        <w:t xml:space="preserve"> </w:t>
      </w:r>
      <w:r w:rsidR="007376F8" w:rsidRPr="003D454F">
        <w:t>or C</w:t>
      </w:r>
      <w:r w:rsidR="00D82C1C" w:rsidRPr="003D454F">
        <w:t>ue</w:t>
      </w:r>
      <w:r w:rsidR="007376F8" w:rsidRPr="003D454F">
        <w:t xml:space="preserve"> Unit </w:t>
      </w:r>
      <w:r w:rsidR="00486294" w:rsidRPr="003D454F">
        <w:t>Manager</w:t>
      </w:r>
      <w:r w:rsidR="00486294" w:rsidRPr="00C22458">
        <w:t xml:space="preserve"> and</w:t>
      </w:r>
      <w:r w:rsidR="00236010" w:rsidRPr="00C22458">
        <w:t>/or</w:t>
      </w:r>
      <w:r w:rsidR="00486294" w:rsidRPr="00C22458">
        <w:t xml:space="preserve"> </w:t>
      </w:r>
      <w:r w:rsidRPr="00C22458">
        <w:t>S</w:t>
      </w:r>
      <w:r w:rsidR="00267DC6" w:rsidRPr="00C22458">
        <w:t xml:space="preserve">enior </w:t>
      </w:r>
      <w:r w:rsidRPr="00C22458">
        <w:t>O</w:t>
      </w:r>
      <w:r w:rsidR="00267DC6" w:rsidRPr="00C22458">
        <w:t>fficer</w:t>
      </w:r>
      <w:r w:rsidRPr="00C22458">
        <w:t xml:space="preserve"> </w:t>
      </w:r>
      <w:r w:rsidR="00BC4B4E" w:rsidRPr="00C22458">
        <w:t>shall engage</w:t>
      </w:r>
      <w:r w:rsidRPr="00C22458">
        <w:t xml:space="preserve"> on a daily basis, </w:t>
      </w:r>
      <w:r w:rsidR="00486294" w:rsidRPr="00C22458">
        <w:t xml:space="preserve">with all </w:t>
      </w:r>
      <w:r w:rsidR="00F90344" w:rsidRPr="00C22458">
        <w:t>detainees</w:t>
      </w:r>
      <w:r w:rsidR="006501F0" w:rsidRPr="00C22458">
        <w:t xml:space="preserve"> </w:t>
      </w:r>
      <w:r w:rsidR="00486294" w:rsidRPr="00C22458">
        <w:t xml:space="preserve">on </w:t>
      </w:r>
      <w:r w:rsidR="00853794" w:rsidRPr="00C22458">
        <w:t xml:space="preserve">Accommodation and Placement </w:t>
      </w:r>
      <w:r w:rsidR="00486294" w:rsidRPr="00C22458">
        <w:t>PSPs to monitor the</w:t>
      </w:r>
      <w:r w:rsidR="0033475D" w:rsidRPr="00C22458">
        <w:t>ir</w:t>
      </w:r>
      <w:r w:rsidR="00486294" w:rsidRPr="00C22458">
        <w:t xml:space="preserve"> wellbeing and</w:t>
      </w:r>
      <w:r w:rsidR="00FA1B3A" w:rsidRPr="00C22458">
        <w:t xml:space="preserve"> </w:t>
      </w:r>
      <w:r w:rsidR="00486294" w:rsidRPr="00C22458">
        <w:t xml:space="preserve"> </w:t>
      </w:r>
      <w:r w:rsidR="00FA1B3A" w:rsidRPr="00C22458">
        <w:t xml:space="preserve"> review their potential for progression based on the previous day’s behaviour</w:t>
      </w:r>
      <w:r w:rsidR="004B1A96" w:rsidRPr="00C22458">
        <w:t xml:space="preserve">. </w:t>
      </w:r>
    </w:p>
    <w:p w14:paraId="0A3592E6" w14:textId="77777777" w:rsidR="00632E3F" w:rsidRPr="00C22458" w:rsidRDefault="009F1493" w:rsidP="00C22458">
      <w:pPr>
        <w:pStyle w:val="Heading2"/>
      </w:pPr>
      <w:bookmarkStart w:id="99" w:name="_Toc153189304"/>
      <w:r w:rsidRPr="00C22458">
        <w:t>Special Needs PSP</w:t>
      </w:r>
      <w:bookmarkEnd w:id="99"/>
    </w:p>
    <w:p w14:paraId="0F499292" w14:textId="2C759903" w:rsidR="00F46EE1" w:rsidRPr="00C22458" w:rsidRDefault="00881869" w:rsidP="00C22458">
      <w:pPr>
        <w:pStyle w:val="Heading3"/>
      </w:pPr>
      <w:bookmarkStart w:id="100" w:name="_Toc13043448"/>
      <w:bookmarkEnd w:id="100"/>
      <w:r w:rsidRPr="00C22458">
        <w:t xml:space="preserve">Detainees with cognitive impairment, mental illness, vulnerability or chronic risk of self-harm may be </w:t>
      </w:r>
      <w:r w:rsidR="00F46EE1" w:rsidRPr="00C22458">
        <w:t>managed under a Special N</w:t>
      </w:r>
      <w:r w:rsidRPr="00C22458">
        <w:t xml:space="preserve">eeds PSP </w:t>
      </w:r>
      <w:r w:rsidR="00F46EE1" w:rsidRPr="00C22458">
        <w:t xml:space="preserve">to ensure the appropriate level of supervision is provided for their own safety and to maintain the good order and security of </w:t>
      </w:r>
      <w:r w:rsidR="00916C24">
        <w:t>the Detention Centre.</w:t>
      </w:r>
    </w:p>
    <w:p w14:paraId="33E2681D" w14:textId="0B58A528" w:rsidR="003619CE" w:rsidRPr="00C22458" w:rsidRDefault="00F46EE1" w:rsidP="00C22458">
      <w:pPr>
        <w:pStyle w:val="Heading3"/>
      </w:pPr>
      <w:r w:rsidRPr="00C22458">
        <w:t>The Special Needs PSP will also indicate a primary support contact</w:t>
      </w:r>
      <w:r w:rsidR="00677F51" w:rsidRPr="00C22458">
        <w:t xml:space="preserve"> (</w:t>
      </w:r>
      <w:r w:rsidR="00D1720E" w:rsidRPr="00C22458">
        <w:t xml:space="preserve">from </w:t>
      </w:r>
      <w:r w:rsidR="00677F51" w:rsidRPr="00C22458">
        <w:t>MDT)</w:t>
      </w:r>
      <w:r w:rsidRPr="00C22458">
        <w:t xml:space="preserve"> who will </w:t>
      </w:r>
      <w:r w:rsidR="00677F51" w:rsidRPr="00C22458">
        <w:t>monitor</w:t>
      </w:r>
      <w:r w:rsidRPr="00C22458">
        <w:t xml:space="preserve"> the detainee</w:t>
      </w:r>
      <w:r w:rsidR="003619CE" w:rsidRPr="00C22458">
        <w:t xml:space="preserve"> and may request for additional support if required</w:t>
      </w:r>
      <w:r w:rsidR="00677F51" w:rsidRPr="00C22458">
        <w:t xml:space="preserve">. </w:t>
      </w:r>
    </w:p>
    <w:p w14:paraId="71BB22C0" w14:textId="77777777" w:rsidR="003619CE" w:rsidRPr="00C22458" w:rsidRDefault="003619CE" w:rsidP="00C22458">
      <w:pPr>
        <w:pStyle w:val="Heading3"/>
      </w:pPr>
      <w:r w:rsidRPr="00C22458">
        <w:t xml:space="preserve">A Special Needs PSP may require a change to the detainee’s accommodation and/or supervision by designated Officers. </w:t>
      </w:r>
    </w:p>
    <w:p w14:paraId="5F14B1BB" w14:textId="1E95E77D" w:rsidR="00D1720E" w:rsidRPr="00C22458" w:rsidRDefault="00D1720E" w:rsidP="00C22458">
      <w:pPr>
        <w:pStyle w:val="Heading3"/>
      </w:pPr>
      <w:r w:rsidRPr="00C22458">
        <w:t xml:space="preserve">The detainee’s Unit Manager shall ensure that a Daily Monitoring Form is completed each day while the detainee is being managed on a Special Needs PSP, unless in ISU or Cue unit where the </w:t>
      </w:r>
      <w:r w:rsidR="00BE3413" w:rsidRPr="00C22458">
        <w:t>Personal Monitoring Form is completed daily</w:t>
      </w:r>
      <w:r w:rsidRPr="00C22458">
        <w:t xml:space="preserve">. </w:t>
      </w:r>
    </w:p>
    <w:p w14:paraId="6A66AFF0" w14:textId="0AD47ED2" w:rsidR="001A64AE" w:rsidRPr="00C22458" w:rsidRDefault="001A64AE" w:rsidP="00C22458">
      <w:pPr>
        <w:pStyle w:val="Heading3"/>
      </w:pPr>
      <w:r w:rsidRPr="00C22458">
        <w:t xml:space="preserve">The MDT shall conduct a </w:t>
      </w:r>
      <w:r w:rsidR="0077288B" w:rsidRPr="00C22458">
        <w:t>regular review of all Special Needs PSPs</w:t>
      </w:r>
      <w:r w:rsidRPr="00C22458">
        <w:t xml:space="preserve"> to ensure that it continues to be appropriate in managing the detainee. Although submissions from staff may be sought, any decision to continue or conclude a detainee’s Special Needs PSP shall be held in </w:t>
      </w:r>
      <w:r w:rsidR="004B1A96" w:rsidRPr="00C22458">
        <w:t>an</w:t>
      </w:r>
      <w:r w:rsidRPr="00C22458">
        <w:t xml:space="preserve"> MDT meeting by the relevant Assistant Superintendent. </w:t>
      </w:r>
    </w:p>
    <w:p w14:paraId="40DCDC6A" w14:textId="117ADA55" w:rsidR="001369AE" w:rsidRPr="00C22458" w:rsidRDefault="001369AE" w:rsidP="00C22458">
      <w:pPr>
        <w:pStyle w:val="Heading3"/>
      </w:pPr>
      <w:r w:rsidRPr="00C22458">
        <w:t xml:space="preserve">The relevant Assistant Superintendent shall request that the detainee’s caregiver be consulted in regard to ongoing behaviour concerns. </w:t>
      </w:r>
    </w:p>
    <w:p w14:paraId="47F4672D" w14:textId="4728F462" w:rsidR="000755EE" w:rsidRPr="00C22458" w:rsidRDefault="003D708E" w:rsidP="00C22458">
      <w:pPr>
        <w:pStyle w:val="Heading1"/>
      </w:pPr>
      <w:bookmarkStart w:id="101" w:name="_Toc153189305"/>
      <w:r w:rsidRPr="00C22458">
        <w:lastRenderedPageBreak/>
        <w:t>Annexures</w:t>
      </w:r>
      <w:bookmarkEnd w:id="101"/>
    </w:p>
    <w:p w14:paraId="0626F8B3" w14:textId="586AFAF5" w:rsidR="003D708E" w:rsidRDefault="003D708E" w:rsidP="003D708E">
      <w:pPr>
        <w:pStyle w:val="Heading2"/>
      </w:pPr>
      <w:bookmarkStart w:id="102" w:name="_Toc153189306"/>
      <w:r>
        <w:t>Related COPP</w:t>
      </w:r>
      <w:r w:rsidR="00781B2F">
        <w:t>s</w:t>
      </w:r>
      <w:r>
        <w:t xml:space="preserve"> and documents</w:t>
      </w:r>
      <w:bookmarkEnd w:id="102"/>
    </w:p>
    <w:p w14:paraId="7A1E94DE" w14:textId="3812193E" w:rsidR="004E3186" w:rsidRPr="00046707" w:rsidRDefault="00046707" w:rsidP="00C22458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AB5487" w:rsidRPr="00046707">
        <w:rPr>
          <w:rStyle w:val="Hyperlink"/>
        </w:rPr>
        <w:t>COPP 5.2 – Intensive</w:t>
      </w:r>
      <w:r w:rsidR="00781B2F" w:rsidRPr="00046707">
        <w:rPr>
          <w:rStyle w:val="Hyperlink"/>
          <w:rFonts w:eastAsia="MS Gothic"/>
          <w:bCs/>
          <w:szCs w:val="26"/>
        </w:rPr>
        <w:t xml:space="preserve"> Support and Cue units</w:t>
      </w:r>
    </w:p>
    <w:p w14:paraId="0241EF28" w14:textId="13551303" w:rsidR="0058419D" w:rsidRPr="00046707" w:rsidRDefault="00AB5487" w:rsidP="00474D70">
      <w:pPr>
        <w:pStyle w:val="ListBullet"/>
        <w:rPr>
          <w:rStyle w:val="Hyperlink"/>
        </w:rPr>
      </w:pPr>
      <w:r w:rsidRPr="00046707">
        <w:rPr>
          <w:rStyle w:val="Hyperlink"/>
        </w:rPr>
        <w:t>COPP 6.2 – Supervision Levels and Privileges</w:t>
      </w:r>
    </w:p>
    <w:p w14:paraId="3680713A" w14:textId="3BD7A1FB" w:rsidR="0079372B" w:rsidRPr="00474D70" w:rsidRDefault="00AB5487" w:rsidP="00474D70">
      <w:pPr>
        <w:pStyle w:val="ListBullet"/>
      </w:pPr>
      <w:r w:rsidRPr="00046707">
        <w:rPr>
          <w:rStyle w:val="Hyperlink"/>
        </w:rPr>
        <w:t>COPP 6.6 – Requests, Complaints and Feedback</w:t>
      </w:r>
      <w:r w:rsidR="00046707">
        <w:fldChar w:fldCharType="end"/>
      </w:r>
    </w:p>
    <w:p w14:paraId="23FF2768" w14:textId="77777777" w:rsidR="003D708E" w:rsidRPr="003D708E" w:rsidRDefault="003D708E" w:rsidP="003D708E"/>
    <w:p w14:paraId="0E97965A" w14:textId="77777777" w:rsidR="003D708E" w:rsidRDefault="003D708E" w:rsidP="003D708E">
      <w:pPr>
        <w:pStyle w:val="Heading2"/>
      </w:pPr>
      <w:bookmarkStart w:id="103" w:name="_Toc153189307"/>
      <w:r>
        <w:t>Definitions and acronyms</w:t>
      </w:r>
      <w:bookmarkEnd w:id="103"/>
    </w:p>
    <w:p w14:paraId="686FBECE" w14:textId="77777777" w:rsidR="003D708E" w:rsidRPr="003D708E" w:rsidRDefault="003D708E" w:rsidP="003D708E"/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D708E" w:rsidRPr="000E6F0A" w14:paraId="1ADF8F7A" w14:textId="77777777" w:rsidTr="00765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</w:tcPr>
          <w:p w14:paraId="21F7C2F3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</w:tcPr>
          <w:p w14:paraId="38FE9D26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3D708E" w:rsidRPr="000E6F0A" w14:paraId="65196CD4" w14:textId="77777777" w:rsidTr="007651C9">
        <w:tc>
          <w:tcPr>
            <w:tcW w:w="2116" w:type="dxa"/>
          </w:tcPr>
          <w:p w14:paraId="0D8FF88A" w14:textId="77777777" w:rsidR="003D708E" w:rsidRPr="005435AD" w:rsidRDefault="006F4712" w:rsidP="00DF778C">
            <w:pPr>
              <w:pStyle w:val="Tabledata"/>
              <w:rPr>
                <w:b/>
              </w:rPr>
            </w:pPr>
            <w:r>
              <w:t>Assistant Superintendent</w:t>
            </w:r>
          </w:p>
        </w:tc>
        <w:tc>
          <w:tcPr>
            <w:tcW w:w="7052" w:type="dxa"/>
          </w:tcPr>
          <w:p w14:paraId="673E88F7" w14:textId="0F42E8AE" w:rsidR="003D708E" w:rsidRPr="00344FBE" w:rsidRDefault="006F4712" w:rsidP="00DF778C">
            <w:pPr>
              <w:pStyle w:val="Tabledata"/>
            </w:pPr>
            <w:r w:rsidRPr="009061E0">
              <w:t xml:space="preserve">Officers designated by the Superintendent to be an Assistant Superintendent of </w:t>
            </w:r>
            <w:r>
              <w:t xml:space="preserve">Banksia Hill </w:t>
            </w:r>
            <w:r w:rsidR="00DF2814">
              <w:t xml:space="preserve">Youth </w:t>
            </w:r>
            <w:r>
              <w:t>Detention Centre.</w:t>
            </w:r>
          </w:p>
        </w:tc>
      </w:tr>
      <w:tr w:rsidR="003D708E" w14:paraId="7F27A44E" w14:textId="77777777" w:rsidTr="007651C9">
        <w:tc>
          <w:tcPr>
            <w:tcW w:w="2116" w:type="dxa"/>
          </w:tcPr>
          <w:p w14:paraId="116CAE40" w14:textId="77777777" w:rsidR="003D708E" w:rsidRPr="005435AD" w:rsidRDefault="00441536" w:rsidP="00DF778C">
            <w:pPr>
              <w:pStyle w:val="Tabledata"/>
              <w:rPr>
                <w:b/>
              </w:rPr>
            </w:pPr>
            <w:r>
              <w:t xml:space="preserve">Commissioner’s Operating </w:t>
            </w:r>
            <w:r w:rsidR="006F4712">
              <w:t>Policy and Procedures (COPP)</w:t>
            </w:r>
          </w:p>
        </w:tc>
        <w:tc>
          <w:tcPr>
            <w:tcW w:w="7052" w:type="dxa"/>
          </w:tcPr>
          <w:p w14:paraId="11658839" w14:textId="77777777" w:rsidR="003D708E" w:rsidRPr="00344FBE" w:rsidRDefault="006F4712" w:rsidP="00DF778C">
            <w:pPr>
              <w:pStyle w:val="Tabledata"/>
            </w:pPr>
            <w:r>
              <w:t>COPPs</w:t>
            </w:r>
            <w:r w:rsidRPr="007A0221">
              <w:t xml:space="preserve"> are policy documents that provide instructions to staff as to how the relevant legislative requirements are implemented.</w:t>
            </w:r>
          </w:p>
        </w:tc>
      </w:tr>
      <w:tr w:rsidR="00B21EB8" w14:paraId="2C28DEAD" w14:textId="77777777" w:rsidTr="007651C9">
        <w:tc>
          <w:tcPr>
            <w:tcW w:w="2116" w:type="dxa"/>
          </w:tcPr>
          <w:p w14:paraId="50B26A8D" w14:textId="15EB6CF5" w:rsidR="00B21EB8" w:rsidRDefault="00B21EB8" w:rsidP="00DF778C">
            <w:pPr>
              <w:pStyle w:val="Tabledata"/>
            </w:pPr>
            <w:r>
              <w:t>Custodial Officer</w:t>
            </w:r>
          </w:p>
        </w:tc>
        <w:tc>
          <w:tcPr>
            <w:tcW w:w="7052" w:type="dxa"/>
          </w:tcPr>
          <w:p w14:paraId="67AE7E1C" w14:textId="3360C8BF" w:rsidR="00B21EB8" w:rsidRDefault="00B21EB8" w:rsidP="00DF778C">
            <w:pPr>
              <w:pStyle w:val="Tabledata"/>
            </w:pPr>
            <w:r>
              <w:t xml:space="preserve">An officer with custodial functions, appointed under section 11(1) of the </w:t>
            </w:r>
            <w:r w:rsidRPr="00FC3EAA">
              <w:rPr>
                <w:i/>
                <w:iCs/>
              </w:rPr>
              <w:t>Young Offenders Act 1994</w:t>
            </w:r>
            <w:r>
              <w:t>; or a person who is appointed under section 11(1a)(a) as a custodial officer. This includes but is not limited to Youth Custodial Officers, Unit Managers and Senior Officers.</w:t>
            </w:r>
          </w:p>
        </w:tc>
      </w:tr>
      <w:tr w:rsidR="006F4712" w14:paraId="26143D52" w14:textId="77777777" w:rsidTr="007651C9">
        <w:tc>
          <w:tcPr>
            <w:tcW w:w="2116" w:type="dxa"/>
          </w:tcPr>
          <w:p w14:paraId="2ED74DFB" w14:textId="77777777" w:rsidR="006F4712" w:rsidRDefault="006F4712" w:rsidP="00DF778C">
            <w:pPr>
              <w:pStyle w:val="Tabledata"/>
            </w:pPr>
            <w:r>
              <w:t>Detainee</w:t>
            </w:r>
          </w:p>
        </w:tc>
        <w:tc>
          <w:tcPr>
            <w:tcW w:w="7052" w:type="dxa"/>
          </w:tcPr>
          <w:p w14:paraId="14D76396" w14:textId="6497B67A" w:rsidR="00AB5487" w:rsidRDefault="00D31A28" w:rsidP="00DF778C">
            <w:pPr>
              <w:pStyle w:val="Tabledata"/>
            </w:pPr>
            <w:r w:rsidRPr="000367DC">
              <w:t xml:space="preserve">Means a person who is detained in a detention centre as defined in s3 of the </w:t>
            </w:r>
            <w:r w:rsidRPr="000367DC">
              <w:rPr>
                <w:i/>
              </w:rPr>
              <w:t>Young Offenders Act 1994</w:t>
            </w:r>
            <w:r w:rsidRPr="000367DC">
              <w:t>.</w:t>
            </w:r>
          </w:p>
        </w:tc>
      </w:tr>
      <w:tr w:rsidR="006F4712" w14:paraId="2F8D3566" w14:textId="77777777" w:rsidTr="007651C9">
        <w:tc>
          <w:tcPr>
            <w:tcW w:w="2116" w:type="dxa"/>
          </w:tcPr>
          <w:p w14:paraId="16DD6FD6" w14:textId="77777777" w:rsidR="006F4712" w:rsidRDefault="006F4712" w:rsidP="00DF778C">
            <w:pPr>
              <w:pStyle w:val="Tabledata"/>
            </w:pPr>
            <w:r w:rsidRPr="00263F2C">
              <w:t>Officers and Employees of Particular Classes</w:t>
            </w:r>
          </w:p>
        </w:tc>
        <w:tc>
          <w:tcPr>
            <w:tcW w:w="7052" w:type="dxa"/>
          </w:tcPr>
          <w:p w14:paraId="481812F9" w14:textId="5622A723" w:rsidR="006F4712" w:rsidRPr="006F4712" w:rsidRDefault="006F4712" w:rsidP="006F4712">
            <w:pPr>
              <w:rPr>
                <w:rFonts w:eastAsia="Times New Roman" w:cs="Arial"/>
                <w:lang w:eastAsia="en-AU"/>
              </w:rPr>
            </w:pPr>
            <w:r w:rsidRPr="006F4712">
              <w:rPr>
                <w:rFonts w:eastAsia="Times New Roman" w:cs="Arial"/>
                <w:lang w:eastAsia="en-AU"/>
              </w:rPr>
              <w:t>The following descriptions of classes of officers and employees are prescribed for the purpose of s</w:t>
            </w:r>
            <w:r w:rsidR="00267DC6">
              <w:rPr>
                <w:rFonts w:eastAsia="Times New Roman" w:cs="Arial"/>
                <w:lang w:eastAsia="en-AU"/>
              </w:rPr>
              <w:t>ection</w:t>
            </w:r>
            <w:r w:rsidRPr="006F4712">
              <w:rPr>
                <w:rFonts w:eastAsia="Times New Roman" w:cs="Arial"/>
                <w:lang w:eastAsia="en-AU"/>
              </w:rPr>
              <w:t xml:space="preserve"> 11(1a)(b) of the </w:t>
            </w:r>
            <w:r w:rsidRPr="006F4712">
              <w:rPr>
                <w:rFonts w:eastAsia="Times New Roman" w:cs="Arial"/>
                <w:i/>
                <w:lang w:eastAsia="en-AU"/>
              </w:rPr>
              <w:t>Young Offenders Act 1994</w:t>
            </w:r>
            <w:r w:rsidRPr="006F4712">
              <w:rPr>
                <w:rFonts w:eastAsia="Times New Roman" w:cs="Arial"/>
                <w:lang w:eastAsia="en-AU"/>
              </w:rPr>
              <w:t>, in r</w:t>
            </w:r>
            <w:r w:rsidR="00267DC6">
              <w:rPr>
                <w:rFonts w:eastAsia="Times New Roman" w:cs="Arial"/>
                <w:lang w:eastAsia="en-AU"/>
              </w:rPr>
              <w:t>egulation</w:t>
            </w:r>
            <w:r w:rsidRPr="006F4712">
              <w:rPr>
                <w:rFonts w:eastAsia="Times New Roman" w:cs="Arial"/>
                <w:lang w:eastAsia="en-AU"/>
              </w:rPr>
              <w:t xml:space="preserve"> 49(2) of the </w:t>
            </w:r>
            <w:r w:rsidRPr="006F4712">
              <w:rPr>
                <w:rFonts w:eastAsia="Times New Roman" w:cs="Arial"/>
                <w:i/>
                <w:lang w:eastAsia="en-AU"/>
              </w:rPr>
              <w:t>Young Offender Regulations 1995</w:t>
            </w:r>
            <w:r w:rsidRPr="006F4712">
              <w:rPr>
                <w:rFonts w:eastAsia="Times New Roman" w:cs="Arial"/>
                <w:lang w:eastAsia="en-AU"/>
              </w:rPr>
              <w:t>:</w:t>
            </w:r>
          </w:p>
          <w:p w14:paraId="5E9CB711" w14:textId="026EA81F" w:rsidR="006F4712" w:rsidRPr="006F4712" w:rsidRDefault="006F4712" w:rsidP="006F4712">
            <w:pPr>
              <w:rPr>
                <w:rFonts w:eastAsia="Times New Roman" w:cs="Arial"/>
                <w:lang w:eastAsia="en-AU"/>
              </w:rPr>
            </w:pPr>
            <w:r w:rsidRPr="006F4712">
              <w:rPr>
                <w:rFonts w:eastAsia="Times New Roman" w:cs="Arial"/>
                <w:lang w:eastAsia="en-AU"/>
              </w:rPr>
              <w:t>a) Medical staff persons who have undergone medical, nursing or health training and hold qualifications indicating successful completion of that training.</w:t>
            </w:r>
          </w:p>
          <w:p w14:paraId="3D27F47F" w14:textId="6A34513A" w:rsidR="006F4712" w:rsidRPr="006F4712" w:rsidRDefault="006F4712" w:rsidP="006F4712">
            <w:pPr>
              <w:rPr>
                <w:rFonts w:eastAsia="Times New Roman" w:cs="Arial"/>
                <w:lang w:eastAsia="en-AU"/>
              </w:rPr>
            </w:pPr>
            <w:r w:rsidRPr="006F4712">
              <w:rPr>
                <w:rFonts w:eastAsia="Times New Roman" w:cs="Arial"/>
                <w:lang w:eastAsia="en-AU"/>
              </w:rPr>
              <w:t>b) Teaching staff persons who provide recreation or sports supervision, teachers, vocational trainers and social trainers.</w:t>
            </w:r>
          </w:p>
          <w:p w14:paraId="40DB8680" w14:textId="741CFF1A" w:rsidR="006F4712" w:rsidRPr="006F4712" w:rsidRDefault="006F4712" w:rsidP="006F4712">
            <w:pPr>
              <w:rPr>
                <w:rFonts w:eastAsia="Times New Roman" w:cs="Arial"/>
                <w:lang w:eastAsia="en-AU"/>
              </w:rPr>
            </w:pPr>
            <w:r w:rsidRPr="006F4712">
              <w:rPr>
                <w:rFonts w:eastAsia="Times New Roman" w:cs="Arial"/>
                <w:lang w:eastAsia="en-AU"/>
              </w:rPr>
              <w:t>c) Program support staff counsellors, program facilitators and librarians.</w:t>
            </w:r>
          </w:p>
          <w:p w14:paraId="40C3B896" w14:textId="177381E8" w:rsidR="006F4712" w:rsidRDefault="006F4712" w:rsidP="006F4712">
            <w:pPr>
              <w:pStyle w:val="Tabledata"/>
              <w:rPr>
                <w:rFonts w:cs="Arial"/>
              </w:rPr>
            </w:pPr>
            <w:r w:rsidRPr="006F4712">
              <w:rPr>
                <w:rFonts w:eastAsia="MS Mincho" w:cs="Arial"/>
                <w:lang w:eastAsia="en-US"/>
              </w:rPr>
              <w:t>d) Centre support staff cleaning staff, laundry staff, gardening staff, vehicle driving staff, maintenance staff and hairdressers.</w:t>
            </w:r>
          </w:p>
        </w:tc>
      </w:tr>
      <w:tr w:rsidR="002C71BD" w14:paraId="23B269CC" w14:textId="77777777" w:rsidTr="007651C9">
        <w:tc>
          <w:tcPr>
            <w:tcW w:w="2116" w:type="dxa"/>
          </w:tcPr>
          <w:p w14:paraId="57465AE7" w14:textId="77777777" w:rsidR="002C71BD" w:rsidRPr="00263F2C" w:rsidRDefault="002C71BD" w:rsidP="00DF778C">
            <w:pPr>
              <w:pStyle w:val="Tabledata"/>
            </w:pPr>
            <w:r>
              <w:t>Personal Support Plan (PSP)</w:t>
            </w:r>
          </w:p>
        </w:tc>
        <w:tc>
          <w:tcPr>
            <w:tcW w:w="7052" w:type="dxa"/>
          </w:tcPr>
          <w:p w14:paraId="411A2962" w14:textId="77777777" w:rsidR="002C71BD" w:rsidRPr="00540908" w:rsidRDefault="005410F7" w:rsidP="00540908">
            <w:pPr>
              <w:pStyle w:val="Tabledata"/>
            </w:pPr>
            <w:r w:rsidRPr="00540908">
              <w:t>An individually tailored management plan which involves input and oversight from a Multi-disciplinary team, to assist staff in the consistent management of detainee exhibiting dysregulated behaviour and to inform staff of detainee special needs.</w:t>
            </w:r>
          </w:p>
        </w:tc>
      </w:tr>
      <w:tr w:rsidR="006F4712" w14:paraId="75993F3C" w14:textId="77777777" w:rsidTr="007651C9">
        <w:tc>
          <w:tcPr>
            <w:tcW w:w="2116" w:type="dxa"/>
          </w:tcPr>
          <w:p w14:paraId="0E917EBF" w14:textId="77777777" w:rsidR="006F4712" w:rsidRDefault="006F4712" w:rsidP="00DF778C">
            <w:pPr>
              <w:pStyle w:val="Tabledata"/>
            </w:pPr>
            <w:r>
              <w:t>Public Service Officer</w:t>
            </w:r>
          </w:p>
        </w:tc>
        <w:tc>
          <w:tcPr>
            <w:tcW w:w="7052" w:type="dxa"/>
          </w:tcPr>
          <w:p w14:paraId="7EB80B5F" w14:textId="77777777" w:rsidR="006F4712" w:rsidRDefault="006F4712" w:rsidP="00DF778C">
            <w:pPr>
              <w:pStyle w:val="Tabledata"/>
              <w:rPr>
                <w:rFonts w:cs="Arial"/>
              </w:rPr>
            </w:pPr>
            <w:r>
              <w:t xml:space="preserve">An </w:t>
            </w:r>
            <w:r w:rsidRPr="00E06243">
              <w:t xml:space="preserve">officer employed in the State Government Public Service, subject to Part 3 of the </w:t>
            </w:r>
            <w:r w:rsidRPr="00263F2C">
              <w:rPr>
                <w:i/>
              </w:rPr>
              <w:t>Public Sector Management Act 1994</w:t>
            </w:r>
            <w:r w:rsidRPr="00E06243">
              <w:t xml:space="preserve"> and includes such officers and other persons as are necessary to implement or administer this Act.</w:t>
            </w:r>
          </w:p>
        </w:tc>
      </w:tr>
      <w:tr w:rsidR="006F4712" w14:paraId="1C39CB5C" w14:textId="77777777" w:rsidTr="007651C9">
        <w:tc>
          <w:tcPr>
            <w:tcW w:w="2116" w:type="dxa"/>
          </w:tcPr>
          <w:p w14:paraId="131BC73A" w14:textId="454B65B1" w:rsidR="006F4712" w:rsidRDefault="006F4712" w:rsidP="00267DC6">
            <w:pPr>
              <w:pStyle w:val="Tabledata"/>
            </w:pPr>
            <w:r>
              <w:lastRenderedPageBreak/>
              <w:t xml:space="preserve">Senior Officer </w:t>
            </w:r>
          </w:p>
        </w:tc>
        <w:tc>
          <w:tcPr>
            <w:tcW w:w="7052" w:type="dxa"/>
          </w:tcPr>
          <w:p w14:paraId="2BB6BB3D" w14:textId="44420CE7" w:rsidR="006F4712" w:rsidRDefault="006F4712" w:rsidP="00DF778C">
            <w:pPr>
              <w:pStyle w:val="Tabledata"/>
            </w:pPr>
            <w:r w:rsidRPr="004D344D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267DC6">
              <w:t xml:space="preserve">ection </w:t>
            </w:r>
            <w:r w:rsidRPr="004D344D">
              <w:t xml:space="preserve">11 of the </w:t>
            </w:r>
            <w:r w:rsidRPr="004D344D">
              <w:rPr>
                <w:i/>
              </w:rPr>
              <w:t>Young Offenders Act 1994</w:t>
            </w:r>
            <w:r>
              <w:rPr>
                <w:i/>
              </w:rPr>
              <w:t>.</w:t>
            </w:r>
          </w:p>
        </w:tc>
      </w:tr>
      <w:tr w:rsidR="001E1A58" w14:paraId="329E318F" w14:textId="77777777" w:rsidTr="007651C9">
        <w:tc>
          <w:tcPr>
            <w:tcW w:w="2116" w:type="dxa"/>
          </w:tcPr>
          <w:p w14:paraId="703B44BD" w14:textId="77777777" w:rsidR="001E1A58" w:rsidRDefault="001E1A58" w:rsidP="00DF778C">
            <w:pPr>
              <w:pStyle w:val="Tabledata"/>
            </w:pPr>
            <w:r>
              <w:t>SMARTA Principles</w:t>
            </w:r>
          </w:p>
        </w:tc>
        <w:tc>
          <w:tcPr>
            <w:tcW w:w="7052" w:type="dxa"/>
          </w:tcPr>
          <w:p w14:paraId="2CC8E8F8" w14:textId="77777777" w:rsidR="001E1A58" w:rsidRPr="004D344D" w:rsidRDefault="001E1A58" w:rsidP="001E1A58">
            <w:pPr>
              <w:pStyle w:val="Tabledata"/>
            </w:pPr>
            <w:r>
              <w:t>Specific, measurable, achievable, realistic, timeframes and agreed principles</w:t>
            </w:r>
          </w:p>
        </w:tc>
      </w:tr>
      <w:tr w:rsidR="006F4712" w14:paraId="3FA627F8" w14:textId="77777777" w:rsidTr="007651C9">
        <w:tc>
          <w:tcPr>
            <w:tcW w:w="2116" w:type="dxa"/>
          </w:tcPr>
          <w:p w14:paraId="79E00F04" w14:textId="77777777" w:rsidR="006F4712" w:rsidRDefault="006F4712" w:rsidP="00DF778C">
            <w:pPr>
              <w:pStyle w:val="Tabledata"/>
            </w:pPr>
            <w:r>
              <w:t>Staff</w:t>
            </w:r>
          </w:p>
        </w:tc>
        <w:tc>
          <w:tcPr>
            <w:tcW w:w="7052" w:type="dxa"/>
          </w:tcPr>
          <w:p w14:paraId="23AD0504" w14:textId="06772FC6" w:rsidR="006F4712" w:rsidRDefault="006F4712" w:rsidP="00DF778C">
            <w:pPr>
              <w:pStyle w:val="Tabledata"/>
            </w:pPr>
            <w:r>
              <w:t>A</w:t>
            </w:r>
            <w:r w:rsidRPr="009C6B3F">
              <w:t>ny</w:t>
            </w:r>
            <w:r w:rsidR="00026998">
              <w:t xml:space="preserve"> person or officer</w:t>
            </w:r>
            <w:r>
              <w:t xml:space="preserve"> of the Department of Justice, including </w:t>
            </w:r>
            <w:r w:rsidRPr="009C6B3F">
              <w:t>a Public Service Officer, Youth Custodial Officer or an employee of a particular class</w:t>
            </w:r>
            <w:r>
              <w:t>; and any contractor</w:t>
            </w:r>
            <w:r w:rsidRPr="009C6B3F">
              <w:t xml:space="preserve"> </w:t>
            </w:r>
            <w:r>
              <w:t xml:space="preserve">who provides services to the </w:t>
            </w:r>
            <w:r w:rsidRPr="009C6B3F">
              <w:t>Department of Justice.</w:t>
            </w:r>
          </w:p>
        </w:tc>
      </w:tr>
      <w:tr w:rsidR="0033475D" w14:paraId="68E9BC6B" w14:textId="77777777" w:rsidTr="007651C9">
        <w:tc>
          <w:tcPr>
            <w:tcW w:w="2116" w:type="dxa"/>
          </w:tcPr>
          <w:p w14:paraId="645833CD" w14:textId="77777777" w:rsidR="0033475D" w:rsidRDefault="0033475D" w:rsidP="00DF778C">
            <w:pPr>
              <w:pStyle w:val="Tabledata"/>
            </w:pPr>
            <w:r w:rsidRPr="00BB7AA0">
              <w:t>Superintendent</w:t>
            </w:r>
          </w:p>
        </w:tc>
        <w:tc>
          <w:tcPr>
            <w:tcW w:w="7052" w:type="dxa"/>
          </w:tcPr>
          <w:p w14:paraId="26C83017" w14:textId="77777777" w:rsidR="0033475D" w:rsidRDefault="0033475D" w:rsidP="00DF778C">
            <w:pPr>
              <w:pStyle w:val="Tabledata"/>
            </w:pPr>
            <w:r w:rsidRPr="00BB7AA0">
              <w:t xml:space="preserve">In accordance with section 3 of the </w:t>
            </w:r>
            <w:r w:rsidRPr="00BB7AA0">
              <w:rPr>
                <w:i/>
              </w:rPr>
              <w:t>Young Offenders Act 1994, ‘</w:t>
            </w:r>
            <w:r w:rsidRPr="00BB7AA0">
              <w:t>The person in charge of a detention centre’.</w:t>
            </w:r>
          </w:p>
        </w:tc>
      </w:tr>
      <w:tr w:rsidR="006F4712" w14:paraId="350197B3" w14:textId="77777777" w:rsidTr="007651C9">
        <w:tc>
          <w:tcPr>
            <w:tcW w:w="2116" w:type="dxa"/>
          </w:tcPr>
          <w:p w14:paraId="69EE3B72" w14:textId="408F6761" w:rsidR="006F4712" w:rsidRDefault="006F4712" w:rsidP="00DF778C">
            <w:pPr>
              <w:pStyle w:val="Tabledata"/>
            </w:pPr>
            <w:r w:rsidRPr="00BB7AA0">
              <w:t>Total Offender Management Solution (TOMS)</w:t>
            </w:r>
          </w:p>
        </w:tc>
        <w:tc>
          <w:tcPr>
            <w:tcW w:w="7052" w:type="dxa"/>
          </w:tcPr>
          <w:p w14:paraId="736B77CD" w14:textId="77777777" w:rsidR="006F4712" w:rsidRPr="006F4712" w:rsidRDefault="006F4712" w:rsidP="006F4712">
            <w:pPr>
              <w:rPr>
                <w:rFonts w:eastAsia="Times New Roman"/>
                <w:lang w:eastAsia="en-AU"/>
              </w:rPr>
            </w:pPr>
            <w:r w:rsidRPr="006F4712">
              <w:rPr>
                <w:rFonts w:eastAsia="Times New Roman"/>
                <w:lang w:eastAsia="en-AU"/>
              </w:rPr>
              <w:t>The computer application used by the Department of Justice for the management of detainees in custody.</w:t>
            </w:r>
          </w:p>
          <w:p w14:paraId="7CDFE92E" w14:textId="77777777" w:rsidR="006F4712" w:rsidRDefault="006F4712" w:rsidP="00DF778C">
            <w:pPr>
              <w:pStyle w:val="Tabledata"/>
            </w:pPr>
          </w:p>
        </w:tc>
      </w:tr>
      <w:tr w:rsidR="002759B4" w14:paraId="6E3A28D5" w14:textId="77777777" w:rsidTr="007651C9">
        <w:tc>
          <w:tcPr>
            <w:tcW w:w="2116" w:type="dxa"/>
          </w:tcPr>
          <w:p w14:paraId="19258FF6" w14:textId="77777777" w:rsidR="002759B4" w:rsidRPr="00BB7AA0" w:rsidRDefault="00F75AEB" w:rsidP="00DF778C">
            <w:pPr>
              <w:pStyle w:val="Tabledata"/>
            </w:pPr>
            <w:r>
              <w:t>Unit Manager</w:t>
            </w:r>
          </w:p>
        </w:tc>
        <w:tc>
          <w:tcPr>
            <w:tcW w:w="7052" w:type="dxa"/>
          </w:tcPr>
          <w:p w14:paraId="03F1CC60" w14:textId="2601C917" w:rsidR="002759B4" w:rsidRPr="00474D70" w:rsidRDefault="002759B4" w:rsidP="00540908">
            <w:pPr>
              <w:pStyle w:val="Tabledata"/>
            </w:pPr>
            <w:r w:rsidRPr="002759B4">
              <w:t xml:space="preserve">A Youth Custodial Officer substantive to this rank or Youth Custodial Officer acting in the capacity of Unit Manager, appointed by the Chief Executive Officer. </w:t>
            </w:r>
          </w:p>
        </w:tc>
      </w:tr>
      <w:tr w:rsidR="003719F9" w14:paraId="13828452" w14:textId="77777777" w:rsidTr="007651C9">
        <w:tc>
          <w:tcPr>
            <w:tcW w:w="2116" w:type="dxa"/>
          </w:tcPr>
          <w:p w14:paraId="7DC1A4CF" w14:textId="39AD8737" w:rsidR="003719F9" w:rsidRDefault="00B21EB8" w:rsidP="00DF778C">
            <w:pPr>
              <w:pStyle w:val="Tabledata"/>
            </w:pPr>
            <w:r>
              <w:t>Youth Detention Centre</w:t>
            </w:r>
          </w:p>
        </w:tc>
        <w:tc>
          <w:tcPr>
            <w:tcW w:w="7052" w:type="dxa"/>
          </w:tcPr>
          <w:p w14:paraId="5844E963" w14:textId="77777777" w:rsidR="00B21EB8" w:rsidRPr="00CC1450" w:rsidRDefault="00B21EB8" w:rsidP="00B21EB8">
            <w:pPr>
              <w:pStyle w:val="ListParagraph"/>
              <w:ind w:left="64"/>
              <w:rPr>
                <w:rFonts w:cs="Arial"/>
              </w:rPr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  <w:p w14:paraId="08DCA3BF" w14:textId="77777777" w:rsidR="003719F9" w:rsidRDefault="003719F9" w:rsidP="00FC3EAA"/>
        </w:tc>
      </w:tr>
    </w:tbl>
    <w:p w14:paraId="14D5325B" w14:textId="77777777" w:rsidR="003D708E" w:rsidRPr="003D708E" w:rsidRDefault="003D708E" w:rsidP="003D708E">
      <w:pPr>
        <w:pStyle w:val="Heading2"/>
      </w:pPr>
      <w:bookmarkStart w:id="104" w:name="_Toc153189308"/>
      <w:r>
        <w:t>Related legislation</w:t>
      </w:r>
      <w:bookmarkEnd w:id="104"/>
      <w:r>
        <w:t xml:space="preserve"> </w:t>
      </w:r>
    </w:p>
    <w:p w14:paraId="51F98926" w14:textId="25D9567F" w:rsidR="004E3186" w:rsidRPr="00474D70" w:rsidRDefault="004E3186" w:rsidP="00474D70">
      <w:pPr>
        <w:pStyle w:val="ListBullet"/>
        <w:rPr>
          <w:i/>
        </w:rPr>
      </w:pPr>
      <w:r w:rsidRPr="00474D70">
        <w:rPr>
          <w:i/>
        </w:rPr>
        <w:t xml:space="preserve">Young Offenders </w:t>
      </w:r>
      <w:r w:rsidR="006E03B8">
        <w:rPr>
          <w:i/>
        </w:rPr>
        <w:t>Act</w:t>
      </w:r>
      <w:r w:rsidRPr="00474D70">
        <w:rPr>
          <w:i/>
        </w:rPr>
        <w:t xml:space="preserve"> 1994</w:t>
      </w:r>
    </w:p>
    <w:p w14:paraId="6D0F6A91" w14:textId="77777777" w:rsidR="006F4712" w:rsidRPr="00474D70" w:rsidRDefault="0058419D" w:rsidP="00474D70">
      <w:pPr>
        <w:pStyle w:val="ListBullet"/>
        <w:rPr>
          <w:i/>
        </w:rPr>
      </w:pPr>
      <w:r w:rsidRPr="00474D70">
        <w:rPr>
          <w:i/>
        </w:rPr>
        <w:t>Young Offenders Regulations 1995</w:t>
      </w:r>
    </w:p>
    <w:p w14:paraId="772B69D7" w14:textId="77777777" w:rsidR="00474D70" w:rsidRPr="00540908" w:rsidRDefault="00474D70" w:rsidP="00540908">
      <w:bookmarkStart w:id="105" w:name="_Toc178286"/>
      <w:r w:rsidRPr="00540908">
        <w:br w:type="page"/>
      </w:r>
    </w:p>
    <w:p w14:paraId="03782EDF" w14:textId="2D8C371F" w:rsidR="00293014" w:rsidRPr="00C22458" w:rsidRDefault="00293014" w:rsidP="007479E4">
      <w:pPr>
        <w:pStyle w:val="Heading1"/>
        <w:spacing w:before="360" w:after="240"/>
      </w:pPr>
      <w:bookmarkStart w:id="106" w:name="_Toc153189309"/>
      <w:r w:rsidRPr="00C22458">
        <w:lastRenderedPageBreak/>
        <w:t>Assurance</w:t>
      </w:r>
      <w:bookmarkEnd w:id="105"/>
      <w:bookmarkEnd w:id="106"/>
    </w:p>
    <w:p w14:paraId="277E29A1" w14:textId="77777777" w:rsidR="005C6BB3" w:rsidRPr="00606FAA" w:rsidRDefault="005C6BB3" w:rsidP="007479E4">
      <w:pPr>
        <w:spacing w:before="360" w:after="240"/>
      </w:pPr>
      <w:r w:rsidRPr="00606FAA">
        <w:t>It is expected that:</w:t>
      </w:r>
    </w:p>
    <w:p w14:paraId="2E0FD25E" w14:textId="35C04933" w:rsidR="005C6BB3" w:rsidRPr="00606FAA" w:rsidRDefault="00093705" w:rsidP="00474D70">
      <w:pPr>
        <w:pStyle w:val="ListBullet"/>
      </w:pPr>
      <w:r>
        <w:t xml:space="preserve">The </w:t>
      </w:r>
      <w:r w:rsidR="00A77946">
        <w:t xml:space="preserve">BHYDC </w:t>
      </w:r>
      <w:r w:rsidR="005C6BB3" w:rsidRPr="00606FAA">
        <w:t xml:space="preserve">will undertake local compliance in accordance with the </w:t>
      </w:r>
      <w:hyperlink r:id="rId18" w:history="1">
        <w:r w:rsidR="005C6BB3" w:rsidRPr="00D807D5">
          <w:rPr>
            <w:rStyle w:val="Hyperlink"/>
          </w:rPr>
          <w:t>Compliance Manual</w:t>
        </w:r>
      </w:hyperlink>
      <w:r w:rsidR="005C6BB3" w:rsidRPr="00606FAA">
        <w:t>.</w:t>
      </w:r>
    </w:p>
    <w:p w14:paraId="30062190" w14:textId="77777777" w:rsidR="005C6BB3" w:rsidRPr="00606FAA" w:rsidRDefault="005C6BB3" w:rsidP="00474D70">
      <w:pPr>
        <w:pStyle w:val="ListBullet"/>
      </w:pPr>
      <w:r w:rsidRPr="00606FAA">
        <w:t xml:space="preserve">Women and Young People, Head Office will undertake management oversight as required. </w:t>
      </w:r>
    </w:p>
    <w:p w14:paraId="76425ABD" w14:textId="379A6F30" w:rsidR="005C6BB3" w:rsidRPr="00606FAA" w:rsidRDefault="005C6BB3" w:rsidP="00474D70">
      <w:pPr>
        <w:pStyle w:val="ListBullet"/>
      </w:pPr>
      <w:r w:rsidRPr="00606FAA">
        <w:rPr>
          <w:rFonts w:eastAsia="Calibri"/>
        </w:rPr>
        <w:t>Operational Compliance</w:t>
      </w:r>
      <w:r w:rsidRPr="00606FAA">
        <w:t xml:space="preserve"> will undertake checks in accordance with the </w:t>
      </w:r>
      <w:hyperlink r:id="rId19" w:history="1">
        <w:r w:rsidR="00CB195D">
          <w:rPr>
            <w:rStyle w:val="Hyperlink"/>
          </w:rPr>
          <w:t xml:space="preserve">Operational </w:t>
        </w:r>
        <w:r w:rsidRPr="00D807D5">
          <w:rPr>
            <w:rStyle w:val="Hyperlink"/>
          </w:rPr>
          <w:t>Compliance Framework</w:t>
        </w:r>
      </w:hyperlink>
      <w:r w:rsidRPr="00606FAA">
        <w:t xml:space="preserve">. </w:t>
      </w:r>
    </w:p>
    <w:p w14:paraId="4EF489C9" w14:textId="56778E82" w:rsidR="00781B2F" w:rsidRPr="00540908" w:rsidRDefault="005C6BB3" w:rsidP="00540908">
      <w:pPr>
        <w:pStyle w:val="ListBullet"/>
      </w:pPr>
      <w:r w:rsidRPr="00606FAA">
        <w:t xml:space="preserve">Independent oversight will be undertaken as required. </w:t>
      </w:r>
    </w:p>
    <w:p w14:paraId="62A34A64" w14:textId="4F40436C" w:rsidR="00245869" w:rsidRDefault="00245869" w:rsidP="00781B2F">
      <w:pPr>
        <w:pStyle w:val="Heading1"/>
      </w:pPr>
      <w:bookmarkStart w:id="107" w:name="_Toc153189310"/>
      <w:r>
        <w:t xml:space="preserve">Document </w:t>
      </w:r>
      <w:r w:rsidR="00781B2F">
        <w:t>V</w:t>
      </w:r>
      <w:r>
        <w:t xml:space="preserve">ersion </w:t>
      </w:r>
      <w:r w:rsidR="00781B2F">
        <w:t>H</w:t>
      </w:r>
      <w:r>
        <w:t>istory</w:t>
      </w:r>
      <w:bookmarkEnd w:id="107"/>
    </w:p>
    <w:tbl>
      <w:tblPr>
        <w:tblStyle w:val="DCStable"/>
        <w:tblW w:w="9219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1956"/>
        <w:gridCol w:w="2964"/>
        <w:gridCol w:w="1628"/>
        <w:gridCol w:w="1620"/>
      </w:tblGrid>
      <w:tr w:rsidR="00AB3D6E" w:rsidRPr="007D3C6F" w14:paraId="77FB6833" w14:textId="711D4385" w:rsidTr="00AB3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051" w:type="dxa"/>
          </w:tcPr>
          <w:p w14:paraId="4E631D6B" w14:textId="77777777" w:rsidR="00AB3D6E" w:rsidRPr="007D3C6F" w:rsidRDefault="00AB3D6E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956" w:type="dxa"/>
          </w:tcPr>
          <w:p w14:paraId="4B6C7261" w14:textId="77777777" w:rsidR="00AB3D6E" w:rsidRPr="007D3C6F" w:rsidRDefault="00AB3D6E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964" w:type="dxa"/>
          </w:tcPr>
          <w:p w14:paraId="1A6CCB48" w14:textId="77777777" w:rsidR="00AB3D6E" w:rsidRPr="007D3C6F" w:rsidRDefault="00AB3D6E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8" w:type="dxa"/>
          </w:tcPr>
          <w:p w14:paraId="5ABF4D0A" w14:textId="77777777" w:rsidR="00AB3D6E" w:rsidRPr="007D3C6F" w:rsidRDefault="00AB3D6E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20" w:type="dxa"/>
          </w:tcPr>
          <w:p w14:paraId="0AB4400D" w14:textId="727BC9EC" w:rsidR="00AB3D6E" w:rsidRPr="007D3C6F" w:rsidRDefault="00AB3D6E" w:rsidP="00DF778C">
            <w:pPr>
              <w:pStyle w:val="Tableheading"/>
            </w:pPr>
            <w:r>
              <w:t>Effective date</w:t>
            </w:r>
          </w:p>
        </w:tc>
      </w:tr>
      <w:tr w:rsidR="00AB3D6E" w:rsidRPr="007D3C6F" w14:paraId="76984CE2" w14:textId="06B85D3A" w:rsidTr="00AB3D6E">
        <w:trPr>
          <w:trHeight w:val="758"/>
        </w:trPr>
        <w:tc>
          <w:tcPr>
            <w:tcW w:w="1051" w:type="dxa"/>
          </w:tcPr>
          <w:p w14:paraId="32944F7E" w14:textId="4BCA7E0D" w:rsidR="00AB3D6E" w:rsidRDefault="00AB3D6E" w:rsidP="00AB3D6E">
            <w:pPr>
              <w:pStyle w:val="Tabledata"/>
            </w:pPr>
            <w:r>
              <w:t>1.0</w:t>
            </w:r>
          </w:p>
        </w:tc>
        <w:tc>
          <w:tcPr>
            <w:tcW w:w="1956" w:type="dxa"/>
          </w:tcPr>
          <w:p w14:paraId="7EBA5D00" w14:textId="73E60E4A" w:rsidR="00AB3D6E" w:rsidRPr="008B6689" w:rsidRDefault="00AB3D6E" w:rsidP="00AB3D6E">
            <w:pPr>
              <w:pStyle w:val="Tabledata"/>
            </w:pPr>
            <w:r w:rsidRPr="000812DB">
              <w:t>Operational Policy</w:t>
            </w:r>
          </w:p>
        </w:tc>
        <w:tc>
          <w:tcPr>
            <w:tcW w:w="2964" w:type="dxa"/>
          </w:tcPr>
          <w:p w14:paraId="4E8ECD19" w14:textId="04E57417" w:rsidR="00AB3D6E" w:rsidRDefault="00AB3D6E" w:rsidP="00AB3D6E">
            <w:pPr>
              <w:pStyle w:val="Tabledata"/>
            </w:pPr>
            <w:r w:rsidRPr="000812DB">
              <w:t xml:space="preserve">Approved by the A/Director Operational </w:t>
            </w:r>
            <w:r>
              <w:t xml:space="preserve">Projects, </w:t>
            </w:r>
            <w:r w:rsidRPr="000812DB">
              <w:t>Policy Compliance and Contracts</w:t>
            </w:r>
          </w:p>
        </w:tc>
        <w:tc>
          <w:tcPr>
            <w:tcW w:w="1628" w:type="dxa"/>
          </w:tcPr>
          <w:p w14:paraId="575F1AE9" w14:textId="72966A53" w:rsidR="00AB3D6E" w:rsidRDefault="00AB3D6E" w:rsidP="00AB3D6E">
            <w:pPr>
              <w:pStyle w:val="Tabledata"/>
            </w:pPr>
            <w:r>
              <w:t>7 April 2021</w:t>
            </w:r>
          </w:p>
        </w:tc>
        <w:tc>
          <w:tcPr>
            <w:tcW w:w="1620" w:type="dxa"/>
          </w:tcPr>
          <w:p w14:paraId="69DD2860" w14:textId="2414F5D3" w:rsidR="00AB3D6E" w:rsidRDefault="00AB3D6E" w:rsidP="00AB3D6E">
            <w:pPr>
              <w:pStyle w:val="Tabledata"/>
            </w:pPr>
            <w:r>
              <w:t>3 May 2021</w:t>
            </w:r>
          </w:p>
        </w:tc>
      </w:tr>
      <w:tr w:rsidR="00646299" w:rsidRPr="007D3C6F" w14:paraId="52F4E7E7" w14:textId="77777777" w:rsidTr="00AB3D6E">
        <w:trPr>
          <w:trHeight w:val="758"/>
        </w:trPr>
        <w:tc>
          <w:tcPr>
            <w:tcW w:w="1051" w:type="dxa"/>
            <w:vMerge w:val="restart"/>
          </w:tcPr>
          <w:p w14:paraId="43D1A220" w14:textId="51591D48" w:rsidR="00646299" w:rsidRDefault="00646299" w:rsidP="00AB3D6E">
            <w:pPr>
              <w:pStyle w:val="Tabledata"/>
            </w:pPr>
            <w:r>
              <w:t>2.0</w:t>
            </w:r>
          </w:p>
        </w:tc>
        <w:tc>
          <w:tcPr>
            <w:tcW w:w="1956" w:type="dxa"/>
            <w:vMerge w:val="restart"/>
          </w:tcPr>
          <w:p w14:paraId="6DCDC61C" w14:textId="77777777" w:rsidR="00646299" w:rsidRDefault="00646299" w:rsidP="00AB3D6E">
            <w:pPr>
              <w:pStyle w:val="Tabledata"/>
            </w:pPr>
            <w:r w:rsidRPr="00646299">
              <w:t>Operational Policy</w:t>
            </w:r>
          </w:p>
          <w:p w14:paraId="502A98C0" w14:textId="77777777" w:rsidR="00FE2BB3" w:rsidRDefault="00FE2BB3" w:rsidP="00FE2BB3">
            <w:pPr>
              <w:pStyle w:val="Tabledata"/>
            </w:pPr>
          </w:p>
          <w:p w14:paraId="29B566B5" w14:textId="6C7E9BC4" w:rsidR="00FE2BB3" w:rsidRDefault="00FE2BB3" w:rsidP="00FE2BB3">
            <w:pPr>
              <w:pStyle w:val="Tabledata"/>
            </w:pPr>
            <w:r>
              <w:t>Memo Reference:</w:t>
            </w:r>
          </w:p>
          <w:p w14:paraId="2F31E5BA" w14:textId="77777777" w:rsidR="00FE2BB3" w:rsidRDefault="00FE2BB3" w:rsidP="00FE2BB3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2846DE59" w14:textId="77777777" w:rsidR="00FE2BB3" w:rsidRDefault="00FE2BB3" w:rsidP="00FE2BB3">
            <w:pPr>
              <w:pStyle w:val="Tabledata"/>
              <w:rPr>
                <w:bCs/>
              </w:rPr>
            </w:pPr>
          </w:p>
          <w:p w14:paraId="41CCC4A3" w14:textId="77777777" w:rsidR="00FE2BB3" w:rsidRDefault="00FE2BB3" w:rsidP="00FE2BB3">
            <w:pPr>
              <w:pStyle w:val="Tabledata"/>
            </w:pPr>
            <w:r>
              <w:t>Content Manager Reference:</w:t>
            </w:r>
          </w:p>
          <w:p w14:paraId="67A085EB" w14:textId="298FFA2E" w:rsidR="00FE2BB3" w:rsidRDefault="00FE2BB3" w:rsidP="00FE2BB3">
            <w:pPr>
              <w:pStyle w:val="Tabledata"/>
            </w:pPr>
            <w:r>
              <w:t>S23/99516</w:t>
            </w:r>
          </w:p>
          <w:p w14:paraId="5C458CBA" w14:textId="599615C3" w:rsidR="00FE2BB3" w:rsidRPr="000812DB" w:rsidRDefault="00FE2BB3" w:rsidP="00FE2BB3"/>
        </w:tc>
        <w:tc>
          <w:tcPr>
            <w:tcW w:w="2964" w:type="dxa"/>
          </w:tcPr>
          <w:p w14:paraId="41AD1BEA" w14:textId="77777777" w:rsidR="00321558" w:rsidRDefault="00A362B2" w:rsidP="00AB3D6E">
            <w:pPr>
              <w:pStyle w:val="Tabledata"/>
            </w:pPr>
            <w:r>
              <w:t xml:space="preserve">Endorsed by the </w:t>
            </w:r>
          </w:p>
          <w:p w14:paraId="73349302" w14:textId="30C1A75E" w:rsidR="00646299" w:rsidRPr="000812DB" w:rsidRDefault="00321558" w:rsidP="00AB3D6E">
            <w:pPr>
              <w:pStyle w:val="Tabledata"/>
            </w:pPr>
            <w:r>
              <w:t>A/</w:t>
            </w:r>
            <w:r w:rsidR="00A362B2">
              <w:t>Assistant Commissioner Women and Young People</w:t>
            </w:r>
          </w:p>
        </w:tc>
        <w:tc>
          <w:tcPr>
            <w:tcW w:w="1628" w:type="dxa"/>
          </w:tcPr>
          <w:p w14:paraId="42F8B2F4" w14:textId="651DE34A" w:rsidR="00646299" w:rsidRDefault="00F93330" w:rsidP="00AB3D6E">
            <w:pPr>
              <w:pStyle w:val="Tabledata"/>
            </w:pPr>
            <w:r>
              <w:t>9 November 2023</w:t>
            </w:r>
          </w:p>
        </w:tc>
        <w:tc>
          <w:tcPr>
            <w:tcW w:w="1620" w:type="dxa"/>
            <w:vMerge w:val="restart"/>
          </w:tcPr>
          <w:p w14:paraId="59F624F6" w14:textId="5A3D9B1A" w:rsidR="00646299" w:rsidRDefault="007479E4" w:rsidP="00AB3D6E">
            <w:pPr>
              <w:pStyle w:val="Tabledata"/>
            </w:pPr>
            <w:r>
              <w:t>1</w:t>
            </w:r>
            <w:r w:rsidR="00B3582F">
              <w:t xml:space="preserve">8 </w:t>
            </w:r>
            <w:r>
              <w:t>December 2023</w:t>
            </w:r>
          </w:p>
        </w:tc>
      </w:tr>
      <w:tr w:rsidR="00646299" w:rsidRPr="007D3C6F" w14:paraId="66C285A5" w14:textId="77777777" w:rsidTr="00AB3D6E">
        <w:trPr>
          <w:trHeight w:val="758"/>
        </w:trPr>
        <w:tc>
          <w:tcPr>
            <w:tcW w:w="1051" w:type="dxa"/>
            <w:vMerge/>
          </w:tcPr>
          <w:p w14:paraId="53CE2F4B" w14:textId="77777777" w:rsidR="00646299" w:rsidRDefault="00646299" w:rsidP="00AB3D6E">
            <w:pPr>
              <w:pStyle w:val="Tabledata"/>
            </w:pPr>
          </w:p>
        </w:tc>
        <w:tc>
          <w:tcPr>
            <w:tcW w:w="1956" w:type="dxa"/>
            <w:vMerge/>
          </w:tcPr>
          <w:p w14:paraId="27F93CF8" w14:textId="77777777" w:rsidR="00646299" w:rsidRPr="000812DB" w:rsidRDefault="00646299" w:rsidP="00AB3D6E">
            <w:pPr>
              <w:pStyle w:val="Tabledata"/>
            </w:pPr>
          </w:p>
        </w:tc>
        <w:tc>
          <w:tcPr>
            <w:tcW w:w="2964" w:type="dxa"/>
          </w:tcPr>
          <w:p w14:paraId="3A305D0C" w14:textId="6D4B361C" w:rsidR="00646299" w:rsidRDefault="00A362B2" w:rsidP="00AB3D6E">
            <w:pPr>
              <w:pStyle w:val="Tabledata"/>
            </w:pPr>
            <w:r>
              <w:t xml:space="preserve">Approved by the </w:t>
            </w:r>
            <w:r w:rsidR="00321558">
              <w:t xml:space="preserve">Deputy Commissioner </w:t>
            </w:r>
          </w:p>
          <w:p w14:paraId="1FA4BF14" w14:textId="56AD4929" w:rsidR="00321558" w:rsidRPr="000812DB" w:rsidRDefault="00321558" w:rsidP="00AB3D6E">
            <w:pPr>
              <w:pStyle w:val="Tabledata"/>
            </w:pPr>
            <w:r>
              <w:t>Operational Support</w:t>
            </w:r>
          </w:p>
        </w:tc>
        <w:tc>
          <w:tcPr>
            <w:tcW w:w="1628" w:type="dxa"/>
          </w:tcPr>
          <w:p w14:paraId="0E431299" w14:textId="21CEE448" w:rsidR="00646299" w:rsidRDefault="00F93330" w:rsidP="00AB3D6E">
            <w:pPr>
              <w:pStyle w:val="Tabledata"/>
            </w:pPr>
            <w:r>
              <w:t>15 November 2023</w:t>
            </w:r>
          </w:p>
        </w:tc>
        <w:tc>
          <w:tcPr>
            <w:tcW w:w="1620" w:type="dxa"/>
            <w:vMerge/>
          </w:tcPr>
          <w:p w14:paraId="3E2D3121" w14:textId="77777777" w:rsidR="00646299" w:rsidRDefault="00646299" w:rsidP="00AB3D6E">
            <w:pPr>
              <w:pStyle w:val="Tabledata"/>
            </w:pPr>
          </w:p>
        </w:tc>
      </w:tr>
    </w:tbl>
    <w:p w14:paraId="11D5FE7E" w14:textId="207D87A9" w:rsidR="00245869" w:rsidRPr="00F2493F" w:rsidRDefault="00245869" w:rsidP="00F2493F">
      <w:pPr>
        <w:tabs>
          <w:tab w:val="left" w:pos="6810"/>
        </w:tabs>
      </w:pPr>
    </w:p>
    <w:sectPr w:rsidR="00245869" w:rsidRPr="00F2493F" w:rsidSect="00656F4A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91DD" w14:textId="77777777" w:rsidR="00CC53DF" w:rsidRDefault="00CC53DF" w:rsidP="00D06E62">
      <w:r>
        <w:separator/>
      </w:r>
    </w:p>
  </w:endnote>
  <w:endnote w:type="continuationSeparator" w:id="0">
    <w:p w14:paraId="36E1B9EC" w14:textId="77777777" w:rsidR="00CC53DF" w:rsidRDefault="00CC53DF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CBAD" w14:textId="5F74037C" w:rsidR="00D9425C" w:rsidRDefault="00D9425C" w:rsidP="00474D70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</w:t>
    </w:r>
    <w:r w:rsidRPr="00627992">
      <w:rPr>
        <w:color w:val="C00000"/>
      </w:rPr>
      <w:t xml:space="preserve"> Op</w:t>
    </w:r>
    <w:r>
      <w:rPr>
        <w:color w:val="C00000"/>
      </w:rPr>
      <w:t xml:space="preserve">s </w:t>
    </w:r>
    <w:r w:rsidRPr="00627992">
      <w:rPr>
        <w:color w:val="C00000"/>
      </w:rPr>
      <w:t>intranet page</w:t>
    </w:r>
    <w:r w:rsidR="00474D70">
      <w:rPr>
        <w:color w:val="C0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0A6B2B">
      <w:rPr>
        <w:noProof/>
      </w:rPr>
      <w:t>10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A6B2B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F799" w14:textId="77777777" w:rsidR="00CC53DF" w:rsidRDefault="00CC53DF" w:rsidP="00D06E62">
      <w:r>
        <w:separator/>
      </w:r>
    </w:p>
  </w:footnote>
  <w:footnote w:type="continuationSeparator" w:id="0">
    <w:p w14:paraId="22810A3A" w14:textId="77777777" w:rsidR="00CC53DF" w:rsidRDefault="00CC53DF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7626" w14:textId="77777777" w:rsidR="00D9425C" w:rsidRPr="00C15CE3" w:rsidRDefault="00D9425C" w:rsidP="00EA7EAC">
    <w:pPr>
      <w:pStyle w:val="Subtitle"/>
    </w:pPr>
    <w:r w:rsidRPr="00C15CE3">
      <w:t xml:space="preserve">Commissioner’s Operating </w:t>
    </w:r>
  </w:p>
  <w:p w14:paraId="5FC08C42" w14:textId="77777777" w:rsidR="00D9425C" w:rsidRPr="00C15CE3" w:rsidRDefault="00D9425C" w:rsidP="00EA7EAC">
    <w:pPr>
      <w:pStyle w:val="Sub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8A1C6" wp14:editId="2BC31ABF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68277713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6BCF819A" w14:textId="77777777" w:rsidR="00D9425C" w:rsidRPr="00464E72" w:rsidRDefault="00D9425C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8A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682777130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6BCF819A" w14:textId="77777777" w:rsidR="00D9425C" w:rsidRPr="00464E72" w:rsidRDefault="00D9425C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78D1B4F0" w14:textId="77777777" w:rsidR="00D9425C" w:rsidRDefault="00D94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5B64" w14:textId="77777777" w:rsidR="00D9425C" w:rsidRDefault="00D9425C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E5E7DA" wp14:editId="6CFC878F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399511769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69B3AC19" w14:textId="77777777" w:rsidR="00D9425C" w:rsidRPr="00464E72" w:rsidRDefault="00D9425C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5E7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399511769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69B3AC19" w14:textId="77777777" w:rsidR="00D9425C" w:rsidRPr="00464E72" w:rsidRDefault="00D9425C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2EE97269" wp14:editId="4CD6EA8E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F11D34" wp14:editId="1BFA4902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C6C38" w14:textId="77777777" w:rsidR="00D9425C" w:rsidRDefault="00D9425C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11D34" id="Text Box 21" o:spid="_x0000_s1028" type="#_x0000_t202" style="position:absolute;margin-left:201.8pt;margin-top:3.1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MI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s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" filled="f" stroked="f" strokeweight=".5pt">
              <v:textbox>
                <w:txbxContent>
                  <w:p w14:paraId="623C6C38" w14:textId="77777777" w:rsidR="00D9425C" w:rsidRDefault="00D9425C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84E8" w14:textId="77777777" w:rsidR="00D9425C" w:rsidRDefault="00D942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9592" w14:textId="44E85592" w:rsidR="00D9425C" w:rsidRDefault="00D9425C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947331">
      <w:rPr>
        <w:noProof/>
      </w:rPr>
      <w:t>COPP 7.6 Personal Support Plans</w:t>
    </w:r>
    <w:r>
      <w:rPr>
        <w:noProof/>
      </w:rPr>
      <w:fldChar w:fldCharType="end"/>
    </w:r>
    <w:r>
      <w:rPr>
        <w:noProof/>
      </w:rPr>
      <w:t xml:space="preserve"> v</w:t>
    </w:r>
    <w:r w:rsidR="0007465B">
      <w:rPr>
        <w:noProof/>
      </w:rPr>
      <w:t>2</w:t>
    </w:r>
    <w:r>
      <w:rPr>
        <w:noProof/>
      </w:rPr>
      <w:t>.0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80BB" w14:textId="77777777" w:rsidR="00D9425C" w:rsidRDefault="00D9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FC2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A07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AAB8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20B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0B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ED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A0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E6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7A8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09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</w:abstractNum>
  <w:abstractNum w:abstractNumId="10" w15:restartNumberingAfterBreak="0">
    <w:nsid w:val="036152DB"/>
    <w:multiLevelType w:val="hybridMultilevel"/>
    <w:tmpl w:val="B2644288"/>
    <w:lvl w:ilvl="0" w:tplc="BF6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068C8"/>
    <w:multiLevelType w:val="hybridMultilevel"/>
    <w:tmpl w:val="3CE0C65E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87680FEE">
      <w:numFmt w:val="bullet"/>
      <w:lvlText w:val="•"/>
      <w:lvlJc w:val="left"/>
      <w:pPr>
        <w:ind w:left="2149" w:hanging="360"/>
      </w:pPr>
      <w:rPr>
        <w:rFonts w:ascii="Arial" w:eastAsia="MS Gothic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5B8113D"/>
    <w:multiLevelType w:val="multilevel"/>
    <w:tmpl w:val="8230CC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7A20577"/>
    <w:multiLevelType w:val="hybridMultilevel"/>
    <w:tmpl w:val="88BAA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03594"/>
    <w:multiLevelType w:val="hybridMultilevel"/>
    <w:tmpl w:val="6130C71E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3426BE5"/>
    <w:multiLevelType w:val="hybridMultilevel"/>
    <w:tmpl w:val="38D0CF10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3660698C">
      <w:start w:val="1"/>
      <w:numFmt w:val="lowerLetter"/>
      <w:pStyle w:val="List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5A86531"/>
    <w:multiLevelType w:val="hybridMultilevel"/>
    <w:tmpl w:val="959C27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81D17"/>
    <w:multiLevelType w:val="hybridMultilevel"/>
    <w:tmpl w:val="107A7AA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E596C"/>
    <w:multiLevelType w:val="hybridMultilevel"/>
    <w:tmpl w:val="163C7116"/>
    <w:lvl w:ilvl="0" w:tplc="B34E6F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2A7879"/>
    <w:multiLevelType w:val="hybridMultilevel"/>
    <w:tmpl w:val="36E08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5344B"/>
    <w:multiLevelType w:val="hybridMultilevel"/>
    <w:tmpl w:val="CC24F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B3B99"/>
    <w:multiLevelType w:val="hybridMultilevel"/>
    <w:tmpl w:val="032AB3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45FCE"/>
    <w:multiLevelType w:val="hybridMultilevel"/>
    <w:tmpl w:val="6DF26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F0DC3"/>
    <w:multiLevelType w:val="hybridMultilevel"/>
    <w:tmpl w:val="2E54D426"/>
    <w:lvl w:ilvl="0" w:tplc="61BE23B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67E0C"/>
    <w:multiLevelType w:val="hybridMultilevel"/>
    <w:tmpl w:val="A7AC006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66834"/>
    <w:multiLevelType w:val="hybridMultilevel"/>
    <w:tmpl w:val="07A4895C"/>
    <w:lvl w:ilvl="0" w:tplc="2E0283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0057C"/>
    <w:multiLevelType w:val="hybridMultilevel"/>
    <w:tmpl w:val="47807928"/>
    <w:lvl w:ilvl="0" w:tplc="6F24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413D8"/>
    <w:multiLevelType w:val="hybridMultilevel"/>
    <w:tmpl w:val="CEFC383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451DC"/>
    <w:multiLevelType w:val="hybridMultilevel"/>
    <w:tmpl w:val="6130C71E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A9F1624"/>
    <w:multiLevelType w:val="multilevel"/>
    <w:tmpl w:val="7A1CE3E6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cs="Lucida San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Lucida Sans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Lucida San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Lucida San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Lucida San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Lucida Sans" w:hint="default"/>
      </w:rPr>
    </w:lvl>
  </w:abstractNum>
  <w:abstractNum w:abstractNumId="32" w15:restartNumberingAfterBreak="0">
    <w:nsid w:val="6CE01C2F"/>
    <w:multiLevelType w:val="hybridMultilevel"/>
    <w:tmpl w:val="57EE9DD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C09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B4C5A20"/>
    <w:multiLevelType w:val="hybridMultilevel"/>
    <w:tmpl w:val="C0E81F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F3CFF"/>
    <w:multiLevelType w:val="hybridMultilevel"/>
    <w:tmpl w:val="84064D9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017693">
    <w:abstractNumId w:val="12"/>
  </w:num>
  <w:num w:numId="2" w16cid:durableId="1759136451">
    <w:abstractNumId w:val="9"/>
  </w:num>
  <w:num w:numId="3" w16cid:durableId="2142073097">
    <w:abstractNumId w:val="14"/>
  </w:num>
  <w:num w:numId="4" w16cid:durableId="1110121556">
    <w:abstractNumId w:val="11"/>
  </w:num>
  <w:num w:numId="5" w16cid:durableId="969897431">
    <w:abstractNumId w:val="16"/>
  </w:num>
  <w:num w:numId="6" w16cid:durableId="1360155964">
    <w:abstractNumId w:val="29"/>
  </w:num>
  <w:num w:numId="7" w16cid:durableId="931350669">
    <w:abstractNumId w:val="18"/>
  </w:num>
  <w:num w:numId="8" w16cid:durableId="1114903744">
    <w:abstractNumId w:val="30"/>
  </w:num>
  <w:num w:numId="9" w16cid:durableId="1455096211">
    <w:abstractNumId w:val="28"/>
  </w:num>
  <w:num w:numId="10" w16cid:durableId="589316573">
    <w:abstractNumId w:val="10"/>
  </w:num>
  <w:num w:numId="11" w16cid:durableId="1405376718">
    <w:abstractNumId w:val="19"/>
  </w:num>
  <w:num w:numId="12" w16cid:durableId="1238436357">
    <w:abstractNumId w:val="31"/>
  </w:num>
  <w:num w:numId="13" w16cid:durableId="1370102703">
    <w:abstractNumId w:val="13"/>
  </w:num>
  <w:num w:numId="14" w16cid:durableId="573587088">
    <w:abstractNumId w:val="22"/>
  </w:num>
  <w:num w:numId="15" w16cid:durableId="1692098939">
    <w:abstractNumId w:val="15"/>
  </w:num>
  <w:num w:numId="16" w16cid:durableId="989559651">
    <w:abstractNumId w:val="34"/>
  </w:num>
  <w:num w:numId="17" w16cid:durableId="1979725328">
    <w:abstractNumId w:val="23"/>
  </w:num>
  <w:num w:numId="18" w16cid:durableId="1950433782">
    <w:abstractNumId w:val="27"/>
  </w:num>
  <w:num w:numId="19" w16cid:durableId="720792462">
    <w:abstractNumId w:val="21"/>
  </w:num>
  <w:num w:numId="20" w16cid:durableId="49037536">
    <w:abstractNumId w:val="20"/>
  </w:num>
  <w:num w:numId="21" w16cid:durableId="87582475">
    <w:abstractNumId w:val="7"/>
  </w:num>
  <w:num w:numId="22" w16cid:durableId="2106803661">
    <w:abstractNumId w:val="6"/>
  </w:num>
  <w:num w:numId="23" w16cid:durableId="1774013048">
    <w:abstractNumId w:val="5"/>
  </w:num>
  <w:num w:numId="24" w16cid:durableId="400493358">
    <w:abstractNumId w:val="4"/>
  </w:num>
  <w:num w:numId="25" w16cid:durableId="422730745">
    <w:abstractNumId w:val="8"/>
  </w:num>
  <w:num w:numId="26" w16cid:durableId="579214552">
    <w:abstractNumId w:val="3"/>
  </w:num>
  <w:num w:numId="27" w16cid:durableId="1994721993">
    <w:abstractNumId w:val="2"/>
  </w:num>
  <w:num w:numId="28" w16cid:durableId="339086253">
    <w:abstractNumId w:val="1"/>
  </w:num>
  <w:num w:numId="29" w16cid:durableId="917328358">
    <w:abstractNumId w:val="0"/>
  </w:num>
  <w:num w:numId="30" w16cid:durableId="2112044594">
    <w:abstractNumId w:val="16"/>
    <w:lvlOverride w:ilvl="0">
      <w:startOverride w:val="1"/>
    </w:lvlOverride>
  </w:num>
  <w:num w:numId="31" w16cid:durableId="1469977919">
    <w:abstractNumId w:val="16"/>
    <w:lvlOverride w:ilvl="0">
      <w:startOverride w:val="1"/>
    </w:lvlOverride>
  </w:num>
  <w:num w:numId="32" w16cid:durableId="170990827">
    <w:abstractNumId w:val="16"/>
    <w:lvlOverride w:ilvl="0">
      <w:lvl w:ilvl="0" w:tplc="0C090019">
        <w:start w:val="1"/>
        <w:numFmt w:val="lowerLetter"/>
        <w:lvlText w:val="%1."/>
        <w:lvlJc w:val="left"/>
        <w:pPr>
          <w:ind w:left="2149" w:hanging="360"/>
        </w:pPr>
      </w:lvl>
    </w:lvlOverride>
    <w:lvlOverride w:ilvl="1">
      <w:lvl w:ilvl="1" w:tplc="3660698C">
        <w:start w:val="1"/>
        <w:numFmt w:val="lowerLetter"/>
        <w:pStyle w:val="List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967852808">
    <w:abstractNumId w:val="25"/>
  </w:num>
  <w:num w:numId="34" w16cid:durableId="1318146679">
    <w:abstractNumId w:val="25"/>
    <w:lvlOverride w:ilvl="0">
      <w:startOverride w:val="1"/>
    </w:lvlOverride>
  </w:num>
  <w:num w:numId="35" w16cid:durableId="274942155">
    <w:abstractNumId w:val="25"/>
    <w:lvlOverride w:ilvl="0">
      <w:startOverride w:val="1"/>
    </w:lvlOverride>
  </w:num>
  <w:num w:numId="36" w16cid:durableId="1724717646">
    <w:abstractNumId w:val="24"/>
  </w:num>
  <w:num w:numId="37" w16cid:durableId="2018650912">
    <w:abstractNumId w:val="32"/>
  </w:num>
  <w:num w:numId="38" w16cid:durableId="1117718857">
    <w:abstractNumId w:val="33"/>
  </w:num>
  <w:num w:numId="39" w16cid:durableId="1118068440">
    <w:abstractNumId w:val="17"/>
  </w:num>
  <w:num w:numId="40" w16cid:durableId="1795636983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t3dVkli/OAEOCZJVEXvKSPTitC6U3eXB4IcjFRrHAB/QiKfIbn+dsPzfcSyIq63OXlgNZabVHmZokmN5pa/dAw==" w:salt="+dvbJ4bNIKBcYNPWatldg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0E1621"/>
    <w:rsid w:val="0001225B"/>
    <w:rsid w:val="00023FBA"/>
    <w:rsid w:val="00024015"/>
    <w:rsid w:val="00026998"/>
    <w:rsid w:val="00034EA2"/>
    <w:rsid w:val="00045F51"/>
    <w:rsid w:val="00046707"/>
    <w:rsid w:val="000532DB"/>
    <w:rsid w:val="0005584E"/>
    <w:rsid w:val="000742B5"/>
    <w:rsid w:val="00074365"/>
    <w:rsid w:val="0007465B"/>
    <w:rsid w:val="00074BFE"/>
    <w:rsid w:val="000755EE"/>
    <w:rsid w:val="000812DB"/>
    <w:rsid w:val="000925A5"/>
    <w:rsid w:val="00093705"/>
    <w:rsid w:val="00097178"/>
    <w:rsid w:val="000A013B"/>
    <w:rsid w:val="000A0C46"/>
    <w:rsid w:val="000A1F6A"/>
    <w:rsid w:val="000A6B2B"/>
    <w:rsid w:val="000B39E1"/>
    <w:rsid w:val="000B5D9D"/>
    <w:rsid w:val="000B6320"/>
    <w:rsid w:val="000C40F2"/>
    <w:rsid w:val="000D008C"/>
    <w:rsid w:val="000D69A3"/>
    <w:rsid w:val="000D6EF2"/>
    <w:rsid w:val="000E1621"/>
    <w:rsid w:val="000E32D4"/>
    <w:rsid w:val="000F7531"/>
    <w:rsid w:val="001035D6"/>
    <w:rsid w:val="0010385B"/>
    <w:rsid w:val="00110E47"/>
    <w:rsid w:val="001158E9"/>
    <w:rsid w:val="00116C85"/>
    <w:rsid w:val="00117965"/>
    <w:rsid w:val="00126611"/>
    <w:rsid w:val="00131037"/>
    <w:rsid w:val="001365F9"/>
    <w:rsid w:val="001369AE"/>
    <w:rsid w:val="0014448C"/>
    <w:rsid w:val="00144A1B"/>
    <w:rsid w:val="00146739"/>
    <w:rsid w:val="00150099"/>
    <w:rsid w:val="0015291B"/>
    <w:rsid w:val="00155864"/>
    <w:rsid w:val="001757E8"/>
    <w:rsid w:val="001850F4"/>
    <w:rsid w:val="00193880"/>
    <w:rsid w:val="001A0FDD"/>
    <w:rsid w:val="001A64AE"/>
    <w:rsid w:val="001C16F0"/>
    <w:rsid w:val="001C2938"/>
    <w:rsid w:val="001C5A3A"/>
    <w:rsid w:val="001C6BC7"/>
    <w:rsid w:val="001D4659"/>
    <w:rsid w:val="001E1A58"/>
    <w:rsid w:val="001E546F"/>
    <w:rsid w:val="001F24F1"/>
    <w:rsid w:val="001F3D52"/>
    <w:rsid w:val="00202035"/>
    <w:rsid w:val="00202B2A"/>
    <w:rsid w:val="0021074C"/>
    <w:rsid w:val="00213E7A"/>
    <w:rsid w:val="002178FA"/>
    <w:rsid w:val="002270F7"/>
    <w:rsid w:val="00230FE3"/>
    <w:rsid w:val="00233B49"/>
    <w:rsid w:val="00235E62"/>
    <w:rsid w:val="00236010"/>
    <w:rsid w:val="002457AA"/>
    <w:rsid w:val="00245869"/>
    <w:rsid w:val="00246BE2"/>
    <w:rsid w:val="00250C62"/>
    <w:rsid w:val="00254316"/>
    <w:rsid w:val="002557BD"/>
    <w:rsid w:val="00261466"/>
    <w:rsid w:val="00267DC6"/>
    <w:rsid w:val="002759B4"/>
    <w:rsid w:val="0027609B"/>
    <w:rsid w:val="00282444"/>
    <w:rsid w:val="00285795"/>
    <w:rsid w:val="00293014"/>
    <w:rsid w:val="002B5091"/>
    <w:rsid w:val="002B6386"/>
    <w:rsid w:val="002C20CD"/>
    <w:rsid w:val="002C71BD"/>
    <w:rsid w:val="002E6F7B"/>
    <w:rsid w:val="002F2C04"/>
    <w:rsid w:val="00302144"/>
    <w:rsid w:val="00307964"/>
    <w:rsid w:val="00312DC7"/>
    <w:rsid w:val="00315EE3"/>
    <w:rsid w:val="00320F86"/>
    <w:rsid w:val="00321558"/>
    <w:rsid w:val="00331481"/>
    <w:rsid w:val="0033475D"/>
    <w:rsid w:val="003619CE"/>
    <w:rsid w:val="003719F9"/>
    <w:rsid w:val="00380258"/>
    <w:rsid w:val="003915D9"/>
    <w:rsid w:val="003C1B90"/>
    <w:rsid w:val="003C43CD"/>
    <w:rsid w:val="003D1165"/>
    <w:rsid w:val="003D1428"/>
    <w:rsid w:val="003D16A1"/>
    <w:rsid w:val="003D454F"/>
    <w:rsid w:val="003D6265"/>
    <w:rsid w:val="003D6B13"/>
    <w:rsid w:val="003D708E"/>
    <w:rsid w:val="003E6CE1"/>
    <w:rsid w:val="003F3444"/>
    <w:rsid w:val="00400DF5"/>
    <w:rsid w:val="0040796F"/>
    <w:rsid w:val="004156A5"/>
    <w:rsid w:val="0042735D"/>
    <w:rsid w:val="00431EA5"/>
    <w:rsid w:val="0044040F"/>
    <w:rsid w:val="00441526"/>
    <w:rsid w:val="00441536"/>
    <w:rsid w:val="00443B01"/>
    <w:rsid w:val="004528B5"/>
    <w:rsid w:val="00457598"/>
    <w:rsid w:val="00464E72"/>
    <w:rsid w:val="00465DB0"/>
    <w:rsid w:val="00470046"/>
    <w:rsid w:val="004742F8"/>
    <w:rsid w:val="00474D70"/>
    <w:rsid w:val="00486294"/>
    <w:rsid w:val="00490500"/>
    <w:rsid w:val="004A2A9E"/>
    <w:rsid w:val="004A2AA6"/>
    <w:rsid w:val="004B1A96"/>
    <w:rsid w:val="004B307A"/>
    <w:rsid w:val="004B6106"/>
    <w:rsid w:val="004C040F"/>
    <w:rsid w:val="004C143F"/>
    <w:rsid w:val="004D040B"/>
    <w:rsid w:val="004E1ABB"/>
    <w:rsid w:val="004E3186"/>
    <w:rsid w:val="004E571B"/>
    <w:rsid w:val="0050760B"/>
    <w:rsid w:val="005207AD"/>
    <w:rsid w:val="00521AF0"/>
    <w:rsid w:val="00525421"/>
    <w:rsid w:val="00525A3B"/>
    <w:rsid w:val="00535424"/>
    <w:rsid w:val="00540908"/>
    <w:rsid w:val="005410F7"/>
    <w:rsid w:val="005433E9"/>
    <w:rsid w:val="00554385"/>
    <w:rsid w:val="00554CD2"/>
    <w:rsid w:val="005657AE"/>
    <w:rsid w:val="00572ABA"/>
    <w:rsid w:val="00576E77"/>
    <w:rsid w:val="00576EFF"/>
    <w:rsid w:val="0058419D"/>
    <w:rsid w:val="00585A41"/>
    <w:rsid w:val="00585AAF"/>
    <w:rsid w:val="00592112"/>
    <w:rsid w:val="00593A2D"/>
    <w:rsid w:val="005A3EA6"/>
    <w:rsid w:val="005A5378"/>
    <w:rsid w:val="005B01D4"/>
    <w:rsid w:val="005B02B1"/>
    <w:rsid w:val="005B6425"/>
    <w:rsid w:val="005C3915"/>
    <w:rsid w:val="005C6BB3"/>
    <w:rsid w:val="005E566A"/>
    <w:rsid w:val="005E707D"/>
    <w:rsid w:val="006146DE"/>
    <w:rsid w:val="006239D1"/>
    <w:rsid w:val="0062406D"/>
    <w:rsid w:val="00627992"/>
    <w:rsid w:val="00632E3F"/>
    <w:rsid w:val="006335A4"/>
    <w:rsid w:val="00634C54"/>
    <w:rsid w:val="006444FB"/>
    <w:rsid w:val="00644A2D"/>
    <w:rsid w:val="00646299"/>
    <w:rsid w:val="006501F0"/>
    <w:rsid w:val="0065081E"/>
    <w:rsid w:val="00656F4A"/>
    <w:rsid w:val="00660FBD"/>
    <w:rsid w:val="00670113"/>
    <w:rsid w:val="00677F51"/>
    <w:rsid w:val="00685DBB"/>
    <w:rsid w:val="00692FD0"/>
    <w:rsid w:val="00697D59"/>
    <w:rsid w:val="006A0179"/>
    <w:rsid w:val="006A4743"/>
    <w:rsid w:val="006B3045"/>
    <w:rsid w:val="006B3601"/>
    <w:rsid w:val="006C4A8E"/>
    <w:rsid w:val="006C657E"/>
    <w:rsid w:val="006E03B8"/>
    <w:rsid w:val="006F078C"/>
    <w:rsid w:val="006F4712"/>
    <w:rsid w:val="006F69E5"/>
    <w:rsid w:val="00707362"/>
    <w:rsid w:val="00711C79"/>
    <w:rsid w:val="00715807"/>
    <w:rsid w:val="00720880"/>
    <w:rsid w:val="0072511A"/>
    <w:rsid w:val="0073244F"/>
    <w:rsid w:val="007376F8"/>
    <w:rsid w:val="007444AC"/>
    <w:rsid w:val="00747104"/>
    <w:rsid w:val="007479E4"/>
    <w:rsid w:val="00747A33"/>
    <w:rsid w:val="00752A9E"/>
    <w:rsid w:val="00763CE8"/>
    <w:rsid w:val="007651C9"/>
    <w:rsid w:val="00771E86"/>
    <w:rsid w:val="0077288B"/>
    <w:rsid w:val="00773FC5"/>
    <w:rsid w:val="00775238"/>
    <w:rsid w:val="00781B2F"/>
    <w:rsid w:val="0079372B"/>
    <w:rsid w:val="007A2477"/>
    <w:rsid w:val="007C203E"/>
    <w:rsid w:val="007C7440"/>
    <w:rsid w:val="007D3C6F"/>
    <w:rsid w:val="007E67F4"/>
    <w:rsid w:val="007F765F"/>
    <w:rsid w:val="008000C6"/>
    <w:rsid w:val="00803710"/>
    <w:rsid w:val="0081053C"/>
    <w:rsid w:val="008114B3"/>
    <w:rsid w:val="00811915"/>
    <w:rsid w:val="00822908"/>
    <w:rsid w:val="008255A9"/>
    <w:rsid w:val="00825BC6"/>
    <w:rsid w:val="00826A09"/>
    <w:rsid w:val="00844223"/>
    <w:rsid w:val="00850085"/>
    <w:rsid w:val="00853794"/>
    <w:rsid w:val="00857A48"/>
    <w:rsid w:val="0086067A"/>
    <w:rsid w:val="00860BF6"/>
    <w:rsid w:val="008713AA"/>
    <w:rsid w:val="00876E3B"/>
    <w:rsid w:val="00881869"/>
    <w:rsid w:val="00891E2A"/>
    <w:rsid w:val="00895825"/>
    <w:rsid w:val="008976B1"/>
    <w:rsid w:val="008A170A"/>
    <w:rsid w:val="008A173B"/>
    <w:rsid w:val="008B5E88"/>
    <w:rsid w:val="008D3DE0"/>
    <w:rsid w:val="008D51C1"/>
    <w:rsid w:val="008E0664"/>
    <w:rsid w:val="008E1A10"/>
    <w:rsid w:val="008E5133"/>
    <w:rsid w:val="008F0F37"/>
    <w:rsid w:val="0091065E"/>
    <w:rsid w:val="00916C24"/>
    <w:rsid w:val="00930B45"/>
    <w:rsid w:val="00932D9A"/>
    <w:rsid w:val="00934D30"/>
    <w:rsid w:val="00936050"/>
    <w:rsid w:val="00936120"/>
    <w:rsid w:val="00943343"/>
    <w:rsid w:val="00947331"/>
    <w:rsid w:val="00952AC1"/>
    <w:rsid w:val="009560BD"/>
    <w:rsid w:val="00956537"/>
    <w:rsid w:val="0096091F"/>
    <w:rsid w:val="009962C0"/>
    <w:rsid w:val="009A19E1"/>
    <w:rsid w:val="009A3072"/>
    <w:rsid w:val="009B6C68"/>
    <w:rsid w:val="009B751B"/>
    <w:rsid w:val="009F1493"/>
    <w:rsid w:val="009F7048"/>
    <w:rsid w:val="00A042DB"/>
    <w:rsid w:val="00A13AF8"/>
    <w:rsid w:val="00A30350"/>
    <w:rsid w:val="00A362B2"/>
    <w:rsid w:val="00A37664"/>
    <w:rsid w:val="00A43C9A"/>
    <w:rsid w:val="00A43D05"/>
    <w:rsid w:val="00A54F9C"/>
    <w:rsid w:val="00A61A09"/>
    <w:rsid w:val="00A74CC3"/>
    <w:rsid w:val="00A77946"/>
    <w:rsid w:val="00A820CD"/>
    <w:rsid w:val="00A832AB"/>
    <w:rsid w:val="00AA0CE7"/>
    <w:rsid w:val="00AA2151"/>
    <w:rsid w:val="00AA730B"/>
    <w:rsid w:val="00AA7C22"/>
    <w:rsid w:val="00AB3AC3"/>
    <w:rsid w:val="00AB3D6E"/>
    <w:rsid w:val="00AB5487"/>
    <w:rsid w:val="00AC2502"/>
    <w:rsid w:val="00AC2E0B"/>
    <w:rsid w:val="00AC5EAE"/>
    <w:rsid w:val="00AD5B04"/>
    <w:rsid w:val="00AD5B7E"/>
    <w:rsid w:val="00AE2155"/>
    <w:rsid w:val="00AE3362"/>
    <w:rsid w:val="00AF4C82"/>
    <w:rsid w:val="00AF7DDC"/>
    <w:rsid w:val="00B02B08"/>
    <w:rsid w:val="00B12CF0"/>
    <w:rsid w:val="00B16743"/>
    <w:rsid w:val="00B16EEC"/>
    <w:rsid w:val="00B21EB8"/>
    <w:rsid w:val="00B3582F"/>
    <w:rsid w:val="00B80767"/>
    <w:rsid w:val="00B865F4"/>
    <w:rsid w:val="00B934D7"/>
    <w:rsid w:val="00B937D8"/>
    <w:rsid w:val="00BA45E8"/>
    <w:rsid w:val="00BC4B4E"/>
    <w:rsid w:val="00BD462D"/>
    <w:rsid w:val="00BE3413"/>
    <w:rsid w:val="00BF20C7"/>
    <w:rsid w:val="00C06A93"/>
    <w:rsid w:val="00C0767A"/>
    <w:rsid w:val="00C11C3C"/>
    <w:rsid w:val="00C15484"/>
    <w:rsid w:val="00C2101E"/>
    <w:rsid w:val="00C21C77"/>
    <w:rsid w:val="00C22458"/>
    <w:rsid w:val="00C3184C"/>
    <w:rsid w:val="00C34111"/>
    <w:rsid w:val="00C347E8"/>
    <w:rsid w:val="00C404DC"/>
    <w:rsid w:val="00C64D93"/>
    <w:rsid w:val="00C65BA8"/>
    <w:rsid w:val="00C67F6A"/>
    <w:rsid w:val="00C70C47"/>
    <w:rsid w:val="00C758F3"/>
    <w:rsid w:val="00C77E15"/>
    <w:rsid w:val="00C81DE6"/>
    <w:rsid w:val="00C8272F"/>
    <w:rsid w:val="00C84C13"/>
    <w:rsid w:val="00C853AD"/>
    <w:rsid w:val="00C86FCC"/>
    <w:rsid w:val="00CB195D"/>
    <w:rsid w:val="00CB77CF"/>
    <w:rsid w:val="00CC53DF"/>
    <w:rsid w:val="00CE1A06"/>
    <w:rsid w:val="00CE1FA4"/>
    <w:rsid w:val="00CF0FFE"/>
    <w:rsid w:val="00D039D2"/>
    <w:rsid w:val="00D04BC4"/>
    <w:rsid w:val="00D05B49"/>
    <w:rsid w:val="00D06E62"/>
    <w:rsid w:val="00D1720E"/>
    <w:rsid w:val="00D20E41"/>
    <w:rsid w:val="00D31A28"/>
    <w:rsid w:val="00D52373"/>
    <w:rsid w:val="00D74DF5"/>
    <w:rsid w:val="00D768B2"/>
    <w:rsid w:val="00D82C1C"/>
    <w:rsid w:val="00D91C30"/>
    <w:rsid w:val="00D9330E"/>
    <w:rsid w:val="00D9425C"/>
    <w:rsid w:val="00DA413B"/>
    <w:rsid w:val="00DB5B2A"/>
    <w:rsid w:val="00DD3E78"/>
    <w:rsid w:val="00DE1C23"/>
    <w:rsid w:val="00DE58CA"/>
    <w:rsid w:val="00DF2814"/>
    <w:rsid w:val="00DF778C"/>
    <w:rsid w:val="00DF7A5C"/>
    <w:rsid w:val="00E05984"/>
    <w:rsid w:val="00E102E9"/>
    <w:rsid w:val="00E11B5A"/>
    <w:rsid w:val="00E1494D"/>
    <w:rsid w:val="00E14D40"/>
    <w:rsid w:val="00E246BD"/>
    <w:rsid w:val="00E8032C"/>
    <w:rsid w:val="00E84D53"/>
    <w:rsid w:val="00E8513D"/>
    <w:rsid w:val="00EA2F74"/>
    <w:rsid w:val="00EA6531"/>
    <w:rsid w:val="00EA7EAC"/>
    <w:rsid w:val="00EB385D"/>
    <w:rsid w:val="00EB3917"/>
    <w:rsid w:val="00EC11D3"/>
    <w:rsid w:val="00EC1685"/>
    <w:rsid w:val="00EC2113"/>
    <w:rsid w:val="00EC5AF1"/>
    <w:rsid w:val="00EC7AB2"/>
    <w:rsid w:val="00ED6374"/>
    <w:rsid w:val="00EE60C7"/>
    <w:rsid w:val="00EF1CBD"/>
    <w:rsid w:val="00EF2200"/>
    <w:rsid w:val="00F044B4"/>
    <w:rsid w:val="00F07753"/>
    <w:rsid w:val="00F10339"/>
    <w:rsid w:val="00F116A3"/>
    <w:rsid w:val="00F169F6"/>
    <w:rsid w:val="00F1799E"/>
    <w:rsid w:val="00F2493F"/>
    <w:rsid w:val="00F33195"/>
    <w:rsid w:val="00F35561"/>
    <w:rsid w:val="00F42F9E"/>
    <w:rsid w:val="00F453C4"/>
    <w:rsid w:val="00F45492"/>
    <w:rsid w:val="00F456D5"/>
    <w:rsid w:val="00F46EE1"/>
    <w:rsid w:val="00F60389"/>
    <w:rsid w:val="00F75AEB"/>
    <w:rsid w:val="00F90344"/>
    <w:rsid w:val="00F91B27"/>
    <w:rsid w:val="00F93330"/>
    <w:rsid w:val="00F933CE"/>
    <w:rsid w:val="00F948E8"/>
    <w:rsid w:val="00FA1B3A"/>
    <w:rsid w:val="00FA1D8B"/>
    <w:rsid w:val="00FA20E0"/>
    <w:rsid w:val="00FA430D"/>
    <w:rsid w:val="00FB1A63"/>
    <w:rsid w:val="00FB31D9"/>
    <w:rsid w:val="00FC3EAA"/>
    <w:rsid w:val="00FC4DBD"/>
    <w:rsid w:val="00FE0A0C"/>
    <w:rsid w:val="00FE207C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C3D44A"/>
  <w15:docId w15:val="{7E945D55-5662-4C1E-8E1C-7A9DFD8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0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2458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146DE"/>
    <w:pPr>
      <w:keepNext w:val="0"/>
      <w:keepLines w:val="0"/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rsid w:val="00C22458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rsid w:val="006146D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2C04"/>
    <w:pPr>
      <w:tabs>
        <w:tab w:val="left" w:pos="567"/>
        <w:tab w:val="right" w:leader="dot" w:pos="916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22458"/>
    <w:pPr>
      <w:tabs>
        <w:tab w:val="left" w:pos="1134"/>
        <w:tab w:val="right" w:leader="dot" w:pos="9168"/>
      </w:tabs>
      <w:spacing w:after="100"/>
      <w:ind w:left="1276" w:hanging="702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ListParagraph"/>
    <w:qFormat/>
    <w:rsid w:val="00C22458"/>
    <w:pPr>
      <w:numPr>
        <w:numId w:val="18"/>
      </w:numPr>
      <w:spacing w:before="120" w:after="120"/>
      <w:ind w:left="714" w:hanging="357"/>
      <w:contextualSpacing w:val="0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B86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5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5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5F4"/>
    <w:rPr>
      <w:rFonts w:ascii="Arial" w:hAnsi="Arial"/>
      <w:b/>
      <w:bCs/>
      <w:lang w:eastAsia="en-US"/>
    </w:rPr>
  </w:style>
  <w:style w:type="paragraph" w:customStyle="1" w:styleId="StyleBulleted10pt">
    <w:name w:val="Style Bulleted 10 pt"/>
    <w:basedOn w:val="Normal"/>
    <w:rsid w:val="006C4A8E"/>
    <w:pPr>
      <w:spacing w:after="60"/>
    </w:pPr>
    <w:rPr>
      <w:rFonts w:eastAsia="Times New Roman"/>
      <w:lang w:eastAsia="en-AU"/>
    </w:rPr>
  </w:style>
  <w:style w:type="paragraph" w:customStyle="1" w:styleId="StyleHeading2NotBoldAfter0pt">
    <w:name w:val="Style Heading 2 + Not Bold After:  0 pt"/>
    <w:basedOn w:val="Heading2"/>
    <w:rsid w:val="006C4A8E"/>
    <w:pPr>
      <w:keepNext w:val="0"/>
      <w:keepLines w:val="0"/>
      <w:spacing w:before="120" w:after="0"/>
    </w:pPr>
    <w:rPr>
      <w:rFonts w:eastAsia="Times New Roman"/>
      <w:b w:val="0"/>
      <w:color w:val="auto"/>
      <w:szCs w:val="20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C86FCC"/>
    <w:pPr>
      <w:spacing w:after="100"/>
      <w:ind w:left="480"/>
    </w:pPr>
  </w:style>
  <w:style w:type="paragraph" w:customStyle="1" w:styleId="Default">
    <w:name w:val="Default"/>
    <w:rsid w:val="004862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E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E3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32E3F"/>
    <w:rPr>
      <w:vertAlign w:val="superscript"/>
    </w:rPr>
  </w:style>
  <w:style w:type="paragraph" w:styleId="Revision">
    <w:name w:val="Revision"/>
    <w:hidden/>
    <w:uiPriority w:val="99"/>
    <w:semiHidden/>
    <w:rsid w:val="00891E2A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1493"/>
    <w:rPr>
      <w:color w:val="800080" w:themeColor="followedHyperlink"/>
      <w:u w:val="single"/>
    </w:rPr>
  </w:style>
  <w:style w:type="paragraph" w:styleId="List">
    <w:name w:val="List"/>
    <w:basedOn w:val="Heading3"/>
    <w:uiPriority w:val="99"/>
    <w:unhideWhenUsed/>
    <w:rsid w:val="00C22458"/>
    <w:pPr>
      <w:numPr>
        <w:ilvl w:val="1"/>
        <w:numId w:val="5"/>
      </w:numPr>
      <w:spacing w:before="60"/>
      <w:ind w:left="1106" w:hanging="397"/>
    </w:pPr>
    <w:rPr>
      <w:szCs w:val="24"/>
    </w:rPr>
  </w:style>
  <w:style w:type="paragraph" w:styleId="ListNumber">
    <w:name w:val="List Number"/>
    <w:basedOn w:val="ListParagraph"/>
    <w:uiPriority w:val="99"/>
    <w:unhideWhenUsed/>
    <w:rsid w:val="00C22458"/>
    <w:pPr>
      <w:numPr>
        <w:numId w:val="33"/>
      </w:numPr>
      <w:spacing w:after="120"/>
      <w:ind w:left="1106" w:hanging="420"/>
      <w:contextualSpacing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78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ildsafe.humanrights.gov.au/sites/default/files/2019-02/National_Principles_for_Child_Safe_Organisations2019.pdf" TargetMode="External"/><Relationship Id="rId18" Type="http://schemas.openxmlformats.org/officeDocument/2006/relationships/hyperlink" Target="https://dojwa.sharepoint.com/search/Pages/results.aspx?k=operational%20compliance&amp;ql=3081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www.ayja.org.au/" TargetMode="Externa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bhdc-copps.aspx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earch/Pages/results.aspx?k=operational%20compliance&amp;ql=30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7.6 Personal Support Plans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65D0EF-446C-4838-9919-16C00E2FB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2844</Words>
  <Characters>16213</Characters>
  <Application>Microsoft Office Word</Application>
  <DocSecurity>12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7.6 Personal Support Plans</vt:lpstr>
    </vt:vector>
  </TitlesOfParts>
  <Manager>Nimilandra.Nageswaran@correctiveservices.wa.gov.au</Manager>
  <Company>Department of Justice</Company>
  <LinksUpToDate>false</LinksUpToDate>
  <CharactersWithSpaces>19019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7.6 Personal Support Plans</dc:title>
  <dc:subject/>
  <dc:creator>Scott.Rumbold@justice.wa.gov.au</dc:creator>
  <cp:keywords>Department of Justice; Western Australia; Commissioner Operating Policy and Procedure (COPP); Banksia Hill Detention Centre; Detainee; Detainees; Rule; Custodial; Instrument; Rules; Law; Govern; Youth; 7.6; Personal Support; Plans; Plan; Special Need; Needs; Individual.</cp:keywords>
  <dc:description/>
  <cp:lastModifiedBy>Maris Margetts</cp:lastModifiedBy>
  <cp:revision>2</cp:revision>
  <cp:lastPrinted>2021-04-06T08:22:00Z</cp:lastPrinted>
  <dcterms:created xsi:type="dcterms:W3CDTF">2024-06-13T08:20:00Z</dcterms:created>
  <dcterms:modified xsi:type="dcterms:W3CDTF">2024-06-13T08:20:00Z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