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5884" w14:textId="5626781E" w:rsidR="00146739" w:rsidRPr="00951529" w:rsidRDefault="00FB1D19" w:rsidP="002E5756">
      <w:pPr>
        <w:pStyle w:val="Title"/>
        <w:rPr>
          <w:rFonts w:hint="eastAsia"/>
        </w:rPr>
      </w:pPr>
      <w:r>
        <w:t xml:space="preserve">COPP </w:t>
      </w:r>
      <w:r w:rsidR="0005015F">
        <w:t>4</w:t>
      </w:r>
      <w:r w:rsidR="005B49B0">
        <w:t>.</w:t>
      </w:r>
      <w:r w:rsidR="003F0BED">
        <w:t>3</w:t>
      </w:r>
      <w:r w:rsidR="005B49B0">
        <w:t xml:space="preserve"> </w:t>
      </w:r>
      <w:r w:rsidR="00AB73D2">
        <w:t>Women</w:t>
      </w:r>
      <w:r w:rsidR="0005015F">
        <w:t xml:space="preserve"> Prisoner</w:t>
      </w:r>
      <w:r w:rsidR="00201E1A">
        <w:t>s</w:t>
      </w:r>
    </w:p>
    <w:p w14:paraId="7CA899B7" w14:textId="77777777" w:rsidR="000D69A3" w:rsidRPr="00951529" w:rsidRDefault="00A547EA" w:rsidP="00EA7EAC">
      <w:pPr>
        <w:pStyle w:val="Subtitle"/>
        <w:rPr>
          <w:rFonts w:hint="eastAsia"/>
        </w:rPr>
      </w:pPr>
      <w:r w:rsidRPr="00951529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951529" w14:paraId="3B94DDD8" w14:textId="77777777" w:rsidTr="00AD1B84">
        <w:trPr>
          <w:trHeight w:val="10035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6B1DF28C" w14:textId="77777777" w:rsidR="00126611" w:rsidRPr="00201E1A" w:rsidRDefault="00126611" w:rsidP="00201E1A">
            <w:pPr>
              <w:pStyle w:val="Heading"/>
            </w:pPr>
            <w:r w:rsidRPr="00201E1A">
              <w:t>Principles</w:t>
            </w:r>
          </w:p>
          <w:p w14:paraId="76EEC271" w14:textId="631066F3" w:rsidR="00D70ADA" w:rsidRPr="00D4423D" w:rsidRDefault="00D70ADA" w:rsidP="00D4423D">
            <w:r w:rsidRPr="00D4423D">
              <w:t>As referenced in the</w:t>
            </w:r>
            <w:r w:rsidRPr="00E54DEA">
              <w:rPr>
                <w:i/>
              </w:rPr>
              <w:t xml:space="preserve"> </w:t>
            </w:r>
            <w:hyperlink r:id="rId12" w:history="1">
              <w:r w:rsidRPr="00952FB6">
                <w:rPr>
                  <w:rStyle w:val="Hyperlink"/>
                  <w:rFonts w:cs="Arial"/>
                  <w:iCs/>
                </w:rPr>
                <w:t>Guiding Principles for Corrections in Australia, 2018</w:t>
              </w:r>
            </w:hyperlink>
            <w:r w:rsidRPr="00E54DEA">
              <w:rPr>
                <w:i/>
              </w:rPr>
              <w:t>:</w:t>
            </w:r>
          </w:p>
          <w:p w14:paraId="40A6644F" w14:textId="77777777" w:rsidR="00D70ADA" w:rsidRPr="00D4423D" w:rsidRDefault="00D70ADA" w:rsidP="00D4423D"/>
          <w:p w14:paraId="4A62FCE5" w14:textId="100F386F" w:rsidR="00735890" w:rsidRPr="00E54DEA" w:rsidRDefault="00735890" w:rsidP="00D4423D">
            <w:r w:rsidRPr="00E54DEA">
              <w:t>2.1.3 Individual prisoners/offenders are managed and supervised in a manner that responds to their particular risk and needs, including the impacts of victimisation and trauma.</w:t>
            </w:r>
          </w:p>
          <w:p w14:paraId="528CC0FF" w14:textId="77777777" w:rsidR="00735890" w:rsidRPr="00E54DEA" w:rsidRDefault="00735890" w:rsidP="00D4423D"/>
          <w:p w14:paraId="7CD4CE60" w14:textId="362D4154" w:rsidR="00012001" w:rsidRPr="00E54DEA" w:rsidRDefault="0008554F" w:rsidP="00D4423D">
            <w:r>
              <w:t xml:space="preserve">2.1.4 </w:t>
            </w:r>
            <w:r w:rsidR="00735890" w:rsidRPr="00E54DEA">
              <w:t>Female prisoners are placed separately to male prisoners</w:t>
            </w:r>
          </w:p>
          <w:p w14:paraId="0AFE2D9E" w14:textId="77777777" w:rsidR="00735890" w:rsidRPr="00E54DEA" w:rsidRDefault="00735890" w:rsidP="00D4423D"/>
          <w:p w14:paraId="5428B9E0" w14:textId="1B0F8087" w:rsidR="00735890" w:rsidRPr="00E54DEA" w:rsidRDefault="00E54DEA" w:rsidP="00D4423D">
            <w:r w:rsidRPr="00E54DEA">
              <w:t xml:space="preserve">2.4.2 </w:t>
            </w:r>
            <w:r w:rsidR="00735890" w:rsidRPr="00E54DEA">
              <w:t>Staff model prosocial behaviour by treating all persons with decency, respect and fairness.</w:t>
            </w:r>
          </w:p>
          <w:p w14:paraId="396F980C" w14:textId="77777777" w:rsidR="00E54DEA" w:rsidRPr="00E54DEA" w:rsidRDefault="00E54DEA" w:rsidP="00D4423D"/>
          <w:p w14:paraId="0928DDC1" w14:textId="3CC28659" w:rsidR="00E54DEA" w:rsidRPr="00D4423D" w:rsidRDefault="00E54DEA" w:rsidP="00D4423D">
            <w:r w:rsidRPr="00D4423D">
              <w:t>3.1.12 Transport of persons in custody is conducted in a safe and humane manner, taking into account the dignity of the person being transported.</w:t>
            </w:r>
          </w:p>
          <w:p w14:paraId="7FCFDCF9" w14:textId="77777777" w:rsidR="00E54DEA" w:rsidRPr="00D4423D" w:rsidRDefault="00E54DEA" w:rsidP="00D4423D"/>
          <w:p w14:paraId="1B8EB0CE" w14:textId="38F30E62" w:rsidR="00021439" w:rsidRPr="00D4423D" w:rsidRDefault="00E54DEA" w:rsidP="00D4423D">
            <w:r w:rsidRPr="00D4423D">
              <w:t>3.3.4</w:t>
            </w:r>
            <w:r w:rsidR="0008554F" w:rsidRPr="00D4423D">
              <w:t xml:space="preserve"> </w:t>
            </w:r>
            <w:r w:rsidRPr="00D4423D">
              <w:t>The particular needs of specific prisoner cohorts are reflected in placement decisions</w:t>
            </w:r>
            <w:r w:rsidR="00EC3D7B" w:rsidRPr="00D4423D">
              <w:t>.</w:t>
            </w:r>
          </w:p>
          <w:p w14:paraId="65D08974" w14:textId="77777777" w:rsidR="00E54DEA" w:rsidRPr="00D4423D" w:rsidRDefault="00E54DEA" w:rsidP="00D4423D"/>
          <w:p w14:paraId="0C360EFF" w14:textId="22F716DD" w:rsidR="00E54DEA" w:rsidRPr="00D4423D" w:rsidRDefault="00E54DEA" w:rsidP="00D4423D">
            <w:r w:rsidRPr="00D4423D">
              <w:t>4.1.6 Health services within correctional services provide for trauma informed care practices.</w:t>
            </w:r>
          </w:p>
          <w:p w14:paraId="10E9F6AD" w14:textId="77777777" w:rsidR="00E54DEA" w:rsidRPr="00D4423D" w:rsidRDefault="00E54DEA" w:rsidP="00D4423D"/>
          <w:p w14:paraId="7AA8FA80" w14:textId="77777777" w:rsidR="00E54DEA" w:rsidRDefault="00E54DEA" w:rsidP="00D4423D">
            <w:pPr>
              <w:rPr>
                <w:rFonts w:cs="Gotham"/>
              </w:rPr>
            </w:pPr>
            <w:r w:rsidRPr="00E54DEA">
              <w:t>4.1.14 Health care provided for women in custody is gender appropriate, emphasising underlying determinants of health unique to women including reproductive and sexual health; and facilitating access to counselling services for victims of violence.</w:t>
            </w:r>
            <w:r w:rsidRPr="00E54DEA">
              <w:rPr>
                <w:rFonts w:cs="Gotham"/>
              </w:rPr>
              <w:t xml:space="preserve"> </w:t>
            </w:r>
          </w:p>
          <w:p w14:paraId="3F9EEE6C" w14:textId="77777777" w:rsidR="00E54DEA" w:rsidRDefault="00E54DEA" w:rsidP="00D4423D"/>
          <w:p w14:paraId="4F2D6AB1" w14:textId="162C42CD" w:rsidR="00E54DEA" w:rsidRDefault="00E54DEA" w:rsidP="00D4423D">
            <w:r>
              <w:t>4.2.4</w:t>
            </w:r>
            <w:r w:rsidR="0008554F">
              <w:t xml:space="preserve"> </w:t>
            </w:r>
            <w:r w:rsidRPr="00E54DEA">
              <w:t>Prisoners are provided with clean clothing, bedding and sanitation facilities appropriate to the climate, to support and maintain personal and group health and ensure decent living conditions in prison.</w:t>
            </w:r>
          </w:p>
          <w:p w14:paraId="7C22257B" w14:textId="77777777" w:rsidR="00AD1B84" w:rsidRDefault="00AD1B84" w:rsidP="00D4423D"/>
          <w:p w14:paraId="0F29EF75" w14:textId="56D41A5E" w:rsidR="00EE631E" w:rsidRPr="00000830" w:rsidRDefault="00AD1B84" w:rsidP="00EE631E">
            <w:r w:rsidRPr="00000830">
              <w:t xml:space="preserve">As referenced in the </w:t>
            </w:r>
            <w:hyperlink r:id="rId13" w:history="1">
              <w:r w:rsidRPr="00000830">
                <w:rPr>
                  <w:rStyle w:val="Hyperlink"/>
                  <w:color w:val="auto"/>
                </w:rPr>
                <w:t>National Child Safe Principles</w:t>
              </w:r>
            </w:hyperlink>
            <w:r w:rsidRPr="00000830">
              <w:t>:</w:t>
            </w:r>
          </w:p>
          <w:p w14:paraId="0CEB57D2" w14:textId="3BCE9283" w:rsidR="00E54DEA" w:rsidRPr="00AD1B84" w:rsidRDefault="00AD1B84" w:rsidP="00AD1B84">
            <w:pPr>
              <w:spacing w:before="120"/>
              <w:rPr>
                <w:color w:val="FF0000"/>
              </w:rPr>
            </w:pPr>
            <w:r w:rsidRPr="00000830">
              <w:t>7.1 Staff and volunteers are trained and supported to effectively implement the organisation’s child safety and wellbeing policy.</w:t>
            </w:r>
          </w:p>
        </w:tc>
      </w:tr>
    </w:tbl>
    <w:p w14:paraId="36BABBE2" w14:textId="77777777" w:rsidR="00663830" w:rsidRPr="00951529" w:rsidRDefault="00663830" w:rsidP="00D4423D">
      <w:pPr>
        <w:rPr>
          <w:b/>
        </w:rPr>
      </w:pPr>
    </w:p>
    <w:p w14:paraId="405067A4" w14:textId="77777777" w:rsidR="00E4681A" w:rsidRPr="00D4423D" w:rsidRDefault="00E4681A" w:rsidP="00D4423D">
      <w:pPr>
        <w:sectPr w:rsidR="00E4681A" w:rsidRPr="00D4423D" w:rsidSect="002E57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67A4E0F5" w14:textId="77777777" w:rsidR="00FA1D8B" w:rsidRDefault="00FA1D8B" w:rsidP="00AF7DDC">
      <w:pPr>
        <w:pStyle w:val="Heading"/>
      </w:pPr>
      <w:r w:rsidRPr="00951529">
        <w:lastRenderedPageBreak/>
        <w:t>Contents</w:t>
      </w:r>
    </w:p>
    <w:p w14:paraId="5E668507" w14:textId="2060AB4D" w:rsidR="00CE65E5" w:rsidRDefault="003D524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AB7D3D">
        <w:rPr>
          <w:b w:val="0"/>
        </w:rPr>
        <w:fldChar w:fldCharType="begin"/>
      </w:r>
      <w:r w:rsidRPr="00AB7D3D">
        <w:rPr>
          <w:b w:val="0"/>
        </w:rPr>
        <w:instrText xml:space="preserve"> TOC \o "1-2" \h \z \u </w:instrText>
      </w:r>
      <w:r w:rsidRPr="00AB7D3D">
        <w:rPr>
          <w:b w:val="0"/>
        </w:rPr>
        <w:fldChar w:fldCharType="separate"/>
      </w:r>
      <w:hyperlink w:anchor="_Toc97198349" w:history="1">
        <w:r w:rsidR="00CE65E5" w:rsidRPr="00D50C62">
          <w:rPr>
            <w:rStyle w:val="Hyperlink"/>
            <w:noProof/>
          </w:rPr>
          <w:t>1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Scope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_Toc97198349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3</w:t>
        </w:r>
        <w:r w:rsidR="00CE65E5">
          <w:rPr>
            <w:noProof/>
            <w:webHidden/>
          </w:rPr>
          <w:fldChar w:fldCharType="end"/>
        </w:r>
      </w:hyperlink>
    </w:p>
    <w:p w14:paraId="1E0A3D3B" w14:textId="124B40B9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0" w:history="1">
        <w:r w:rsidR="00CE65E5" w:rsidRPr="00D50C62">
          <w:rPr>
            <w:rStyle w:val="Hyperlink"/>
            <w:noProof/>
          </w:rPr>
          <w:t>2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Policy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_Toc97198350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3</w:t>
        </w:r>
        <w:r w:rsidR="00CE65E5">
          <w:rPr>
            <w:noProof/>
            <w:webHidden/>
          </w:rPr>
          <w:fldChar w:fldCharType="end"/>
        </w:r>
      </w:hyperlink>
    </w:p>
    <w:p w14:paraId="09DBB231" w14:textId="045B217C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1" w:history="1">
        <w:r w:rsidR="00CE65E5" w:rsidRPr="00D50C62">
          <w:rPr>
            <w:rStyle w:val="Hyperlink"/>
            <w:noProof/>
          </w:rPr>
          <w:t>3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Reception, Placement, Orientation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_Toc97198351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4</w:t>
        </w:r>
        <w:r w:rsidR="00CE65E5">
          <w:rPr>
            <w:noProof/>
            <w:webHidden/>
          </w:rPr>
          <w:fldChar w:fldCharType="end"/>
        </w:r>
      </w:hyperlink>
    </w:p>
    <w:p w14:paraId="4C4FA64A" w14:textId="6285B757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2" w:history="1">
        <w:r w:rsidR="00CE65E5" w:rsidRPr="00D50C62">
          <w:rPr>
            <w:rStyle w:val="Hyperlink"/>
            <w:noProof/>
          </w:rPr>
          <w:t>4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Managing Women Prisoners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_Toc97198352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4</w:t>
        </w:r>
        <w:r w:rsidR="00CE65E5">
          <w:rPr>
            <w:noProof/>
            <w:webHidden/>
          </w:rPr>
          <w:fldChar w:fldCharType="end"/>
        </w:r>
      </w:hyperlink>
    </w:p>
    <w:p w14:paraId="26AB5055" w14:textId="7F122858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3" w:history="1">
        <w:r w:rsidR="00CE65E5" w:rsidRPr="00D50C62">
          <w:rPr>
            <w:rStyle w:val="Hyperlink"/>
            <w:noProof/>
            <w:lang w:eastAsia="en-AU"/>
          </w:rPr>
          <w:t>5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  <w:lang w:eastAsia="en-AU"/>
          </w:rPr>
          <w:t>Clothing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_Toc97198353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4</w:t>
        </w:r>
        <w:r w:rsidR="00CE65E5">
          <w:rPr>
            <w:noProof/>
            <w:webHidden/>
          </w:rPr>
          <w:fldChar w:fldCharType="end"/>
        </w:r>
      </w:hyperlink>
    </w:p>
    <w:p w14:paraId="1535927D" w14:textId="62B7988B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4" w:history="1">
        <w:r w:rsidR="00CE65E5" w:rsidRPr="00D50C62">
          <w:rPr>
            <w:rStyle w:val="Hyperlink"/>
            <w:noProof/>
          </w:rPr>
          <w:t>6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Searching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_Toc97198354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4</w:t>
        </w:r>
        <w:r w:rsidR="00CE65E5">
          <w:rPr>
            <w:noProof/>
            <w:webHidden/>
          </w:rPr>
          <w:fldChar w:fldCharType="end"/>
        </w:r>
      </w:hyperlink>
    </w:p>
    <w:p w14:paraId="4341956F" w14:textId="08575F58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5" w:history="1">
        <w:r w:rsidR="00CE65E5" w:rsidRPr="00D50C62">
          <w:rPr>
            <w:rStyle w:val="Hyperlink"/>
            <w:noProof/>
          </w:rPr>
          <w:t>7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Religious Clothing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_Toc97198355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4</w:t>
        </w:r>
        <w:r w:rsidR="00CE65E5">
          <w:rPr>
            <w:noProof/>
            <w:webHidden/>
          </w:rPr>
          <w:fldChar w:fldCharType="end"/>
        </w:r>
      </w:hyperlink>
    </w:p>
    <w:p w14:paraId="460E9CDD" w14:textId="40F87E03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6" w:history="1">
        <w:r w:rsidR="00CE65E5" w:rsidRPr="00D50C62">
          <w:rPr>
            <w:rStyle w:val="Hyperlink"/>
            <w:noProof/>
          </w:rPr>
          <w:t>8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Use of Force and Restraints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_Toc97198356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5</w:t>
        </w:r>
        <w:r w:rsidR="00CE65E5">
          <w:rPr>
            <w:noProof/>
            <w:webHidden/>
          </w:rPr>
          <w:fldChar w:fldCharType="end"/>
        </w:r>
      </w:hyperlink>
    </w:p>
    <w:p w14:paraId="39A4A673" w14:textId="6ABFFF63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7" w:history="1">
        <w:r w:rsidR="00CE65E5" w:rsidRPr="00D50C62">
          <w:rPr>
            <w:rStyle w:val="Hyperlink"/>
            <w:noProof/>
          </w:rPr>
          <w:t>9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Escorts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_Toc97198357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5</w:t>
        </w:r>
        <w:r w:rsidR="00CE65E5">
          <w:rPr>
            <w:noProof/>
            <w:webHidden/>
          </w:rPr>
          <w:fldChar w:fldCharType="end"/>
        </w:r>
      </w:hyperlink>
    </w:p>
    <w:p w14:paraId="7C924D49" w14:textId="5825215C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8" w:history="1">
        <w:r w:rsidR="00CE65E5" w:rsidRPr="00D50C62">
          <w:rPr>
            <w:rStyle w:val="Hyperlink"/>
            <w:noProof/>
            <w:lang w:eastAsia="en-AU"/>
          </w:rPr>
          <w:t>10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  <w:lang w:eastAsia="en-AU"/>
          </w:rPr>
          <w:t>Programs and Counselling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_Toc97198358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5</w:t>
        </w:r>
        <w:r w:rsidR="00CE65E5">
          <w:rPr>
            <w:noProof/>
            <w:webHidden/>
          </w:rPr>
          <w:fldChar w:fldCharType="end"/>
        </w:r>
      </w:hyperlink>
    </w:p>
    <w:p w14:paraId="13ABDC9D" w14:textId="3F98E709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59" w:history="1">
        <w:r w:rsidR="00CE65E5" w:rsidRPr="00D50C62">
          <w:rPr>
            <w:rStyle w:val="Hyperlink"/>
            <w:noProof/>
          </w:rPr>
          <w:t>11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Medical Care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_Toc97198359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5</w:t>
        </w:r>
        <w:r w:rsidR="00CE65E5">
          <w:rPr>
            <w:noProof/>
            <w:webHidden/>
          </w:rPr>
          <w:fldChar w:fldCharType="end"/>
        </w:r>
      </w:hyperlink>
    </w:p>
    <w:p w14:paraId="433B2683" w14:textId="51A0D191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0" w:history="1">
        <w:r w:rsidR="00CE65E5" w:rsidRPr="00D50C62">
          <w:rPr>
            <w:rStyle w:val="Hyperlink"/>
            <w:noProof/>
            <w:lang w:eastAsia="en-AU"/>
          </w:rPr>
          <w:t>12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  <w:lang w:eastAsia="en-AU"/>
          </w:rPr>
          <w:t>Recreation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_Toc97198360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5</w:t>
        </w:r>
        <w:r w:rsidR="00CE65E5">
          <w:rPr>
            <w:noProof/>
            <w:webHidden/>
          </w:rPr>
          <w:fldChar w:fldCharType="end"/>
        </w:r>
      </w:hyperlink>
    </w:p>
    <w:p w14:paraId="4F414143" w14:textId="6E57787A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1" w:history="1">
        <w:r w:rsidR="00CE65E5" w:rsidRPr="00D50C62">
          <w:rPr>
            <w:rStyle w:val="Hyperlink"/>
            <w:noProof/>
          </w:rPr>
          <w:t>13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Communication and Social Visits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_Toc97198361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6</w:t>
        </w:r>
        <w:r w:rsidR="00CE65E5">
          <w:rPr>
            <w:noProof/>
            <w:webHidden/>
          </w:rPr>
          <w:fldChar w:fldCharType="end"/>
        </w:r>
      </w:hyperlink>
    </w:p>
    <w:p w14:paraId="157180BB" w14:textId="40B1576E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2" w:history="1">
        <w:r w:rsidR="00CE65E5" w:rsidRPr="00D50C62">
          <w:rPr>
            <w:rStyle w:val="Hyperlink"/>
            <w:noProof/>
          </w:rPr>
          <w:t>14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Urine Testing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_Toc97198362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6</w:t>
        </w:r>
        <w:r w:rsidR="00CE65E5">
          <w:rPr>
            <w:noProof/>
            <w:webHidden/>
          </w:rPr>
          <w:fldChar w:fldCharType="end"/>
        </w:r>
      </w:hyperlink>
    </w:p>
    <w:p w14:paraId="3E645429" w14:textId="4164966E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3" w:history="1">
        <w:r w:rsidR="00CE65E5" w:rsidRPr="00D50C62">
          <w:rPr>
            <w:rStyle w:val="Hyperlink"/>
            <w:noProof/>
          </w:rPr>
          <w:t>15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Canteen Standards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_Toc97198363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6</w:t>
        </w:r>
        <w:r w:rsidR="00CE65E5">
          <w:rPr>
            <w:noProof/>
            <w:webHidden/>
          </w:rPr>
          <w:fldChar w:fldCharType="end"/>
        </w:r>
      </w:hyperlink>
    </w:p>
    <w:p w14:paraId="29FD74A6" w14:textId="6867ECE5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4" w:history="1">
        <w:r w:rsidR="00CE65E5" w:rsidRPr="00D50C62">
          <w:rPr>
            <w:rStyle w:val="Hyperlink"/>
            <w:noProof/>
            <w:lang w:eastAsia="en-AU"/>
          </w:rPr>
          <w:t>16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  <w:lang w:eastAsia="en-AU"/>
          </w:rPr>
          <w:t>External Activities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_Toc97198364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6</w:t>
        </w:r>
        <w:r w:rsidR="00CE65E5">
          <w:rPr>
            <w:noProof/>
            <w:webHidden/>
          </w:rPr>
          <w:fldChar w:fldCharType="end"/>
        </w:r>
      </w:hyperlink>
    </w:p>
    <w:p w14:paraId="7B70D047" w14:textId="59D6B302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5" w:history="1">
        <w:r w:rsidR="00CE65E5" w:rsidRPr="00D50C62">
          <w:rPr>
            <w:rStyle w:val="Hyperlink"/>
            <w:noProof/>
          </w:rPr>
          <w:t>17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Emergency Management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_Toc97198365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6</w:t>
        </w:r>
        <w:r w:rsidR="00CE65E5">
          <w:rPr>
            <w:noProof/>
            <w:webHidden/>
          </w:rPr>
          <w:fldChar w:fldCharType="end"/>
        </w:r>
      </w:hyperlink>
    </w:p>
    <w:p w14:paraId="31F33B0A" w14:textId="185002C2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66" w:history="1">
        <w:r w:rsidR="00CE65E5" w:rsidRPr="00D50C62">
          <w:rPr>
            <w:rStyle w:val="Hyperlink"/>
            <w:noProof/>
          </w:rPr>
          <w:t>18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Annexures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_Toc97198366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7</w:t>
        </w:r>
        <w:r w:rsidR="00CE65E5">
          <w:rPr>
            <w:noProof/>
            <w:webHidden/>
          </w:rPr>
          <w:fldChar w:fldCharType="end"/>
        </w:r>
      </w:hyperlink>
    </w:p>
    <w:p w14:paraId="5B2CC33A" w14:textId="2D3A7BA4" w:rsidR="00CE65E5" w:rsidRDefault="003A763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198367" w:history="1">
        <w:r w:rsidR="00CE65E5" w:rsidRPr="00D50C62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18.1</w:t>
        </w:r>
        <w:r w:rsidR="00CE65E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Related COPPs and other documents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_Toc97198367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7</w:t>
        </w:r>
        <w:r w:rsidR="00CE65E5">
          <w:rPr>
            <w:noProof/>
            <w:webHidden/>
          </w:rPr>
          <w:fldChar w:fldCharType="end"/>
        </w:r>
      </w:hyperlink>
    </w:p>
    <w:p w14:paraId="5F4A64AE" w14:textId="1F7E10ED" w:rsidR="00CE65E5" w:rsidRDefault="003A763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198368" w:history="1">
        <w:r w:rsidR="00CE65E5" w:rsidRPr="00D50C62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18.2</w:t>
        </w:r>
        <w:r w:rsidR="00CE65E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Definitions and acronyms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_Toc97198368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7</w:t>
        </w:r>
        <w:r w:rsidR="00CE65E5">
          <w:rPr>
            <w:noProof/>
            <w:webHidden/>
          </w:rPr>
          <w:fldChar w:fldCharType="end"/>
        </w:r>
      </w:hyperlink>
    </w:p>
    <w:p w14:paraId="44055488" w14:textId="18BEFD6F" w:rsidR="00CE65E5" w:rsidRDefault="003A763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7198369" w:history="1">
        <w:r w:rsidR="00CE65E5" w:rsidRPr="00D50C62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18.3</w:t>
        </w:r>
        <w:r w:rsidR="00CE65E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Related legislation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_Toc97198369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8</w:t>
        </w:r>
        <w:r w:rsidR="00CE65E5">
          <w:rPr>
            <w:noProof/>
            <w:webHidden/>
          </w:rPr>
          <w:fldChar w:fldCharType="end"/>
        </w:r>
      </w:hyperlink>
    </w:p>
    <w:p w14:paraId="1B88BFC6" w14:textId="04A4168B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70" w:history="1">
        <w:r w:rsidR="00CE65E5" w:rsidRPr="00D50C62">
          <w:rPr>
            <w:rStyle w:val="Hyperlink"/>
            <w:noProof/>
          </w:rPr>
          <w:t>19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Assurance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_Toc97198370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9</w:t>
        </w:r>
        <w:r w:rsidR="00CE65E5">
          <w:rPr>
            <w:noProof/>
            <w:webHidden/>
          </w:rPr>
          <w:fldChar w:fldCharType="end"/>
        </w:r>
      </w:hyperlink>
    </w:p>
    <w:p w14:paraId="6831C4A7" w14:textId="14A3072F" w:rsidR="00CE65E5" w:rsidRDefault="003A763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97198371" w:history="1">
        <w:r w:rsidR="00CE65E5" w:rsidRPr="00D50C62">
          <w:rPr>
            <w:rStyle w:val="Hyperlink"/>
            <w:noProof/>
          </w:rPr>
          <w:t>20</w:t>
        </w:r>
        <w:r w:rsidR="00CE65E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CE65E5" w:rsidRPr="00D50C62">
          <w:rPr>
            <w:rStyle w:val="Hyperlink"/>
            <w:noProof/>
          </w:rPr>
          <w:t>Document Version History</w:t>
        </w:r>
        <w:r w:rsidR="00CE65E5">
          <w:rPr>
            <w:noProof/>
            <w:webHidden/>
          </w:rPr>
          <w:tab/>
        </w:r>
        <w:r w:rsidR="00CE65E5">
          <w:rPr>
            <w:noProof/>
            <w:webHidden/>
          </w:rPr>
          <w:fldChar w:fldCharType="begin"/>
        </w:r>
        <w:r w:rsidR="00CE65E5">
          <w:rPr>
            <w:noProof/>
            <w:webHidden/>
          </w:rPr>
          <w:instrText xml:space="preserve"> PAGEREF _Toc97198371 \h </w:instrText>
        </w:r>
        <w:r w:rsidR="00CE65E5">
          <w:rPr>
            <w:noProof/>
            <w:webHidden/>
          </w:rPr>
        </w:r>
        <w:r w:rsidR="00CE65E5">
          <w:rPr>
            <w:noProof/>
            <w:webHidden/>
          </w:rPr>
          <w:fldChar w:fldCharType="separate"/>
        </w:r>
        <w:r w:rsidR="00CE65E5">
          <w:rPr>
            <w:noProof/>
            <w:webHidden/>
          </w:rPr>
          <w:t>9</w:t>
        </w:r>
        <w:r w:rsidR="00CE65E5">
          <w:rPr>
            <w:noProof/>
            <w:webHidden/>
          </w:rPr>
          <w:fldChar w:fldCharType="end"/>
        </w:r>
      </w:hyperlink>
    </w:p>
    <w:p w14:paraId="17887AD3" w14:textId="58521D92" w:rsidR="00D4423D" w:rsidRDefault="003D5245" w:rsidP="00D4423D">
      <w:r w:rsidRPr="00AB7D3D">
        <w:rPr>
          <w:b/>
        </w:rPr>
        <w:fldChar w:fldCharType="end"/>
      </w:r>
      <w:bookmarkStart w:id="0" w:name="_Toc22822763"/>
    </w:p>
    <w:p w14:paraId="51FE673C" w14:textId="1E7C0797" w:rsidR="00D4423D" w:rsidRDefault="00D4423D">
      <w:r>
        <w:br w:type="page"/>
      </w:r>
    </w:p>
    <w:p w14:paraId="0BA7F803" w14:textId="69DCADA4" w:rsidR="00C8272F" w:rsidRPr="00951529" w:rsidRDefault="00C8272F" w:rsidP="00D4423D">
      <w:pPr>
        <w:pStyle w:val="Heading1"/>
      </w:pPr>
      <w:bookmarkStart w:id="1" w:name="_Toc97198349"/>
      <w:r w:rsidRPr="00951529">
        <w:lastRenderedPageBreak/>
        <w:t>Scope</w:t>
      </w:r>
      <w:bookmarkEnd w:id="0"/>
      <w:bookmarkEnd w:id="1"/>
    </w:p>
    <w:p w14:paraId="45E250D9" w14:textId="7D3211A6" w:rsidR="00C70E6A" w:rsidRPr="00951529" w:rsidRDefault="00C70E6A" w:rsidP="00C70E6A">
      <w:r w:rsidRPr="00951529">
        <w:t xml:space="preserve">This Commissioner’s Operating Policy and Procedure (COPP) applies to all prisons </w:t>
      </w:r>
      <w:r w:rsidR="00C645B6">
        <w:t xml:space="preserve">that accommodate </w:t>
      </w:r>
      <w:r w:rsidR="00AB73D2">
        <w:t>women</w:t>
      </w:r>
      <w:r w:rsidR="00C645B6">
        <w:t xml:space="preserve"> prisoners </w:t>
      </w:r>
      <w:r w:rsidRPr="00951529">
        <w:t>administered by or on behalf of the Department of Justice (the Department).</w:t>
      </w:r>
    </w:p>
    <w:p w14:paraId="164472CC" w14:textId="77777777" w:rsidR="008E6337" w:rsidRPr="00951529" w:rsidRDefault="008E6337" w:rsidP="00201E1A">
      <w:pPr>
        <w:pStyle w:val="Heading1"/>
      </w:pPr>
      <w:bookmarkStart w:id="2" w:name="_Toc379980017"/>
      <w:bookmarkStart w:id="3" w:name="_Toc379980018"/>
      <w:bookmarkStart w:id="4" w:name="_Toc22822764"/>
      <w:bookmarkStart w:id="5" w:name="_Toc97198350"/>
      <w:bookmarkStart w:id="6" w:name="_Toc379980019"/>
      <w:bookmarkEnd w:id="2"/>
      <w:bookmarkEnd w:id="3"/>
      <w:r w:rsidRPr="00951529">
        <w:t>Policy</w:t>
      </w:r>
      <w:bookmarkEnd w:id="4"/>
      <w:bookmarkEnd w:id="5"/>
    </w:p>
    <w:p w14:paraId="5AF4A70B" w14:textId="50A0C4AB" w:rsidR="0005015F" w:rsidRDefault="0005015F" w:rsidP="0005015F">
      <w:r>
        <w:t xml:space="preserve">The purpose of this document is to establish clear and consistent practices when working with </w:t>
      </w:r>
      <w:r w:rsidR="00AB73D2">
        <w:t>women</w:t>
      </w:r>
      <w:r>
        <w:t xml:space="preserve"> prisoners.</w:t>
      </w:r>
    </w:p>
    <w:p w14:paraId="76B92DE7" w14:textId="77777777" w:rsidR="0005015F" w:rsidRDefault="0005015F" w:rsidP="0005015F"/>
    <w:p w14:paraId="3923001D" w14:textId="42E7BE22" w:rsidR="0005015F" w:rsidRDefault="0005015F" w:rsidP="00087993">
      <w:r>
        <w:t xml:space="preserve">Women’s Prisons and those that accommodate </w:t>
      </w:r>
      <w:r w:rsidR="00D66BAB">
        <w:t>women</w:t>
      </w:r>
      <w:r>
        <w:t xml:space="preserve"> prisoners </w:t>
      </w:r>
      <w:r w:rsidR="000E232E">
        <w:t xml:space="preserve">shall </w:t>
      </w:r>
      <w:r>
        <w:t>operate on the principles of trauma informed pr</w:t>
      </w:r>
      <w:r w:rsidR="00087993">
        <w:t>actices with polic</w:t>
      </w:r>
      <w:r w:rsidR="00773167">
        <w:t>i</w:t>
      </w:r>
      <w:r w:rsidR="00087993">
        <w:t>es being guided by national and international standards such as the</w:t>
      </w:r>
      <w:r>
        <w:t xml:space="preserve"> </w:t>
      </w:r>
      <w:hyperlink r:id="rId20" w:history="1">
        <w:r w:rsidR="00087993" w:rsidRPr="00363BAE">
          <w:rPr>
            <w:rStyle w:val="Hyperlink"/>
          </w:rPr>
          <w:t>United Nations Rules for the Treatment of Women Prisoners and Non-custodial Measures for Women Offenders (the Bangkok Rules)</w:t>
        </w:r>
      </w:hyperlink>
      <w:r w:rsidR="00087993">
        <w:t>.</w:t>
      </w:r>
    </w:p>
    <w:p w14:paraId="0EC8227E" w14:textId="77777777" w:rsidR="0005015F" w:rsidRDefault="0005015F" w:rsidP="0005015F"/>
    <w:p w14:paraId="515ECC7D" w14:textId="14CF53CC" w:rsidR="0005015F" w:rsidRDefault="0005015F" w:rsidP="0005015F">
      <w:r>
        <w:t xml:space="preserve">The management of </w:t>
      </w:r>
      <w:r w:rsidR="00AB73D2">
        <w:t>women</w:t>
      </w:r>
      <w:r>
        <w:t xml:space="preserve"> prisoners shall occur in a manner that is sensitive and appropriate to their individual needs and treats the prisoner with dignity, humanity, respect and with due consideration to cultural and religious requirements.</w:t>
      </w:r>
    </w:p>
    <w:p w14:paraId="3CD7B4D9" w14:textId="77777777" w:rsidR="0005015F" w:rsidRDefault="0005015F" w:rsidP="0005015F"/>
    <w:p w14:paraId="3A41AFB7" w14:textId="693D391B" w:rsidR="0005015F" w:rsidRDefault="0005015F" w:rsidP="0005015F">
      <w:r>
        <w:t xml:space="preserve">The gender specific and developmental needs of </w:t>
      </w:r>
      <w:r w:rsidR="00AB73D2">
        <w:t>women</w:t>
      </w:r>
      <w:r>
        <w:t xml:space="preserve"> prisoners should be recognised and access to an equal range of services including education, vocational training, skill development, employment opportunities, health, programs and recreational activities shall be made available.</w:t>
      </w:r>
    </w:p>
    <w:p w14:paraId="04FED2E1" w14:textId="77777777" w:rsidR="0005015F" w:rsidRDefault="0005015F" w:rsidP="0005015F"/>
    <w:p w14:paraId="3EECBB95" w14:textId="1D9EEAB8" w:rsidR="005D33A5" w:rsidRPr="005D33A5" w:rsidRDefault="0005015F" w:rsidP="005D33A5">
      <w:r>
        <w:t xml:space="preserve">The management of </w:t>
      </w:r>
      <w:r w:rsidR="00AB73D2">
        <w:t>women</w:t>
      </w:r>
      <w:r>
        <w:t xml:space="preserve"> prisoners is governed by a rigorous recording and reporting regime which provides t</w:t>
      </w:r>
      <w:r w:rsidR="00974417">
        <w:t>ransparency and accountability.</w:t>
      </w:r>
    </w:p>
    <w:p w14:paraId="1AE525AA" w14:textId="77777777" w:rsidR="005D33A5" w:rsidRDefault="005D33A5" w:rsidP="005D33A5"/>
    <w:p w14:paraId="62A98BAE" w14:textId="51E8CBD9" w:rsidR="00C645B6" w:rsidRDefault="00C645B6" w:rsidP="00C645B6">
      <w:r>
        <w:t xml:space="preserve">Prisons </w:t>
      </w:r>
      <w:r w:rsidR="000E232E">
        <w:t>shall</w:t>
      </w:r>
      <w:r>
        <w:t xml:space="preserve"> promote positive re-entry into the community by supporting </w:t>
      </w:r>
      <w:r w:rsidR="00AB73D2">
        <w:t>women</w:t>
      </w:r>
      <w:r>
        <w:t xml:space="preserve"> prisoners to build and maintain relationships with family and significant others.</w:t>
      </w:r>
    </w:p>
    <w:p w14:paraId="7AEE2D4A" w14:textId="77777777" w:rsidR="00060ABF" w:rsidRDefault="00060ABF" w:rsidP="005D33A5"/>
    <w:p w14:paraId="2125DEBF" w14:textId="77777777" w:rsidR="00BF1EB8" w:rsidRPr="00BF1EB8" w:rsidRDefault="00BF1EB8" w:rsidP="00BF1EB8">
      <w:r w:rsidRPr="00BF1EB8">
        <w:t>All communications with prisoners should be embedded in such a way that language diversity is acknowledged, understood.</w:t>
      </w:r>
    </w:p>
    <w:p w14:paraId="44DF0227" w14:textId="77777777" w:rsidR="00BF1EB8" w:rsidRPr="00BF1EB8" w:rsidRDefault="00BF1EB8" w:rsidP="00BF1EB8">
      <w:bookmarkStart w:id="7" w:name="_Hlk83380220"/>
    </w:p>
    <w:p w14:paraId="3A6277EC" w14:textId="672F7E75" w:rsidR="00BF1EB8" w:rsidRPr="00BF1EB8" w:rsidRDefault="00BF1EB8" w:rsidP="00BF1EB8">
      <w:r w:rsidRPr="00BF1EB8">
        <w:t xml:space="preserve">Prisoners unable to communicate in spoken and/or written English are made aware of their right to communicate in their preferred language and if </w:t>
      </w:r>
      <w:r w:rsidR="00EA19CE" w:rsidRPr="00BF1EB8">
        <w:t>necessary,</w:t>
      </w:r>
      <w:r w:rsidRPr="00BF1EB8">
        <w:t xml:space="preserve"> provide interpreters who are certified by the National Accreditation Authority for Translators and Interpreters (NAATI).</w:t>
      </w:r>
    </w:p>
    <w:bookmarkEnd w:id="7"/>
    <w:p w14:paraId="36D48F97" w14:textId="77777777" w:rsidR="00D4423D" w:rsidRDefault="00D4423D">
      <w:r>
        <w:rPr>
          <w:b/>
          <w:bCs/>
        </w:rPr>
        <w:br w:type="page"/>
      </w:r>
    </w:p>
    <w:p w14:paraId="15CC8780" w14:textId="5035B103" w:rsidR="00060ABF" w:rsidRPr="00201E1A" w:rsidRDefault="00247372" w:rsidP="00201E1A">
      <w:pPr>
        <w:pStyle w:val="Heading1"/>
      </w:pPr>
      <w:bookmarkStart w:id="8" w:name="_Toc97198351"/>
      <w:r w:rsidRPr="00201E1A">
        <w:lastRenderedPageBreak/>
        <w:t xml:space="preserve">Reception, </w:t>
      </w:r>
      <w:r w:rsidR="00B332DE" w:rsidRPr="00201E1A">
        <w:t>P</w:t>
      </w:r>
      <w:r w:rsidRPr="00201E1A">
        <w:t xml:space="preserve">lacement, </w:t>
      </w:r>
      <w:r w:rsidR="00B332DE" w:rsidRPr="00201E1A">
        <w:t>O</w:t>
      </w:r>
      <w:r w:rsidRPr="00201E1A">
        <w:t>rientation</w:t>
      </w:r>
      <w:bookmarkEnd w:id="8"/>
    </w:p>
    <w:p w14:paraId="62C4EA5D" w14:textId="1FCA0EB4" w:rsidR="00C645B6" w:rsidRPr="002662E6" w:rsidRDefault="00C645B6" w:rsidP="00201E1A">
      <w:pPr>
        <w:pStyle w:val="Heading3"/>
        <w:rPr>
          <w:lang w:eastAsia="en-AU"/>
        </w:rPr>
      </w:pPr>
      <w:r w:rsidRPr="00AC42D6">
        <w:rPr>
          <w:lang w:eastAsia="en-AU"/>
        </w:rPr>
        <w:t xml:space="preserve">During the admission process, </w:t>
      </w:r>
      <w:r w:rsidR="00AB73D2">
        <w:rPr>
          <w:lang w:eastAsia="en-AU"/>
        </w:rPr>
        <w:t>women</w:t>
      </w:r>
      <w:r w:rsidRPr="00AC42D6">
        <w:rPr>
          <w:lang w:eastAsia="en-AU"/>
        </w:rPr>
        <w:t xml:space="preserve"> prisoners shall participate in a full health screen in accordance with </w:t>
      </w:r>
      <w:hyperlink r:id="rId21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2.1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Reception</w:t>
        </w:r>
      </w:hyperlink>
      <w:r w:rsidRPr="00AC42D6">
        <w:rPr>
          <w:lang w:eastAsia="en-AU"/>
        </w:rPr>
        <w:t xml:space="preserve"> </w:t>
      </w:r>
      <w:r w:rsidR="00AC42D6" w:rsidRPr="00AC42D6">
        <w:rPr>
          <w:lang w:eastAsia="en-AU"/>
        </w:rPr>
        <w:t xml:space="preserve">and </w:t>
      </w:r>
      <w:r>
        <w:rPr>
          <w:lang w:eastAsia="en-AU"/>
        </w:rPr>
        <w:t xml:space="preserve">shall be issued clothing, footwear and personal hygiene items in accordance with </w:t>
      </w:r>
      <w:hyperlink r:id="rId22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6.5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Prisoner Hygiene and Laundry</w:t>
        </w:r>
        <w:r w:rsidRPr="00B332DE">
          <w:rPr>
            <w:rStyle w:val="Hyperlink"/>
            <w:color w:val="auto"/>
            <w:u w:val="none"/>
            <w:lang w:eastAsia="en-AU"/>
          </w:rPr>
          <w:t xml:space="preserve">. </w:t>
        </w:r>
      </w:hyperlink>
      <w:r w:rsidRPr="002662E6">
        <w:rPr>
          <w:lang w:eastAsia="en-AU"/>
        </w:rPr>
        <w:t xml:space="preserve"> </w:t>
      </w:r>
    </w:p>
    <w:p w14:paraId="7DB76DB6" w14:textId="29A1ADCF" w:rsidR="00060ABF" w:rsidRPr="00201E1A" w:rsidRDefault="00060ABF" w:rsidP="00201E1A">
      <w:pPr>
        <w:pStyle w:val="Heading3"/>
      </w:pPr>
      <w:r w:rsidRPr="00AC25FC">
        <w:rPr>
          <w:lang w:eastAsia="en-AU"/>
        </w:rPr>
        <w:t xml:space="preserve">The </w:t>
      </w:r>
      <w:r>
        <w:rPr>
          <w:lang w:eastAsia="en-AU"/>
        </w:rPr>
        <w:t>placemen</w:t>
      </w:r>
      <w:r w:rsidRPr="00AC25FC">
        <w:rPr>
          <w:lang w:eastAsia="en-AU"/>
        </w:rPr>
        <w:t xml:space="preserve">t of </w:t>
      </w:r>
      <w:r w:rsidR="00AB73D2">
        <w:rPr>
          <w:lang w:eastAsia="en-AU"/>
        </w:rPr>
        <w:t>women</w:t>
      </w:r>
      <w:r w:rsidRPr="00AC25FC">
        <w:rPr>
          <w:lang w:eastAsia="en-AU"/>
        </w:rPr>
        <w:t xml:space="preserve"> </w:t>
      </w:r>
      <w:r>
        <w:rPr>
          <w:lang w:eastAsia="en-AU"/>
        </w:rPr>
        <w:t>prisoners</w:t>
      </w:r>
      <w:r w:rsidRPr="00AC25FC">
        <w:rPr>
          <w:lang w:eastAsia="en-AU"/>
        </w:rPr>
        <w:t xml:space="preserve"> </w:t>
      </w:r>
      <w:r w:rsidR="00247372">
        <w:rPr>
          <w:lang w:eastAsia="en-AU"/>
        </w:rPr>
        <w:t xml:space="preserve">shall occur </w:t>
      </w:r>
      <w:r w:rsidRPr="00AC25FC">
        <w:rPr>
          <w:lang w:eastAsia="en-AU"/>
        </w:rPr>
        <w:t xml:space="preserve">in accordance with </w:t>
      </w:r>
      <w:hyperlink r:id="rId23" w:history="1">
        <w:r w:rsidR="0064025E" w:rsidRPr="00455F7F">
          <w:rPr>
            <w:rStyle w:val="Hyperlink"/>
            <w:rFonts w:eastAsia="Times New Roman" w:cs="Arial"/>
            <w:bCs w:val="0"/>
            <w:iCs/>
            <w:szCs w:val="28"/>
            <w:lang w:eastAsia="en-AU"/>
          </w:rPr>
          <w:t>COPP 2</w:t>
        </w:r>
        <w:r w:rsidRPr="00455F7F">
          <w:rPr>
            <w:rStyle w:val="Hyperlink"/>
            <w:rFonts w:eastAsia="Times New Roman" w:cs="Arial"/>
            <w:bCs w:val="0"/>
            <w:iCs/>
            <w:szCs w:val="28"/>
            <w:lang w:eastAsia="en-AU"/>
          </w:rPr>
          <w:t>.3 – Assessments and Sentence Management</w:t>
        </w:r>
      </w:hyperlink>
      <w:r w:rsidRPr="00201E1A">
        <w:t>.</w:t>
      </w:r>
    </w:p>
    <w:p w14:paraId="14F58AC8" w14:textId="7E3D18BA" w:rsidR="00644A21" w:rsidRPr="00644A21" w:rsidRDefault="00AC42D6" w:rsidP="00201E1A">
      <w:pPr>
        <w:pStyle w:val="Heading3"/>
        <w:rPr>
          <w:lang w:eastAsia="en-AU"/>
        </w:rPr>
      </w:pPr>
      <w:r>
        <w:rPr>
          <w:lang w:eastAsia="en-AU"/>
        </w:rPr>
        <w:t xml:space="preserve">At prisons with both male and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</w:t>
      </w:r>
      <w:r w:rsidR="00644A21">
        <w:rPr>
          <w:lang w:eastAsia="en-AU"/>
        </w:rPr>
        <w:t xml:space="preserve">, the Superintendent shall ensure male and </w:t>
      </w:r>
      <w:r w:rsidR="00D66BAB">
        <w:rPr>
          <w:lang w:eastAsia="en-AU"/>
        </w:rPr>
        <w:t>women</w:t>
      </w:r>
      <w:r w:rsidR="00644A21">
        <w:rPr>
          <w:lang w:eastAsia="en-AU"/>
        </w:rPr>
        <w:t xml:space="preserve"> prisoners have separate cells and sleeping quarters</w:t>
      </w:r>
      <w:r w:rsidR="00A11B92">
        <w:rPr>
          <w:lang w:eastAsia="en-AU"/>
        </w:rPr>
        <w:t xml:space="preserve"> in different parts of the prison</w:t>
      </w:r>
      <w:r w:rsidR="00644A21">
        <w:rPr>
          <w:lang w:eastAsia="en-AU"/>
        </w:rPr>
        <w:t>.</w:t>
      </w:r>
      <w:r w:rsidR="00644A21">
        <w:rPr>
          <w:rStyle w:val="FootnoteReference"/>
          <w:lang w:eastAsia="en-AU"/>
        </w:rPr>
        <w:footnoteReference w:id="2"/>
      </w:r>
      <w:r w:rsidR="00644A21">
        <w:rPr>
          <w:lang w:eastAsia="en-AU"/>
        </w:rPr>
        <w:t xml:space="preserve"> </w:t>
      </w:r>
    </w:p>
    <w:p w14:paraId="47CFB1B7" w14:textId="5A6B7C61" w:rsidR="00A564F5" w:rsidRPr="00247372" w:rsidRDefault="00247372" w:rsidP="00201E1A">
      <w:pPr>
        <w:pStyle w:val="Heading3"/>
        <w:rPr>
          <w:lang w:eastAsia="en-AU"/>
        </w:rPr>
      </w:pPr>
      <w:r w:rsidRPr="00147C5E">
        <w:rPr>
          <w:lang w:eastAsia="en-AU"/>
        </w:rPr>
        <w:t xml:space="preserve">The </w:t>
      </w:r>
      <w:r w:rsidRPr="00FB1D19">
        <w:rPr>
          <w:lang w:eastAsia="en-AU"/>
        </w:rPr>
        <w:t>Unit Manager</w:t>
      </w:r>
      <w:r w:rsidRPr="00147C5E">
        <w:rPr>
          <w:lang w:eastAsia="en-AU"/>
        </w:rPr>
        <w:t xml:space="preserve"> </w:t>
      </w:r>
      <w:r w:rsidR="009B0937">
        <w:rPr>
          <w:lang w:eastAsia="en-AU"/>
        </w:rPr>
        <w:t xml:space="preserve">(UM) </w:t>
      </w:r>
      <w:r w:rsidRPr="00147C5E">
        <w:rPr>
          <w:lang w:eastAsia="en-AU"/>
        </w:rPr>
        <w:t>shall ensure a unit orientation takes</w:t>
      </w:r>
      <w:r>
        <w:rPr>
          <w:lang w:eastAsia="en-AU"/>
        </w:rPr>
        <w:t xml:space="preserve"> place within </w:t>
      </w:r>
      <w:r w:rsidR="00AB5B8C">
        <w:rPr>
          <w:lang w:eastAsia="en-AU"/>
        </w:rPr>
        <w:t xml:space="preserve">3 </w:t>
      </w:r>
      <w:r w:rsidR="002231C3">
        <w:rPr>
          <w:lang w:eastAsia="en-AU"/>
        </w:rPr>
        <w:t xml:space="preserve">working </w:t>
      </w:r>
      <w:r w:rsidR="00AB5B8C">
        <w:rPr>
          <w:lang w:eastAsia="en-AU"/>
        </w:rPr>
        <w:t xml:space="preserve">days </w:t>
      </w:r>
      <w:r w:rsidRPr="00147C5E">
        <w:rPr>
          <w:lang w:eastAsia="en-AU"/>
        </w:rPr>
        <w:t xml:space="preserve">of being transferred into </w:t>
      </w:r>
      <w:r>
        <w:rPr>
          <w:lang w:eastAsia="en-AU"/>
        </w:rPr>
        <w:t xml:space="preserve">the </w:t>
      </w:r>
      <w:r w:rsidR="00D66BAB">
        <w:rPr>
          <w:lang w:eastAsia="en-AU"/>
        </w:rPr>
        <w:t>women</w:t>
      </w:r>
      <w:r>
        <w:rPr>
          <w:lang w:eastAsia="en-AU"/>
        </w:rPr>
        <w:t xml:space="preserve"> precinct in accordance with </w:t>
      </w:r>
      <w:hyperlink r:id="rId24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COPP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 –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 2.2 Orientation</w:t>
        </w:r>
      </w:hyperlink>
      <w:r>
        <w:rPr>
          <w:lang w:eastAsia="en-AU"/>
        </w:rPr>
        <w:t>.</w:t>
      </w:r>
    </w:p>
    <w:p w14:paraId="3A4FED5A" w14:textId="325EC394" w:rsidR="007831F7" w:rsidRDefault="007831F7" w:rsidP="00201E1A">
      <w:pPr>
        <w:pStyle w:val="Heading1"/>
      </w:pPr>
      <w:bookmarkStart w:id="9" w:name="_Toc16797129"/>
      <w:bookmarkStart w:id="10" w:name="_Toc97198352"/>
      <w:r w:rsidRPr="007831F7">
        <w:t xml:space="preserve">Managing </w:t>
      </w:r>
      <w:r w:rsidR="00AB73D2">
        <w:t>Women</w:t>
      </w:r>
      <w:r w:rsidRPr="007831F7">
        <w:t xml:space="preserve"> </w:t>
      </w:r>
      <w:bookmarkEnd w:id="9"/>
      <w:r w:rsidR="00AB73D2">
        <w:t>P</w:t>
      </w:r>
      <w:r w:rsidR="002407E4">
        <w:t>risoners</w:t>
      </w:r>
      <w:bookmarkEnd w:id="10"/>
      <w:r w:rsidRPr="007831F7">
        <w:t xml:space="preserve"> </w:t>
      </w:r>
    </w:p>
    <w:p w14:paraId="27515FCD" w14:textId="787FFAB3" w:rsidR="007831F7" w:rsidRPr="007831F7" w:rsidRDefault="00AB73D2" w:rsidP="00D4423D">
      <w:pPr>
        <w:pStyle w:val="Heading3"/>
        <w:rPr>
          <w:lang w:eastAsia="en-AU"/>
        </w:rPr>
      </w:pPr>
      <w:r>
        <w:rPr>
          <w:lang w:eastAsia="en-AU"/>
        </w:rPr>
        <w:t>Women</w:t>
      </w:r>
      <w:r w:rsidR="009B0937">
        <w:rPr>
          <w:lang w:eastAsia="en-AU"/>
        </w:rPr>
        <w:t xml:space="preserve"> p</w:t>
      </w:r>
      <w:r w:rsidR="00A54E3E">
        <w:rPr>
          <w:lang w:eastAsia="en-AU"/>
        </w:rPr>
        <w:t>risoners</w:t>
      </w:r>
      <w:r w:rsidR="007831F7" w:rsidRPr="007831F7">
        <w:rPr>
          <w:lang w:eastAsia="en-AU"/>
        </w:rPr>
        <w:t xml:space="preserve"> may be supervised by </w:t>
      </w:r>
      <w:r w:rsidR="00B05756">
        <w:rPr>
          <w:lang w:eastAsia="en-AU"/>
        </w:rPr>
        <w:t xml:space="preserve">a Prison Officer </w:t>
      </w:r>
      <w:r w:rsidR="009F6816">
        <w:rPr>
          <w:lang w:eastAsia="en-AU"/>
        </w:rPr>
        <w:t>(Officer)</w:t>
      </w:r>
      <w:r w:rsidR="00B05756">
        <w:rPr>
          <w:lang w:eastAsia="en-AU"/>
        </w:rPr>
        <w:t xml:space="preserve"> </w:t>
      </w:r>
      <w:r w:rsidR="007831F7" w:rsidRPr="007831F7">
        <w:rPr>
          <w:lang w:eastAsia="en-AU"/>
        </w:rPr>
        <w:t>of either gender</w:t>
      </w:r>
      <w:r w:rsidR="00B05756">
        <w:rPr>
          <w:lang w:eastAsia="en-AU"/>
        </w:rPr>
        <w:t>.</w:t>
      </w:r>
    </w:p>
    <w:p w14:paraId="6F714E00" w14:textId="4F9A8814" w:rsidR="007831F7" w:rsidRDefault="00B05756" w:rsidP="00D4423D">
      <w:pPr>
        <w:pStyle w:val="Heading3"/>
        <w:rPr>
          <w:lang w:eastAsia="en-AU"/>
        </w:rPr>
      </w:pPr>
      <w:r>
        <w:rPr>
          <w:lang w:eastAsia="en-AU"/>
        </w:rPr>
        <w:t xml:space="preserve">Male </w:t>
      </w:r>
      <w:r w:rsidR="009F6816">
        <w:rPr>
          <w:lang w:eastAsia="en-AU"/>
        </w:rPr>
        <w:t>Officers</w:t>
      </w:r>
      <w:r>
        <w:rPr>
          <w:lang w:eastAsia="en-AU"/>
        </w:rPr>
        <w:t xml:space="preserve"> </w:t>
      </w:r>
      <w:r w:rsidR="007831F7" w:rsidRPr="007831F7">
        <w:rPr>
          <w:lang w:eastAsia="en-AU"/>
        </w:rPr>
        <w:t xml:space="preserve">working with </w:t>
      </w:r>
      <w:r w:rsidR="00AB73D2">
        <w:rPr>
          <w:lang w:eastAsia="en-AU"/>
        </w:rPr>
        <w:t>women</w:t>
      </w:r>
      <w:r w:rsidR="007831F7" w:rsidRPr="007831F7">
        <w:rPr>
          <w:lang w:eastAsia="en-AU"/>
        </w:rPr>
        <w:t xml:space="preserve"> </w:t>
      </w:r>
      <w:r>
        <w:rPr>
          <w:lang w:eastAsia="en-AU"/>
        </w:rPr>
        <w:t>prisoners</w:t>
      </w:r>
      <w:r w:rsidR="007831F7" w:rsidRPr="007831F7">
        <w:rPr>
          <w:lang w:eastAsia="en-AU"/>
        </w:rPr>
        <w:t xml:space="preserve"> shall at no time, except in an emergency, enter a </w:t>
      </w:r>
      <w:r w:rsidR="00AB73D2">
        <w:rPr>
          <w:lang w:eastAsia="en-AU"/>
        </w:rPr>
        <w:t>women</w:t>
      </w:r>
      <w:r w:rsidR="007831F7" w:rsidRPr="007831F7">
        <w:rPr>
          <w:lang w:eastAsia="en-AU"/>
        </w:rPr>
        <w:t xml:space="preserve"> </w:t>
      </w:r>
      <w:r>
        <w:rPr>
          <w:lang w:eastAsia="en-AU"/>
        </w:rPr>
        <w:t>prisoner’s</w:t>
      </w:r>
      <w:r w:rsidR="007831F7" w:rsidRPr="007831F7">
        <w:rPr>
          <w:lang w:eastAsia="en-AU"/>
        </w:rPr>
        <w:t xml:space="preserve"> cell when occupied, unless accompanied by another </w:t>
      </w:r>
      <w:r w:rsidR="0035486D">
        <w:rPr>
          <w:lang w:eastAsia="en-AU"/>
        </w:rPr>
        <w:t>O</w:t>
      </w:r>
      <w:r w:rsidR="007831F7" w:rsidRPr="007831F7">
        <w:rPr>
          <w:lang w:eastAsia="en-AU"/>
        </w:rPr>
        <w:t xml:space="preserve">fficer. A </w:t>
      </w:r>
      <w:r w:rsidR="009B0937">
        <w:rPr>
          <w:lang w:eastAsia="en-AU"/>
        </w:rPr>
        <w:t xml:space="preserve">male </w:t>
      </w:r>
      <w:r w:rsidR="009F6816">
        <w:rPr>
          <w:lang w:eastAsia="en-AU"/>
        </w:rPr>
        <w:t xml:space="preserve">Officer </w:t>
      </w:r>
      <w:r w:rsidR="007831F7" w:rsidRPr="007831F7">
        <w:rPr>
          <w:lang w:eastAsia="en-AU"/>
        </w:rPr>
        <w:t xml:space="preserve">entering a cell in an emergency must advise the </w:t>
      </w:r>
      <w:r w:rsidR="009B0937">
        <w:rPr>
          <w:lang w:eastAsia="en-AU"/>
        </w:rPr>
        <w:t>UM</w:t>
      </w:r>
      <w:r w:rsidR="007831F7" w:rsidRPr="007831F7">
        <w:rPr>
          <w:lang w:eastAsia="en-AU"/>
        </w:rPr>
        <w:t xml:space="preserve"> by radio of their intention to do so.</w:t>
      </w:r>
    </w:p>
    <w:p w14:paraId="1140B803" w14:textId="7F16C72F" w:rsidR="00766F2B" w:rsidRDefault="00766F2B" w:rsidP="00201E1A">
      <w:pPr>
        <w:pStyle w:val="Heading1"/>
        <w:rPr>
          <w:lang w:eastAsia="en-AU"/>
        </w:rPr>
      </w:pPr>
      <w:bookmarkStart w:id="11" w:name="_Toc97198353"/>
      <w:r>
        <w:rPr>
          <w:lang w:eastAsia="en-AU"/>
        </w:rPr>
        <w:t>Clothing</w:t>
      </w:r>
      <w:bookmarkEnd w:id="11"/>
    </w:p>
    <w:p w14:paraId="1AD9B297" w14:textId="2E284676" w:rsidR="00BE5B08" w:rsidRPr="00BE5B08" w:rsidRDefault="006438BE" w:rsidP="00201E1A">
      <w:pPr>
        <w:pStyle w:val="Heading3"/>
        <w:rPr>
          <w:lang w:eastAsia="en-AU"/>
        </w:rPr>
      </w:pPr>
      <w:r>
        <w:rPr>
          <w:lang w:eastAsia="en-AU"/>
        </w:rPr>
        <w:t xml:space="preserve">In accordance with </w:t>
      </w:r>
      <w:hyperlink r:id="rId25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2.1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Reception</w:t>
        </w:r>
      </w:hyperlink>
      <w:r w:rsidRPr="00201E1A">
        <w:t xml:space="preserve">, </w:t>
      </w:r>
      <w:r w:rsidR="00714EDB" w:rsidRPr="00201E1A">
        <w:t xml:space="preserve">the </w:t>
      </w:r>
      <w:r w:rsidRPr="006438BE">
        <w:rPr>
          <w:lang w:eastAsia="en-AU"/>
        </w:rPr>
        <w:t xml:space="preserve">Superintendent </w:t>
      </w:r>
      <w:r w:rsidR="00714EDB">
        <w:rPr>
          <w:lang w:eastAsia="en-AU"/>
        </w:rPr>
        <w:t>may</w:t>
      </w:r>
      <w:r w:rsidRPr="006438BE">
        <w:rPr>
          <w:lang w:eastAsia="en-AU"/>
        </w:rPr>
        <w:t xml:space="preserve"> create a Standing Order </w:t>
      </w:r>
      <w:r>
        <w:rPr>
          <w:lang w:eastAsia="en-AU"/>
        </w:rPr>
        <w:t xml:space="preserve">related to the standard of </w:t>
      </w:r>
      <w:r w:rsidR="00C645B6">
        <w:rPr>
          <w:lang w:eastAsia="en-AU"/>
        </w:rPr>
        <w:t xml:space="preserve">additional </w:t>
      </w:r>
      <w:r>
        <w:rPr>
          <w:lang w:eastAsia="en-AU"/>
        </w:rPr>
        <w:t xml:space="preserve">clothing items issued to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</w:t>
      </w:r>
      <w:r w:rsidR="00AF1AE4">
        <w:rPr>
          <w:lang w:eastAsia="en-AU"/>
        </w:rPr>
        <w:t>s</w:t>
      </w:r>
      <w:r>
        <w:rPr>
          <w:lang w:eastAsia="en-AU"/>
        </w:rPr>
        <w:t>.</w:t>
      </w:r>
    </w:p>
    <w:p w14:paraId="6BFA180F" w14:textId="77777777" w:rsidR="002B4988" w:rsidRDefault="00AE7DD5" w:rsidP="00201E1A">
      <w:pPr>
        <w:pStyle w:val="Heading1"/>
      </w:pPr>
      <w:bookmarkStart w:id="12" w:name="_Toc97198354"/>
      <w:bookmarkStart w:id="13" w:name="_Toc477858036"/>
      <w:bookmarkStart w:id="14" w:name="_Toc508608399"/>
      <w:r>
        <w:t>Searching</w:t>
      </w:r>
      <w:bookmarkEnd w:id="12"/>
      <w:r>
        <w:t xml:space="preserve"> </w:t>
      </w:r>
    </w:p>
    <w:p w14:paraId="18EF3BE6" w14:textId="193E2927" w:rsidR="00E26571" w:rsidRDefault="00E26571" w:rsidP="00201E1A">
      <w:pPr>
        <w:pStyle w:val="Heading3"/>
      </w:pPr>
      <w:r>
        <w:t xml:space="preserve">Searches of </w:t>
      </w:r>
      <w:r w:rsidR="00AB73D2">
        <w:t>women</w:t>
      </w:r>
      <w:r>
        <w:t xml:space="preserve"> prisoners </w:t>
      </w:r>
      <w:r w:rsidR="005131CD">
        <w:t xml:space="preserve">shall </w:t>
      </w:r>
      <w:r>
        <w:t xml:space="preserve">be carried </w:t>
      </w:r>
      <w:r w:rsidR="005131CD">
        <w:t xml:space="preserve">out by </w:t>
      </w:r>
      <w:r w:rsidR="00AB73D2">
        <w:t>women</w:t>
      </w:r>
      <w:r w:rsidR="00E8604B">
        <w:t xml:space="preserve"> </w:t>
      </w:r>
      <w:r w:rsidR="0009126F">
        <w:t>O</w:t>
      </w:r>
      <w:r w:rsidR="005131CD">
        <w:t>fficers</w:t>
      </w:r>
      <w:r w:rsidR="00E81B54">
        <w:t xml:space="preserve"> and with dignity and respect</w:t>
      </w:r>
      <w:r w:rsidR="005131CD">
        <w:t xml:space="preserve"> </w:t>
      </w:r>
      <w:r>
        <w:t>in accordance with</w:t>
      </w:r>
      <w:r w:rsidR="005131CD">
        <w:t xml:space="preserve"> the</w:t>
      </w:r>
      <w:r w:rsidR="008C5179">
        <w:t xml:space="preserve"> searching </w:t>
      </w:r>
      <w:r w:rsidR="005131CD">
        <w:t>procedures detailed in</w:t>
      </w:r>
      <w:r>
        <w:t xml:space="preserve"> </w:t>
      </w:r>
      <w:hyperlink r:id="rId26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11.2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Searching</w:t>
        </w:r>
      </w:hyperlink>
      <w:r>
        <w:t xml:space="preserve">. </w:t>
      </w:r>
    </w:p>
    <w:p w14:paraId="4AAE04E0" w14:textId="5FADF9CB" w:rsidR="009103D4" w:rsidRDefault="00C645B6" w:rsidP="00201E1A">
      <w:pPr>
        <w:pStyle w:val="Heading1"/>
      </w:pPr>
      <w:bookmarkStart w:id="15" w:name="_Toc97198355"/>
      <w:r>
        <w:t xml:space="preserve">Religious </w:t>
      </w:r>
      <w:r w:rsidR="00714EDB">
        <w:t>C</w:t>
      </w:r>
      <w:r>
        <w:t>lothing</w:t>
      </w:r>
      <w:bookmarkEnd w:id="15"/>
    </w:p>
    <w:p w14:paraId="5E43BE88" w14:textId="605D90D6" w:rsidR="00BD5109" w:rsidRDefault="009103D4" w:rsidP="00201E1A">
      <w:pPr>
        <w:pStyle w:val="Heading3"/>
      </w:pPr>
      <w:r>
        <w:t xml:space="preserve">The wearing of any garment which covers any part of the face is not permitted. </w:t>
      </w:r>
    </w:p>
    <w:p w14:paraId="2F263CA5" w14:textId="7E8E7FD7" w:rsidR="004828CE" w:rsidRDefault="004828CE" w:rsidP="00201E1A">
      <w:pPr>
        <w:pStyle w:val="Heading3"/>
      </w:pPr>
      <w:r>
        <w:t xml:space="preserve">A </w:t>
      </w:r>
      <w:r w:rsidR="00AB73D2">
        <w:t>women</w:t>
      </w:r>
      <w:r>
        <w:t xml:space="preserve"> prisoner </w:t>
      </w:r>
      <w:r w:rsidR="0035486D">
        <w:t xml:space="preserve">shall </w:t>
      </w:r>
      <w:r>
        <w:t xml:space="preserve">request approval from the Superintendent to purchase </w:t>
      </w:r>
      <w:r w:rsidR="00831001">
        <w:t>religious clothing (</w:t>
      </w:r>
      <w:r w:rsidR="00F519EC">
        <w:t>ie</w:t>
      </w:r>
      <w:r w:rsidR="00831001">
        <w:t xml:space="preserve"> Hijab)</w:t>
      </w:r>
      <w:r>
        <w:t xml:space="preserve"> </w:t>
      </w:r>
      <w:r w:rsidR="00831001">
        <w:t xml:space="preserve">if part of </w:t>
      </w:r>
      <w:r w:rsidR="00831001" w:rsidRPr="00831001">
        <w:t>their religious and spiritual beliefs</w:t>
      </w:r>
      <w:r w:rsidR="002E39E1">
        <w:t>, refer</w:t>
      </w:r>
      <w:r w:rsidR="00831001">
        <w:t xml:space="preserve"> to </w:t>
      </w:r>
      <w:hyperlink r:id="rId27" w:history="1">
        <w:r w:rsidR="00831001" w:rsidRPr="00831001">
          <w:rPr>
            <w:rStyle w:val="Hyperlink"/>
          </w:rPr>
          <w:t xml:space="preserve">COPP 9.1 – </w:t>
        </w:r>
        <w:r w:rsidR="000414FE">
          <w:rPr>
            <w:rStyle w:val="Hyperlink"/>
          </w:rPr>
          <w:t xml:space="preserve">Cultural, </w:t>
        </w:r>
        <w:r w:rsidR="00831001" w:rsidRPr="00831001">
          <w:rPr>
            <w:rStyle w:val="Hyperlink"/>
          </w:rPr>
          <w:t>Religious and Spiritual Services</w:t>
        </w:r>
      </w:hyperlink>
      <w:r w:rsidR="00455F7F" w:rsidRPr="00201E1A">
        <w:t>.</w:t>
      </w:r>
    </w:p>
    <w:p w14:paraId="76337541" w14:textId="77777777" w:rsidR="004828CE" w:rsidRPr="004828CE" w:rsidRDefault="004828CE" w:rsidP="004828CE"/>
    <w:p w14:paraId="2137A46E" w14:textId="4FA3400C" w:rsidR="00E26571" w:rsidRDefault="00E26571" w:rsidP="00201E1A">
      <w:pPr>
        <w:pStyle w:val="Heading1"/>
      </w:pPr>
      <w:bookmarkStart w:id="16" w:name="_Toc97198356"/>
      <w:r>
        <w:lastRenderedPageBreak/>
        <w:t xml:space="preserve">Use of </w:t>
      </w:r>
      <w:r w:rsidR="00CB66EF">
        <w:t>F</w:t>
      </w:r>
      <w:r>
        <w:t xml:space="preserve">orce </w:t>
      </w:r>
      <w:r w:rsidR="00A10557">
        <w:t xml:space="preserve">and </w:t>
      </w:r>
      <w:r w:rsidR="00CB66EF">
        <w:t>R</w:t>
      </w:r>
      <w:r w:rsidR="00A10557">
        <w:t>estraints</w:t>
      </w:r>
      <w:bookmarkEnd w:id="16"/>
      <w:r w:rsidR="00A10557">
        <w:t xml:space="preserve"> </w:t>
      </w:r>
    </w:p>
    <w:p w14:paraId="7073DF10" w14:textId="27671B73" w:rsidR="00A708D7" w:rsidRPr="00A708D7" w:rsidRDefault="00A708D7" w:rsidP="00201E1A">
      <w:pPr>
        <w:pStyle w:val="Heading3"/>
      </w:pPr>
      <w:r w:rsidRPr="00A708D7">
        <w:t xml:space="preserve">The Superintendent shall ensure staff are trained </w:t>
      </w:r>
      <w:r>
        <w:t xml:space="preserve">in trauma informed de-escalation methods </w:t>
      </w:r>
      <w:r w:rsidR="009F6816">
        <w:t xml:space="preserve">for </w:t>
      </w:r>
      <w:r w:rsidR="00D66BAB">
        <w:t>women</w:t>
      </w:r>
      <w:r>
        <w:t xml:space="preserve"> prisoners.</w:t>
      </w:r>
    </w:p>
    <w:p w14:paraId="5CC7244A" w14:textId="6E449855" w:rsidR="001D65DF" w:rsidRPr="001D65DF" w:rsidRDefault="00E26571" w:rsidP="00201E1A">
      <w:pPr>
        <w:pStyle w:val="Heading3"/>
      </w:pPr>
      <w:r>
        <w:t>Officers shall ensure the use</w:t>
      </w:r>
      <w:r w:rsidR="007C0DDD">
        <w:t xml:space="preserve"> of force and the application of</w:t>
      </w:r>
      <w:r>
        <w:t xml:space="preserve"> restraints is carried out in accordance with </w:t>
      </w:r>
      <w:hyperlink r:id="rId28" w:history="1">
        <w:r w:rsidR="001D65DF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11.3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="001D65DF" w:rsidRPr="00455F7F">
          <w:rPr>
            <w:rStyle w:val="Hyperlink"/>
            <w:rFonts w:eastAsia="Times New Roman" w:cs="Arial"/>
            <w:iCs/>
            <w:szCs w:val="28"/>
            <w:lang w:eastAsia="en-AU"/>
          </w:rPr>
          <w:t>Use of F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orce</w:t>
        </w:r>
        <w:r w:rsidR="001D65DF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 and </w:t>
        </w:r>
        <w:r w:rsidR="0068006A" w:rsidRPr="00455F7F">
          <w:rPr>
            <w:rStyle w:val="Hyperlink"/>
            <w:rFonts w:eastAsia="Times New Roman" w:cs="Arial"/>
            <w:iCs/>
            <w:szCs w:val="28"/>
            <w:lang w:eastAsia="en-AU"/>
          </w:rPr>
          <w:t>Restraints</w:t>
        </w:r>
      </w:hyperlink>
      <w:r w:rsidR="0068006A" w:rsidRPr="00201E1A">
        <w:t xml:space="preserve">. </w:t>
      </w:r>
    </w:p>
    <w:p w14:paraId="4A09A937" w14:textId="0B2090AC" w:rsidR="00E26571" w:rsidRPr="00201E1A" w:rsidRDefault="00473CFA" w:rsidP="00201E1A">
      <w:pPr>
        <w:pStyle w:val="Heading3"/>
      </w:pPr>
      <w:r>
        <w:t>Generally, f</w:t>
      </w:r>
      <w:r w:rsidR="005C6D0D">
        <w:t>orce and restraint must not be used against a pregnant prisoner</w:t>
      </w:r>
      <w:r>
        <w:t>.</w:t>
      </w:r>
      <w:r w:rsidR="005C6D0D">
        <w:t xml:space="preserve"> </w:t>
      </w:r>
      <w:r w:rsidR="009F6816" w:rsidRPr="006800D3">
        <w:t xml:space="preserve">Where force and restraint is required </w:t>
      </w:r>
      <w:r w:rsidR="006800D3" w:rsidRPr="006800D3">
        <w:t xml:space="preserve">for </w:t>
      </w:r>
      <w:r w:rsidR="00595CDE">
        <w:t xml:space="preserve">a </w:t>
      </w:r>
      <w:r w:rsidR="006800D3" w:rsidRPr="006800D3">
        <w:t xml:space="preserve">prisoner who is known to be pregnant or suspected to be pregnant, refer to </w:t>
      </w:r>
      <w:hyperlink r:id="rId29" w:history="1">
        <w:r w:rsidR="001D65DF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11.3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– </w:t>
        </w:r>
        <w:r w:rsidR="001D65DF" w:rsidRPr="00455F7F">
          <w:rPr>
            <w:rStyle w:val="Hyperlink"/>
            <w:rFonts w:eastAsia="Times New Roman" w:cs="Arial"/>
            <w:iCs/>
            <w:szCs w:val="28"/>
            <w:lang w:eastAsia="en-AU"/>
          </w:rPr>
          <w:t>Use of Force and Restraints</w:t>
        </w:r>
      </w:hyperlink>
      <w:r w:rsidR="001D65DF" w:rsidRPr="00201E1A">
        <w:t>.</w:t>
      </w:r>
    </w:p>
    <w:p w14:paraId="6F7A605C" w14:textId="77777777" w:rsidR="00E26571" w:rsidRDefault="00E26571" w:rsidP="00201E1A">
      <w:pPr>
        <w:pStyle w:val="Heading1"/>
      </w:pPr>
      <w:bookmarkStart w:id="17" w:name="_Toc97198357"/>
      <w:r>
        <w:t>Escorts</w:t>
      </w:r>
      <w:bookmarkEnd w:id="17"/>
      <w:r>
        <w:t xml:space="preserve"> </w:t>
      </w:r>
    </w:p>
    <w:p w14:paraId="4112C751" w14:textId="744877AC" w:rsidR="00B05756" w:rsidRPr="00201E1A" w:rsidRDefault="00E26571" w:rsidP="00201E1A">
      <w:pPr>
        <w:pStyle w:val="Heading3"/>
      </w:pPr>
      <w:r>
        <w:t xml:space="preserve">Escorts of </w:t>
      </w:r>
      <w:r w:rsidR="00AB73D2">
        <w:t>women</w:t>
      </w:r>
      <w:r>
        <w:t xml:space="preserve"> </w:t>
      </w:r>
      <w:r w:rsidR="00B05756">
        <w:t>prisoners</w:t>
      </w:r>
      <w:r w:rsidR="001D11BC">
        <w:t>, including High Security Escorts,</w:t>
      </w:r>
      <w:r>
        <w:t xml:space="preserve"> shall be carried out in accordance with </w:t>
      </w:r>
      <w:hyperlink r:id="rId30" w:history="1"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COPP 12.2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 – </w:t>
        </w:r>
        <w:r w:rsidRPr="00455F7F">
          <w:rPr>
            <w:rStyle w:val="Hyperlink"/>
            <w:rFonts w:eastAsia="Times New Roman" w:cs="Arial"/>
            <w:iCs/>
            <w:szCs w:val="28"/>
            <w:lang w:eastAsia="en-AU"/>
          </w:rPr>
          <w:t>C</w:t>
        </w:r>
        <w:r w:rsidR="009A0C01" w:rsidRPr="00455F7F">
          <w:rPr>
            <w:rStyle w:val="Hyperlink"/>
            <w:rFonts w:eastAsia="Times New Roman" w:cs="Arial"/>
            <w:iCs/>
            <w:szCs w:val="28"/>
            <w:lang w:eastAsia="en-AU"/>
          </w:rPr>
          <w:t>oordination of Escorts</w:t>
        </w:r>
      </w:hyperlink>
      <w:r w:rsidR="004B11F6">
        <w:t xml:space="preserve">, </w:t>
      </w:r>
      <w:hyperlink r:id="rId31" w:history="1">
        <w:r w:rsidR="009A0C01" w:rsidRPr="00455F7F">
          <w:rPr>
            <w:rStyle w:val="Hyperlink"/>
            <w:rFonts w:eastAsia="Times New Roman" w:cs="Arial"/>
            <w:iCs/>
            <w:szCs w:val="28"/>
            <w:lang w:eastAsia="en-AU"/>
          </w:rPr>
          <w:t xml:space="preserve">COPP 12.3 </w:t>
        </w:r>
        <w:r w:rsidR="00AC42D6" w:rsidRPr="00455F7F">
          <w:rPr>
            <w:rStyle w:val="Hyperlink"/>
            <w:rFonts w:eastAsia="Times New Roman" w:cs="Arial"/>
            <w:iCs/>
            <w:szCs w:val="28"/>
            <w:lang w:eastAsia="en-AU"/>
          </w:rPr>
          <w:t>–</w:t>
        </w:r>
        <w:r w:rsidR="009A0C01" w:rsidRPr="00455F7F">
          <w:rPr>
            <w:rStyle w:val="Hyperlink"/>
            <w:rFonts w:eastAsia="Times New Roman" w:cs="Arial"/>
            <w:iCs/>
            <w:szCs w:val="28"/>
            <w:lang w:eastAsia="en-AU"/>
          </w:rPr>
          <w:t>Conducting Escorts</w:t>
        </w:r>
      </w:hyperlink>
      <w:r w:rsidR="004B11F6" w:rsidRPr="00201E1A">
        <w:t xml:space="preserve"> and </w:t>
      </w:r>
      <w:hyperlink r:id="rId32" w:history="1">
        <w:r w:rsidR="004B11F6" w:rsidRPr="00952FB6">
          <w:rPr>
            <w:rStyle w:val="Hyperlink"/>
          </w:rPr>
          <w:t xml:space="preserve">COPP 12.5 </w:t>
        </w:r>
        <w:r w:rsidR="00AC42D6" w:rsidRPr="00952FB6">
          <w:rPr>
            <w:rStyle w:val="Hyperlink"/>
          </w:rPr>
          <w:t xml:space="preserve">– </w:t>
        </w:r>
        <w:r w:rsidR="004B11F6" w:rsidRPr="00952FB6">
          <w:rPr>
            <w:rStyle w:val="Hyperlink"/>
          </w:rPr>
          <w:t>High Security Escorts</w:t>
        </w:r>
      </w:hyperlink>
      <w:r w:rsidR="004B11F6" w:rsidRPr="00201E1A">
        <w:t>.</w:t>
      </w:r>
    </w:p>
    <w:p w14:paraId="7419DA81" w14:textId="30D45F46" w:rsidR="00C72D91" w:rsidRPr="00C72D91" w:rsidRDefault="00AB73D2" w:rsidP="00201E1A">
      <w:pPr>
        <w:pStyle w:val="Heading3"/>
        <w:rPr>
          <w:lang w:eastAsia="en-AU"/>
        </w:rPr>
      </w:pPr>
      <w:r>
        <w:rPr>
          <w:lang w:eastAsia="en-AU"/>
        </w:rPr>
        <w:t>Women</w:t>
      </w:r>
      <w:r w:rsidR="00E30785">
        <w:rPr>
          <w:lang w:eastAsia="en-AU"/>
        </w:rPr>
        <w:t xml:space="preserve"> prisoners</w:t>
      </w:r>
      <w:r w:rsidR="00E30785" w:rsidRPr="00AF6F2C">
        <w:rPr>
          <w:lang w:eastAsia="en-AU"/>
        </w:rPr>
        <w:t xml:space="preserve"> must be able to take their own supply of sanitary products with them, particularly on long haul journeys. Sanitary </w:t>
      </w:r>
      <w:r w:rsidR="002E39E1">
        <w:rPr>
          <w:lang w:eastAsia="en-AU"/>
        </w:rPr>
        <w:t>k</w:t>
      </w:r>
      <w:r w:rsidR="002E39E1" w:rsidRPr="00AF6F2C">
        <w:rPr>
          <w:lang w:eastAsia="en-AU"/>
        </w:rPr>
        <w:t xml:space="preserve">its </w:t>
      </w:r>
      <w:r w:rsidR="00E30785" w:rsidRPr="00AF6F2C">
        <w:rPr>
          <w:lang w:eastAsia="en-AU"/>
        </w:rPr>
        <w:t xml:space="preserve">must be freely available as a </w:t>
      </w:r>
      <w:r>
        <w:rPr>
          <w:lang w:eastAsia="en-AU"/>
        </w:rPr>
        <w:t>women</w:t>
      </w:r>
      <w:r w:rsidR="00E30785">
        <w:rPr>
          <w:lang w:eastAsia="en-AU"/>
        </w:rPr>
        <w:t xml:space="preserve"> prisoner</w:t>
      </w:r>
      <w:r w:rsidR="00E30785" w:rsidRPr="00AF6F2C">
        <w:rPr>
          <w:lang w:eastAsia="en-AU"/>
        </w:rPr>
        <w:t xml:space="preserve"> leaves Reception. </w:t>
      </w:r>
    </w:p>
    <w:p w14:paraId="4BF1B1F4" w14:textId="1618361E" w:rsidR="00C72D91" w:rsidRPr="00C72D91" w:rsidRDefault="00C72D91" w:rsidP="00201E1A">
      <w:pPr>
        <w:pStyle w:val="Heading1"/>
        <w:rPr>
          <w:lang w:eastAsia="en-AU"/>
        </w:rPr>
      </w:pPr>
      <w:bookmarkStart w:id="18" w:name="_Toc97198358"/>
      <w:r>
        <w:rPr>
          <w:lang w:eastAsia="en-AU"/>
        </w:rPr>
        <w:t>Programs</w:t>
      </w:r>
      <w:r w:rsidR="00A03D9B">
        <w:rPr>
          <w:lang w:eastAsia="en-AU"/>
        </w:rPr>
        <w:t xml:space="preserve"> and </w:t>
      </w:r>
      <w:r w:rsidR="00BA0DE3">
        <w:rPr>
          <w:lang w:eastAsia="en-AU"/>
        </w:rPr>
        <w:t>C</w:t>
      </w:r>
      <w:r w:rsidR="00A03D9B">
        <w:rPr>
          <w:lang w:eastAsia="en-AU"/>
        </w:rPr>
        <w:t>ounselling</w:t>
      </w:r>
      <w:bookmarkEnd w:id="18"/>
      <w:r w:rsidR="00A03D9B">
        <w:rPr>
          <w:lang w:eastAsia="en-AU"/>
        </w:rPr>
        <w:t xml:space="preserve"> </w:t>
      </w:r>
    </w:p>
    <w:p w14:paraId="2FE6C5E7" w14:textId="10B8BF62" w:rsidR="00721AB6" w:rsidRDefault="00C72D91" w:rsidP="00201E1A">
      <w:pPr>
        <w:pStyle w:val="Heading3"/>
        <w:rPr>
          <w:lang w:eastAsia="en-AU"/>
        </w:rPr>
      </w:pPr>
      <w:r>
        <w:rPr>
          <w:lang w:eastAsia="en-AU"/>
        </w:rPr>
        <w:t xml:space="preserve">The Superintendent shall ensure that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 have access to specifically designed activities and programs that are aimed at addressing underlying factors that led to their offending behaviour.</w:t>
      </w:r>
    </w:p>
    <w:p w14:paraId="4EFE1B1A" w14:textId="464A35DB" w:rsidR="00A03D9B" w:rsidRDefault="00A03D9B" w:rsidP="00201E1A">
      <w:pPr>
        <w:pStyle w:val="Heading3"/>
        <w:rPr>
          <w:lang w:eastAsia="en-AU"/>
        </w:rPr>
      </w:pPr>
      <w:r>
        <w:rPr>
          <w:lang w:eastAsia="en-AU"/>
        </w:rPr>
        <w:t xml:space="preserve">The Superintendent shall ensure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 have access to counselling, particularly those who have suffered abuse, domestic violence or bereavement.</w:t>
      </w:r>
    </w:p>
    <w:p w14:paraId="7EE8F177" w14:textId="723FAF2B" w:rsidR="00BD5109" w:rsidRDefault="00BD5109" w:rsidP="00201E1A">
      <w:pPr>
        <w:pStyle w:val="Heading1"/>
      </w:pPr>
      <w:bookmarkStart w:id="19" w:name="_Toc30505667"/>
      <w:bookmarkStart w:id="20" w:name="_Toc97198359"/>
      <w:r>
        <w:t xml:space="preserve">Medical </w:t>
      </w:r>
      <w:r w:rsidR="00213D1D">
        <w:t>C</w:t>
      </w:r>
      <w:r>
        <w:t>are</w:t>
      </w:r>
      <w:bookmarkEnd w:id="19"/>
      <w:bookmarkEnd w:id="20"/>
    </w:p>
    <w:p w14:paraId="22F07C9A" w14:textId="228B59CE" w:rsidR="00BD5109" w:rsidRDefault="00213D1D" w:rsidP="00201E1A">
      <w:pPr>
        <w:pStyle w:val="Heading3"/>
      </w:pPr>
      <w:r>
        <w:t>T</w:t>
      </w:r>
      <w:r w:rsidR="00BD5109">
        <w:t>he Superintendent</w:t>
      </w:r>
      <w:r>
        <w:t>, where possible,</w:t>
      </w:r>
      <w:r w:rsidR="00BD5109">
        <w:t xml:space="preserve"> shall ensure </w:t>
      </w:r>
      <w:r w:rsidR="00AB73D2">
        <w:t>women</w:t>
      </w:r>
      <w:r w:rsidR="00BD5109">
        <w:t xml:space="preserve"> prisoners are given the option to be examined by </w:t>
      </w:r>
      <w:r w:rsidR="00D66BAB">
        <w:t>women</w:t>
      </w:r>
      <w:r w:rsidR="00BD5109">
        <w:t xml:space="preserve"> prison medical practi</w:t>
      </w:r>
      <w:r w:rsidR="0068006A">
        <w:t>ti</w:t>
      </w:r>
      <w:r w:rsidR="00BD5109">
        <w:t xml:space="preserve">oners and health centre staff when required. </w:t>
      </w:r>
    </w:p>
    <w:p w14:paraId="5F2ED77B" w14:textId="363A53D4" w:rsidR="005207DB" w:rsidRPr="00201E1A" w:rsidRDefault="005207DB" w:rsidP="00201E1A">
      <w:pPr>
        <w:pStyle w:val="Heading3"/>
      </w:pPr>
      <w:r>
        <w:t xml:space="preserve">Pregnant </w:t>
      </w:r>
      <w:r w:rsidR="00BD6F34">
        <w:t>prisoners</w:t>
      </w:r>
      <w:r>
        <w:t xml:space="preserve"> should be provided services and support commensurate with community standards</w:t>
      </w:r>
      <w:r w:rsidR="002E39E1">
        <w:t>, refer</w:t>
      </w:r>
      <w:r>
        <w:t xml:space="preserve"> to</w:t>
      </w:r>
      <w:r w:rsidRPr="00455F7F">
        <w:t xml:space="preserve"> </w:t>
      </w:r>
      <w:hyperlink r:id="rId33" w:history="1">
        <w:r w:rsidRPr="00BF21BC">
          <w:rPr>
            <w:rStyle w:val="Hyperlink"/>
          </w:rPr>
          <w:t xml:space="preserve">COPP 4.4 </w:t>
        </w:r>
        <w:r w:rsidR="00AC42D6" w:rsidRPr="00BF21BC">
          <w:rPr>
            <w:rStyle w:val="Hyperlink"/>
          </w:rPr>
          <w:t xml:space="preserve">– </w:t>
        </w:r>
        <w:r w:rsidR="002E39E1" w:rsidRPr="00BF21BC">
          <w:rPr>
            <w:rStyle w:val="Hyperlink"/>
          </w:rPr>
          <w:t>Expectant Mothers</w:t>
        </w:r>
      </w:hyperlink>
      <w:r w:rsidRPr="00201E1A">
        <w:t>.</w:t>
      </w:r>
    </w:p>
    <w:p w14:paraId="215942C0" w14:textId="26336D3E" w:rsidR="00E050DC" w:rsidRPr="00E050DC" w:rsidRDefault="00E050DC" w:rsidP="00201E1A">
      <w:pPr>
        <w:pStyle w:val="Heading3"/>
        <w:rPr>
          <w:lang w:eastAsia="en-AU"/>
        </w:rPr>
      </w:pPr>
      <w:r>
        <w:rPr>
          <w:lang w:eastAsia="en-AU"/>
        </w:rPr>
        <w:t xml:space="preserve">The Superintendent shall ensure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 have access to sanitary items without having to ask prison staff.</w:t>
      </w:r>
    </w:p>
    <w:p w14:paraId="1787605B" w14:textId="7E0195D2" w:rsidR="0010423A" w:rsidRDefault="0010423A" w:rsidP="00201E1A">
      <w:pPr>
        <w:pStyle w:val="Heading1"/>
        <w:rPr>
          <w:lang w:eastAsia="en-AU"/>
        </w:rPr>
      </w:pPr>
      <w:bookmarkStart w:id="21" w:name="_Toc97198360"/>
      <w:r>
        <w:rPr>
          <w:lang w:eastAsia="en-AU"/>
        </w:rPr>
        <w:t>Recreation</w:t>
      </w:r>
      <w:bookmarkEnd w:id="21"/>
      <w:r>
        <w:rPr>
          <w:lang w:eastAsia="en-AU"/>
        </w:rPr>
        <w:t xml:space="preserve"> </w:t>
      </w:r>
    </w:p>
    <w:p w14:paraId="006356B2" w14:textId="5F554468" w:rsidR="0010423A" w:rsidRDefault="0010423A" w:rsidP="00201E1A">
      <w:pPr>
        <w:pStyle w:val="Heading3"/>
        <w:rPr>
          <w:lang w:eastAsia="en-AU"/>
        </w:rPr>
      </w:pPr>
      <w:r>
        <w:rPr>
          <w:lang w:eastAsia="en-AU"/>
        </w:rPr>
        <w:t xml:space="preserve">The Superintendent shall ensure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 have access </w:t>
      </w:r>
      <w:r w:rsidR="001770DB">
        <w:rPr>
          <w:lang w:eastAsia="en-AU"/>
        </w:rPr>
        <w:t xml:space="preserve">to </w:t>
      </w:r>
      <w:r>
        <w:rPr>
          <w:lang w:eastAsia="en-AU"/>
        </w:rPr>
        <w:t xml:space="preserve">a range of gender-appropriate active, passive, group and individual activities. </w:t>
      </w:r>
    </w:p>
    <w:p w14:paraId="64C804AC" w14:textId="77777777" w:rsidR="002E39E1" w:rsidRPr="002E39E1" w:rsidRDefault="002E39E1" w:rsidP="002E39E1">
      <w:pPr>
        <w:rPr>
          <w:lang w:eastAsia="en-AU"/>
        </w:rPr>
      </w:pPr>
    </w:p>
    <w:p w14:paraId="01280C95" w14:textId="1FC67BED" w:rsidR="00CB1C76" w:rsidRDefault="00721AB6" w:rsidP="00201E1A">
      <w:pPr>
        <w:pStyle w:val="Heading1"/>
      </w:pPr>
      <w:bookmarkStart w:id="22" w:name="_Toc23273122"/>
      <w:bookmarkStart w:id="23" w:name="_Toc23273222"/>
      <w:bookmarkStart w:id="24" w:name="_Toc23273436"/>
      <w:bookmarkStart w:id="25" w:name="_Toc23273123"/>
      <w:bookmarkStart w:id="26" w:name="_Toc23273223"/>
      <w:bookmarkStart w:id="27" w:name="_Toc23273437"/>
      <w:bookmarkStart w:id="28" w:name="_Toc97198361"/>
      <w:bookmarkEnd w:id="13"/>
      <w:bookmarkEnd w:id="14"/>
      <w:bookmarkEnd w:id="22"/>
      <w:bookmarkEnd w:id="23"/>
      <w:bookmarkEnd w:id="24"/>
      <w:bookmarkEnd w:id="25"/>
      <w:bookmarkEnd w:id="26"/>
      <w:bookmarkEnd w:id="27"/>
      <w:r>
        <w:lastRenderedPageBreak/>
        <w:t>Communication and Social Visits</w:t>
      </w:r>
      <w:bookmarkEnd w:id="28"/>
      <w:r>
        <w:t xml:space="preserve"> </w:t>
      </w:r>
    </w:p>
    <w:p w14:paraId="4343022A" w14:textId="1B236456" w:rsidR="00721AB6" w:rsidRPr="00721AB6" w:rsidRDefault="00721AB6" w:rsidP="00201E1A">
      <w:pPr>
        <w:pStyle w:val="Heading3"/>
        <w:rPr>
          <w:lang w:eastAsia="en-AU"/>
        </w:rPr>
      </w:pPr>
      <w:r>
        <w:rPr>
          <w:lang w:eastAsia="en-AU"/>
        </w:rPr>
        <w:t xml:space="preserve">Reception staff shall ensure </w:t>
      </w:r>
      <w:r w:rsidR="00AB73D2">
        <w:rPr>
          <w:lang w:eastAsia="en-AU"/>
        </w:rPr>
        <w:t>women</w:t>
      </w:r>
      <w:r>
        <w:rPr>
          <w:lang w:eastAsia="en-AU"/>
        </w:rPr>
        <w:t xml:space="preserve"> prisoners</w:t>
      </w:r>
      <w:r w:rsidR="00831001">
        <w:rPr>
          <w:lang w:eastAsia="en-AU"/>
        </w:rPr>
        <w:t xml:space="preserve"> on initial intake</w:t>
      </w:r>
      <w:r>
        <w:rPr>
          <w:lang w:eastAsia="en-AU"/>
        </w:rPr>
        <w:t xml:space="preserve"> are provided the opportunity to make additional telephone calls to address urgent family issues and childcare issues, as per </w:t>
      </w:r>
      <w:hyperlink r:id="rId34" w:history="1">
        <w:r w:rsidRPr="00455F7F">
          <w:rPr>
            <w:rStyle w:val="Hyperlink"/>
            <w:lang w:eastAsia="en-AU"/>
          </w:rPr>
          <w:t xml:space="preserve">COPP 2.1 </w:t>
        </w:r>
        <w:r w:rsidR="00AC42D6" w:rsidRPr="00455F7F">
          <w:rPr>
            <w:rStyle w:val="Hyperlink"/>
            <w:iCs/>
            <w:lang w:eastAsia="en-AU"/>
          </w:rPr>
          <w:t xml:space="preserve">– </w:t>
        </w:r>
        <w:r w:rsidRPr="00455F7F">
          <w:rPr>
            <w:rStyle w:val="Hyperlink"/>
            <w:lang w:eastAsia="en-AU"/>
          </w:rPr>
          <w:t>Reception</w:t>
        </w:r>
      </w:hyperlink>
      <w:r w:rsidRPr="00201E1A">
        <w:t>.</w:t>
      </w:r>
    </w:p>
    <w:p w14:paraId="26B3C42C" w14:textId="522EE74D" w:rsidR="00016260" w:rsidRPr="00201E1A" w:rsidRDefault="00B05756" w:rsidP="00201E1A">
      <w:pPr>
        <w:pStyle w:val="Heading3"/>
      </w:pPr>
      <w:r>
        <w:rPr>
          <w:lang w:eastAsia="en-AU"/>
        </w:rPr>
        <w:t xml:space="preserve">Social visits for </w:t>
      </w:r>
      <w:r w:rsidR="00AB73D2">
        <w:rPr>
          <w:lang w:eastAsia="en-AU"/>
        </w:rPr>
        <w:t>women</w:t>
      </w:r>
      <w:r w:rsidR="00703E8A">
        <w:rPr>
          <w:lang w:eastAsia="en-AU"/>
        </w:rPr>
        <w:t xml:space="preserve"> prisoners, including inter</w:t>
      </w:r>
      <w:r>
        <w:rPr>
          <w:lang w:eastAsia="en-AU"/>
        </w:rPr>
        <w:t xml:space="preserve">-prison visits, shall occur in accordance with </w:t>
      </w:r>
      <w:hyperlink r:id="rId35" w:history="1">
        <w:r w:rsidRPr="00952FB6">
          <w:rPr>
            <w:rStyle w:val="Hyperlink"/>
          </w:rPr>
          <w:t xml:space="preserve">COPP 7.2 </w:t>
        </w:r>
        <w:r w:rsidR="00AC42D6" w:rsidRPr="00952FB6">
          <w:rPr>
            <w:rStyle w:val="Hyperlink"/>
          </w:rPr>
          <w:t xml:space="preserve">– </w:t>
        </w:r>
        <w:r w:rsidRPr="00952FB6">
          <w:rPr>
            <w:rStyle w:val="Hyperlink"/>
          </w:rPr>
          <w:t>Social Visits</w:t>
        </w:r>
      </w:hyperlink>
      <w:r w:rsidRPr="00201E1A">
        <w:t>.</w:t>
      </w:r>
    </w:p>
    <w:p w14:paraId="5E394603" w14:textId="4221E9C5" w:rsidR="00BD5109" w:rsidRDefault="00E625E5" w:rsidP="00201E1A">
      <w:pPr>
        <w:pStyle w:val="Heading3"/>
        <w:rPr>
          <w:lang w:eastAsia="en-AU"/>
        </w:rPr>
      </w:pPr>
      <w:r>
        <w:rPr>
          <w:lang w:eastAsia="en-AU"/>
        </w:rPr>
        <w:t xml:space="preserve">Visits </w:t>
      </w:r>
      <w:r w:rsidR="00831001">
        <w:rPr>
          <w:lang w:eastAsia="en-AU"/>
        </w:rPr>
        <w:t>from</w:t>
      </w:r>
      <w:r>
        <w:rPr>
          <w:lang w:eastAsia="en-AU"/>
        </w:rPr>
        <w:t xml:space="preserve"> children are to be encouraged where appropriate; withdrawal of children’s visits is not to be used as punishment. In mixed prisons, the child</w:t>
      </w:r>
      <w:r w:rsidR="00213D1D">
        <w:rPr>
          <w:lang w:eastAsia="en-AU"/>
        </w:rPr>
        <w:t>/ren</w:t>
      </w:r>
      <w:r>
        <w:rPr>
          <w:lang w:eastAsia="en-AU"/>
        </w:rPr>
        <w:t xml:space="preserve"> should be able to visit parents/caregivers together. </w:t>
      </w:r>
    </w:p>
    <w:p w14:paraId="1F6D2715" w14:textId="0B89EED7" w:rsidR="00C7110F" w:rsidRPr="00C7110F" w:rsidRDefault="00AB73D2" w:rsidP="00201E1A">
      <w:pPr>
        <w:pStyle w:val="Heading3"/>
        <w:rPr>
          <w:lang w:eastAsia="en-AU"/>
        </w:rPr>
      </w:pPr>
      <w:r>
        <w:rPr>
          <w:lang w:eastAsia="en-AU"/>
        </w:rPr>
        <w:t>Women</w:t>
      </w:r>
      <w:r w:rsidR="00C7110F">
        <w:rPr>
          <w:lang w:eastAsia="en-AU"/>
        </w:rPr>
        <w:t xml:space="preserve"> prisoners can apply </w:t>
      </w:r>
      <w:r w:rsidR="00EC3D7B">
        <w:rPr>
          <w:lang w:eastAsia="en-AU"/>
        </w:rPr>
        <w:t>to have their child</w:t>
      </w:r>
      <w:r w:rsidR="00463989">
        <w:rPr>
          <w:lang w:eastAsia="en-AU"/>
        </w:rPr>
        <w:t xml:space="preserve"> reside with them in custody as a long term resident, overnight or extended day </w:t>
      </w:r>
      <w:r w:rsidR="00E34257">
        <w:rPr>
          <w:lang w:eastAsia="en-AU"/>
        </w:rPr>
        <w:t xml:space="preserve">visit in accordance with </w:t>
      </w:r>
      <w:hyperlink r:id="rId36" w:history="1">
        <w:r w:rsidR="00E34257" w:rsidRPr="00952FB6">
          <w:rPr>
            <w:rStyle w:val="Hyperlink"/>
          </w:rPr>
          <w:t>COPP</w:t>
        </w:r>
        <w:r w:rsidR="008E6EE6" w:rsidRPr="00952FB6">
          <w:rPr>
            <w:rStyle w:val="Hyperlink"/>
          </w:rPr>
          <w:t xml:space="preserve"> </w:t>
        </w:r>
        <w:r w:rsidR="00E34257" w:rsidRPr="00952FB6">
          <w:rPr>
            <w:rStyle w:val="Hyperlink"/>
          </w:rPr>
          <w:t>4.</w:t>
        </w:r>
        <w:r w:rsidR="008E6EE6" w:rsidRPr="00952FB6">
          <w:rPr>
            <w:rStyle w:val="Hyperlink"/>
          </w:rPr>
          <w:t xml:space="preserve">5 – </w:t>
        </w:r>
        <w:r w:rsidR="00E34257" w:rsidRPr="00952FB6">
          <w:rPr>
            <w:rStyle w:val="Hyperlink"/>
          </w:rPr>
          <w:t>Residential Children</w:t>
        </w:r>
      </w:hyperlink>
      <w:r w:rsidR="00E34257" w:rsidRPr="00455F7F">
        <w:rPr>
          <w:lang w:eastAsia="en-AU"/>
        </w:rPr>
        <w:t>.</w:t>
      </w:r>
    </w:p>
    <w:p w14:paraId="6B277EAB" w14:textId="145D9A9B" w:rsidR="00E625E5" w:rsidRDefault="00E625E5" w:rsidP="00201E1A">
      <w:pPr>
        <w:pStyle w:val="Heading1"/>
      </w:pPr>
      <w:bookmarkStart w:id="29" w:name="_Toc97198362"/>
      <w:r>
        <w:t xml:space="preserve">Urine </w:t>
      </w:r>
      <w:r w:rsidR="00233D30">
        <w:t>T</w:t>
      </w:r>
      <w:r>
        <w:t>esting</w:t>
      </w:r>
      <w:bookmarkEnd w:id="29"/>
      <w:r>
        <w:t xml:space="preserve"> </w:t>
      </w:r>
    </w:p>
    <w:p w14:paraId="653366D9" w14:textId="22D7FDA2" w:rsidR="00E625E5" w:rsidRPr="00201E1A" w:rsidRDefault="00AB73D2" w:rsidP="00201E1A">
      <w:pPr>
        <w:pStyle w:val="Heading3"/>
      </w:pPr>
      <w:r>
        <w:t>Women</w:t>
      </w:r>
      <w:r w:rsidR="005207DB">
        <w:t xml:space="preserve"> prisoners </w:t>
      </w:r>
      <w:r w:rsidR="00703E8A">
        <w:t>shall</w:t>
      </w:r>
      <w:r w:rsidR="005207DB">
        <w:t xml:space="preserve"> be urine tested in accordance with </w:t>
      </w:r>
      <w:hyperlink r:id="rId37" w:history="1">
        <w:r w:rsidR="005207DB" w:rsidRPr="00952FB6">
          <w:rPr>
            <w:rStyle w:val="Hyperlink"/>
          </w:rPr>
          <w:t>COPP 10.</w:t>
        </w:r>
        <w:r w:rsidR="00F114B3" w:rsidRPr="00952FB6">
          <w:rPr>
            <w:rStyle w:val="Hyperlink"/>
          </w:rPr>
          <w:t>4</w:t>
        </w:r>
        <w:r w:rsidR="00AC42D6" w:rsidRPr="00952FB6">
          <w:rPr>
            <w:rStyle w:val="Hyperlink"/>
          </w:rPr>
          <w:t xml:space="preserve"> –</w:t>
        </w:r>
        <w:r w:rsidR="005207DB" w:rsidRPr="00952FB6">
          <w:rPr>
            <w:rStyle w:val="Hyperlink"/>
          </w:rPr>
          <w:t xml:space="preserve"> Prisoner Drug and Alcohol Testing</w:t>
        </w:r>
      </w:hyperlink>
      <w:r w:rsidR="005207DB" w:rsidRPr="00201E1A">
        <w:t>.</w:t>
      </w:r>
    </w:p>
    <w:p w14:paraId="4D65E2D7" w14:textId="777E3CE2" w:rsidR="005207DB" w:rsidRPr="005207DB" w:rsidRDefault="00AB73D2" w:rsidP="00201E1A">
      <w:pPr>
        <w:pStyle w:val="Heading3"/>
        <w:rPr>
          <w:lang w:eastAsia="en-AU"/>
        </w:rPr>
      </w:pPr>
      <w:r>
        <w:rPr>
          <w:lang w:eastAsia="en-AU"/>
        </w:rPr>
        <w:t>Women</w:t>
      </w:r>
      <w:r w:rsidR="00703E8A">
        <w:rPr>
          <w:lang w:eastAsia="en-AU"/>
        </w:rPr>
        <w:t xml:space="preserve"> prisoners </w:t>
      </w:r>
      <w:r w:rsidR="005207DB">
        <w:rPr>
          <w:lang w:eastAsia="en-AU"/>
        </w:rPr>
        <w:t xml:space="preserve">are to be given a dressing gown to wear for modesty whilst providing the sample. </w:t>
      </w:r>
    </w:p>
    <w:p w14:paraId="388F9A39" w14:textId="2D98A4E8" w:rsidR="00AF6F2C" w:rsidRDefault="00AF6F2C" w:rsidP="00201E1A">
      <w:pPr>
        <w:pStyle w:val="Heading1"/>
      </w:pPr>
      <w:bookmarkStart w:id="30" w:name="_Toc97198363"/>
      <w:r w:rsidRPr="00AF6F2C">
        <w:t xml:space="preserve">Canteen </w:t>
      </w:r>
      <w:r w:rsidR="00812D01">
        <w:t>S</w:t>
      </w:r>
      <w:r w:rsidRPr="00AF6F2C">
        <w:t>tandards</w:t>
      </w:r>
      <w:bookmarkEnd w:id="30"/>
      <w:r w:rsidRPr="00AF6F2C">
        <w:t xml:space="preserve"> </w:t>
      </w:r>
    </w:p>
    <w:p w14:paraId="781C4AA1" w14:textId="41F68A67" w:rsidR="00AF6F2C" w:rsidRPr="00AF6F2C" w:rsidRDefault="00595CDE" w:rsidP="00201E1A">
      <w:pPr>
        <w:pStyle w:val="Heading3"/>
        <w:rPr>
          <w:lang w:eastAsia="en-AU"/>
        </w:rPr>
      </w:pPr>
      <w:r>
        <w:rPr>
          <w:lang w:eastAsia="en-AU"/>
        </w:rPr>
        <w:t xml:space="preserve">The Superintendent </w:t>
      </w:r>
      <w:r w:rsidR="00812D01">
        <w:rPr>
          <w:lang w:eastAsia="en-AU"/>
        </w:rPr>
        <w:t xml:space="preserve">of prisons that houses both male and </w:t>
      </w:r>
      <w:r w:rsidR="00AB73D2">
        <w:rPr>
          <w:lang w:eastAsia="en-AU"/>
        </w:rPr>
        <w:t>women</w:t>
      </w:r>
      <w:r w:rsidR="00812D01">
        <w:rPr>
          <w:lang w:eastAsia="en-AU"/>
        </w:rPr>
        <w:t xml:space="preserve"> prisoners shall</w:t>
      </w:r>
      <w:r w:rsidR="00AF6F2C" w:rsidRPr="00AF6F2C">
        <w:rPr>
          <w:lang w:eastAsia="en-AU"/>
        </w:rPr>
        <w:t xml:space="preserve"> ensure the canteen</w:t>
      </w:r>
      <w:r w:rsidR="00812D01">
        <w:rPr>
          <w:lang w:eastAsia="en-AU"/>
        </w:rPr>
        <w:t xml:space="preserve"> </w:t>
      </w:r>
      <w:r w:rsidR="00AF6F2C" w:rsidRPr="00AF6F2C">
        <w:rPr>
          <w:lang w:eastAsia="en-AU"/>
        </w:rPr>
        <w:t>is stocked with gender appropriate products</w:t>
      </w:r>
      <w:r w:rsidR="001A354A">
        <w:rPr>
          <w:lang w:eastAsia="en-AU"/>
        </w:rPr>
        <w:t xml:space="preserve"> and have equal access to the canteen to make selections.</w:t>
      </w:r>
    </w:p>
    <w:p w14:paraId="60B21841" w14:textId="1AD19DFF" w:rsidR="00AF6F2C" w:rsidRDefault="00016260" w:rsidP="00201E1A">
      <w:pPr>
        <w:pStyle w:val="Heading1"/>
        <w:rPr>
          <w:lang w:eastAsia="en-AU"/>
        </w:rPr>
      </w:pPr>
      <w:bookmarkStart w:id="31" w:name="_Toc97198364"/>
      <w:r>
        <w:rPr>
          <w:lang w:eastAsia="en-AU"/>
        </w:rPr>
        <w:t>External</w:t>
      </w:r>
      <w:r w:rsidR="00AF6F2C" w:rsidRPr="00AF6F2C">
        <w:rPr>
          <w:lang w:eastAsia="en-AU"/>
        </w:rPr>
        <w:t xml:space="preserve"> Activit</w:t>
      </w:r>
      <w:r w:rsidR="00AF6F2C">
        <w:rPr>
          <w:lang w:eastAsia="en-AU"/>
        </w:rPr>
        <w:t>ies</w:t>
      </w:r>
      <w:bookmarkEnd w:id="31"/>
    </w:p>
    <w:p w14:paraId="2BCBCAC2" w14:textId="7CDCA095" w:rsidR="00703E8A" w:rsidRPr="00703E8A" w:rsidRDefault="00473CFA" w:rsidP="00201E1A">
      <w:pPr>
        <w:pStyle w:val="Heading3"/>
      </w:pPr>
      <w:r>
        <w:t xml:space="preserve">Where applicable, the Superintendent of a </w:t>
      </w:r>
      <w:r w:rsidR="00A308D8">
        <w:t>p</w:t>
      </w:r>
      <w:r>
        <w:t>rison</w:t>
      </w:r>
      <w:r w:rsidR="00AF6F2C" w:rsidRPr="00AF6F2C">
        <w:t xml:space="preserve"> that accommodate</w:t>
      </w:r>
      <w:r>
        <w:t>s</w:t>
      </w:r>
      <w:r w:rsidR="00AF6F2C" w:rsidRPr="00AF6F2C">
        <w:t xml:space="preserve"> minimum security </w:t>
      </w:r>
      <w:r w:rsidR="00AB73D2">
        <w:t>women</w:t>
      </w:r>
      <w:r>
        <w:t xml:space="preserve"> sh</w:t>
      </w:r>
      <w:r w:rsidR="00F33BAB">
        <w:t>all</w:t>
      </w:r>
      <w:r>
        <w:t xml:space="preserve"> have a suite of s</w:t>
      </w:r>
      <w:r w:rsidR="001A354A">
        <w:t>.</w:t>
      </w:r>
      <w:r w:rsidR="00AF6F2C" w:rsidRPr="00AF6F2C">
        <w:t xml:space="preserve">95 placements for </w:t>
      </w:r>
      <w:r w:rsidR="00AB73D2">
        <w:t>women</w:t>
      </w:r>
      <w:r w:rsidR="00AF6F2C" w:rsidRPr="00AF6F2C">
        <w:t xml:space="preserve"> to attend. It is preferred that</w:t>
      </w:r>
      <w:r>
        <w:t xml:space="preserve"> placements</w:t>
      </w:r>
      <w:r w:rsidR="00AF6F2C" w:rsidRPr="00AF6F2C">
        <w:t xml:space="preserve"> are for </w:t>
      </w:r>
      <w:r w:rsidR="00AB73D2">
        <w:t>women</w:t>
      </w:r>
      <w:r w:rsidR="00AF6F2C" w:rsidRPr="00AF6F2C">
        <w:t xml:space="preserve"> only and if mixed, </w:t>
      </w:r>
      <w:r w:rsidR="00AB73D2">
        <w:t>women</w:t>
      </w:r>
      <w:r w:rsidR="00AF6F2C" w:rsidRPr="00AF6F2C">
        <w:t xml:space="preserve"> s</w:t>
      </w:r>
      <w:r w:rsidR="00F33BAB">
        <w:t>hall</w:t>
      </w:r>
      <w:r w:rsidR="00AF6F2C" w:rsidRPr="00AF6F2C">
        <w:t xml:space="preserve"> not be in direct contact with male prisoners. </w:t>
      </w:r>
    </w:p>
    <w:p w14:paraId="3D426672" w14:textId="141E4050" w:rsidR="00AF6F2C" w:rsidRDefault="008C5179" w:rsidP="00201E1A">
      <w:pPr>
        <w:pStyle w:val="Heading1"/>
      </w:pPr>
      <w:bookmarkStart w:id="32" w:name="_Toc97198365"/>
      <w:r>
        <w:t>Emergency Management</w:t>
      </w:r>
      <w:bookmarkEnd w:id="32"/>
    </w:p>
    <w:p w14:paraId="55A8D60F" w14:textId="1F2268C7" w:rsidR="006800D3" w:rsidRPr="006800D3" w:rsidRDefault="008C5179" w:rsidP="00201E1A">
      <w:pPr>
        <w:pStyle w:val="Heading3"/>
      </w:pPr>
      <w:r>
        <w:t>The Superintendent shall ensure the prison</w:t>
      </w:r>
      <w:r w:rsidR="00A308D8">
        <w:t>’</w:t>
      </w:r>
      <w:r>
        <w:t>s emergency management procedures and plans address the specific needs of women prisoners and in particular</w:t>
      </w:r>
      <w:r w:rsidR="007C6D6B">
        <w:t>,</w:t>
      </w:r>
      <w:r>
        <w:t xml:space="preserve"> pregnant, postnatal and resident children residing in the prison.</w:t>
      </w:r>
    </w:p>
    <w:p w14:paraId="16D2D03D" w14:textId="77777777" w:rsidR="0082423C" w:rsidRPr="00201E1A" w:rsidRDefault="0082423C" w:rsidP="00201E1A">
      <w:bookmarkStart w:id="33" w:name="_Toc22822815"/>
      <w:bookmarkEnd w:id="6"/>
      <w:r>
        <w:br w:type="page"/>
      </w:r>
    </w:p>
    <w:p w14:paraId="3761086B" w14:textId="008559CD" w:rsidR="00C436E4" w:rsidRDefault="00C436E4" w:rsidP="00201E1A">
      <w:pPr>
        <w:pStyle w:val="Heading1"/>
      </w:pPr>
      <w:bookmarkStart w:id="34" w:name="_Toc97198366"/>
      <w:r w:rsidRPr="00951529">
        <w:lastRenderedPageBreak/>
        <w:t>Annexures</w:t>
      </w:r>
      <w:bookmarkEnd w:id="34"/>
    </w:p>
    <w:p w14:paraId="208CC505" w14:textId="4535AD05" w:rsidR="001A4BA9" w:rsidRDefault="001A4BA9" w:rsidP="00201E1A">
      <w:pPr>
        <w:pStyle w:val="Heading2"/>
        <w:rPr>
          <w:rFonts w:hint="eastAsia"/>
        </w:rPr>
      </w:pPr>
      <w:bookmarkStart w:id="35" w:name="_Toc16796379"/>
      <w:bookmarkStart w:id="36" w:name="_Toc97198367"/>
      <w:r>
        <w:t>Related COPP</w:t>
      </w:r>
      <w:r w:rsidR="00A44D77">
        <w:t>s</w:t>
      </w:r>
      <w:r>
        <w:t xml:space="preserve"> and </w:t>
      </w:r>
      <w:r w:rsidR="00697F68">
        <w:t xml:space="preserve">other </w:t>
      </w:r>
      <w:r>
        <w:t>documents</w:t>
      </w:r>
      <w:bookmarkEnd w:id="35"/>
      <w:bookmarkEnd w:id="36"/>
    </w:p>
    <w:p w14:paraId="0CE1F684" w14:textId="0C52BC98" w:rsidR="00462CFD" w:rsidRPr="00CA7CA6" w:rsidRDefault="00462CFD" w:rsidP="00CE3369">
      <w:pPr>
        <w:spacing w:after="120"/>
        <w:rPr>
          <w:rStyle w:val="Hyperlink"/>
          <w:b/>
          <w:bCs/>
          <w:color w:val="auto"/>
          <w:u w:val="none"/>
        </w:rPr>
      </w:pPr>
      <w:r w:rsidRPr="00CA7CA6">
        <w:rPr>
          <w:rStyle w:val="Hyperlink"/>
          <w:b/>
          <w:bCs/>
          <w:color w:val="auto"/>
          <w:u w:val="none"/>
        </w:rPr>
        <w:t>Related COPPs</w:t>
      </w:r>
    </w:p>
    <w:p w14:paraId="7BF5A775" w14:textId="7DFE649F" w:rsidR="00595CDE" w:rsidRPr="00363BAE" w:rsidRDefault="00363BAE" w:rsidP="00201E1A">
      <w:pPr>
        <w:pStyle w:val="ListBullet"/>
        <w:rPr>
          <w:rStyle w:val="Hyperlink"/>
        </w:rPr>
      </w:pPr>
      <w:r>
        <w:rPr>
          <w:rStyle w:val="Hyperlink"/>
        </w:rPr>
        <w:fldChar w:fldCharType="begin"/>
      </w:r>
      <w:r w:rsidR="00BF21BC">
        <w:rPr>
          <w:rStyle w:val="Hyperlink"/>
        </w:rPr>
        <w:instrText>HYPERLINK "https://dojwa.sharepoint.com/sites/intranet/prison-operations/Pages/prison-copps.aspx"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D9232D" w:rsidRPr="00363BAE">
        <w:rPr>
          <w:rStyle w:val="Hyperlink"/>
        </w:rPr>
        <w:t xml:space="preserve">COPP 2.1 </w:t>
      </w:r>
      <w:r w:rsidR="00AC42D6" w:rsidRPr="00363BAE">
        <w:rPr>
          <w:rStyle w:val="Hyperlink"/>
          <w:iCs/>
        </w:rPr>
        <w:t xml:space="preserve">– </w:t>
      </w:r>
      <w:r w:rsidR="00D9232D" w:rsidRPr="00363BAE">
        <w:rPr>
          <w:rStyle w:val="Hyperlink"/>
        </w:rPr>
        <w:t>Reception</w:t>
      </w:r>
    </w:p>
    <w:p w14:paraId="25E0C6C7" w14:textId="5D035215" w:rsidR="00D9232D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2.2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Orientation </w:t>
      </w:r>
    </w:p>
    <w:p w14:paraId="3B368740" w14:textId="2542E988" w:rsidR="00D9232D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2.3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Assessments, Placements and Sentence Management </w:t>
      </w:r>
    </w:p>
    <w:p w14:paraId="421AF77F" w14:textId="2FE012E4" w:rsidR="00E34257" w:rsidRPr="00363BAE" w:rsidRDefault="00E34257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>COPP 4.</w:t>
      </w:r>
      <w:r w:rsidR="00A42F1C" w:rsidRPr="00363BAE">
        <w:rPr>
          <w:rStyle w:val="Hyperlink"/>
        </w:rPr>
        <w:t>5</w:t>
      </w:r>
      <w:r w:rsidRPr="00363BAE">
        <w:rPr>
          <w:rStyle w:val="Hyperlink"/>
        </w:rPr>
        <w:t xml:space="preserve">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Residential Children </w:t>
      </w:r>
    </w:p>
    <w:p w14:paraId="2E92D751" w14:textId="7C0AAE79" w:rsidR="00D9232D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6.5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Prisoner Hygiene and Laundry </w:t>
      </w:r>
    </w:p>
    <w:p w14:paraId="5E2218CD" w14:textId="37B2CD75" w:rsidR="005207DB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7.2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>Social Visits</w:t>
      </w:r>
    </w:p>
    <w:p w14:paraId="525B0289" w14:textId="4E5EE6A1" w:rsidR="00D9232D" w:rsidRPr="00363BAE" w:rsidRDefault="005207DB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>COPP 10.</w:t>
      </w:r>
      <w:r w:rsidR="00F114B3" w:rsidRPr="00363BAE">
        <w:rPr>
          <w:rStyle w:val="Hyperlink"/>
        </w:rPr>
        <w:t>4</w:t>
      </w:r>
      <w:r w:rsidRPr="00363BAE">
        <w:rPr>
          <w:rStyle w:val="Hyperlink"/>
        </w:rPr>
        <w:t xml:space="preserve">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Prisoner Drug and Alcohol Testing </w:t>
      </w:r>
    </w:p>
    <w:p w14:paraId="433CD9F9" w14:textId="42417887" w:rsidR="00D9232D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11.2 </w:t>
      </w:r>
      <w:r w:rsidR="00AC42D6" w:rsidRPr="00363BAE">
        <w:rPr>
          <w:rStyle w:val="Hyperlink"/>
          <w:iCs/>
        </w:rPr>
        <w:t xml:space="preserve">– </w:t>
      </w:r>
      <w:r w:rsidR="00AC42D6" w:rsidRPr="00363BAE">
        <w:rPr>
          <w:rStyle w:val="Hyperlink"/>
        </w:rPr>
        <w:t xml:space="preserve">Searching </w:t>
      </w:r>
      <w:r w:rsidRPr="00363BAE">
        <w:rPr>
          <w:rStyle w:val="Hyperlink"/>
        </w:rPr>
        <w:t xml:space="preserve"> </w:t>
      </w:r>
    </w:p>
    <w:p w14:paraId="0BC28135" w14:textId="41F38647" w:rsidR="00D9232D" w:rsidRPr="00363BAE" w:rsidRDefault="00371E6E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11.3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Use of Force and Restraints </w:t>
      </w:r>
    </w:p>
    <w:p w14:paraId="1841FA19" w14:textId="7C3AE6A6" w:rsidR="00D9232D" w:rsidRPr="00363BAE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12.2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 xml:space="preserve">Coordination of Escorts </w:t>
      </w:r>
    </w:p>
    <w:p w14:paraId="3EF08F2F" w14:textId="7B755F45" w:rsidR="00D40D85" w:rsidRPr="00D40D85" w:rsidRDefault="00D9232D" w:rsidP="00201E1A">
      <w:pPr>
        <w:pStyle w:val="ListBullet"/>
        <w:rPr>
          <w:rStyle w:val="Hyperlink"/>
        </w:rPr>
      </w:pPr>
      <w:r w:rsidRPr="00363BAE">
        <w:rPr>
          <w:rStyle w:val="Hyperlink"/>
        </w:rPr>
        <w:t xml:space="preserve">COPP 12.3 </w:t>
      </w:r>
      <w:r w:rsidR="00AC42D6" w:rsidRPr="00363BAE">
        <w:rPr>
          <w:rStyle w:val="Hyperlink"/>
          <w:iCs/>
        </w:rPr>
        <w:t xml:space="preserve">– </w:t>
      </w:r>
      <w:r w:rsidRPr="00363BAE">
        <w:rPr>
          <w:rStyle w:val="Hyperlink"/>
        </w:rPr>
        <w:t>Conducting Escorts</w:t>
      </w:r>
      <w:r w:rsidR="00363BAE">
        <w:rPr>
          <w:rStyle w:val="Hyperlink"/>
        </w:rPr>
        <w:fldChar w:fldCharType="end"/>
      </w:r>
      <w:r>
        <w:rPr>
          <w:rStyle w:val="Hyperlink"/>
        </w:rPr>
        <w:t xml:space="preserve"> </w:t>
      </w:r>
    </w:p>
    <w:p w14:paraId="042D1518" w14:textId="3F9FD4FC" w:rsidR="00697F68" w:rsidRPr="00CA7CA6" w:rsidRDefault="00CA7CA6" w:rsidP="00D40D85">
      <w:pPr>
        <w:spacing w:before="240" w:after="120"/>
        <w:rPr>
          <w:rStyle w:val="Hyperlink"/>
          <w:b/>
          <w:bCs/>
          <w:color w:val="auto"/>
          <w:u w:val="none"/>
        </w:rPr>
      </w:pPr>
      <w:r w:rsidRPr="00CA7CA6">
        <w:rPr>
          <w:rStyle w:val="Hyperlink"/>
          <w:b/>
          <w:bCs/>
          <w:color w:val="auto"/>
          <w:u w:val="none"/>
        </w:rPr>
        <w:t>D</w:t>
      </w:r>
      <w:r w:rsidR="00697F68" w:rsidRPr="00CA7CA6">
        <w:rPr>
          <w:rStyle w:val="Hyperlink"/>
          <w:b/>
          <w:bCs/>
          <w:color w:val="auto"/>
          <w:u w:val="none"/>
        </w:rPr>
        <w:t>ocuments</w:t>
      </w:r>
    </w:p>
    <w:p w14:paraId="09F909C2" w14:textId="24809427" w:rsidR="00697F68" w:rsidRPr="00201E1A" w:rsidRDefault="003A763B" w:rsidP="00201E1A">
      <w:pPr>
        <w:pStyle w:val="ListBullet"/>
      </w:pPr>
      <w:hyperlink r:id="rId38" w:history="1">
        <w:r w:rsidR="00697F68" w:rsidRPr="003C62D9">
          <w:rPr>
            <w:rStyle w:val="Hyperlink"/>
          </w:rPr>
          <w:t>Guiding Principles for Corrections in Australia</w:t>
        </w:r>
      </w:hyperlink>
    </w:p>
    <w:p w14:paraId="6B104A5E" w14:textId="7D1B1F0A" w:rsidR="00697F68" w:rsidRPr="00201E1A" w:rsidRDefault="003A763B" w:rsidP="00201E1A">
      <w:pPr>
        <w:pStyle w:val="ListBullet"/>
      </w:pPr>
      <w:hyperlink r:id="rId39" w:history="1">
        <w:r w:rsidR="00697F68" w:rsidRPr="00363BAE">
          <w:rPr>
            <w:rStyle w:val="Hyperlink"/>
          </w:rPr>
          <w:t xml:space="preserve">Women in Prison – Prisons Standard </w:t>
        </w:r>
      </w:hyperlink>
      <w:r w:rsidR="00697F68" w:rsidRPr="00201E1A">
        <w:t xml:space="preserve"> </w:t>
      </w:r>
    </w:p>
    <w:p w14:paraId="10BE3DE8" w14:textId="705DBFC9" w:rsidR="00363BAE" w:rsidRPr="00613A15" w:rsidRDefault="003A763B" w:rsidP="00201E1A">
      <w:pPr>
        <w:pStyle w:val="ListBullet"/>
        <w:rPr>
          <w:rStyle w:val="Hyperlink"/>
          <w:color w:val="auto"/>
          <w:u w:val="none"/>
        </w:rPr>
      </w:pPr>
      <w:hyperlink r:id="rId40" w:history="1">
        <w:r w:rsidR="00363BAE" w:rsidRPr="00363BAE">
          <w:rPr>
            <w:rStyle w:val="Hyperlink"/>
          </w:rPr>
          <w:t>United Nations Rules for the Treatment of Women Prisoners and Non-custodial Measures for Women Offenders (the Bangkok Rules)</w:t>
        </w:r>
      </w:hyperlink>
    </w:p>
    <w:p w14:paraId="7B4C96B3" w14:textId="5870C1D1" w:rsidR="00613A15" w:rsidRPr="00697F68" w:rsidRDefault="003A763B" w:rsidP="00201E1A">
      <w:pPr>
        <w:pStyle w:val="ListBullet"/>
      </w:pPr>
      <w:hyperlink r:id="rId41" w:history="1">
        <w:r w:rsidR="00613A15" w:rsidRPr="00613A15">
          <w:rPr>
            <w:rStyle w:val="Hyperlink"/>
          </w:rPr>
          <w:t>National Child Safe Principles</w:t>
        </w:r>
      </w:hyperlink>
    </w:p>
    <w:p w14:paraId="64EAA414" w14:textId="612E6B41" w:rsidR="001A4BA9" w:rsidRPr="001A4BA9" w:rsidRDefault="001A4BA9" w:rsidP="001A4BA9"/>
    <w:p w14:paraId="18A591BF" w14:textId="77777777" w:rsidR="003D708E" w:rsidRPr="00951529" w:rsidRDefault="003D708E" w:rsidP="00201E1A">
      <w:pPr>
        <w:pStyle w:val="Heading2"/>
        <w:rPr>
          <w:rFonts w:hint="eastAsia"/>
        </w:rPr>
      </w:pPr>
      <w:bookmarkStart w:id="37" w:name="_Forms"/>
      <w:bookmarkStart w:id="38" w:name="_Toc23273226"/>
      <w:bookmarkStart w:id="39" w:name="_Toc23273440"/>
      <w:bookmarkStart w:id="40" w:name="_Related_COPPS_and"/>
      <w:bookmarkStart w:id="41" w:name="_Toc23273227"/>
      <w:bookmarkStart w:id="42" w:name="_Toc23273441"/>
      <w:bookmarkStart w:id="43" w:name="_Toc23273228"/>
      <w:bookmarkStart w:id="44" w:name="_Toc23273442"/>
      <w:bookmarkStart w:id="45" w:name="_Toc23273229"/>
      <w:bookmarkStart w:id="46" w:name="_Toc23273443"/>
      <w:bookmarkStart w:id="47" w:name="_Toc23273230"/>
      <w:bookmarkStart w:id="48" w:name="_Toc23273444"/>
      <w:bookmarkStart w:id="49" w:name="_Toc23273231"/>
      <w:bookmarkStart w:id="50" w:name="_Toc23273445"/>
      <w:bookmarkStart w:id="51" w:name="_Toc23273232"/>
      <w:bookmarkStart w:id="52" w:name="_Toc23273446"/>
      <w:bookmarkStart w:id="53" w:name="_Toc23273233"/>
      <w:bookmarkStart w:id="54" w:name="_Toc23273447"/>
      <w:bookmarkStart w:id="55" w:name="_Toc23273234"/>
      <w:bookmarkStart w:id="56" w:name="_Toc23273448"/>
      <w:bookmarkStart w:id="57" w:name="_Toc14443773"/>
      <w:bookmarkStart w:id="58" w:name="_Toc22822818"/>
      <w:bookmarkStart w:id="59" w:name="_Toc97198368"/>
      <w:bookmarkEnd w:id="3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951529">
        <w:t>Definitions and acronyms</w:t>
      </w:r>
      <w:bookmarkEnd w:id="58"/>
      <w:bookmarkEnd w:id="59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6763"/>
      </w:tblGrid>
      <w:tr w:rsidR="003D708E" w:rsidRPr="00951529" w14:paraId="0CABA849" w14:textId="77777777" w:rsidTr="00F51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2D5173E" w14:textId="77777777" w:rsidR="003D708E" w:rsidRPr="00951529" w:rsidRDefault="003D708E" w:rsidP="00201E1A">
            <w:pPr>
              <w:pStyle w:val="Tableheading"/>
            </w:pPr>
            <w:r w:rsidRPr="00951529">
              <w:t>Term</w:t>
            </w:r>
          </w:p>
        </w:tc>
        <w:tc>
          <w:tcPr>
            <w:tcW w:w="6763" w:type="dxa"/>
          </w:tcPr>
          <w:p w14:paraId="63E96A9B" w14:textId="77777777" w:rsidR="003D708E" w:rsidRPr="00951529" w:rsidRDefault="003D708E" w:rsidP="00201E1A">
            <w:pPr>
              <w:pStyle w:val="Tableheading"/>
            </w:pPr>
            <w:r w:rsidRPr="00951529">
              <w:t xml:space="preserve">Definition </w:t>
            </w:r>
          </w:p>
        </w:tc>
      </w:tr>
      <w:tr w:rsidR="00C60B81" w:rsidRPr="00951529" w14:paraId="4A4AAB69" w14:textId="77777777" w:rsidTr="00F519EC">
        <w:tc>
          <w:tcPr>
            <w:tcW w:w="2405" w:type="dxa"/>
          </w:tcPr>
          <w:p w14:paraId="3063A22E" w14:textId="77777777" w:rsidR="00C60B81" w:rsidRPr="00951529" w:rsidRDefault="00C60B81" w:rsidP="00201E1A">
            <w:pPr>
              <w:pStyle w:val="Tabledata"/>
            </w:pPr>
            <w:r w:rsidRPr="00951529">
              <w:t>Commissioner’s Operati</w:t>
            </w:r>
            <w:r w:rsidR="001C4927">
              <w:t xml:space="preserve">ng </w:t>
            </w:r>
            <w:r w:rsidRPr="00951529">
              <w:t>Policy and Procedures (COPP)</w:t>
            </w:r>
          </w:p>
        </w:tc>
        <w:tc>
          <w:tcPr>
            <w:tcW w:w="6763" w:type="dxa"/>
          </w:tcPr>
          <w:p w14:paraId="7951983F" w14:textId="77777777" w:rsidR="00C60B81" w:rsidRPr="00006F65" w:rsidRDefault="00C60B81" w:rsidP="00201E1A">
            <w:pPr>
              <w:pStyle w:val="Tabledata"/>
            </w:pPr>
            <w:r w:rsidRPr="00006F65">
              <w:t>COPPs are policy documents that provide instructions to staff as to how the relevant legislative requirements are implemented.</w:t>
            </w:r>
          </w:p>
        </w:tc>
      </w:tr>
      <w:tr w:rsidR="00C60B81" w:rsidRPr="00951529" w14:paraId="527C0B1E" w14:textId="77777777" w:rsidTr="00F519EC">
        <w:tc>
          <w:tcPr>
            <w:tcW w:w="2405" w:type="dxa"/>
          </w:tcPr>
          <w:p w14:paraId="2D9EC52B" w14:textId="77777777" w:rsidR="00C60B81" w:rsidRPr="00951529" w:rsidRDefault="00C60B81" w:rsidP="00201E1A">
            <w:pPr>
              <w:pStyle w:val="Tabledata"/>
            </w:pPr>
            <w:r w:rsidRPr="00951529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763" w:type="dxa"/>
          </w:tcPr>
          <w:p w14:paraId="3EFEDD49" w14:textId="77777777" w:rsidR="00C60B81" w:rsidRPr="00C436E4" w:rsidRDefault="00C60B81" w:rsidP="00201E1A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60B81" w:rsidRPr="00951529" w14:paraId="3BC3062B" w14:textId="77777777" w:rsidTr="00F519EC">
        <w:tc>
          <w:tcPr>
            <w:tcW w:w="2405" w:type="dxa"/>
          </w:tcPr>
          <w:p w14:paraId="7BC35051" w14:textId="77777777" w:rsidR="00C60B81" w:rsidRPr="00951529" w:rsidRDefault="00C60B81" w:rsidP="00201E1A">
            <w:pPr>
              <w:pStyle w:val="Tabledata"/>
              <w:rPr>
                <w:b/>
              </w:rPr>
            </w:pPr>
            <w:r w:rsidRPr="00951529"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6763" w:type="dxa"/>
          </w:tcPr>
          <w:p w14:paraId="0EED2C23" w14:textId="3F9BEDCC" w:rsidR="00C60B81" w:rsidRPr="00006F65" w:rsidRDefault="00C60B81" w:rsidP="00201E1A">
            <w:pPr>
              <w:pStyle w:val="Tabledata"/>
            </w:pPr>
            <w:r w:rsidRPr="00006F65">
              <w:rPr>
                <w:rFonts w:cs="Arial"/>
              </w:rPr>
              <w:t xml:space="preserve">A person engaged or deemed to have been engaged to be a prison officer under </w:t>
            </w:r>
            <w:r w:rsidR="000D5C85">
              <w:rPr>
                <w:rFonts w:cs="Arial"/>
              </w:rPr>
              <w:t>s</w:t>
            </w:r>
            <w:r w:rsidRPr="00006F65">
              <w:rPr>
                <w:rFonts w:cs="Arial"/>
              </w:rPr>
              <w:t xml:space="preserve">ection 13 of the </w:t>
            </w:r>
            <w:hyperlink r:id="rId42" w:history="1">
              <w:r w:rsidRPr="00006F65">
                <w:rPr>
                  <w:i/>
                </w:rPr>
                <w:t>Prisons Act 1981</w:t>
              </w:r>
            </w:hyperlink>
            <w:r w:rsidRPr="00006F65">
              <w:rPr>
                <w:i/>
              </w:rPr>
              <w:t xml:space="preserve"> </w:t>
            </w:r>
            <w:r w:rsidRPr="00006F65">
              <w:t xml:space="preserve">or deemed to have been appointed under Section 6 to an office designated by </w:t>
            </w:r>
            <w:hyperlink r:id="rId43" w:history="1">
              <w:r w:rsidRPr="00C436E4">
                <w:t>COPP</w:t>
              </w:r>
            </w:hyperlink>
            <w:r w:rsidRPr="00C436E4">
              <w:t xml:space="preserve"> 14.1 – Delegation of Officers as Prison </w:t>
            </w:r>
            <w:r w:rsidRPr="00C436E4">
              <w:lastRenderedPageBreak/>
              <w:t>Officers</w:t>
            </w:r>
            <w:r w:rsidRPr="00006F65">
              <w:t xml:space="preserve"> and suitably trained to undertake searches in accordance with this COPP.</w:t>
            </w:r>
          </w:p>
        </w:tc>
      </w:tr>
      <w:tr w:rsidR="00C60B81" w:rsidRPr="00951529" w14:paraId="08D96B72" w14:textId="77777777" w:rsidTr="00F519EC">
        <w:tc>
          <w:tcPr>
            <w:tcW w:w="2405" w:type="dxa"/>
          </w:tcPr>
          <w:p w14:paraId="43D07617" w14:textId="77777777" w:rsidR="00C60B81" w:rsidRPr="00951529" w:rsidRDefault="00C60B81" w:rsidP="00201E1A">
            <w:pPr>
              <w:pStyle w:val="Tabledata"/>
            </w:pPr>
            <w:r w:rsidRPr="00951529">
              <w:rPr>
                <w:rFonts w:cs="Arial"/>
              </w:rPr>
              <w:lastRenderedPageBreak/>
              <w:t>Prisoner</w:t>
            </w:r>
          </w:p>
        </w:tc>
        <w:tc>
          <w:tcPr>
            <w:tcW w:w="6763" w:type="dxa"/>
          </w:tcPr>
          <w:p w14:paraId="2F4F1B5C" w14:textId="77777777" w:rsidR="00C60B81" w:rsidRPr="00C436E4" w:rsidRDefault="00C60B81" w:rsidP="00201E1A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Any individual classified as a prisoner under the </w:t>
            </w:r>
            <w:hyperlink r:id="rId44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>.</w:t>
            </w:r>
          </w:p>
        </w:tc>
      </w:tr>
      <w:tr w:rsidR="00C60B81" w:rsidRPr="00951529" w14:paraId="08C94C76" w14:textId="77777777" w:rsidTr="00F519EC">
        <w:tc>
          <w:tcPr>
            <w:tcW w:w="2405" w:type="dxa"/>
          </w:tcPr>
          <w:p w14:paraId="17FBB1C8" w14:textId="77777777" w:rsidR="00C60B81" w:rsidRPr="00951529" w:rsidRDefault="00C60B81" w:rsidP="00201E1A">
            <w:pPr>
              <w:pStyle w:val="Tabledata"/>
            </w:pPr>
            <w:r w:rsidRPr="00951529">
              <w:rPr>
                <w:rFonts w:cs="Arial"/>
              </w:rPr>
              <w:t>Senior Officer (SO)</w:t>
            </w:r>
          </w:p>
        </w:tc>
        <w:tc>
          <w:tcPr>
            <w:tcW w:w="6763" w:type="dxa"/>
          </w:tcPr>
          <w:p w14:paraId="2DE0166E" w14:textId="77777777" w:rsidR="00C60B81" w:rsidRPr="00C436E4" w:rsidRDefault="00C60B81" w:rsidP="00201E1A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 prison officer under Section 13 of the </w:t>
            </w:r>
            <w:hyperlink r:id="rId45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 xml:space="preserve"> and a person appointed or deemed to have been appointed under Section 6 </w:t>
            </w:r>
            <w:hyperlink r:id="rId46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C436E4">
              <w:rPr>
                <w:rFonts w:cs="Arial"/>
              </w:rPr>
              <w:t xml:space="preserve"> </w:t>
            </w:r>
            <w:r w:rsidRPr="00006F65">
              <w:rPr>
                <w:rFonts w:cs="Arial"/>
              </w:rPr>
              <w:t>to an office designated by rules for the purposes only of this definition, who has successfully completed the ELTP and the Department’s Senior Officer promotional process.</w:t>
            </w:r>
          </w:p>
        </w:tc>
      </w:tr>
      <w:tr w:rsidR="00C60B81" w:rsidRPr="00951529" w14:paraId="5BF6C1E6" w14:textId="77777777" w:rsidTr="00F519EC">
        <w:tc>
          <w:tcPr>
            <w:tcW w:w="2405" w:type="dxa"/>
          </w:tcPr>
          <w:p w14:paraId="2D86FDD2" w14:textId="77777777" w:rsidR="00C60B81" w:rsidRPr="00951529" w:rsidRDefault="00C60B81" w:rsidP="00201E1A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Staff</w:t>
            </w:r>
          </w:p>
        </w:tc>
        <w:tc>
          <w:tcPr>
            <w:tcW w:w="6763" w:type="dxa"/>
          </w:tcPr>
          <w:p w14:paraId="2EC4288C" w14:textId="77777777" w:rsidR="00C60B81" w:rsidRDefault="00C60B81" w:rsidP="00201E1A">
            <w:pPr>
              <w:pStyle w:val="Tabledata"/>
              <w:rPr>
                <w:rFonts w:cs="Arial"/>
              </w:rPr>
            </w:pPr>
            <w:r w:rsidRPr="00006F65">
              <w:rPr>
                <w:rFonts w:cs="Arial"/>
              </w:rPr>
              <w:t xml:space="preserve">All persons employed by the Department of Justice. Also includes all contract workers authorised by the Commissioner in accordance with Section 15I (1) </w:t>
            </w:r>
            <w:r w:rsidRPr="00006F65">
              <w:rPr>
                <w:rFonts w:cs="Arial"/>
                <w:i/>
              </w:rPr>
              <w:t>Prisons Act 1981</w:t>
            </w:r>
            <w:r w:rsidRPr="00006F65">
              <w:rPr>
                <w:rFonts w:cs="Arial"/>
              </w:rPr>
              <w:t xml:space="preserve"> to perform a function.</w:t>
            </w:r>
          </w:p>
          <w:p w14:paraId="365452BC" w14:textId="77777777" w:rsidR="008355C2" w:rsidRPr="00006F65" w:rsidRDefault="008355C2" w:rsidP="00201E1A">
            <w:pPr>
              <w:pStyle w:val="Tabledata"/>
            </w:pPr>
          </w:p>
        </w:tc>
      </w:tr>
      <w:tr w:rsidR="00006F65" w:rsidRPr="00951529" w14:paraId="32D01DC2" w14:textId="77777777" w:rsidTr="00F519EC">
        <w:tc>
          <w:tcPr>
            <w:tcW w:w="2405" w:type="dxa"/>
          </w:tcPr>
          <w:p w14:paraId="247978F6" w14:textId="77777777" w:rsidR="00006F65" w:rsidRPr="008355C2" w:rsidRDefault="00006F65" w:rsidP="00201E1A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Standing Order</w:t>
            </w:r>
          </w:p>
        </w:tc>
        <w:tc>
          <w:tcPr>
            <w:tcW w:w="6763" w:type="dxa"/>
          </w:tcPr>
          <w:p w14:paraId="63223820" w14:textId="77777777" w:rsidR="00006F65" w:rsidRPr="008355C2" w:rsidRDefault="008355C2" w:rsidP="00201E1A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means standing orders issued by a superintendent under section 37</w:t>
            </w:r>
            <w:r>
              <w:rPr>
                <w:rFonts w:cs="Arial"/>
              </w:rPr>
              <w:t xml:space="preserve"> of the </w:t>
            </w:r>
            <w:r w:rsidRPr="008355C2">
              <w:rPr>
                <w:rFonts w:cs="Arial"/>
                <w:i/>
              </w:rPr>
              <w:t>Prisons Act 1981</w:t>
            </w:r>
          </w:p>
        </w:tc>
      </w:tr>
      <w:tr w:rsidR="00C60B81" w:rsidRPr="00951529" w14:paraId="5CD22E51" w14:textId="77777777" w:rsidTr="00F519EC">
        <w:tc>
          <w:tcPr>
            <w:tcW w:w="2405" w:type="dxa"/>
          </w:tcPr>
          <w:p w14:paraId="75127829" w14:textId="77777777" w:rsidR="00C60B81" w:rsidRPr="00951529" w:rsidRDefault="00C60B81" w:rsidP="00201E1A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Superintendent</w:t>
            </w:r>
          </w:p>
        </w:tc>
        <w:tc>
          <w:tcPr>
            <w:tcW w:w="6763" w:type="dxa"/>
          </w:tcPr>
          <w:p w14:paraId="4E84CD31" w14:textId="77777777" w:rsidR="00C60B81" w:rsidRDefault="00C60B81" w:rsidP="00201E1A">
            <w:pPr>
              <w:pStyle w:val="Tabledata"/>
            </w:pPr>
            <w:r w:rsidRPr="00006F65">
              <w:t xml:space="preserve">The Superintendent as defined in </w:t>
            </w:r>
            <w:r w:rsidRPr="00006F65">
              <w:rPr>
                <w:rFonts w:cs="Arial"/>
              </w:rPr>
              <w:t>Section</w:t>
            </w:r>
            <w:r w:rsidRPr="00006F65">
              <w:t xml:space="preserve"> 36 of the </w:t>
            </w:r>
            <w:hyperlink r:id="rId47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 xml:space="preserve"> includes any reference to the position responsible for the management of a private prison under Part IIIA of the </w:t>
            </w:r>
            <w:hyperlink r:id="rId48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>.</w:t>
            </w:r>
            <w:r w:rsidR="001C4927" w:rsidRPr="00006F65">
              <w:t xml:space="preserve"> This does not extend to the OIC of the prison.</w:t>
            </w:r>
          </w:p>
          <w:p w14:paraId="6098B12E" w14:textId="77777777" w:rsidR="00181860" w:rsidRPr="00006F65" w:rsidRDefault="00181860" w:rsidP="00201E1A">
            <w:pPr>
              <w:pStyle w:val="Tabledata"/>
            </w:pPr>
          </w:p>
        </w:tc>
      </w:tr>
      <w:tr w:rsidR="0010423A" w:rsidRPr="00951529" w14:paraId="52DD1776" w14:textId="77777777" w:rsidTr="00F519EC">
        <w:tc>
          <w:tcPr>
            <w:tcW w:w="2405" w:type="dxa"/>
          </w:tcPr>
          <w:p w14:paraId="0E240B89" w14:textId="06D9DCBE" w:rsidR="0010423A" w:rsidRPr="00951529" w:rsidRDefault="0010423A" w:rsidP="00201E1A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 xml:space="preserve">Trauma-informed </w:t>
            </w:r>
          </w:p>
        </w:tc>
        <w:tc>
          <w:tcPr>
            <w:tcW w:w="6763" w:type="dxa"/>
          </w:tcPr>
          <w:p w14:paraId="17DB4B1B" w14:textId="529B0DDA" w:rsidR="0010423A" w:rsidRPr="00006F65" w:rsidRDefault="0082423C" w:rsidP="00201E1A">
            <w:pPr>
              <w:pStyle w:val="Tabledata"/>
            </w:pPr>
            <w:r w:rsidRPr="0082423C">
              <w:t>Practices which recognise the impact of past traumas on a person and the potential for these traumas to influence how a person may respond to future actions.</w:t>
            </w:r>
          </w:p>
        </w:tc>
      </w:tr>
      <w:tr w:rsidR="0024562D" w:rsidRPr="00951529" w14:paraId="15937093" w14:textId="77777777" w:rsidTr="00F519EC">
        <w:tc>
          <w:tcPr>
            <w:tcW w:w="2405" w:type="dxa"/>
          </w:tcPr>
          <w:p w14:paraId="1CB467D1" w14:textId="6648688C" w:rsidR="0024562D" w:rsidRDefault="0024562D" w:rsidP="00201E1A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Woman</w:t>
            </w:r>
          </w:p>
        </w:tc>
        <w:tc>
          <w:tcPr>
            <w:tcW w:w="6763" w:type="dxa"/>
          </w:tcPr>
          <w:p w14:paraId="4FFF70B3" w14:textId="7A093AB5" w:rsidR="0024562D" w:rsidRPr="0082423C" w:rsidRDefault="00CE65E5" w:rsidP="0024562D">
            <w:r>
              <w:rPr>
                <w:rFonts w:cs="Arial"/>
              </w:rPr>
              <w:t>A</w:t>
            </w:r>
            <w:r w:rsidR="0024562D">
              <w:rPr>
                <w:rFonts w:cs="Arial"/>
              </w:rPr>
              <w:t xml:space="preserve">n adult female human being. </w:t>
            </w:r>
          </w:p>
        </w:tc>
      </w:tr>
    </w:tbl>
    <w:p w14:paraId="0647B5E4" w14:textId="77777777" w:rsidR="003D708E" w:rsidRPr="00951529" w:rsidRDefault="003D708E" w:rsidP="00201E1A">
      <w:pPr>
        <w:pStyle w:val="Heading2"/>
        <w:rPr>
          <w:rFonts w:hint="eastAsia"/>
        </w:rPr>
      </w:pPr>
      <w:bookmarkStart w:id="60" w:name="_Toc23273236"/>
      <w:bookmarkStart w:id="61" w:name="_Toc23273450"/>
      <w:bookmarkStart w:id="62" w:name="_Toc22822819"/>
      <w:bookmarkStart w:id="63" w:name="_Toc97198369"/>
      <w:bookmarkEnd w:id="60"/>
      <w:bookmarkEnd w:id="61"/>
      <w:r w:rsidRPr="00951529">
        <w:t>Related legislation</w:t>
      </w:r>
      <w:bookmarkEnd w:id="62"/>
      <w:bookmarkEnd w:id="63"/>
      <w:r w:rsidRPr="00951529">
        <w:t xml:space="preserve"> </w:t>
      </w:r>
    </w:p>
    <w:p w14:paraId="19448E51" w14:textId="77777777" w:rsidR="00CE3369" w:rsidRPr="00201E1A" w:rsidRDefault="00C72510" w:rsidP="00201E1A">
      <w:pPr>
        <w:pStyle w:val="ListBullet"/>
        <w:rPr>
          <w:i/>
          <w:iCs/>
        </w:rPr>
      </w:pPr>
      <w:r w:rsidRPr="00201E1A">
        <w:rPr>
          <w:i/>
          <w:iCs/>
        </w:rPr>
        <w:t>Prisons Act 1981</w:t>
      </w:r>
    </w:p>
    <w:p w14:paraId="5549B79D" w14:textId="7BE8C572" w:rsidR="0082423C" w:rsidRDefault="00C72510" w:rsidP="00201E1A">
      <w:pPr>
        <w:pStyle w:val="ListBullet"/>
        <w:rPr>
          <w:i/>
          <w:iCs/>
        </w:rPr>
      </w:pPr>
      <w:r w:rsidRPr="00201E1A">
        <w:rPr>
          <w:i/>
          <w:iCs/>
        </w:rPr>
        <w:t>Prisons Regulations 1982</w:t>
      </w:r>
    </w:p>
    <w:p w14:paraId="0BDC3C60" w14:textId="77777777" w:rsidR="0024562D" w:rsidRDefault="0024562D" w:rsidP="0024562D">
      <w:pPr>
        <w:pStyle w:val="ListBullet"/>
        <w:numPr>
          <w:ilvl w:val="0"/>
          <w:numId w:val="0"/>
        </w:numPr>
        <w:ind w:left="357" w:hanging="357"/>
        <w:rPr>
          <w:i/>
          <w:iCs/>
        </w:rPr>
      </w:pPr>
    </w:p>
    <w:p w14:paraId="06D681BA" w14:textId="77777777" w:rsidR="00245869" w:rsidRPr="00951529" w:rsidRDefault="00245869" w:rsidP="00EA7EAC"/>
    <w:p w14:paraId="2F98FCFC" w14:textId="77777777" w:rsidR="0082423C" w:rsidRPr="00201E1A" w:rsidRDefault="0082423C" w:rsidP="00201E1A">
      <w:r>
        <w:br w:type="page"/>
      </w:r>
    </w:p>
    <w:p w14:paraId="24527ACB" w14:textId="77777777" w:rsidR="0024562D" w:rsidRPr="00951529" w:rsidRDefault="0024562D" w:rsidP="0024562D">
      <w:pPr>
        <w:pStyle w:val="Heading1"/>
      </w:pPr>
      <w:bookmarkStart w:id="64" w:name="_Toc178286"/>
      <w:bookmarkStart w:id="65" w:name="_Toc22822820"/>
      <w:bookmarkStart w:id="66" w:name="_Toc97198370"/>
      <w:r w:rsidRPr="00951529">
        <w:lastRenderedPageBreak/>
        <w:t>Assurance</w:t>
      </w:r>
      <w:bookmarkEnd w:id="64"/>
      <w:bookmarkEnd w:id="65"/>
      <w:bookmarkEnd w:id="66"/>
    </w:p>
    <w:p w14:paraId="0B3D8EF9" w14:textId="77777777" w:rsidR="0024562D" w:rsidRPr="00951529" w:rsidRDefault="0024562D" w:rsidP="0024562D">
      <w:pPr>
        <w:spacing w:before="120" w:after="120"/>
      </w:pPr>
      <w:r w:rsidRPr="00951529">
        <w:t>It is expected that:</w:t>
      </w:r>
    </w:p>
    <w:p w14:paraId="670F927A" w14:textId="0656AF49" w:rsidR="0024562D" w:rsidRPr="00951529" w:rsidRDefault="0024562D" w:rsidP="0024562D">
      <w:pPr>
        <w:pStyle w:val="ListBullet"/>
        <w:tabs>
          <w:tab w:val="clear" w:pos="360"/>
        </w:tabs>
        <w:ind w:left="426" w:hanging="426"/>
      </w:pPr>
      <w:r w:rsidRPr="00951529">
        <w:t xml:space="preserve">Prisons </w:t>
      </w:r>
      <w:r>
        <w:t>shall</w:t>
      </w:r>
      <w:r w:rsidRPr="00951529">
        <w:t xml:space="preserve"> undertake local compliance in accordance with the </w:t>
      </w:r>
      <w:r>
        <w:t xml:space="preserve">Operational </w:t>
      </w:r>
      <w:hyperlink r:id="rId49" w:history="1">
        <w:r w:rsidRPr="00EA4486">
          <w:rPr>
            <w:rStyle w:val="Hyperlink"/>
          </w:rPr>
          <w:t>Compliance Manual.</w:t>
        </w:r>
      </w:hyperlink>
    </w:p>
    <w:p w14:paraId="5B734350" w14:textId="77777777" w:rsidR="0024562D" w:rsidRPr="00951529" w:rsidRDefault="0024562D" w:rsidP="0024562D">
      <w:pPr>
        <w:pStyle w:val="ListBullet"/>
        <w:tabs>
          <w:tab w:val="clear" w:pos="360"/>
        </w:tabs>
        <w:ind w:left="426" w:hanging="426"/>
        <w:rPr>
          <w:rFonts w:eastAsia="Calibri"/>
        </w:rPr>
      </w:pPr>
      <w:r w:rsidRPr="00951529">
        <w:rPr>
          <w:rFonts w:eastAsia="Calibri"/>
        </w:rPr>
        <w:t xml:space="preserve">The relevant Deputy Commissioner within Head Office will undertake management oversight as required. </w:t>
      </w:r>
    </w:p>
    <w:p w14:paraId="6FEA2A9A" w14:textId="4804454A" w:rsidR="0024562D" w:rsidRPr="00951529" w:rsidRDefault="0024562D" w:rsidP="0024562D">
      <w:pPr>
        <w:pStyle w:val="ListBullet"/>
        <w:tabs>
          <w:tab w:val="clear" w:pos="360"/>
        </w:tabs>
        <w:ind w:left="426" w:hanging="426"/>
      </w:pPr>
      <w:r>
        <w:t>Operational</w:t>
      </w:r>
      <w:r w:rsidRPr="00951529">
        <w:t xml:space="preserve"> Compliance Branch will undertake checks in accordance with the </w:t>
      </w:r>
      <w:hyperlink r:id="rId50" w:history="1">
        <w:r w:rsidRPr="00EA4486">
          <w:rPr>
            <w:rStyle w:val="Hyperlink"/>
          </w:rPr>
          <w:t>Operational Compliance Framework</w:t>
        </w:r>
      </w:hyperlink>
      <w:r w:rsidRPr="00951529">
        <w:t>.</w:t>
      </w:r>
    </w:p>
    <w:p w14:paraId="2ECFB104" w14:textId="498E5BA3" w:rsidR="0024562D" w:rsidRDefault="0024562D" w:rsidP="00467FBC">
      <w:pPr>
        <w:pStyle w:val="ListBullet"/>
        <w:tabs>
          <w:tab w:val="clear" w:pos="360"/>
        </w:tabs>
        <w:ind w:left="426" w:hanging="426"/>
      </w:pPr>
      <w:r w:rsidRPr="00951529">
        <w:t xml:space="preserve">Independent oversight will be undertaken as required. </w:t>
      </w:r>
    </w:p>
    <w:p w14:paraId="4CB5D8D2" w14:textId="64C5E4A0" w:rsidR="004E4366" w:rsidRDefault="00245869" w:rsidP="0024562D">
      <w:pPr>
        <w:pStyle w:val="Heading1"/>
      </w:pPr>
      <w:bookmarkStart w:id="67" w:name="_Toc97198371"/>
      <w:r w:rsidRPr="00951529">
        <w:t xml:space="preserve">Document </w:t>
      </w:r>
      <w:r w:rsidR="0024562D">
        <w:t>V</w:t>
      </w:r>
      <w:r w:rsidRPr="00951529">
        <w:t xml:space="preserve">ersion </w:t>
      </w:r>
      <w:r w:rsidR="0024562D">
        <w:t>H</w:t>
      </w:r>
      <w:r w:rsidRPr="00951529">
        <w:t>istory</w:t>
      </w:r>
      <w:bookmarkEnd w:id="67"/>
    </w:p>
    <w:tbl>
      <w:tblPr>
        <w:tblStyle w:val="DCStable"/>
        <w:tblW w:w="9209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2"/>
        <w:gridCol w:w="1850"/>
        <w:gridCol w:w="2977"/>
        <w:gridCol w:w="1559"/>
        <w:gridCol w:w="1701"/>
      </w:tblGrid>
      <w:tr w:rsidR="004E2205" w:rsidRPr="007D3C6F" w14:paraId="091DC48E" w14:textId="77777777" w:rsidTr="00C57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22" w:type="dxa"/>
          </w:tcPr>
          <w:p w14:paraId="183276DB" w14:textId="77777777" w:rsidR="004E2205" w:rsidRPr="007D3C6F" w:rsidRDefault="004E2205" w:rsidP="00BA1E16">
            <w:pPr>
              <w:pStyle w:val="Tableheading"/>
            </w:pPr>
            <w:bookmarkStart w:id="68" w:name="_Appendix_A_–"/>
            <w:bookmarkEnd w:id="68"/>
            <w:r w:rsidRPr="007D3C6F">
              <w:t>Version no</w:t>
            </w:r>
          </w:p>
        </w:tc>
        <w:tc>
          <w:tcPr>
            <w:tcW w:w="1850" w:type="dxa"/>
          </w:tcPr>
          <w:p w14:paraId="63066DE6" w14:textId="77777777" w:rsidR="004E2205" w:rsidRPr="007D3C6F" w:rsidRDefault="004E2205" w:rsidP="00BA1E16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977" w:type="dxa"/>
          </w:tcPr>
          <w:p w14:paraId="08B2EF31" w14:textId="77777777" w:rsidR="004E2205" w:rsidRPr="007D3C6F" w:rsidRDefault="004E2205" w:rsidP="00BA1E16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559" w:type="dxa"/>
          </w:tcPr>
          <w:p w14:paraId="538EEE16" w14:textId="77777777" w:rsidR="004E2205" w:rsidRPr="007D3C6F" w:rsidRDefault="004E2205" w:rsidP="00BA1E16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701" w:type="dxa"/>
          </w:tcPr>
          <w:p w14:paraId="2D50A02E" w14:textId="77777777" w:rsidR="004E2205" w:rsidRPr="007D3C6F" w:rsidRDefault="004E2205" w:rsidP="00BA1E16">
            <w:pPr>
              <w:pStyle w:val="Tableheading"/>
            </w:pPr>
            <w:r>
              <w:t>Effective date</w:t>
            </w:r>
          </w:p>
        </w:tc>
      </w:tr>
      <w:tr w:rsidR="004E2205" w:rsidRPr="007D3C6F" w14:paraId="2778BC53" w14:textId="77777777" w:rsidTr="00C5754D">
        <w:tc>
          <w:tcPr>
            <w:tcW w:w="1122" w:type="dxa"/>
          </w:tcPr>
          <w:p w14:paraId="7B9114CB" w14:textId="1519B63A" w:rsidR="004E2205" w:rsidRDefault="004E2205" w:rsidP="00BA1E16">
            <w:pPr>
              <w:pStyle w:val="Tabledata"/>
            </w:pPr>
            <w:r>
              <w:t>1.0</w:t>
            </w:r>
          </w:p>
        </w:tc>
        <w:tc>
          <w:tcPr>
            <w:tcW w:w="1850" w:type="dxa"/>
          </w:tcPr>
          <w:p w14:paraId="07D7A610" w14:textId="17668D0A" w:rsidR="004E2205" w:rsidRDefault="004E2205" w:rsidP="00BA1E16">
            <w:pPr>
              <w:pStyle w:val="Tabledata"/>
            </w:pPr>
            <w:r>
              <w:t>Operational Policy</w:t>
            </w:r>
          </w:p>
        </w:tc>
        <w:tc>
          <w:tcPr>
            <w:tcW w:w="2977" w:type="dxa"/>
          </w:tcPr>
          <w:p w14:paraId="770A6018" w14:textId="05331CD1" w:rsidR="004E2205" w:rsidRDefault="004E2205" w:rsidP="00BA1E16">
            <w:pPr>
              <w:pStyle w:val="Tabledata"/>
            </w:pPr>
            <w:r>
              <w:t>Approved by A/Director Operational Projects, Policy, Compliance and Contracts</w:t>
            </w:r>
          </w:p>
        </w:tc>
        <w:tc>
          <w:tcPr>
            <w:tcW w:w="1559" w:type="dxa"/>
          </w:tcPr>
          <w:p w14:paraId="64155FF8" w14:textId="169D957B" w:rsidR="004E2205" w:rsidRPr="0033389A" w:rsidRDefault="00900611" w:rsidP="00900611">
            <w:pPr>
              <w:pStyle w:val="Tabledata"/>
              <w:rPr>
                <w:highlight w:val="yellow"/>
              </w:rPr>
            </w:pPr>
            <w:r w:rsidRPr="00900611">
              <w:t>7 October 2021</w:t>
            </w:r>
          </w:p>
        </w:tc>
        <w:tc>
          <w:tcPr>
            <w:tcW w:w="1701" w:type="dxa"/>
          </w:tcPr>
          <w:p w14:paraId="230F92A0" w14:textId="29DEA424" w:rsidR="004E2205" w:rsidRPr="0033389A" w:rsidRDefault="00900611" w:rsidP="00900611">
            <w:pPr>
              <w:pStyle w:val="Tabledata"/>
              <w:rPr>
                <w:highlight w:val="yellow"/>
              </w:rPr>
            </w:pPr>
            <w:r w:rsidRPr="00900611">
              <w:t>8 November 2021</w:t>
            </w:r>
          </w:p>
        </w:tc>
      </w:tr>
      <w:tr w:rsidR="00D16A49" w:rsidRPr="007D3C6F" w14:paraId="46AF6ADF" w14:textId="77777777" w:rsidTr="00C5754D">
        <w:tc>
          <w:tcPr>
            <w:tcW w:w="1122" w:type="dxa"/>
          </w:tcPr>
          <w:p w14:paraId="23AAAFDC" w14:textId="236BF3A5" w:rsidR="00D16A49" w:rsidRDefault="00D16A49" w:rsidP="00D16A49">
            <w:pPr>
              <w:pStyle w:val="Tabledata"/>
            </w:pPr>
            <w:r>
              <w:t>2.0</w:t>
            </w:r>
          </w:p>
        </w:tc>
        <w:tc>
          <w:tcPr>
            <w:tcW w:w="1850" w:type="dxa"/>
          </w:tcPr>
          <w:p w14:paraId="662945E3" w14:textId="1D46AAD8" w:rsidR="00D16A49" w:rsidRDefault="00D16A49" w:rsidP="00D16A49">
            <w:pPr>
              <w:pStyle w:val="Tabledata"/>
            </w:pPr>
            <w:r w:rsidRPr="009D77BB">
              <w:t>Operational Policy</w:t>
            </w:r>
          </w:p>
        </w:tc>
        <w:tc>
          <w:tcPr>
            <w:tcW w:w="2977" w:type="dxa"/>
          </w:tcPr>
          <w:p w14:paraId="586B13CB" w14:textId="1ACA5E9B" w:rsidR="00D16A49" w:rsidRDefault="00CE65E5" w:rsidP="00D16A49">
            <w:pPr>
              <w:pStyle w:val="Tabledata"/>
            </w:pPr>
            <w:r>
              <w:t>Approved by A/Director Operational Projects, Policy, Compliance and Contracts</w:t>
            </w:r>
          </w:p>
        </w:tc>
        <w:tc>
          <w:tcPr>
            <w:tcW w:w="1559" w:type="dxa"/>
          </w:tcPr>
          <w:p w14:paraId="1EE33607" w14:textId="74B2810D" w:rsidR="00D16A49" w:rsidRPr="00900611" w:rsidRDefault="00CE65E5" w:rsidP="00D16A49">
            <w:pPr>
              <w:pStyle w:val="Tabledata"/>
            </w:pPr>
            <w:r>
              <w:t>2 March 2022</w:t>
            </w:r>
          </w:p>
        </w:tc>
        <w:tc>
          <w:tcPr>
            <w:tcW w:w="1701" w:type="dxa"/>
          </w:tcPr>
          <w:p w14:paraId="0D9C77DF" w14:textId="58E6655F" w:rsidR="00D16A49" w:rsidRPr="00900611" w:rsidRDefault="00811B00" w:rsidP="00D16A49">
            <w:pPr>
              <w:pStyle w:val="Tabledata"/>
            </w:pPr>
            <w:r>
              <w:t>8</w:t>
            </w:r>
            <w:r w:rsidR="00CE65E5">
              <w:t xml:space="preserve"> March 2022</w:t>
            </w:r>
          </w:p>
        </w:tc>
      </w:tr>
      <w:tr w:rsidR="000D5266" w:rsidRPr="007D3C6F" w14:paraId="0EB1D766" w14:textId="77777777" w:rsidTr="00C5754D">
        <w:tc>
          <w:tcPr>
            <w:tcW w:w="1122" w:type="dxa"/>
          </w:tcPr>
          <w:p w14:paraId="147D4FEC" w14:textId="56A63671" w:rsidR="000D5266" w:rsidRDefault="000D5266" w:rsidP="00D16A49">
            <w:pPr>
              <w:pStyle w:val="Tabledata"/>
            </w:pPr>
            <w:r>
              <w:t>3.0</w:t>
            </w:r>
          </w:p>
        </w:tc>
        <w:tc>
          <w:tcPr>
            <w:tcW w:w="1850" w:type="dxa"/>
          </w:tcPr>
          <w:p w14:paraId="266FC556" w14:textId="3D64E628" w:rsidR="000D5266" w:rsidRPr="009D77BB" w:rsidRDefault="000D5266" w:rsidP="00D16A49">
            <w:pPr>
              <w:pStyle w:val="Tabledata"/>
            </w:pPr>
            <w:r w:rsidRPr="000D5266">
              <w:t>Operational Policy</w:t>
            </w:r>
          </w:p>
        </w:tc>
        <w:tc>
          <w:tcPr>
            <w:tcW w:w="2977" w:type="dxa"/>
          </w:tcPr>
          <w:p w14:paraId="3AE78DBB" w14:textId="48A9CB04" w:rsidR="000D5266" w:rsidRDefault="000D5266" w:rsidP="00D16A49">
            <w:pPr>
              <w:pStyle w:val="Tabledata"/>
            </w:pPr>
            <w:r>
              <w:t xml:space="preserve">Approved by </w:t>
            </w:r>
            <w:r w:rsidR="00CA79C7">
              <w:t xml:space="preserve">Assistant </w:t>
            </w:r>
            <w:r>
              <w:t>Director Operational Policy</w:t>
            </w:r>
          </w:p>
          <w:p w14:paraId="6098AFB5" w14:textId="33302016" w:rsidR="003A11B1" w:rsidRDefault="003A11B1" w:rsidP="00D16A49">
            <w:pPr>
              <w:pStyle w:val="Tabledata"/>
            </w:pPr>
            <w:r>
              <w:t>CM Ref:</w:t>
            </w:r>
            <w:r w:rsidR="00366BD0">
              <w:t xml:space="preserve"> D24/479366</w:t>
            </w:r>
          </w:p>
          <w:p w14:paraId="28F23B5A" w14:textId="0901D5D1" w:rsidR="003A11B1" w:rsidRDefault="003A11B1" w:rsidP="00D16A49">
            <w:pPr>
              <w:pStyle w:val="Tabledata"/>
            </w:pPr>
            <w:r>
              <w:t>Feedback Ref: 250</w:t>
            </w:r>
          </w:p>
        </w:tc>
        <w:tc>
          <w:tcPr>
            <w:tcW w:w="1559" w:type="dxa"/>
          </w:tcPr>
          <w:p w14:paraId="6FDBADA1" w14:textId="0B945337" w:rsidR="000D5266" w:rsidRDefault="000D5266" w:rsidP="00D16A49">
            <w:pPr>
              <w:pStyle w:val="Tabledata"/>
            </w:pPr>
            <w:r>
              <w:t>08 May 2024</w:t>
            </w:r>
          </w:p>
        </w:tc>
        <w:tc>
          <w:tcPr>
            <w:tcW w:w="1701" w:type="dxa"/>
          </w:tcPr>
          <w:p w14:paraId="59A0F3B2" w14:textId="5D50512D" w:rsidR="000D5266" w:rsidRDefault="00CA79C7" w:rsidP="00D16A49">
            <w:pPr>
              <w:pStyle w:val="Tabledata"/>
            </w:pPr>
            <w:r>
              <w:t>15 May 2024</w:t>
            </w:r>
          </w:p>
        </w:tc>
      </w:tr>
      <w:tr w:rsidR="005D21F1" w:rsidRPr="007D3C6F" w14:paraId="4C1ED2F8" w14:textId="77777777" w:rsidTr="00C5754D">
        <w:tc>
          <w:tcPr>
            <w:tcW w:w="1122" w:type="dxa"/>
          </w:tcPr>
          <w:p w14:paraId="606E2707" w14:textId="340AEC0F" w:rsidR="005D21F1" w:rsidRPr="004C5BDA" w:rsidRDefault="005D21F1" w:rsidP="00D16A49">
            <w:pPr>
              <w:pStyle w:val="Tabledata"/>
            </w:pPr>
            <w:r w:rsidRPr="004C5BDA">
              <w:t>4.0</w:t>
            </w:r>
          </w:p>
        </w:tc>
        <w:tc>
          <w:tcPr>
            <w:tcW w:w="1850" w:type="dxa"/>
          </w:tcPr>
          <w:p w14:paraId="7CDC2D7A" w14:textId="4876DFED" w:rsidR="005D21F1" w:rsidRPr="004C5BDA" w:rsidRDefault="005D21F1" w:rsidP="00D16A49">
            <w:pPr>
              <w:pStyle w:val="Tabledata"/>
            </w:pPr>
            <w:r w:rsidRPr="004C5BDA">
              <w:t>Operational Policy</w:t>
            </w:r>
          </w:p>
        </w:tc>
        <w:tc>
          <w:tcPr>
            <w:tcW w:w="2977" w:type="dxa"/>
          </w:tcPr>
          <w:p w14:paraId="15C1FAA2" w14:textId="77777777" w:rsidR="005D21F1" w:rsidRPr="004C5BDA" w:rsidRDefault="005D21F1" w:rsidP="00D16A49">
            <w:pPr>
              <w:pStyle w:val="Tabledata"/>
            </w:pPr>
            <w:r w:rsidRPr="004C5BDA">
              <w:t>Approved by deputy Commissioner Operational Support</w:t>
            </w:r>
          </w:p>
          <w:p w14:paraId="25C99DC7" w14:textId="113F8B93" w:rsidR="005D21F1" w:rsidRPr="004C5BDA" w:rsidRDefault="005D21F1" w:rsidP="00D16A49">
            <w:pPr>
              <w:pStyle w:val="Tabledata"/>
            </w:pPr>
            <w:r w:rsidRPr="004C5BDA">
              <w:t>Ref:</w:t>
            </w:r>
            <w:r w:rsidR="0033035B" w:rsidRPr="004C5BDA">
              <w:t xml:space="preserve"> S24/106823</w:t>
            </w:r>
          </w:p>
        </w:tc>
        <w:tc>
          <w:tcPr>
            <w:tcW w:w="1559" w:type="dxa"/>
          </w:tcPr>
          <w:p w14:paraId="42B6A9E5" w14:textId="17E0411F" w:rsidR="005D21F1" w:rsidRPr="004C5BDA" w:rsidRDefault="004C5BDA" w:rsidP="00D16A49">
            <w:pPr>
              <w:pStyle w:val="Tabledata"/>
            </w:pPr>
            <w:r w:rsidRPr="004C5BDA">
              <w:t>21 October 2024</w:t>
            </w:r>
          </w:p>
        </w:tc>
        <w:tc>
          <w:tcPr>
            <w:tcW w:w="1701" w:type="dxa"/>
          </w:tcPr>
          <w:p w14:paraId="74A07E6B" w14:textId="63BE22CB" w:rsidR="005D21F1" w:rsidRPr="004C5BDA" w:rsidRDefault="004C5BDA" w:rsidP="00D16A49">
            <w:pPr>
              <w:pStyle w:val="Tabledata"/>
            </w:pPr>
            <w:r w:rsidRPr="004C5BDA">
              <w:t>22 October 2024</w:t>
            </w:r>
          </w:p>
        </w:tc>
      </w:tr>
    </w:tbl>
    <w:p w14:paraId="5AA2937B" w14:textId="77777777" w:rsidR="00766F2B" w:rsidRPr="00766F2B" w:rsidRDefault="00766F2B" w:rsidP="00467FBC">
      <w:pPr>
        <w:rPr>
          <w:b/>
        </w:rPr>
      </w:pPr>
    </w:p>
    <w:sectPr w:rsidR="00766F2B" w:rsidRPr="00766F2B" w:rsidSect="003F6782">
      <w:headerReference w:type="even" r:id="rId51"/>
      <w:headerReference w:type="default" r:id="rId52"/>
      <w:footerReference w:type="default" r:id="rId53"/>
      <w:headerReference w:type="first" r:id="rId54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7437" w14:textId="77777777" w:rsidR="00144962" w:rsidRDefault="00144962" w:rsidP="00D06E62">
      <w:r>
        <w:separator/>
      </w:r>
    </w:p>
  </w:endnote>
  <w:endnote w:type="continuationSeparator" w:id="0">
    <w:p w14:paraId="1FF78F94" w14:textId="77777777" w:rsidR="00144962" w:rsidRDefault="00144962" w:rsidP="00D06E62">
      <w:r>
        <w:continuationSeparator/>
      </w:r>
    </w:p>
  </w:endnote>
  <w:endnote w:type="continuationNotice" w:id="1">
    <w:p w14:paraId="36A0B796" w14:textId="77777777" w:rsidR="00144962" w:rsidRDefault="00144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34EE" w14:textId="77777777" w:rsidR="0009608A" w:rsidRDefault="0009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9D21" w14:textId="77777777" w:rsidR="0009608A" w:rsidRDefault="00096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CD63" w14:textId="77777777" w:rsidR="0009608A" w:rsidRDefault="000960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9EB8" w14:textId="39793242" w:rsidR="00AB73D2" w:rsidRDefault="00AB73D2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24562D">
      <w:t xml:space="preserve">   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CF36" w14:textId="77777777" w:rsidR="00144962" w:rsidRDefault="00144962" w:rsidP="00D06E62">
      <w:r>
        <w:separator/>
      </w:r>
    </w:p>
  </w:footnote>
  <w:footnote w:type="continuationSeparator" w:id="0">
    <w:p w14:paraId="3D25B488" w14:textId="77777777" w:rsidR="00144962" w:rsidRDefault="00144962" w:rsidP="00D06E62">
      <w:r>
        <w:continuationSeparator/>
      </w:r>
    </w:p>
  </w:footnote>
  <w:footnote w:type="continuationNotice" w:id="1">
    <w:p w14:paraId="061BEB96" w14:textId="77777777" w:rsidR="00144962" w:rsidRDefault="00144962"/>
  </w:footnote>
  <w:footnote w:id="2">
    <w:p w14:paraId="3AB214B3" w14:textId="64E869AC" w:rsidR="00AB73D2" w:rsidRDefault="00AB73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66EF">
        <w:t>s.44</w:t>
      </w:r>
      <w:r w:rsidRPr="00714EDB">
        <w:rPr>
          <w:i/>
          <w:iCs/>
        </w:rPr>
        <w:t xml:space="preserve"> 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D7F8" w14:textId="6F3EA02F" w:rsidR="00AB73D2" w:rsidRDefault="00AB73D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7AF26991" wp14:editId="574AE4F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27910" w14:textId="77777777" w:rsidR="00AB73D2" w:rsidRDefault="00AB73D2" w:rsidP="00E77E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2699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25F27910" w14:textId="77777777" w:rsidR="00AB73D2" w:rsidRDefault="00AB73D2" w:rsidP="00E77E1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A357" w14:textId="065D6F2C" w:rsidR="00AB73D2" w:rsidRDefault="00AB73D2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40C8D1DE" wp14:editId="658543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A16C" w14:textId="77777777" w:rsidR="00AB73D2" w:rsidRDefault="00AB73D2" w:rsidP="00E77E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8D1DE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1D2A16C" w14:textId="77777777" w:rsidR="00AB73D2" w:rsidRDefault="00AB73D2" w:rsidP="00E77E1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D1B84">
      <w:rPr>
        <w:noProof/>
      </w:rPr>
      <w:t>COPP 4.3 Women Prisoners</w:t>
    </w:r>
    <w:r>
      <w:rPr>
        <w:noProof/>
      </w:rPr>
      <w:fldChar w:fldCharType="end"/>
    </w:r>
    <w:r>
      <w:rPr>
        <w:noProof/>
      </w:rPr>
      <w:t xml:space="preserve"> v0.3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0202" w14:textId="51C03A86" w:rsidR="00AB73D2" w:rsidRDefault="00AB73D2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4517FA" wp14:editId="32B5CD3A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998DA52" w14:textId="77777777" w:rsidR="00AB73D2" w:rsidRPr="00464E72" w:rsidRDefault="00AB73D2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51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998DA52" w14:textId="77777777" w:rsidR="00AB73D2" w:rsidRPr="00464E72" w:rsidRDefault="00AB73D2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8F0A22" wp14:editId="21846896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994DC" w14:textId="77777777" w:rsidR="00AB73D2" w:rsidRDefault="00AB73D2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F0A22" id="Text Box 21" o:spid="_x0000_s1029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40B994DC" w14:textId="77777777" w:rsidR="00AB73D2" w:rsidRDefault="00AB73D2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FACF8BD" wp14:editId="59CF57FB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31D5" w14:textId="0971D200" w:rsidR="00AB73D2" w:rsidRDefault="00AB73D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26F12A0" wp14:editId="7A2A40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488BE" w14:textId="77777777" w:rsidR="00AB73D2" w:rsidRDefault="00AB73D2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F12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54488BE" w14:textId="77777777" w:rsidR="00AB73D2" w:rsidRDefault="00AB73D2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2027" w14:textId="3486E75B" w:rsidR="00AB73D2" w:rsidRDefault="007D40A4" w:rsidP="004D040B">
    <w:pPr>
      <w:pStyle w:val="Header"/>
      <w:pBdr>
        <w:bottom w:val="single" w:sz="4" w:space="3" w:color="auto"/>
      </w:pBdr>
    </w:pPr>
    <w:r>
      <w:t xml:space="preserve">COPP 4.3 – </w:t>
    </w:r>
    <w:r w:rsidR="0009608A">
      <w:t>Women</w:t>
    </w:r>
    <w:r>
      <w:t xml:space="preserve"> Prisoners v4.0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D07A" w14:textId="207D7EAF" w:rsidR="00AB73D2" w:rsidRDefault="00AB73D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97BA2D8" wp14:editId="772320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4BDAD" w14:textId="77777777" w:rsidR="00AB73D2" w:rsidRDefault="00AB73D2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BA2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0;width:622.1pt;height:24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674BDAD" w14:textId="77777777" w:rsidR="00AB73D2" w:rsidRDefault="00AB73D2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50D1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517090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6A4ED9"/>
    <w:multiLevelType w:val="hybridMultilevel"/>
    <w:tmpl w:val="25745014"/>
    <w:lvl w:ilvl="0" w:tplc="0C090019">
      <w:start w:val="1"/>
      <w:numFmt w:val="lowerLetter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1F2EB7"/>
    <w:multiLevelType w:val="hybridMultilevel"/>
    <w:tmpl w:val="A71677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76D7"/>
    <w:multiLevelType w:val="hybridMultilevel"/>
    <w:tmpl w:val="BEF0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56BB"/>
    <w:multiLevelType w:val="hybridMultilevel"/>
    <w:tmpl w:val="C0924C32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76827D3"/>
    <w:multiLevelType w:val="hybridMultilevel"/>
    <w:tmpl w:val="0600B2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2241"/>
    <w:multiLevelType w:val="hybridMultilevel"/>
    <w:tmpl w:val="98BAB3DE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3B725A"/>
    <w:multiLevelType w:val="hybridMultilevel"/>
    <w:tmpl w:val="917A815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41D0C"/>
    <w:multiLevelType w:val="hybridMultilevel"/>
    <w:tmpl w:val="F9A86C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63F37"/>
    <w:multiLevelType w:val="hybridMultilevel"/>
    <w:tmpl w:val="CA745100"/>
    <w:lvl w:ilvl="0" w:tplc="D47E816C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15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F427858"/>
    <w:multiLevelType w:val="hybridMultilevel"/>
    <w:tmpl w:val="369C58C6"/>
    <w:lvl w:ilvl="0" w:tplc="140E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6765F"/>
    <w:multiLevelType w:val="hybridMultilevel"/>
    <w:tmpl w:val="C8085CAA"/>
    <w:lvl w:ilvl="0" w:tplc="140E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28132F"/>
    <w:multiLevelType w:val="hybridMultilevel"/>
    <w:tmpl w:val="60E469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D6431B6"/>
    <w:multiLevelType w:val="hybridMultilevel"/>
    <w:tmpl w:val="B7721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B731E"/>
    <w:multiLevelType w:val="hybridMultilevel"/>
    <w:tmpl w:val="11FC63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AB52163"/>
    <w:multiLevelType w:val="hybridMultilevel"/>
    <w:tmpl w:val="2844418C"/>
    <w:lvl w:ilvl="0" w:tplc="140E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E237FE2"/>
    <w:multiLevelType w:val="multilevel"/>
    <w:tmpl w:val="86365F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9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D13711"/>
    <w:multiLevelType w:val="hybridMultilevel"/>
    <w:tmpl w:val="9EE42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73FC7"/>
    <w:multiLevelType w:val="hybridMultilevel"/>
    <w:tmpl w:val="0AEEB5F8"/>
    <w:lvl w:ilvl="0" w:tplc="A1D4D1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E83E96"/>
    <w:multiLevelType w:val="hybridMultilevel"/>
    <w:tmpl w:val="7854B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75B25"/>
    <w:multiLevelType w:val="hybridMultilevel"/>
    <w:tmpl w:val="CA46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09189">
    <w:abstractNumId w:val="1"/>
  </w:num>
  <w:num w:numId="2" w16cid:durableId="1736119236">
    <w:abstractNumId w:val="0"/>
  </w:num>
  <w:num w:numId="3" w16cid:durableId="1038355058">
    <w:abstractNumId w:val="31"/>
  </w:num>
  <w:num w:numId="4" w16cid:durableId="577863525">
    <w:abstractNumId w:val="20"/>
  </w:num>
  <w:num w:numId="5" w16cid:durableId="926889647">
    <w:abstractNumId w:val="32"/>
  </w:num>
  <w:num w:numId="6" w16cid:durableId="1687637864">
    <w:abstractNumId w:val="9"/>
  </w:num>
  <w:num w:numId="7" w16cid:durableId="1545478851">
    <w:abstractNumId w:val="15"/>
  </w:num>
  <w:num w:numId="8" w16cid:durableId="79840023">
    <w:abstractNumId w:val="18"/>
  </w:num>
  <w:num w:numId="9" w16cid:durableId="793837600">
    <w:abstractNumId w:val="23"/>
  </w:num>
  <w:num w:numId="10" w16cid:durableId="1494104333">
    <w:abstractNumId w:val="28"/>
  </w:num>
  <w:num w:numId="11" w16cid:durableId="415830489">
    <w:abstractNumId w:val="14"/>
  </w:num>
  <w:num w:numId="12" w16cid:durableId="342125936">
    <w:abstractNumId w:val="26"/>
  </w:num>
  <w:num w:numId="13" w16cid:durableId="406459907">
    <w:abstractNumId w:val="19"/>
  </w:num>
  <w:num w:numId="14" w16cid:durableId="1556115139">
    <w:abstractNumId w:val="3"/>
  </w:num>
  <w:num w:numId="15" w16cid:durableId="406879127">
    <w:abstractNumId w:val="34"/>
  </w:num>
  <w:num w:numId="16" w16cid:durableId="1002975874">
    <w:abstractNumId w:val="24"/>
  </w:num>
  <w:num w:numId="17" w16cid:durableId="185101301">
    <w:abstractNumId w:val="17"/>
  </w:num>
  <w:num w:numId="18" w16cid:durableId="219562226">
    <w:abstractNumId w:val="16"/>
  </w:num>
  <w:num w:numId="19" w16cid:durableId="364208747">
    <w:abstractNumId w:val="29"/>
  </w:num>
  <w:num w:numId="20" w16cid:durableId="1530099268">
    <w:abstractNumId w:val="8"/>
  </w:num>
  <w:num w:numId="21" w16cid:durableId="245303697">
    <w:abstractNumId w:val="21"/>
  </w:num>
  <w:num w:numId="22" w16cid:durableId="1212810799">
    <w:abstractNumId w:val="27"/>
  </w:num>
  <w:num w:numId="23" w16cid:durableId="193354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7932533">
    <w:abstractNumId w:val="10"/>
  </w:num>
  <w:num w:numId="25" w16cid:durableId="1897282234">
    <w:abstractNumId w:val="11"/>
  </w:num>
  <w:num w:numId="26" w16cid:durableId="1428228175">
    <w:abstractNumId w:val="6"/>
  </w:num>
  <w:num w:numId="27" w16cid:durableId="782967414">
    <w:abstractNumId w:val="13"/>
  </w:num>
  <w:num w:numId="28" w16cid:durableId="972561978">
    <w:abstractNumId w:val="25"/>
  </w:num>
  <w:num w:numId="29" w16cid:durableId="93210644">
    <w:abstractNumId w:val="33"/>
  </w:num>
  <w:num w:numId="30" w16cid:durableId="1445147047">
    <w:abstractNumId w:val="30"/>
  </w:num>
  <w:num w:numId="31" w16cid:durableId="548346991">
    <w:abstractNumId w:val="7"/>
  </w:num>
  <w:num w:numId="32" w16cid:durableId="392895387">
    <w:abstractNumId w:val="2"/>
  </w:num>
  <w:num w:numId="33" w16cid:durableId="2097507514">
    <w:abstractNumId w:val="5"/>
  </w:num>
  <w:num w:numId="34" w16cid:durableId="439110560">
    <w:abstractNumId w:val="22"/>
  </w:num>
  <w:num w:numId="35" w16cid:durableId="2025862518">
    <w:abstractNumId w:val="4"/>
  </w:num>
  <w:num w:numId="36" w16cid:durableId="156116457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837772043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fb01LwjIagftML8QMD2qErq0l3c8oFYMPXNrfeEeQ1F+IjzBczazqtxGh3/0BmZnVt14qiaGxqYPiMQvp1U1qQ==" w:salt="WMOaTE/mQn8EXDWlm+H1SQ=="/>
  <w:defaultTabStop w:val="720"/>
  <w:doNotShadeFormData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00830"/>
    <w:rsid w:val="00002304"/>
    <w:rsid w:val="000029A9"/>
    <w:rsid w:val="000029F0"/>
    <w:rsid w:val="00006F65"/>
    <w:rsid w:val="000072B5"/>
    <w:rsid w:val="00007AA2"/>
    <w:rsid w:val="00012001"/>
    <w:rsid w:val="00016177"/>
    <w:rsid w:val="00016260"/>
    <w:rsid w:val="0001682F"/>
    <w:rsid w:val="00016909"/>
    <w:rsid w:val="000177C0"/>
    <w:rsid w:val="00017D07"/>
    <w:rsid w:val="00021283"/>
    <w:rsid w:val="00021439"/>
    <w:rsid w:val="00024086"/>
    <w:rsid w:val="00024186"/>
    <w:rsid w:val="00027E36"/>
    <w:rsid w:val="00034382"/>
    <w:rsid w:val="00034ED8"/>
    <w:rsid w:val="00034F20"/>
    <w:rsid w:val="00035914"/>
    <w:rsid w:val="0003596F"/>
    <w:rsid w:val="00035C0A"/>
    <w:rsid w:val="00040C41"/>
    <w:rsid w:val="00040C8A"/>
    <w:rsid w:val="000414FE"/>
    <w:rsid w:val="00041694"/>
    <w:rsid w:val="00042B9A"/>
    <w:rsid w:val="00043CB8"/>
    <w:rsid w:val="00044517"/>
    <w:rsid w:val="00045176"/>
    <w:rsid w:val="00045F51"/>
    <w:rsid w:val="0004637E"/>
    <w:rsid w:val="0005015F"/>
    <w:rsid w:val="00050C47"/>
    <w:rsid w:val="00051A30"/>
    <w:rsid w:val="00051C78"/>
    <w:rsid w:val="000568A4"/>
    <w:rsid w:val="00057D3D"/>
    <w:rsid w:val="00060ABF"/>
    <w:rsid w:val="00061C96"/>
    <w:rsid w:val="00062AF2"/>
    <w:rsid w:val="00062E4B"/>
    <w:rsid w:val="00064437"/>
    <w:rsid w:val="00066ABC"/>
    <w:rsid w:val="00067BD5"/>
    <w:rsid w:val="0007048B"/>
    <w:rsid w:val="000705EB"/>
    <w:rsid w:val="000741D6"/>
    <w:rsid w:val="000755EE"/>
    <w:rsid w:val="00076290"/>
    <w:rsid w:val="000763C0"/>
    <w:rsid w:val="00081F60"/>
    <w:rsid w:val="00083125"/>
    <w:rsid w:val="0008380E"/>
    <w:rsid w:val="0008443C"/>
    <w:rsid w:val="00084DE9"/>
    <w:rsid w:val="000853D6"/>
    <w:rsid w:val="0008554F"/>
    <w:rsid w:val="00085BDB"/>
    <w:rsid w:val="00085F4D"/>
    <w:rsid w:val="000865C1"/>
    <w:rsid w:val="00087993"/>
    <w:rsid w:val="0009126F"/>
    <w:rsid w:val="00091A31"/>
    <w:rsid w:val="000925A5"/>
    <w:rsid w:val="00093F09"/>
    <w:rsid w:val="0009417B"/>
    <w:rsid w:val="00095C6E"/>
    <w:rsid w:val="00095CB7"/>
    <w:rsid w:val="0009608A"/>
    <w:rsid w:val="000A013B"/>
    <w:rsid w:val="000A1F8E"/>
    <w:rsid w:val="000A24FC"/>
    <w:rsid w:val="000B1521"/>
    <w:rsid w:val="000B1D54"/>
    <w:rsid w:val="000B2EBE"/>
    <w:rsid w:val="000B5B8F"/>
    <w:rsid w:val="000B6320"/>
    <w:rsid w:val="000C26C6"/>
    <w:rsid w:val="000C481C"/>
    <w:rsid w:val="000C6C38"/>
    <w:rsid w:val="000D008C"/>
    <w:rsid w:val="000D0E06"/>
    <w:rsid w:val="000D2CBD"/>
    <w:rsid w:val="000D3D62"/>
    <w:rsid w:val="000D4F44"/>
    <w:rsid w:val="000D513F"/>
    <w:rsid w:val="000D5266"/>
    <w:rsid w:val="000D5C85"/>
    <w:rsid w:val="000D69A3"/>
    <w:rsid w:val="000D6F46"/>
    <w:rsid w:val="000D70DD"/>
    <w:rsid w:val="000D7126"/>
    <w:rsid w:val="000E093B"/>
    <w:rsid w:val="000E1C65"/>
    <w:rsid w:val="000E232E"/>
    <w:rsid w:val="000E4251"/>
    <w:rsid w:val="000E47CF"/>
    <w:rsid w:val="000E4C12"/>
    <w:rsid w:val="000E5E7C"/>
    <w:rsid w:val="000F0763"/>
    <w:rsid w:val="000F16B2"/>
    <w:rsid w:val="000F22C0"/>
    <w:rsid w:val="000F266E"/>
    <w:rsid w:val="000F46FE"/>
    <w:rsid w:val="000F5E2E"/>
    <w:rsid w:val="000F5E78"/>
    <w:rsid w:val="000F6C18"/>
    <w:rsid w:val="000F6EE9"/>
    <w:rsid w:val="000F7531"/>
    <w:rsid w:val="000F7F96"/>
    <w:rsid w:val="00100577"/>
    <w:rsid w:val="001035D6"/>
    <w:rsid w:val="00103A3E"/>
    <w:rsid w:val="0010423A"/>
    <w:rsid w:val="0011074A"/>
    <w:rsid w:val="0011109D"/>
    <w:rsid w:val="001116F6"/>
    <w:rsid w:val="00112DCC"/>
    <w:rsid w:val="00113CC0"/>
    <w:rsid w:val="00114291"/>
    <w:rsid w:val="00114BAD"/>
    <w:rsid w:val="0011573A"/>
    <w:rsid w:val="001158E9"/>
    <w:rsid w:val="0011678F"/>
    <w:rsid w:val="00117C90"/>
    <w:rsid w:val="001211AD"/>
    <w:rsid w:val="00121549"/>
    <w:rsid w:val="00122217"/>
    <w:rsid w:val="001222EE"/>
    <w:rsid w:val="00124D60"/>
    <w:rsid w:val="00124E4A"/>
    <w:rsid w:val="00126611"/>
    <w:rsid w:val="001268C8"/>
    <w:rsid w:val="00126F23"/>
    <w:rsid w:val="00131037"/>
    <w:rsid w:val="00131743"/>
    <w:rsid w:val="00133457"/>
    <w:rsid w:val="00135DDD"/>
    <w:rsid w:val="001409B5"/>
    <w:rsid w:val="00140DB3"/>
    <w:rsid w:val="00141A79"/>
    <w:rsid w:val="001428A8"/>
    <w:rsid w:val="00142F8B"/>
    <w:rsid w:val="00142FF8"/>
    <w:rsid w:val="00144962"/>
    <w:rsid w:val="001449CF"/>
    <w:rsid w:val="00144A1B"/>
    <w:rsid w:val="00146739"/>
    <w:rsid w:val="00147375"/>
    <w:rsid w:val="00147C5E"/>
    <w:rsid w:val="00147CC0"/>
    <w:rsid w:val="00150099"/>
    <w:rsid w:val="00150562"/>
    <w:rsid w:val="00150AB4"/>
    <w:rsid w:val="00155864"/>
    <w:rsid w:val="0015630C"/>
    <w:rsid w:val="001563A3"/>
    <w:rsid w:val="001604CA"/>
    <w:rsid w:val="001605C0"/>
    <w:rsid w:val="00160DD0"/>
    <w:rsid w:val="001625A3"/>
    <w:rsid w:val="00163E9E"/>
    <w:rsid w:val="0016537C"/>
    <w:rsid w:val="0016610C"/>
    <w:rsid w:val="0016765F"/>
    <w:rsid w:val="00167D49"/>
    <w:rsid w:val="0017003B"/>
    <w:rsid w:val="001700CE"/>
    <w:rsid w:val="001717A2"/>
    <w:rsid w:val="001723FC"/>
    <w:rsid w:val="00173B63"/>
    <w:rsid w:val="001757E8"/>
    <w:rsid w:val="001770DB"/>
    <w:rsid w:val="00177107"/>
    <w:rsid w:val="00177CAA"/>
    <w:rsid w:val="00177F0D"/>
    <w:rsid w:val="00180E5E"/>
    <w:rsid w:val="00180ECF"/>
    <w:rsid w:val="00181860"/>
    <w:rsid w:val="00183371"/>
    <w:rsid w:val="00183BBC"/>
    <w:rsid w:val="00183CFD"/>
    <w:rsid w:val="001855F9"/>
    <w:rsid w:val="0018674E"/>
    <w:rsid w:val="00186B89"/>
    <w:rsid w:val="001876BC"/>
    <w:rsid w:val="00187983"/>
    <w:rsid w:val="0019000C"/>
    <w:rsid w:val="0019076E"/>
    <w:rsid w:val="00190E17"/>
    <w:rsid w:val="00191176"/>
    <w:rsid w:val="0019147D"/>
    <w:rsid w:val="00192065"/>
    <w:rsid w:val="001926D9"/>
    <w:rsid w:val="00193588"/>
    <w:rsid w:val="001935B0"/>
    <w:rsid w:val="00193880"/>
    <w:rsid w:val="00193BBF"/>
    <w:rsid w:val="00195C8E"/>
    <w:rsid w:val="00196330"/>
    <w:rsid w:val="001A354A"/>
    <w:rsid w:val="001A4BA9"/>
    <w:rsid w:val="001A565B"/>
    <w:rsid w:val="001A5718"/>
    <w:rsid w:val="001A6102"/>
    <w:rsid w:val="001A6164"/>
    <w:rsid w:val="001A636C"/>
    <w:rsid w:val="001A7275"/>
    <w:rsid w:val="001B125D"/>
    <w:rsid w:val="001B6785"/>
    <w:rsid w:val="001C174F"/>
    <w:rsid w:val="001C3B4F"/>
    <w:rsid w:val="001C4044"/>
    <w:rsid w:val="001C4927"/>
    <w:rsid w:val="001C591F"/>
    <w:rsid w:val="001C5B3A"/>
    <w:rsid w:val="001C6422"/>
    <w:rsid w:val="001D100D"/>
    <w:rsid w:val="001D11BC"/>
    <w:rsid w:val="001D1859"/>
    <w:rsid w:val="001D1C9B"/>
    <w:rsid w:val="001D65DF"/>
    <w:rsid w:val="001E326F"/>
    <w:rsid w:val="001E359A"/>
    <w:rsid w:val="001E4D9C"/>
    <w:rsid w:val="001E5140"/>
    <w:rsid w:val="001E6643"/>
    <w:rsid w:val="001E705A"/>
    <w:rsid w:val="001E7E13"/>
    <w:rsid w:val="001F0BE0"/>
    <w:rsid w:val="001F1020"/>
    <w:rsid w:val="001F1C58"/>
    <w:rsid w:val="001F2E89"/>
    <w:rsid w:val="001F50B2"/>
    <w:rsid w:val="001F55AE"/>
    <w:rsid w:val="001F6413"/>
    <w:rsid w:val="002004BF"/>
    <w:rsid w:val="0020131A"/>
    <w:rsid w:val="00201E1A"/>
    <w:rsid w:val="002043CE"/>
    <w:rsid w:val="002052DB"/>
    <w:rsid w:val="00205C05"/>
    <w:rsid w:val="00205DF8"/>
    <w:rsid w:val="002112F3"/>
    <w:rsid w:val="002123A3"/>
    <w:rsid w:val="00212DC3"/>
    <w:rsid w:val="0021320A"/>
    <w:rsid w:val="00213D1D"/>
    <w:rsid w:val="00213E15"/>
    <w:rsid w:val="00213F22"/>
    <w:rsid w:val="00215C4F"/>
    <w:rsid w:val="002178FA"/>
    <w:rsid w:val="00217B3D"/>
    <w:rsid w:val="00220042"/>
    <w:rsid w:val="0022024E"/>
    <w:rsid w:val="00220B5C"/>
    <w:rsid w:val="00221EB6"/>
    <w:rsid w:val="00222D27"/>
    <w:rsid w:val="002231C3"/>
    <w:rsid w:val="002273AF"/>
    <w:rsid w:val="00227B4C"/>
    <w:rsid w:val="002316E0"/>
    <w:rsid w:val="00231C10"/>
    <w:rsid w:val="00232D3C"/>
    <w:rsid w:val="0023363C"/>
    <w:rsid w:val="00233D30"/>
    <w:rsid w:val="00234A38"/>
    <w:rsid w:val="00236183"/>
    <w:rsid w:val="00236D6F"/>
    <w:rsid w:val="00236FF5"/>
    <w:rsid w:val="002370D0"/>
    <w:rsid w:val="002407E4"/>
    <w:rsid w:val="002414FD"/>
    <w:rsid w:val="00242CD2"/>
    <w:rsid w:val="00242DD1"/>
    <w:rsid w:val="00244EE8"/>
    <w:rsid w:val="0024562D"/>
    <w:rsid w:val="002457AA"/>
    <w:rsid w:val="00245869"/>
    <w:rsid w:val="00247372"/>
    <w:rsid w:val="00247887"/>
    <w:rsid w:val="00250C11"/>
    <w:rsid w:val="00250C62"/>
    <w:rsid w:val="00253B76"/>
    <w:rsid w:val="00254316"/>
    <w:rsid w:val="0025563A"/>
    <w:rsid w:val="00257280"/>
    <w:rsid w:val="00260A4B"/>
    <w:rsid w:val="0026125B"/>
    <w:rsid w:val="00261697"/>
    <w:rsid w:val="00262A45"/>
    <w:rsid w:val="00263C93"/>
    <w:rsid w:val="002662E6"/>
    <w:rsid w:val="002743A9"/>
    <w:rsid w:val="0027609B"/>
    <w:rsid w:val="002760A0"/>
    <w:rsid w:val="002765B1"/>
    <w:rsid w:val="00280B45"/>
    <w:rsid w:val="00280FE0"/>
    <w:rsid w:val="00281B57"/>
    <w:rsid w:val="00281D62"/>
    <w:rsid w:val="00283725"/>
    <w:rsid w:val="00284844"/>
    <w:rsid w:val="00285067"/>
    <w:rsid w:val="00285795"/>
    <w:rsid w:val="0029255A"/>
    <w:rsid w:val="00292CF7"/>
    <w:rsid w:val="00293EC1"/>
    <w:rsid w:val="00293FCC"/>
    <w:rsid w:val="00295673"/>
    <w:rsid w:val="00295EE5"/>
    <w:rsid w:val="002977C8"/>
    <w:rsid w:val="00297DD0"/>
    <w:rsid w:val="00297DE6"/>
    <w:rsid w:val="00297E7B"/>
    <w:rsid w:val="002A261A"/>
    <w:rsid w:val="002A2A6F"/>
    <w:rsid w:val="002A2B4F"/>
    <w:rsid w:val="002A2DF8"/>
    <w:rsid w:val="002A46BF"/>
    <w:rsid w:val="002A6A3F"/>
    <w:rsid w:val="002B160A"/>
    <w:rsid w:val="002B4988"/>
    <w:rsid w:val="002C1C8D"/>
    <w:rsid w:val="002C67BC"/>
    <w:rsid w:val="002C71B9"/>
    <w:rsid w:val="002C71F3"/>
    <w:rsid w:val="002D03B8"/>
    <w:rsid w:val="002D16A8"/>
    <w:rsid w:val="002D2226"/>
    <w:rsid w:val="002D36A4"/>
    <w:rsid w:val="002D64DC"/>
    <w:rsid w:val="002E03C1"/>
    <w:rsid w:val="002E06C8"/>
    <w:rsid w:val="002E298A"/>
    <w:rsid w:val="002E33E9"/>
    <w:rsid w:val="002E3745"/>
    <w:rsid w:val="002E3761"/>
    <w:rsid w:val="002E39E1"/>
    <w:rsid w:val="002E3E3E"/>
    <w:rsid w:val="002E5756"/>
    <w:rsid w:val="002E6C51"/>
    <w:rsid w:val="002E6F7B"/>
    <w:rsid w:val="002F228E"/>
    <w:rsid w:val="002F29E0"/>
    <w:rsid w:val="002F33C1"/>
    <w:rsid w:val="002F38CE"/>
    <w:rsid w:val="002F5265"/>
    <w:rsid w:val="002F5372"/>
    <w:rsid w:val="002F5813"/>
    <w:rsid w:val="002F59D8"/>
    <w:rsid w:val="002F68AE"/>
    <w:rsid w:val="00302144"/>
    <w:rsid w:val="00303101"/>
    <w:rsid w:val="00304D7D"/>
    <w:rsid w:val="00306456"/>
    <w:rsid w:val="0030682A"/>
    <w:rsid w:val="00307018"/>
    <w:rsid w:val="00307964"/>
    <w:rsid w:val="00312757"/>
    <w:rsid w:val="00314241"/>
    <w:rsid w:val="00316ACC"/>
    <w:rsid w:val="00316D78"/>
    <w:rsid w:val="00316F99"/>
    <w:rsid w:val="00317323"/>
    <w:rsid w:val="00317F2D"/>
    <w:rsid w:val="00321086"/>
    <w:rsid w:val="003214E4"/>
    <w:rsid w:val="003215A0"/>
    <w:rsid w:val="003234F6"/>
    <w:rsid w:val="00323703"/>
    <w:rsid w:val="003253E2"/>
    <w:rsid w:val="0032582C"/>
    <w:rsid w:val="00326A09"/>
    <w:rsid w:val="00327FB3"/>
    <w:rsid w:val="00327FD5"/>
    <w:rsid w:val="00330307"/>
    <w:rsid w:val="0033035B"/>
    <w:rsid w:val="00333E13"/>
    <w:rsid w:val="003351B9"/>
    <w:rsid w:val="003360CB"/>
    <w:rsid w:val="00336DD3"/>
    <w:rsid w:val="00336F99"/>
    <w:rsid w:val="003429DC"/>
    <w:rsid w:val="00345B83"/>
    <w:rsid w:val="003479E5"/>
    <w:rsid w:val="00347A19"/>
    <w:rsid w:val="0035022A"/>
    <w:rsid w:val="00350DD2"/>
    <w:rsid w:val="003511C6"/>
    <w:rsid w:val="0035486D"/>
    <w:rsid w:val="0035541F"/>
    <w:rsid w:val="00355B8F"/>
    <w:rsid w:val="00356B04"/>
    <w:rsid w:val="00357B09"/>
    <w:rsid w:val="0036006D"/>
    <w:rsid w:val="00361A04"/>
    <w:rsid w:val="00361B33"/>
    <w:rsid w:val="00362C1C"/>
    <w:rsid w:val="00363367"/>
    <w:rsid w:val="003633A3"/>
    <w:rsid w:val="00363BAE"/>
    <w:rsid w:val="00364437"/>
    <w:rsid w:val="00366BD0"/>
    <w:rsid w:val="00371E6E"/>
    <w:rsid w:val="00372135"/>
    <w:rsid w:val="00372697"/>
    <w:rsid w:val="00374053"/>
    <w:rsid w:val="00374D48"/>
    <w:rsid w:val="003771FB"/>
    <w:rsid w:val="00380258"/>
    <w:rsid w:val="00380E85"/>
    <w:rsid w:val="00382ECB"/>
    <w:rsid w:val="00383A75"/>
    <w:rsid w:val="00383CF7"/>
    <w:rsid w:val="0038760F"/>
    <w:rsid w:val="00392618"/>
    <w:rsid w:val="00392EA4"/>
    <w:rsid w:val="00392FBD"/>
    <w:rsid w:val="003936F1"/>
    <w:rsid w:val="00394E38"/>
    <w:rsid w:val="0039574C"/>
    <w:rsid w:val="00395913"/>
    <w:rsid w:val="003A0280"/>
    <w:rsid w:val="003A11B1"/>
    <w:rsid w:val="003A1A95"/>
    <w:rsid w:val="003A1BDC"/>
    <w:rsid w:val="003A1D91"/>
    <w:rsid w:val="003A2B4E"/>
    <w:rsid w:val="003A35D2"/>
    <w:rsid w:val="003A36AA"/>
    <w:rsid w:val="003A3E52"/>
    <w:rsid w:val="003A5D3C"/>
    <w:rsid w:val="003A602E"/>
    <w:rsid w:val="003A763B"/>
    <w:rsid w:val="003A7940"/>
    <w:rsid w:val="003B0A39"/>
    <w:rsid w:val="003B5CA0"/>
    <w:rsid w:val="003B7859"/>
    <w:rsid w:val="003B7F1E"/>
    <w:rsid w:val="003C1B90"/>
    <w:rsid w:val="003C1CA4"/>
    <w:rsid w:val="003C22A1"/>
    <w:rsid w:val="003C390A"/>
    <w:rsid w:val="003C4620"/>
    <w:rsid w:val="003D0654"/>
    <w:rsid w:val="003D228A"/>
    <w:rsid w:val="003D5245"/>
    <w:rsid w:val="003D5BCF"/>
    <w:rsid w:val="003D6595"/>
    <w:rsid w:val="003D708E"/>
    <w:rsid w:val="003D7B4A"/>
    <w:rsid w:val="003E061B"/>
    <w:rsid w:val="003E2BF1"/>
    <w:rsid w:val="003E3966"/>
    <w:rsid w:val="003E3FFB"/>
    <w:rsid w:val="003E6014"/>
    <w:rsid w:val="003E6CE1"/>
    <w:rsid w:val="003F0BED"/>
    <w:rsid w:val="003F30E1"/>
    <w:rsid w:val="003F3245"/>
    <w:rsid w:val="003F53B0"/>
    <w:rsid w:val="003F6782"/>
    <w:rsid w:val="00400DF5"/>
    <w:rsid w:val="004012F3"/>
    <w:rsid w:val="004018D4"/>
    <w:rsid w:val="00402A67"/>
    <w:rsid w:val="004033A4"/>
    <w:rsid w:val="00403FC7"/>
    <w:rsid w:val="0040417B"/>
    <w:rsid w:val="004070ED"/>
    <w:rsid w:val="0040796F"/>
    <w:rsid w:val="004130EC"/>
    <w:rsid w:val="00413C2A"/>
    <w:rsid w:val="00413D4B"/>
    <w:rsid w:val="0041550A"/>
    <w:rsid w:val="00415D19"/>
    <w:rsid w:val="00417148"/>
    <w:rsid w:val="00421DE6"/>
    <w:rsid w:val="00423D58"/>
    <w:rsid w:val="00425BF4"/>
    <w:rsid w:val="00426D90"/>
    <w:rsid w:val="00426F2D"/>
    <w:rsid w:val="004303E3"/>
    <w:rsid w:val="00432AD3"/>
    <w:rsid w:val="00433C05"/>
    <w:rsid w:val="00433C9F"/>
    <w:rsid w:val="00433CCF"/>
    <w:rsid w:val="0043547C"/>
    <w:rsid w:val="004356EB"/>
    <w:rsid w:val="00435889"/>
    <w:rsid w:val="00437471"/>
    <w:rsid w:val="004417AC"/>
    <w:rsid w:val="00444EFC"/>
    <w:rsid w:val="004454AF"/>
    <w:rsid w:val="0044636E"/>
    <w:rsid w:val="004467AF"/>
    <w:rsid w:val="004478FC"/>
    <w:rsid w:val="00451CDC"/>
    <w:rsid w:val="00451FDE"/>
    <w:rsid w:val="00453168"/>
    <w:rsid w:val="00454312"/>
    <w:rsid w:val="00455F7F"/>
    <w:rsid w:val="00457598"/>
    <w:rsid w:val="00457BF7"/>
    <w:rsid w:val="00460598"/>
    <w:rsid w:val="00462CFD"/>
    <w:rsid w:val="004633C2"/>
    <w:rsid w:val="00463989"/>
    <w:rsid w:val="00464E72"/>
    <w:rsid w:val="00467FBC"/>
    <w:rsid w:val="00470821"/>
    <w:rsid w:val="00470B95"/>
    <w:rsid w:val="00470D2E"/>
    <w:rsid w:val="004731BB"/>
    <w:rsid w:val="00473CFA"/>
    <w:rsid w:val="004752EC"/>
    <w:rsid w:val="004766AC"/>
    <w:rsid w:val="00477670"/>
    <w:rsid w:val="00477C7A"/>
    <w:rsid w:val="00480602"/>
    <w:rsid w:val="00480EDC"/>
    <w:rsid w:val="004824F3"/>
    <w:rsid w:val="004828CE"/>
    <w:rsid w:val="00483241"/>
    <w:rsid w:val="004834FF"/>
    <w:rsid w:val="00483506"/>
    <w:rsid w:val="004839E9"/>
    <w:rsid w:val="004852A9"/>
    <w:rsid w:val="00486250"/>
    <w:rsid w:val="00486555"/>
    <w:rsid w:val="00487A0D"/>
    <w:rsid w:val="0049037C"/>
    <w:rsid w:val="00490500"/>
    <w:rsid w:val="0049192F"/>
    <w:rsid w:val="00496B72"/>
    <w:rsid w:val="004A0122"/>
    <w:rsid w:val="004A0289"/>
    <w:rsid w:val="004A0325"/>
    <w:rsid w:val="004A0EED"/>
    <w:rsid w:val="004A3CF0"/>
    <w:rsid w:val="004A468C"/>
    <w:rsid w:val="004A475B"/>
    <w:rsid w:val="004A551A"/>
    <w:rsid w:val="004A5921"/>
    <w:rsid w:val="004B1193"/>
    <w:rsid w:val="004B11F6"/>
    <w:rsid w:val="004B126D"/>
    <w:rsid w:val="004B15CD"/>
    <w:rsid w:val="004B307A"/>
    <w:rsid w:val="004B499C"/>
    <w:rsid w:val="004B6106"/>
    <w:rsid w:val="004B619B"/>
    <w:rsid w:val="004B651C"/>
    <w:rsid w:val="004B7A39"/>
    <w:rsid w:val="004B7F7C"/>
    <w:rsid w:val="004C040F"/>
    <w:rsid w:val="004C35C5"/>
    <w:rsid w:val="004C40F9"/>
    <w:rsid w:val="004C503F"/>
    <w:rsid w:val="004C5848"/>
    <w:rsid w:val="004C5BDA"/>
    <w:rsid w:val="004C629D"/>
    <w:rsid w:val="004D040B"/>
    <w:rsid w:val="004D0C61"/>
    <w:rsid w:val="004D1ED7"/>
    <w:rsid w:val="004D3A71"/>
    <w:rsid w:val="004D3E1E"/>
    <w:rsid w:val="004D43E8"/>
    <w:rsid w:val="004D52BC"/>
    <w:rsid w:val="004D5417"/>
    <w:rsid w:val="004D71F9"/>
    <w:rsid w:val="004E02CB"/>
    <w:rsid w:val="004E0C78"/>
    <w:rsid w:val="004E2205"/>
    <w:rsid w:val="004E32C9"/>
    <w:rsid w:val="004E4366"/>
    <w:rsid w:val="004E526C"/>
    <w:rsid w:val="004E571B"/>
    <w:rsid w:val="004E5C56"/>
    <w:rsid w:val="004E67F5"/>
    <w:rsid w:val="004E74B7"/>
    <w:rsid w:val="004E7F2E"/>
    <w:rsid w:val="004F01E4"/>
    <w:rsid w:val="004F0E67"/>
    <w:rsid w:val="004F1B31"/>
    <w:rsid w:val="004F20F8"/>
    <w:rsid w:val="004F34D4"/>
    <w:rsid w:val="004F4416"/>
    <w:rsid w:val="004F60B8"/>
    <w:rsid w:val="004F7D39"/>
    <w:rsid w:val="0050029A"/>
    <w:rsid w:val="00500333"/>
    <w:rsid w:val="005005AF"/>
    <w:rsid w:val="00500D2B"/>
    <w:rsid w:val="005012E2"/>
    <w:rsid w:val="00501931"/>
    <w:rsid w:val="00504F31"/>
    <w:rsid w:val="00505574"/>
    <w:rsid w:val="00505EDF"/>
    <w:rsid w:val="00506154"/>
    <w:rsid w:val="005061A7"/>
    <w:rsid w:val="005106E0"/>
    <w:rsid w:val="005120FE"/>
    <w:rsid w:val="0051279A"/>
    <w:rsid w:val="00512ACB"/>
    <w:rsid w:val="0051303F"/>
    <w:rsid w:val="005131CD"/>
    <w:rsid w:val="00513607"/>
    <w:rsid w:val="005146F8"/>
    <w:rsid w:val="00514B8E"/>
    <w:rsid w:val="005151B8"/>
    <w:rsid w:val="005166C8"/>
    <w:rsid w:val="005207DB"/>
    <w:rsid w:val="00520A58"/>
    <w:rsid w:val="00520B4E"/>
    <w:rsid w:val="00521178"/>
    <w:rsid w:val="00521559"/>
    <w:rsid w:val="00521AF0"/>
    <w:rsid w:val="005235CF"/>
    <w:rsid w:val="00525ACB"/>
    <w:rsid w:val="005260DA"/>
    <w:rsid w:val="00534C22"/>
    <w:rsid w:val="0053588A"/>
    <w:rsid w:val="005401B9"/>
    <w:rsid w:val="00540BDB"/>
    <w:rsid w:val="00540E6E"/>
    <w:rsid w:val="00542783"/>
    <w:rsid w:val="00543324"/>
    <w:rsid w:val="00543355"/>
    <w:rsid w:val="00543A30"/>
    <w:rsid w:val="00544459"/>
    <w:rsid w:val="00544F31"/>
    <w:rsid w:val="00546218"/>
    <w:rsid w:val="00546519"/>
    <w:rsid w:val="00547C8E"/>
    <w:rsid w:val="00552318"/>
    <w:rsid w:val="00553316"/>
    <w:rsid w:val="00554385"/>
    <w:rsid w:val="00555DEB"/>
    <w:rsid w:val="00557C28"/>
    <w:rsid w:val="00560920"/>
    <w:rsid w:val="005619B9"/>
    <w:rsid w:val="00561FCA"/>
    <w:rsid w:val="005622AE"/>
    <w:rsid w:val="00562978"/>
    <w:rsid w:val="00562FEC"/>
    <w:rsid w:val="005657AE"/>
    <w:rsid w:val="00565D1A"/>
    <w:rsid w:val="00565FB3"/>
    <w:rsid w:val="005762F3"/>
    <w:rsid w:val="00576EFF"/>
    <w:rsid w:val="005770CF"/>
    <w:rsid w:val="00577830"/>
    <w:rsid w:val="005809B2"/>
    <w:rsid w:val="00581C57"/>
    <w:rsid w:val="00581D16"/>
    <w:rsid w:val="0058342E"/>
    <w:rsid w:val="005839C6"/>
    <w:rsid w:val="00590853"/>
    <w:rsid w:val="00592112"/>
    <w:rsid w:val="005926A1"/>
    <w:rsid w:val="005935EE"/>
    <w:rsid w:val="005939FE"/>
    <w:rsid w:val="005944F5"/>
    <w:rsid w:val="005959E4"/>
    <w:rsid w:val="00595CDE"/>
    <w:rsid w:val="005961DA"/>
    <w:rsid w:val="005A26A7"/>
    <w:rsid w:val="005A3EA6"/>
    <w:rsid w:val="005A3EEE"/>
    <w:rsid w:val="005A4761"/>
    <w:rsid w:val="005B1348"/>
    <w:rsid w:val="005B49B0"/>
    <w:rsid w:val="005B4F79"/>
    <w:rsid w:val="005B4FFF"/>
    <w:rsid w:val="005B5107"/>
    <w:rsid w:val="005B5603"/>
    <w:rsid w:val="005B72F2"/>
    <w:rsid w:val="005B7785"/>
    <w:rsid w:val="005C10B4"/>
    <w:rsid w:val="005C13F5"/>
    <w:rsid w:val="005C2852"/>
    <w:rsid w:val="005C5DBD"/>
    <w:rsid w:val="005C6D0D"/>
    <w:rsid w:val="005C6F38"/>
    <w:rsid w:val="005C7091"/>
    <w:rsid w:val="005D156B"/>
    <w:rsid w:val="005D1C7F"/>
    <w:rsid w:val="005D21F1"/>
    <w:rsid w:val="005D33A5"/>
    <w:rsid w:val="005D3DAA"/>
    <w:rsid w:val="005D519E"/>
    <w:rsid w:val="005D7137"/>
    <w:rsid w:val="005D7D0D"/>
    <w:rsid w:val="005E0C4C"/>
    <w:rsid w:val="005E1047"/>
    <w:rsid w:val="005E1844"/>
    <w:rsid w:val="005E18B5"/>
    <w:rsid w:val="005E32AA"/>
    <w:rsid w:val="005E3CE2"/>
    <w:rsid w:val="005E3FBE"/>
    <w:rsid w:val="005E566A"/>
    <w:rsid w:val="005F0A53"/>
    <w:rsid w:val="005F1CA4"/>
    <w:rsid w:val="005F29B8"/>
    <w:rsid w:val="005F5CFA"/>
    <w:rsid w:val="005F6F02"/>
    <w:rsid w:val="00600CAD"/>
    <w:rsid w:val="00602AAC"/>
    <w:rsid w:val="00602CAE"/>
    <w:rsid w:val="00603F17"/>
    <w:rsid w:val="00606799"/>
    <w:rsid w:val="006074E2"/>
    <w:rsid w:val="0060775C"/>
    <w:rsid w:val="0060778D"/>
    <w:rsid w:val="00610CD4"/>
    <w:rsid w:val="00610FD5"/>
    <w:rsid w:val="006125B6"/>
    <w:rsid w:val="00613A15"/>
    <w:rsid w:val="00613D50"/>
    <w:rsid w:val="006148CB"/>
    <w:rsid w:val="006167E6"/>
    <w:rsid w:val="00616EC4"/>
    <w:rsid w:val="0061700C"/>
    <w:rsid w:val="00620B6F"/>
    <w:rsid w:val="00620C30"/>
    <w:rsid w:val="0062249C"/>
    <w:rsid w:val="00622592"/>
    <w:rsid w:val="00622ADB"/>
    <w:rsid w:val="00625693"/>
    <w:rsid w:val="00627992"/>
    <w:rsid w:val="006304DA"/>
    <w:rsid w:val="00632AD7"/>
    <w:rsid w:val="00632C53"/>
    <w:rsid w:val="006335A4"/>
    <w:rsid w:val="006336A1"/>
    <w:rsid w:val="006339A3"/>
    <w:rsid w:val="00634A04"/>
    <w:rsid w:val="00634C4F"/>
    <w:rsid w:val="00634C54"/>
    <w:rsid w:val="00634E2A"/>
    <w:rsid w:val="0064025E"/>
    <w:rsid w:val="0064220D"/>
    <w:rsid w:val="006438BE"/>
    <w:rsid w:val="006444FB"/>
    <w:rsid w:val="00644A21"/>
    <w:rsid w:val="00644A2D"/>
    <w:rsid w:val="00646047"/>
    <w:rsid w:val="00646D2D"/>
    <w:rsid w:val="00647186"/>
    <w:rsid w:val="00647EAE"/>
    <w:rsid w:val="00651526"/>
    <w:rsid w:val="00651D7B"/>
    <w:rsid w:val="00654A05"/>
    <w:rsid w:val="006556C0"/>
    <w:rsid w:val="00655826"/>
    <w:rsid w:val="00655B10"/>
    <w:rsid w:val="00656210"/>
    <w:rsid w:val="00656F4A"/>
    <w:rsid w:val="006611E3"/>
    <w:rsid w:val="00662094"/>
    <w:rsid w:val="00663118"/>
    <w:rsid w:val="0066351A"/>
    <w:rsid w:val="00663830"/>
    <w:rsid w:val="0066415A"/>
    <w:rsid w:val="006642EC"/>
    <w:rsid w:val="00664E94"/>
    <w:rsid w:val="006654A0"/>
    <w:rsid w:val="00665544"/>
    <w:rsid w:val="00671008"/>
    <w:rsid w:val="00672CB5"/>
    <w:rsid w:val="00673BD2"/>
    <w:rsid w:val="00673CE1"/>
    <w:rsid w:val="006745B2"/>
    <w:rsid w:val="00676829"/>
    <w:rsid w:val="0068006A"/>
    <w:rsid w:val="006800D3"/>
    <w:rsid w:val="00680344"/>
    <w:rsid w:val="00680E07"/>
    <w:rsid w:val="006815D0"/>
    <w:rsid w:val="00684234"/>
    <w:rsid w:val="00684B8B"/>
    <w:rsid w:val="00685585"/>
    <w:rsid w:val="00687761"/>
    <w:rsid w:val="00687B14"/>
    <w:rsid w:val="006903F1"/>
    <w:rsid w:val="006905F4"/>
    <w:rsid w:val="006919DF"/>
    <w:rsid w:val="00691C36"/>
    <w:rsid w:val="0069208D"/>
    <w:rsid w:val="00692E97"/>
    <w:rsid w:val="006931CB"/>
    <w:rsid w:val="006932D0"/>
    <w:rsid w:val="00694537"/>
    <w:rsid w:val="00695511"/>
    <w:rsid w:val="00695D41"/>
    <w:rsid w:val="00696CE3"/>
    <w:rsid w:val="006979F1"/>
    <w:rsid w:val="00697BBA"/>
    <w:rsid w:val="00697F56"/>
    <w:rsid w:val="00697F68"/>
    <w:rsid w:val="006A1331"/>
    <w:rsid w:val="006A4A0D"/>
    <w:rsid w:val="006A6634"/>
    <w:rsid w:val="006A7955"/>
    <w:rsid w:val="006B3601"/>
    <w:rsid w:val="006B5845"/>
    <w:rsid w:val="006C16A7"/>
    <w:rsid w:val="006C2EF3"/>
    <w:rsid w:val="006C3190"/>
    <w:rsid w:val="006C35F6"/>
    <w:rsid w:val="006C4237"/>
    <w:rsid w:val="006C4F83"/>
    <w:rsid w:val="006C65C8"/>
    <w:rsid w:val="006C6615"/>
    <w:rsid w:val="006D0B5D"/>
    <w:rsid w:val="006D0D30"/>
    <w:rsid w:val="006D13C3"/>
    <w:rsid w:val="006D2A92"/>
    <w:rsid w:val="006D30D8"/>
    <w:rsid w:val="006D6FF9"/>
    <w:rsid w:val="006E1F5E"/>
    <w:rsid w:val="006E2930"/>
    <w:rsid w:val="006E5581"/>
    <w:rsid w:val="006E7B64"/>
    <w:rsid w:val="006E7CEA"/>
    <w:rsid w:val="006F252D"/>
    <w:rsid w:val="006F3AF0"/>
    <w:rsid w:val="006F3E28"/>
    <w:rsid w:val="006F4050"/>
    <w:rsid w:val="006F6A4F"/>
    <w:rsid w:val="006F75F6"/>
    <w:rsid w:val="00701BD7"/>
    <w:rsid w:val="00702157"/>
    <w:rsid w:val="00703E8A"/>
    <w:rsid w:val="007045DF"/>
    <w:rsid w:val="0070483E"/>
    <w:rsid w:val="00704966"/>
    <w:rsid w:val="00705B24"/>
    <w:rsid w:val="0070758D"/>
    <w:rsid w:val="007079E4"/>
    <w:rsid w:val="00710A2E"/>
    <w:rsid w:val="00710EF7"/>
    <w:rsid w:val="0071185C"/>
    <w:rsid w:val="00711C79"/>
    <w:rsid w:val="00712BF4"/>
    <w:rsid w:val="007137FE"/>
    <w:rsid w:val="00714EC8"/>
    <w:rsid w:val="00714EDB"/>
    <w:rsid w:val="00715807"/>
    <w:rsid w:val="00717D4F"/>
    <w:rsid w:val="00720718"/>
    <w:rsid w:val="00721AB6"/>
    <w:rsid w:val="007235B2"/>
    <w:rsid w:val="00723AAA"/>
    <w:rsid w:val="00724304"/>
    <w:rsid w:val="00725584"/>
    <w:rsid w:val="007258C4"/>
    <w:rsid w:val="00725C0A"/>
    <w:rsid w:val="00725F4A"/>
    <w:rsid w:val="00726B5B"/>
    <w:rsid w:val="00727265"/>
    <w:rsid w:val="00727307"/>
    <w:rsid w:val="00727841"/>
    <w:rsid w:val="00732174"/>
    <w:rsid w:val="0073320F"/>
    <w:rsid w:val="00735890"/>
    <w:rsid w:val="00735959"/>
    <w:rsid w:val="00735AD7"/>
    <w:rsid w:val="0073690F"/>
    <w:rsid w:val="00742718"/>
    <w:rsid w:val="007444AC"/>
    <w:rsid w:val="00747558"/>
    <w:rsid w:val="007507D6"/>
    <w:rsid w:val="00751D0A"/>
    <w:rsid w:val="00752A9E"/>
    <w:rsid w:val="00752B52"/>
    <w:rsid w:val="00752D24"/>
    <w:rsid w:val="00753C9D"/>
    <w:rsid w:val="00754F24"/>
    <w:rsid w:val="007561FE"/>
    <w:rsid w:val="00756BEB"/>
    <w:rsid w:val="00756F36"/>
    <w:rsid w:val="0075727B"/>
    <w:rsid w:val="007609ED"/>
    <w:rsid w:val="0076142C"/>
    <w:rsid w:val="00761BC9"/>
    <w:rsid w:val="00762EF3"/>
    <w:rsid w:val="0076308F"/>
    <w:rsid w:val="00764442"/>
    <w:rsid w:val="00766F2B"/>
    <w:rsid w:val="00770E11"/>
    <w:rsid w:val="00771DF8"/>
    <w:rsid w:val="00773167"/>
    <w:rsid w:val="00775238"/>
    <w:rsid w:val="0077571E"/>
    <w:rsid w:val="00775EB7"/>
    <w:rsid w:val="00776F85"/>
    <w:rsid w:val="00781AC9"/>
    <w:rsid w:val="0078231A"/>
    <w:rsid w:val="00782395"/>
    <w:rsid w:val="007831F7"/>
    <w:rsid w:val="00784638"/>
    <w:rsid w:val="00786226"/>
    <w:rsid w:val="007935AA"/>
    <w:rsid w:val="0079394A"/>
    <w:rsid w:val="007948FE"/>
    <w:rsid w:val="00796051"/>
    <w:rsid w:val="007961D6"/>
    <w:rsid w:val="00797C5A"/>
    <w:rsid w:val="007A0D2E"/>
    <w:rsid w:val="007A1540"/>
    <w:rsid w:val="007A1FD4"/>
    <w:rsid w:val="007A3EC1"/>
    <w:rsid w:val="007A429E"/>
    <w:rsid w:val="007A4B75"/>
    <w:rsid w:val="007A64DD"/>
    <w:rsid w:val="007A76D6"/>
    <w:rsid w:val="007B1FCD"/>
    <w:rsid w:val="007B2F81"/>
    <w:rsid w:val="007B3432"/>
    <w:rsid w:val="007B459E"/>
    <w:rsid w:val="007B4D57"/>
    <w:rsid w:val="007B5BEF"/>
    <w:rsid w:val="007B7A34"/>
    <w:rsid w:val="007C0694"/>
    <w:rsid w:val="007C0DDD"/>
    <w:rsid w:val="007C163D"/>
    <w:rsid w:val="007C50BA"/>
    <w:rsid w:val="007C6D6B"/>
    <w:rsid w:val="007C7255"/>
    <w:rsid w:val="007C7FDD"/>
    <w:rsid w:val="007D034A"/>
    <w:rsid w:val="007D07BB"/>
    <w:rsid w:val="007D3916"/>
    <w:rsid w:val="007D3C6F"/>
    <w:rsid w:val="007D40A4"/>
    <w:rsid w:val="007D4CF3"/>
    <w:rsid w:val="007D6201"/>
    <w:rsid w:val="007D71D7"/>
    <w:rsid w:val="007D7B01"/>
    <w:rsid w:val="007E2080"/>
    <w:rsid w:val="007E2731"/>
    <w:rsid w:val="007E29A5"/>
    <w:rsid w:val="007E2D76"/>
    <w:rsid w:val="007E56D2"/>
    <w:rsid w:val="007E66AC"/>
    <w:rsid w:val="007E67F4"/>
    <w:rsid w:val="007E71C5"/>
    <w:rsid w:val="007E7491"/>
    <w:rsid w:val="007E7F45"/>
    <w:rsid w:val="007F00AD"/>
    <w:rsid w:val="007F2136"/>
    <w:rsid w:val="008000C6"/>
    <w:rsid w:val="008008BF"/>
    <w:rsid w:val="00801480"/>
    <w:rsid w:val="00801E0F"/>
    <w:rsid w:val="00803710"/>
    <w:rsid w:val="0080390E"/>
    <w:rsid w:val="008039A6"/>
    <w:rsid w:val="0080487F"/>
    <w:rsid w:val="0080503C"/>
    <w:rsid w:val="00805559"/>
    <w:rsid w:val="00805610"/>
    <w:rsid w:val="00810690"/>
    <w:rsid w:val="00810DB3"/>
    <w:rsid w:val="008112A1"/>
    <w:rsid w:val="008114B3"/>
    <w:rsid w:val="00811739"/>
    <w:rsid w:val="00811B00"/>
    <w:rsid w:val="00812ABD"/>
    <w:rsid w:val="00812D01"/>
    <w:rsid w:val="008149C9"/>
    <w:rsid w:val="00817746"/>
    <w:rsid w:val="0081797E"/>
    <w:rsid w:val="00820398"/>
    <w:rsid w:val="00820AAE"/>
    <w:rsid w:val="00820F93"/>
    <w:rsid w:val="00821688"/>
    <w:rsid w:val="00822D9F"/>
    <w:rsid w:val="0082423C"/>
    <w:rsid w:val="008252F4"/>
    <w:rsid w:val="00825983"/>
    <w:rsid w:val="00831001"/>
    <w:rsid w:val="00831152"/>
    <w:rsid w:val="00831154"/>
    <w:rsid w:val="00834F6C"/>
    <w:rsid w:val="0083513A"/>
    <w:rsid w:val="008355C2"/>
    <w:rsid w:val="00836B92"/>
    <w:rsid w:val="00836E0A"/>
    <w:rsid w:val="00840022"/>
    <w:rsid w:val="008407A1"/>
    <w:rsid w:val="008426C2"/>
    <w:rsid w:val="0084297D"/>
    <w:rsid w:val="00844223"/>
    <w:rsid w:val="0084621D"/>
    <w:rsid w:val="00847FDB"/>
    <w:rsid w:val="0085108D"/>
    <w:rsid w:val="00851F4F"/>
    <w:rsid w:val="00852AA6"/>
    <w:rsid w:val="008535B4"/>
    <w:rsid w:val="00854873"/>
    <w:rsid w:val="00854F58"/>
    <w:rsid w:val="00855819"/>
    <w:rsid w:val="0085684F"/>
    <w:rsid w:val="00857003"/>
    <w:rsid w:val="00857A48"/>
    <w:rsid w:val="00857E69"/>
    <w:rsid w:val="0086067A"/>
    <w:rsid w:val="008619C0"/>
    <w:rsid w:val="00862340"/>
    <w:rsid w:val="00862EB7"/>
    <w:rsid w:val="00862FA6"/>
    <w:rsid w:val="008635C7"/>
    <w:rsid w:val="00863D4E"/>
    <w:rsid w:val="00863DBA"/>
    <w:rsid w:val="00864E2D"/>
    <w:rsid w:val="00865D0D"/>
    <w:rsid w:val="00866794"/>
    <w:rsid w:val="00867B81"/>
    <w:rsid w:val="00871479"/>
    <w:rsid w:val="00871D1A"/>
    <w:rsid w:val="00873BC8"/>
    <w:rsid w:val="00874472"/>
    <w:rsid w:val="00874878"/>
    <w:rsid w:val="00874C07"/>
    <w:rsid w:val="008754C8"/>
    <w:rsid w:val="00875F59"/>
    <w:rsid w:val="00877BD4"/>
    <w:rsid w:val="008823FE"/>
    <w:rsid w:val="00882CF0"/>
    <w:rsid w:val="00884666"/>
    <w:rsid w:val="0089587B"/>
    <w:rsid w:val="0089648E"/>
    <w:rsid w:val="008976B1"/>
    <w:rsid w:val="00897D6C"/>
    <w:rsid w:val="008A1417"/>
    <w:rsid w:val="008A1DE7"/>
    <w:rsid w:val="008A2BEC"/>
    <w:rsid w:val="008A2D24"/>
    <w:rsid w:val="008A3C4A"/>
    <w:rsid w:val="008A3F84"/>
    <w:rsid w:val="008A5FE7"/>
    <w:rsid w:val="008A6338"/>
    <w:rsid w:val="008A77CD"/>
    <w:rsid w:val="008B002D"/>
    <w:rsid w:val="008B2EB2"/>
    <w:rsid w:val="008B2EE8"/>
    <w:rsid w:val="008B5B5C"/>
    <w:rsid w:val="008B5E88"/>
    <w:rsid w:val="008C2426"/>
    <w:rsid w:val="008C4881"/>
    <w:rsid w:val="008C5179"/>
    <w:rsid w:val="008C676B"/>
    <w:rsid w:val="008C687F"/>
    <w:rsid w:val="008C6BCC"/>
    <w:rsid w:val="008C7EE7"/>
    <w:rsid w:val="008D03E5"/>
    <w:rsid w:val="008D3DE0"/>
    <w:rsid w:val="008D51AE"/>
    <w:rsid w:val="008D51C1"/>
    <w:rsid w:val="008D5318"/>
    <w:rsid w:val="008D55B1"/>
    <w:rsid w:val="008D6EF5"/>
    <w:rsid w:val="008E131E"/>
    <w:rsid w:val="008E21BD"/>
    <w:rsid w:val="008E30AC"/>
    <w:rsid w:val="008E53AB"/>
    <w:rsid w:val="008E6337"/>
    <w:rsid w:val="008E6EE6"/>
    <w:rsid w:val="008E72E4"/>
    <w:rsid w:val="008E76DC"/>
    <w:rsid w:val="008E7EA0"/>
    <w:rsid w:val="008F3472"/>
    <w:rsid w:val="008F3ED7"/>
    <w:rsid w:val="008F678A"/>
    <w:rsid w:val="00900611"/>
    <w:rsid w:val="00903DED"/>
    <w:rsid w:val="009103D4"/>
    <w:rsid w:val="00910447"/>
    <w:rsid w:val="0091065E"/>
    <w:rsid w:val="00910F66"/>
    <w:rsid w:val="009127B3"/>
    <w:rsid w:val="00912813"/>
    <w:rsid w:val="0091394A"/>
    <w:rsid w:val="00915317"/>
    <w:rsid w:val="00916168"/>
    <w:rsid w:val="00917B4B"/>
    <w:rsid w:val="00917BA3"/>
    <w:rsid w:val="00920B5A"/>
    <w:rsid w:val="00922BDB"/>
    <w:rsid w:val="009251DD"/>
    <w:rsid w:val="009276B2"/>
    <w:rsid w:val="0093065F"/>
    <w:rsid w:val="00930B45"/>
    <w:rsid w:val="00932719"/>
    <w:rsid w:val="00933F6B"/>
    <w:rsid w:val="00935EF8"/>
    <w:rsid w:val="009361AC"/>
    <w:rsid w:val="00936D51"/>
    <w:rsid w:val="00942977"/>
    <w:rsid w:val="00942FB1"/>
    <w:rsid w:val="00943E49"/>
    <w:rsid w:val="009450B6"/>
    <w:rsid w:val="00945B9E"/>
    <w:rsid w:val="00946095"/>
    <w:rsid w:val="009469FC"/>
    <w:rsid w:val="00946C2A"/>
    <w:rsid w:val="0094759B"/>
    <w:rsid w:val="00947BF3"/>
    <w:rsid w:val="00947D2D"/>
    <w:rsid w:val="00951529"/>
    <w:rsid w:val="00951F8F"/>
    <w:rsid w:val="0095233F"/>
    <w:rsid w:val="00952FB6"/>
    <w:rsid w:val="009535FF"/>
    <w:rsid w:val="009540DF"/>
    <w:rsid w:val="00954ADB"/>
    <w:rsid w:val="00954CA1"/>
    <w:rsid w:val="0096091F"/>
    <w:rsid w:val="00961ED7"/>
    <w:rsid w:val="00962395"/>
    <w:rsid w:val="009625AE"/>
    <w:rsid w:val="00963CB9"/>
    <w:rsid w:val="009658E5"/>
    <w:rsid w:val="00965A4C"/>
    <w:rsid w:val="00966428"/>
    <w:rsid w:val="00973056"/>
    <w:rsid w:val="00974417"/>
    <w:rsid w:val="0097598A"/>
    <w:rsid w:val="00980E6E"/>
    <w:rsid w:val="009814BD"/>
    <w:rsid w:val="0098217F"/>
    <w:rsid w:val="00983430"/>
    <w:rsid w:val="00983F14"/>
    <w:rsid w:val="00984464"/>
    <w:rsid w:val="00985BDB"/>
    <w:rsid w:val="00987390"/>
    <w:rsid w:val="00991987"/>
    <w:rsid w:val="00991CB2"/>
    <w:rsid w:val="00992336"/>
    <w:rsid w:val="009962C0"/>
    <w:rsid w:val="00996A78"/>
    <w:rsid w:val="0099760A"/>
    <w:rsid w:val="00997A89"/>
    <w:rsid w:val="009A02FF"/>
    <w:rsid w:val="009A0660"/>
    <w:rsid w:val="009A0C01"/>
    <w:rsid w:val="009A1459"/>
    <w:rsid w:val="009A19E1"/>
    <w:rsid w:val="009A1B71"/>
    <w:rsid w:val="009A218F"/>
    <w:rsid w:val="009A5D6F"/>
    <w:rsid w:val="009A6FB6"/>
    <w:rsid w:val="009B02C1"/>
    <w:rsid w:val="009B0379"/>
    <w:rsid w:val="009B0937"/>
    <w:rsid w:val="009B0BC0"/>
    <w:rsid w:val="009B21C9"/>
    <w:rsid w:val="009B2573"/>
    <w:rsid w:val="009B3A73"/>
    <w:rsid w:val="009B4308"/>
    <w:rsid w:val="009B4CC7"/>
    <w:rsid w:val="009B70F6"/>
    <w:rsid w:val="009B7154"/>
    <w:rsid w:val="009B74A7"/>
    <w:rsid w:val="009B751B"/>
    <w:rsid w:val="009B76EF"/>
    <w:rsid w:val="009C27FA"/>
    <w:rsid w:val="009C332C"/>
    <w:rsid w:val="009C3F50"/>
    <w:rsid w:val="009C45E9"/>
    <w:rsid w:val="009C4806"/>
    <w:rsid w:val="009C4F0E"/>
    <w:rsid w:val="009C6CA6"/>
    <w:rsid w:val="009D00B6"/>
    <w:rsid w:val="009D05D6"/>
    <w:rsid w:val="009D18E7"/>
    <w:rsid w:val="009D1E5B"/>
    <w:rsid w:val="009D2000"/>
    <w:rsid w:val="009D205E"/>
    <w:rsid w:val="009D2DFE"/>
    <w:rsid w:val="009D3075"/>
    <w:rsid w:val="009D398B"/>
    <w:rsid w:val="009D42F6"/>
    <w:rsid w:val="009D4D49"/>
    <w:rsid w:val="009D6E85"/>
    <w:rsid w:val="009D764D"/>
    <w:rsid w:val="009E1A68"/>
    <w:rsid w:val="009E2FCC"/>
    <w:rsid w:val="009E4CEE"/>
    <w:rsid w:val="009E5FE2"/>
    <w:rsid w:val="009E6BB3"/>
    <w:rsid w:val="009F0AFB"/>
    <w:rsid w:val="009F0EC1"/>
    <w:rsid w:val="009F2338"/>
    <w:rsid w:val="009F2EA5"/>
    <w:rsid w:val="009F3B4C"/>
    <w:rsid w:val="009F3F87"/>
    <w:rsid w:val="009F6816"/>
    <w:rsid w:val="00A00A4F"/>
    <w:rsid w:val="00A00BBD"/>
    <w:rsid w:val="00A01C32"/>
    <w:rsid w:val="00A02464"/>
    <w:rsid w:val="00A02C62"/>
    <w:rsid w:val="00A02D46"/>
    <w:rsid w:val="00A036EC"/>
    <w:rsid w:val="00A03BF6"/>
    <w:rsid w:val="00A03D9B"/>
    <w:rsid w:val="00A043DC"/>
    <w:rsid w:val="00A04438"/>
    <w:rsid w:val="00A0693B"/>
    <w:rsid w:val="00A06E43"/>
    <w:rsid w:val="00A07D07"/>
    <w:rsid w:val="00A10557"/>
    <w:rsid w:val="00A10E6F"/>
    <w:rsid w:val="00A11B92"/>
    <w:rsid w:val="00A12960"/>
    <w:rsid w:val="00A14040"/>
    <w:rsid w:val="00A14C30"/>
    <w:rsid w:val="00A16200"/>
    <w:rsid w:val="00A175DC"/>
    <w:rsid w:val="00A1772D"/>
    <w:rsid w:val="00A177FA"/>
    <w:rsid w:val="00A208EB"/>
    <w:rsid w:val="00A22069"/>
    <w:rsid w:val="00A24493"/>
    <w:rsid w:val="00A249D0"/>
    <w:rsid w:val="00A268C2"/>
    <w:rsid w:val="00A26F76"/>
    <w:rsid w:val="00A308D8"/>
    <w:rsid w:val="00A34452"/>
    <w:rsid w:val="00A36875"/>
    <w:rsid w:val="00A37664"/>
    <w:rsid w:val="00A42F1C"/>
    <w:rsid w:val="00A43D05"/>
    <w:rsid w:val="00A44D77"/>
    <w:rsid w:val="00A51781"/>
    <w:rsid w:val="00A52DB1"/>
    <w:rsid w:val="00A541AA"/>
    <w:rsid w:val="00A547EA"/>
    <w:rsid w:val="00A54E3E"/>
    <w:rsid w:val="00A564F5"/>
    <w:rsid w:val="00A6009D"/>
    <w:rsid w:val="00A610BD"/>
    <w:rsid w:val="00A61935"/>
    <w:rsid w:val="00A631C0"/>
    <w:rsid w:val="00A63A50"/>
    <w:rsid w:val="00A644FA"/>
    <w:rsid w:val="00A675E9"/>
    <w:rsid w:val="00A67A1C"/>
    <w:rsid w:val="00A708D7"/>
    <w:rsid w:val="00A71352"/>
    <w:rsid w:val="00A71A99"/>
    <w:rsid w:val="00A726E5"/>
    <w:rsid w:val="00A768EC"/>
    <w:rsid w:val="00A77708"/>
    <w:rsid w:val="00A8175B"/>
    <w:rsid w:val="00A820CD"/>
    <w:rsid w:val="00A8292E"/>
    <w:rsid w:val="00A829E5"/>
    <w:rsid w:val="00A854CC"/>
    <w:rsid w:val="00A86D73"/>
    <w:rsid w:val="00A8770E"/>
    <w:rsid w:val="00A87B87"/>
    <w:rsid w:val="00A937F9"/>
    <w:rsid w:val="00A9612F"/>
    <w:rsid w:val="00A96250"/>
    <w:rsid w:val="00AA17B7"/>
    <w:rsid w:val="00AA4865"/>
    <w:rsid w:val="00AA4C3D"/>
    <w:rsid w:val="00AB16E5"/>
    <w:rsid w:val="00AB1E44"/>
    <w:rsid w:val="00AB25DE"/>
    <w:rsid w:val="00AB364A"/>
    <w:rsid w:val="00AB5B8C"/>
    <w:rsid w:val="00AB5D11"/>
    <w:rsid w:val="00AB73D2"/>
    <w:rsid w:val="00AB7D3D"/>
    <w:rsid w:val="00AB7DF6"/>
    <w:rsid w:val="00AC1E1E"/>
    <w:rsid w:val="00AC3064"/>
    <w:rsid w:val="00AC42D6"/>
    <w:rsid w:val="00AC47E1"/>
    <w:rsid w:val="00AC5EAE"/>
    <w:rsid w:val="00AC6E64"/>
    <w:rsid w:val="00AC7B3E"/>
    <w:rsid w:val="00AC7F33"/>
    <w:rsid w:val="00AD1B84"/>
    <w:rsid w:val="00AD3F06"/>
    <w:rsid w:val="00AD4F12"/>
    <w:rsid w:val="00AD67FA"/>
    <w:rsid w:val="00AD7ED5"/>
    <w:rsid w:val="00AE0372"/>
    <w:rsid w:val="00AE0EE3"/>
    <w:rsid w:val="00AE1864"/>
    <w:rsid w:val="00AE2477"/>
    <w:rsid w:val="00AE3362"/>
    <w:rsid w:val="00AE35C2"/>
    <w:rsid w:val="00AE3A90"/>
    <w:rsid w:val="00AE4BAE"/>
    <w:rsid w:val="00AE5029"/>
    <w:rsid w:val="00AE5DE3"/>
    <w:rsid w:val="00AE6440"/>
    <w:rsid w:val="00AE7DD5"/>
    <w:rsid w:val="00AF0424"/>
    <w:rsid w:val="00AF1AE4"/>
    <w:rsid w:val="00AF27A5"/>
    <w:rsid w:val="00AF27F9"/>
    <w:rsid w:val="00AF4C82"/>
    <w:rsid w:val="00AF5048"/>
    <w:rsid w:val="00AF6F2C"/>
    <w:rsid w:val="00AF7046"/>
    <w:rsid w:val="00AF77F7"/>
    <w:rsid w:val="00AF7DDC"/>
    <w:rsid w:val="00B00842"/>
    <w:rsid w:val="00B00AE2"/>
    <w:rsid w:val="00B02B08"/>
    <w:rsid w:val="00B02DBB"/>
    <w:rsid w:val="00B042EA"/>
    <w:rsid w:val="00B05756"/>
    <w:rsid w:val="00B06259"/>
    <w:rsid w:val="00B067D4"/>
    <w:rsid w:val="00B12937"/>
    <w:rsid w:val="00B129E9"/>
    <w:rsid w:val="00B14C23"/>
    <w:rsid w:val="00B15596"/>
    <w:rsid w:val="00B1566C"/>
    <w:rsid w:val="00B21264"/>
    <w:rsid w:val="00B2273A"/>
    <w:rsid w:val="00B23628"/>
    <w:rsid w:val="00B25582"/>
    <w:rsid w:val="00B273D9"/>
    <w:rsid w:val="00B277C3"/>
    <w:rsid w:val="00B30232"/>
    <w:rsid w:val="00B309BC"/>
    <w:rsid w:val="00B332DE"/>
    <w:rsid w:val="00B337FE"/>
    <w:rsid w:val="00B3427D"/>
    <w:rsid w:val="00B361EA"/>
    <w:rsid w:val="00B365DB"/>
    <w:rsid w:val="00B36B0A"/>
    <w:rsid w:val="00B37745"/>
    <w:rsid w:val="00B37842"/>
    <w:rsid w:val="00B40D7A"/>
    <w:rsid w:val="00B4213B"/>
    <w:rsid w:val="00B42749"/>
    <w:rsid w:val="00B42A77"/>
    <w:rsid w:val="00B43050"/>
    <w:rsid w:val="00B43D3D"/>
    <w:rsid w:val="00B43EE5"/>
    <w:rsid w:val="00B447CB"/>
    <w:rsid w:val="00B46304"/>
    <w:rsid w:val="00B466DC"/>
    <w:rsid w:val="00B46AE4"/>
    <w:rsid w:val="00B47A89"/>
    <w:rsid w:val="00B50F92"/>
    <w:rsid w:val="00B52124"/>
    <w:rsid w:val="00B54473"/>
    <w:rsid w:val="00B57B0F"/>
    <w:rsid w:val="00B60251"/>
    <w:rsid w:val="00B60B5E"/>
    <w:rsid w:val="00B623CC"/>
    <w:rsid w:val="00B6398E"/>
    <w:rsid w:val="00B65605"/>
    <w:rsid w:val="00B667EB"/>
    <w:rsid w:val="00B6736A"/>
    <w:rsid w:val="00B709DF"/>
    <w:rsid w:val="00B71273"/>
    <w:rsid w:val="00B71714"/>
    <w:rsid w:val="00B731D8"/>
    <w:rsid w:val="00B73392"/>
    <w:rsid w:val="00B7360B"/>
    <w:rsid w:val="00B744CC"/>
    <w:rsid w:val="00B75D2B"/>
    <w:rsid w:val="00B811C8"/>
    <w:rsid w:val="00B815FE"/>
    <w:rsid w:val="00B82BF8"/>
    <w:rsid w:val="00B84CCE"/>
    <w:rsid w:val="00B84EE1"/>
    <w:rsid w:val="00B86588"/>
    <w:rsid w:val="00B87297"/>
    <w:rsid w:val="00B87543"/>
    <w:rsid w:val="00B87C3C"/>
    <w:rsid w:val="00B902FC"/>
    <w:rsid w:val="00B91300"/>
    <w:rsid w:val="00B91585"/>
    <w:rsid w:val="00B92213"/>
    <w:rsid w:val="00B92C4D"/>
    <w:rsid w:val="00B937D8"/>
    <w:rsid w:val="00B95AC6"/>
    <w:rsid w:val="00B95F48"/>
    <w:rsid w:val="00B97108"/>
    <w:rsid w:val="00B97F7D"/>
    <w:rsid w:val="00BA0DE3"/>
    <w:rsid w:val="00BA1E16"/>
    <w:rsid w:val="00BA22F2"/>
    <w:rsid w:val="00BA2F00"/>
    <w:rsid w:val="00BA5C18"/>
    <w:rsid w:val="00BB1F11"/>
    <w:rsid w:val="00BB2D79"/>
    <w:rsid w:val="00BB7661"/>
    <w:rsid w:val="00BC02C9"/>
    <w:rsid w:val="00BC2088"/>
    <w:rsid w:val="00BC2465"/>
    <w:rsid w:val="00BC26EA"/>
    <w:rsid w:val="00BC3BB9"/>
    <w:rsid w:val="00BC434F"/>
    <w:rsid w:val="00BC5370"/>
    <w:rsid w:val="00BC7265"/>
    <w:rsid w:val="00BC7688"/>
    <w:rsid w:val="00BC78FA"/>
    <w:rsid w:val="00BD0250"/>
    <w:rsid w:val="00BD1075"/>
    <w:rsid w:val="00BD1343"/>
    <w:rsid w:val="00BD1E69"/>
    <w:rsid w:val="00BD2DB6"/>
    <w:rsid w:val="00BD4ECF"/>
    <w:rsid w:val="00BD5109"/>
    <w:rsid w:val="00BD5340"/>
    <w:rsid w:val="00BD6F34"/>
    <w:rsid w:val="00BE03D4"/>
    <w:rsid w:val="00BE184C"/>
    <w:rsid w:val="00BE223F"/>
    <w:rsid w:val="00BE2CB6"/>
    <w:rsid w:val="00BE5557"/>
    <w:rsid w:val="00BE5B08"/>
    <w:rsid w:val="00BE6F8C"/>
    <w:rsid w:val="00BE711A"/>
    <w:rsid w:val="00BF01B5"/>
    <w:rsid w:val="00BF06F6"/>
    <w:rsid w:val="00BF0D62"/>
    <w:rsid w:val="00BF1EB8"/>
    <w:rsid w:val="00BF21BC"/>
    <w:rsid w:val="00BF2EB5"/>
    <w:rsid w:val="00BF3EB9"/>
    <w:rsid w:val="00BF3EE3"/>
    <w:rsid w:val="00BF4370"/>
    <w:rsid w:val="00BF5222"/>
    <w:rsid w:val="00BF5A8A"/>
    <w:rsid w:val="00BF66F6"/>
    <w:rsid w:val="00C00F6D"/>
    <w:rsid w:val="00C015E8"/>
    <w:rsid w:val="00C03348"/>
    <w:rsid w:val="00C033D0"/>
    <w:rsid w:val="00C05F52"/>
    <w:rsid w:val="00C067B8"/>
    <w:rsid w:val="00C06A93"/>
    <w:rsid w:val="00C0767A"/>
    <w:rsid w:val="00C1185A"/>
    <w:rsid w:val="00C11C3C"/>
    <w:rsid w:val="00C123EB"/>
    <w:rsid w:val="00C12F9E"/>
    <w:rsid w:val="00C14D59"/>
    <w:rsid w:val="00C14FA8"/>
    <w:rsid w:val="00C15484"/>
    <w:rsid w:val="00C16155"/>
    <w:rsid w:val="00C2101E"/>
    <w:rsid w:val="00C21F02"/>
    <w:rsid w:val="00C224BF"/>
    <w:rsid w:val="00C23755"/>
    <w:rsid w:val="00C251B0"/>
    <w:rsid w:val="00C27D17"/>
    <w:rsid w:val="00C3353B"/>
    <w:rsid w:val="00C33560"/>
    <w:rsid w:val="00C338F5"/>
    <w:rsid w:val="00C33ADA"/>
    <w:rsid w:val="00C34111"/>
    <w:rsid w:val="00C34B64"/>
    <w:rsid w:val="00C3590C"/>
    <w:rsid w:val="00C36B5B"/>
    <w:rsid w:val="00C430D9"/>
    <w:rsid w:val="00C436E4"/>
    <w:rsid w:val="00C43AE8"/>
    <w:rsid w:val="00C44AF5"/>
    <w:rsid w:val="00C45677"/>
    <w:rsid w:val="00C4792E"/>
    <w:rsid w:val="00C508E6"/>
    <w:rsid w:val="00C50DDE"/>
    <w:rsid w:val="00C51078"/>
    <w:rsid w:val="00C5277F"/>
    <w:rsid w:val="00C52BC9"/>
    <w:rsid w:val="00C5318A"/>
    <w:rsid w:val="00C5401E"/>
    <w:rsid w:val="00C54665"/>
    <w:rsid w:val="00C54CFD"/>
    <w:rsid w:val="00C556C1"/>
    <w:rsid w:val="00C5754D"/>
    <w:rsid w:val="00C57F0E"/>
    <w:rsid w:val="00C60B81"/>
    <w:rsid w:val="00C615B9"/>
    <w:rsid w:val="00C61A79"/>
    <w:rsid w:val="00C644AF"/>
    <w:rsid w:val="00C645B6"/>
    <w:rsid w:val="00C64784"/>
    <w:rsid w:val="00C64FD6"/>
    <w:rsid w:val="00C65FCD"/>
    <w:rsid w:val="00C6642F"/>
    <w:rsid w:val="00C6708E"/>
    <w:rsid w:val="00C67780"/>
    <w:rsid w:val="00C7090D"/>
    <w:rsid w:val="00C70E6A"/>
    <w:rsid w:val="00C7110F"/>
    <w:rsid w:val="00C71D9F"/>
    <w:rsid w:val="00C72510"/>
    <w:rsid w:val="00C72D91"/>
    <w:rsid w:val="00C73226"/>
    <w:rsid w:val="00C756C2"/>
    <w:rsid w:val="00C75904"/>
    <w:rsid w:val="00C75F8C"/>
    <w:rsid w:val="00C77F9B"/>
    <w:rsid w:val="00C80C84"/>
    <w:rsid w:val="00C8138D"/>
    <w:rsid w:val="00C817D6"/>
    <w:rsid w:val="00C82558"/>
    <w:rsid w:val="00C8272F"/>
    <w:rsid w:val="00C85184"/>
    <w:rsid w:val="00C872B5"/>
    <w:rsid w:val="00C902C6"/>
    <w:rsid w:val="00C9192B"/>
    <w:rsid w:val="00C925F9"/>
    <w:rsid w:val="00C92C12"/>
    <w:rsid w:val="00C93927"/>
    <w:rsid w:val="00C93934"/>
    <w:rsid w:val="00C9427A"/>
    <w:rsid w:val="00C94B15"/>
    <w:rsid w:val="00C969B4"/>
    <w:rsid w:val="00C97D78"/>
    <w:rsid w:val="00CA00A8"/>
    <w:rsid w:val="00CA0968"/>
    <w:rsid w:val="00CA1E0A"/>
    <w:rsid w:val="00CA3055"/>
    <w:rsid w:val="00CA3FAB"/>
    <w:rsid w:val="00CA4129"/>
    <w:rsid w:val="00CA79C7"/>
    <w:rsid w:val="00CA7CA6"/>
    <w:rsid w:val="00CB1C76"/>
    <w:rsid w:val="00CB251D"/>
    <w:rsid w:val="00CB2BFD"/>
    <w:rsid w:val="00CB2C3A"/>
    <w:rsid w:val="00CB3DAC"/>
    <w:rsid w:val="00CB59D8"/>
    <w:rsid w:val="00CB66EF"/>
    <w:rsid w:val="00CB7285"/>
    <w:rsid w:val="00CC095F"/>
    <w:rsid w:val="00CC1791"/>
    <w:rsid w:val="00CC458A"/>
    <w:rsid w:val="00CC47AF"/>
    <w:rsid w:val="00CC5597"/>
    <w:rsid w:val="00CC6BE0"/>
    <w:rsid w:val="00CC7E80"/>
    <w:rsid w:val="00CD017F"/>
    <w:rsid w:val="00CD0B94"/>
    <w:rsid w:val="00CD2C54"/>
    <w:rsid w:val="00CD6541"/>
    <w:rsid w:val="00CE0E73"/>
    <w:rsid w:val="00CE1A06"/>
    <w:rsid w:val="00CE2FB9"/>
    <w:rsid w:val="00CE3369"/>
    <w:rsid w:val="00CE4016"/>
    <w:rsid w:val="00CE4204"/>
    <w:rsid w:val="00CE4927"/>
    <w:rsid w:val="00CE56C2"/>
    <w:rsid w:val="00CE5843"/>
    <w:rsid w:val="00CE5C69"/>
    <w:rsid w:val="00CE5D60"/>
    <w:rsid w:val="00CE65E5"/>
    <w:rsid w:val="00CF010A"/>
    <w:rsid w:val="00CF41C2"/>
    <w:rsid w:val="00CF4520"/>
    <w:rsid w:val="00CF6457"/>
    <w:rsid w:val="00CF6476"/>
    <w:rsid w:val="00CF6E16"/>
    <w:rsid w:val="00CF7ABA"/>
    <w:rsid w:val="00CF7D64"/>
    <w:rsid w:val="00CF7F76"/>
    <w:rsid w:val="00D00B6A"/>
    <w:rsid w:val="00D04CFC"/>
    <w:rsid w:val="00D05B49"/>
    <w:rsid w:val="00D064E1"/>
    <w:rsid w:val="00D0672E"/>
    <w:rsid w:val="00D06E62"/>
    <w:rsid w:val="00D07D58"/>
    <w:rsid w:val="00D10925"/>
    <w:rsid w:val="00D1388A"/>
    <w:rsid w:val="00D1389A"/>
    <w:rsid w:val="00D149C5"/>
    <w:rsid w:val="00D16A49"/>
    <w:rsid w:val="00D17EE5"/>
    <w:rsid w:val="00D202A3"/>
    <w:rsid w:val="00D20606"/>
    <w:rsid w:val="00D20E41"/>
    <w:rsid w:val="00D218DE"/>
    <w:rsid w:val="00D23451"/>
    <w:rsid w:val="00D23605"/>
    <w:rsid w:val="00D24C01"/>
    <w:rsid w:val="00D260F5"/>
    <w:rsid w:val="00D26C43"/>
    <w:rsid w:val="00D27F7D"/>
    <w:rsid w:val="00D321C1"/>
    <w:rsid w:val="00D32C5E"/>
    <w:rsid w:val="00D32D77"/>
    <w:rsid w:val="00D346B5"/>
    <w:rsid w:val="00D359AA"/>
    <w:rsid w:val="00D363CF"/>
    <w:rsid w:val="00D40D85"/>
    <w:rsid w:val="00D40F0E"/>
    <w:rsid w:val="00D4199E"/>
    <w:rsid w:val="00D41A89"/>
    <w:rsid w:val="00D42110"/>
    <w:rsid w:val="00D434B5"/>
    <w:rsid w:val="00D43F2F"/>
    <w:rsid w:val="00D4423D"/>
    <w:rsid w:val="00D47E57"/>
    <w:rsid w:val="00D507CC"/>
    <w:rsid w:val="00D5196F"/>
    <w:rsid w:val="00D51D49"/>
    <w:rsid w:val="00D52373"/>
    <w:rsid w:val="00D530C5"/>
    <w:rsid w:val="00D55208"/>
    <w:rsid w:val="00D579C6"/>
    <w:rsid w:val="00D57C68"/>
    <w:rsid w:val="00D6047A"/>
    <w:rsid w:val="00D643C5"/>
    <w:rsid w:val="00D6458C"/>
    <w:rsid w:val="00D660B0"/>
    <w:rsid w:val="00D660EB"/>
    <w:rsid w:val="00D66BAB"/>
    <w:rsid w:val="00D67190"/>
    <w:rsid w:val="00D70ADA"/>
    <w:rsid w:val="00D72366"/>
    <w:rsid w:val="00D728CB"/>
    <w:rsid w:val="00D75FEF"/>
    <w:rsid w:val="00D7691F"/>
    <w:rsid w:val="00D80E8E"/>
    <w:rsid w:val="00D813B7"/>
    <w:rsid w:val="00D836D6"/>
    <w:rsid w:val="00D83B0D"/>
    <w:rsid w:val="00D8493E"/>
    <w:rsid w:val="00D9026E"/>
    <w:rsid w:val="00D922F6"/>
    <w:rsid w:val="00D9232D"/>
    <w:rsid w:val="00D9330E"/>
    <w:rsid w:val="00DA0581"/>
    <w:rsid w:val="00DA095E"/>
    <w:rsid w:val="00DA0983"/>
    <w:rsid w:val="00DA5F82"/>
    <w:rsid w:val="00DA5FC6"/>
    <w:rsid w:val="00DB0C99"/>
    <w:rsid w:val="00DB0DA9"/>
    <w:rsid w:val="00DB12F1"/>
    <w:rsid w:val="00DB2CAC"/>
    <w:rsid w:val="00DB3F29"/>
    <w:rsid w:val="00DB3F96"/>
    <w:rsid w:val="00DB734C"/>
    <w:rsid w:val="00DB7719"/>
    <w:rsid w:val="00DC0221"/>
    <w:rsid w:val="00DC0714"/>
    <w:rsid w:val="00DC0D6D"/>
    <w:rsid w:val="00DC14B5"/>
    <w:rsid w:val="00DC2DBC"/>
    <w:rsid w:val="00DC42F3"/>
    <w:rsid w:val="00DC4ED6"/>
    <w:rsid w:val="00DC56B3"/>
    <w:rsid w:val="00DC5B55"/>
    <w:rsid w:val="00DD0FBB"/>
    <w:rsid w:val="00DD16FD"/>
    <w:rsid w:val="00DD2043"/>
    <w:rsid w:val="00DD283F"/>
    <w:rsid w:val="00DD53FA"/>
    <w:rsid w:val="00DE019B"/>
    <w:rsid w:val="00DE1567"/>
    <w:rsid w:val="00DE554A"/>
    <w:rsid w:val="00DF0B82"/>
    <w:rsid w:val="00DF0EE8"/>
    <w:rsid w:val="00DF1600"/>
    <w:rsid w:val="00DF406F"/>
    <w:rsid w:val="00DF54B7"/>
    <w:rsid w:val="00DF5DEC"/>
    <w:rsid w:val="00DF5F1A"/>
    <w:rsid w:val="00DF6FEF"/>
    <w:rsid w:val="00DF778C"/>
    <w:rsid w:val="00DF7A03"/>
    <w:rsid w:val="00DF7CBA"/>
    <w:rsid w:val="00E001F6"/>
    <w:rsid w:val="00E015F2"/>
    <w:rsid w:val="00E01B4C"/>
    <w:rsid w:val="00E01BA5"/>
    <w:rsid w:val="00E04B36"/>
    <w:rsid w:val="00E050DC"/>
    <w:rsid w:val="00E05333"/>
    <w:rsid w:val="00E06A3D"/>
    <w:rsid w:val="00E102E9"/>
    <w:rsid w:val="00E10782"/>
    <w:rsid w:val="00E10DCF"/>
    <w:rsid w:val="00E13418"/>
    <w:rsid w:val="00E14110"/>
    <w:rsid w:val="00E14351"/>
    <w:rsid w:val="00E2019C"/>
    <w:rsid w:val="00E204A2"/>
    <w:rsid w:val="00E24E19"/>
    <w:rsid w:val="00E26571"/>
    <w:rsid w:val="00E268A7"/>
    <w:rsid w:val="00E305C5"/>
    <w:rsid w:val="00E30785"/>
    <w:rsid w:val="00E30924"/>
    <w:rsid w:val="00E3102B"/>
    <w:rsid w:val="00E31527"/>
    <w:rsid w:val="00E33583"/>
    <w:rsid w:val="00E34257"/>
    <w:rsid w:val="00E34318"/>
    <w:rsid w:val="00E344A8"/>
    <w:rsid w:val="00E40288"/>
    <w:rsid w:val="00E4073D"/>
    <w:rsid w:val="00E40E66"/>
    <w:rsid w:val="00E4205B"/>
    <w:rsid w:val="00E4287C"/>
    <w:rsid w:val="00E4525C"/>
    <w:rsid w:val="00E4681A"/>
    <w:rsid w:val="00E5042C"/>
    <w:rsid w:val="00E53190"/>
    <w:rsid w:val="00E54DEA"/>
    <w:rsid w:val="00E5550A"/>
    <w:rsid w:val="00E57A66"/>
    <w:rsid w:val="00E609BF"/>
    <w:rsid w:val="00E61478"/>
    <w:rsid w:val="00E61BD2"/>
    <w:rsid w:val="00E625E5"/>
    <w:rsid w:val="00E62E5D"/>
    <w:rsid w:val="00E638E1"/>
    <w:rsid w:val="00E64A0B"/>
    <w:rsid w:val="00E668E7"/>
    <w:rsid w:val="00E674EA"/>
    <w:rsid w:val="00E6786D"/>
    <w:rsid w:val="00E705CE"/>
    <w:rsid w:val="00E71771"/>
    <w:rsid w:val="00E7188B"/>
    <w:rsid w:val="00E7294F"/>
    <w:rsid w:val="00E73232"/>
    <w:rsid w:val="00E741B4"/>
    <w:rsid w:val="00E7518D"/>
    <w:rsid w:val="00E7527C"/>
    <w:rsid w:val="00E76EE2"/>
    <w:rsid w:val="00E77E1F"/>
    <w:rsid w:val="00E77EF2"/>
    <w:rsid w:val="00E80E89"/>
    <w:rsid w:val="00E8149D"/>
    <w:rsid w:val="00E81ABA"/>
    <w:rsid w:val="00E81B54"/>
    <w:rsid w:val="00E82FB8"/>
    <w:rsid w:val="00E84D53"/>
    <w:rsid w:val="00E84F3E"/>
    <w:rsid w:val="00E858E3"/>
    <w:rsid w:val="00E85BB8"/>
    <w:rsid w:val="00E8604B"/>
    <w:rsid w:val="00E90A30"/>
    <w:rsid w:val="00E92C43"/>
    <w:rsid w:val="00E93D28"/>
    <w:rsid w:val="00E94E69"/>
    <w:rsid w:val="00E95807"/>
    <w:rsid w:val="00E95DC9"/>
    <w:rsid w:val="00E95E0A"/>
    <w:rsid w:val="00E95F5E"/>
    <w:rsid w:val="00E9614C"/>
    <w:rsid w:val="00E97C32"/>
    <w:rsid w:val="00EA19CE"/>
    <w:rsid w:val="00EA2F74"/>
    <w:rsid w:val="00EA4009"/>
    <w:rsid w:val="00EA408F"/>
    <w:rsid w:val="00EA4486"/>
    <w:rsid w:val="00EA5468"/>
    <w:rsid w:val="00EA625D"/>
    <w:rsid w:val="00EA6531"/>
    <w:rsid w:val="00EA7DF9"/>
    <w:rsid w:val="00EA7EAC"/>
    <w:rsid w:val="00EB18ED"/>
    <w:rsid w:val="00EB568D"/>
    <w:rsid w:val="00EB6377"/>
    <w:rsid w:val="00EC11D3"/>
    <w:rsid w:val="00EC1B19"/>
    <w:rsid w:val="00EC2113"/>
    <w:rsid w:val="00EC3AEE"/>
    <w:rsid w:val="00EC3D7B"/>
    <w:rsid w:val="00EC51A0"/>
    <w:rsid w:val="00EC53DE"/>
    <w:rsid w:val="00EC5AF1"/>
    <w:rsid w:val="00EC7115"/>
    <w:rsid w:val="00EC7209"/>
    <w:rsid w:val="00EC75D1"/>
    <w:rsid w:val="00EC7AB2"/>
    <w:rsid w:val="00ED346B"/>
    <w:rsid w:val="00ED3D9A"/>
    <w:rsid w:val="00ED3F27"/>
    <w:rsid w:val="00ED4319"/>
    <w:rsid w:val="00ED494C"/>
    <w:rsid w:val="00ED4AB3"/>
    <w:rsid w:val="00ED681B"/>
    <w:rsid w:val="00ED725F"/>
    <w:rsid w:val="00ED7903"/>
    <w:rsid w:val="00ED7C25"/>
    <w:rsid w:val="00EE1748"/>
    <w:rsid w:val="00EE22D0"/>
    <w:rsid w:val="00EE25ED"/>
    <w:rsid w:val="00EE3ABE"/>
    <w:rsid w:val="00EE43FC"/>
    <w:rsid w:val="00EE6268"/>
    <w:rsid w:val="00EE631E"/>
    <w:rsid w:val="00EE6A93"/>
    <w:rsid w:val="00EE78F5"/>
    <w:rsid w:val="00EF00F3"/>
    <w:rsid w:val="00EF1CBD"/>
    <w:rsid w:val="00EF20E0"/>
    <w:rsid w:val="00EF2200"/>
    <w:rsid w:val="00EF2705"/>
    <w:rsid w:val="00EF2B74"/>
    <w:rsid w:val="00EF4CE1"/>
    <w:rsid w:val="00EF6C6A"/>
    <w:rsid w:val="00EF72D2"/>
    <w:rsid w:val="00F009F2"/>
    <w:rsid w:val="00F00F7C"/>
    <w:rsid w:val="00F02E5D"/>
    <w:rsid w:val="00F069CD"/>
    <w:rsid w:val="00F07D95"/>
    <w:rsid w:val="00F07E0D"/>
    <w:rsid w:val="00F108FF"/>
    <w:rsid w:val="00F10E95"/>
    <w:rsid w:val="00F114B3"/>
    <w:rsid w:val="00F11954"/>
    <w:rsid w:val="00F11A1A"/>
    <w:rsid w:val="00F13F2E"/>
    <w:rsid w:val="00F14A3A"/>
    <w:rsid w:val="00F1516C"/>
    <w:rsid w:val="00F15A99"/>
    <w:rsid w:val="00F15D17"/>
    <w:rsid w:val="00F171C4"/>
    <w:rsid w:val="00F17451"/>
    <w:rsid w:val="00F17766"/>
    <w:rsid w:val="00F22838"/>
    <w:rsid w:val="00F22FBB"/>
    <w:rsid w:val="00F25767"/>
    <w:rsid w:val="00F27091"/>
    <w:rsid w:val="00F2796F"/>
    <w:rsid w:val="00F27CCA"/>
    <w:rsid w:val="00F3054C"/>
    <w:rsid w:val="00F33BAB"/>
    <w:rsid w:val="00F3458A"/>
    <w:rsid w:val="00F34852"/>
    <w:rsid w:val="00F403A1"/>
    <w:rsid w:val="00F43043"/>
    <w:rsid w:val="00F437D7"/>
    <w:rsid w:val="00F43B2C"/>
    <w:rsid w:val="00F45492"/>
    <w:rsid w:val="00F473D1"/>
    <w:rsid w:val="00F50E60"/>
    <w:rsid w:val="00F50F2F"/>
    <w:rsid w:val="00F519EC"/>
    <w:rsid w:val="00F52154"/>
    <w:rsid w:val="00F530BC"/>
    <w:rsid w:val="00F56A08"/>
    <w:rsid w:val="00F57016"/>
    <w:rsid w:val="00F60389"/>
    <w:rsid w:val="00F64887"/>
    <w:rsid w:val="00F6489E"/>
    <w:rsid w:val="00F64EAF"/>
    <w:rsid w:val="00F660C1"/>
    <w:rsid w:val="00F660F1"/>
    <w:rsid w:val="00F66637"/>
    <w:rsid w:val="00F70ABC"/>
    <w:rsid w:val="00F72908"/>
    <w:rsid w:val="00F76CA7"/>
    <w:rsid w:val="00F77CAA"/>
    <w:rsid w:val="00F839B2"/>
    <w:rsid w:val="00F84A39"/>
    <w:rsid w:val="00F856DA"/>
    <w:rsid w:val="00F86017"/>
    <w:rsid w:val="00F878B7"/>
    <w:rsid w:val="00F901E2"/>
    <w:rsid w:val="00F90A48"/>
    <w:rsid w:val="00F920D1"/>
    <w:rsid w:val="00F933CE"/>
    <w:rsid w:val="00F948E8"/>
    <w:rsid w:val="00F94F06"/>
    <w:rsid w:val="00FA1D8B"/>
    <w:rsid w:val="00FA2155"/>
    <w:rsid w:val="00FA3715"/>
    <w:rsid w:val="00FA3E70"/>
    <w:rsid w:val="00FA430D"/>
    <w:rsid w:val="00FA7F2C"/>
    <w:rsid w:val="00FB0B56"/>
    <w:rsid w:val="00FB1707"/>
    <w:rsid w:val="00FB1D19"/>
    <w:rsid w:val="00FB21A1"/>
    <w:rsid w:val="00FB2CB3"/>
    <w:rsid w:val="00FB47C6"/>
    <w:rsid w:val="00FB4B7F"/>
    <w:rsid w:val="00FB5FAC"/>
    <w:rsid w:val="00FB7E3F"/>
    <w:rsid w:val="00FC3041"/>
    <w:rsid w:val="00FC31E6"/>
    <w:rsid w:val="00FC361B"/>
    <w:rsid w:val="00FC416A"/>
    <w:rsid w:val="00FC568C"/>
    <w:rsid w:val="00FC5CE9"/>
    <w:rsid w:val="00FD0955"/>
    <w:rsid w:val="00FD299D"/>
    <w:rsid w:val="00FD4CAE"/>
    <w:rsid w:val="00FD4D99"/>
    <w:rsid w:val="00FD4DD1"/>
    <w:rsid w:val="00FD65C4"/>
    <w:rsid w:val="00FD71F7"/>
    <w:rsid w:val="00FD7AC9"/>
    <w:rsid w:val="00FE00CC"/>
    <w:rsid w:val="00FE207C"/>
    <w:rsid w:val="00FE2958"/>
    <w:rsid w:val="00FE324B"/>
    <w:rsid w:val="00FE33C5"/>
    <w:rsid w:val="00FE3523"/>
    <w:rsid w:val="00FE429B"/>
    <w:rsid w:val="00FE4B3A"/>
    <w:rsid w:val="00FE5FB4"/>
    <w:rsid w:val="00FE60BA"/>
    <w:rsid w:val="00FE6322"/>
    <w:rsid w:val="00FF0147"/>
    <w:rsid w:val="00FF1EDC"/>
    <w:rsid w:val="00FF25D4"/>
    <w:rsid w:val="00FF43A6"/>
    <w:rsid w:val="00FF6DDF"/>
    <w:rsid w:val="00FF753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439B972"/>
  <w14:defaultImageDpi w14:val="330"/>
  <w15:docId w15:val="{E2871298-0C7F-4A3B-A2DF-AE2A6A0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2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E1A"/>
    <w:pPr>
      <w:keepNext/>
      <w:keepLines/>
      <w:numPr>
        <w:numId w:val="1"/>
      </w:numPr>
      <w:spacing w:before="36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024E"/>
    <w:pPr>
      <w:numPr>
        <w:ilvl w:val="1"/>
      </w:numPr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2024E"/>
    <w:pPr>
      <w:numPr>
        <w:ilvl w:val="2"/>
      </w:numPr>
      <w:spacing w:before="200"/>
      <w:outlineLvl w:val="2"/>
    </w:pPr>
    <w:rPr>
      <w:rFonts w:ascii="Arial" w:hAnsi="Arial"/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201E1A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2024E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22024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ED7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2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4"/>
      </w:numPr>
      <w:tabs>
        <w:tab w:val="left" w:pos="0"/>
      </w:tabs>
      <w:autoSpaceDE w:val="0"/>
      <w:autoSpaceDN w:val="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5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keepNext w:val="0"/>
      <w:keepLines w:val="0"/>
      <w:spacing w:before="0"/>
      <w:ind w:hanging="851"/>
    </w:pPr>
    <w:rPr>
      <w:rFonts w:eastAsia="Times New Roman" w:cs="Dotum"/>
      <w:color w:val="auto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6"/>
      </w:numPr>
      <w:tabs>
        <w:tab w:val="left" w:pos="0"/>
      </w:tabs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rsid w:val="00B82BF8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7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8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10"/>
      </w:numPr>
    </w:pPr>
  </w:style>
  <w:style w:type="numbering" w:styleId="111111">
    <w:name w:val="Outline List 2"/>
    <w:basedOn w:val="NoList"/>
    <w:rsid w:val="00B82BF8"/>
    <w:pPr>
      <w:numPr>
        <w:numId w:val="9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2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1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9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20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20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4486"/>
    <w:rPr>
      <w:color w:val="605E5C"/>
      <w:shd w:val="clear" w:color="auto" w:fill="E1DFDD"/>
    </w:rPr>
  </w:style>
  <w:style w:type="paragraph" w:customStyle="1" w:styleId="H1nonumber">
    <w:name w:val="H1nonumber"/>
    <w:basedOn w:val="Heading1"/>
    <w:qFormat/>
    <w:rsid w:val="00201E1A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ildsafe.humanrights.gov.au/national-principles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dojwa.sharepoint.com/sites/intranet/prison-operations/Pages/prison-copps.aspx" TargetMode="External"/><Relationship Id="rId39" Type="http://schemas.openxmlformats.org/officeDocument/2006/relationships/hyperlink" Target="https://dojwa.sharepoint.com/sites/intranet/department/standards/StandardsProcedures/DCS-PrisonStandards-woman-in-prison.pdf" TargetMode="External"/><Relationship Id="rId21" Type="http://schemas.openxmlformats.org/officeDocument/2006/relationships/hyperlink" Target="https://dojwa.sharepoint.com/sites/intranet/prison-operations/Pages/prison-copps.aspx" TargetMode="External"/><Relationship Id="rId34" Type="http://schemas.openxmlformats.org/officeDocument/2006/relationships/hyperlink" Target="https://dojwa.sharepoint.com/sites/intranet/prison-operations/Pages/prison-copps.aspx" TargetMode="External"/><Relationship Id="rId42" Type="http://schemas.openxmlformats.org/officeDocument/2006/relationships/hyperlink" Target="http://www.slp.wa.gov.au/legislation/statutes.nsf/main_mrtitle_751_homepage.html" TargetMode="External"/><Relationship Id="rId47" Type="http://schemas.openxmlformats.org/officeDocument/2006/relationships/hyperlink" Target="http://www.slp.wa.gov.au/legislation/statutes.nsf/main_mrtitle_751_homepage.html" TargetMode="External"/><Relationship Id="rId50" Type="http://schemas.openxmlformats.org/officeDocument/2006/relationships/hyperlink" Target="https://dojwa.sharepoint.com/sites/intranet/department/standards/Pages/monitoring.aspx" TargetMode="External"/><Relationship Id="rId55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prison-operations/Documents/guidelines-for-corrections-in-aus.pdf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dojwa.sharepoint.com/sites/intranet/prison-operations/Pages/prison-copps.aspx" TargetMode="External"/><Relationship Id="rId33" Type="http://schemas.openxmlformats.org/officeDocument/2006/relationships/hyperlink" Target="https://dojwa.sharepoint.com/sites/intranet/prison-operations/Pages/prison-copps.aspx" TargetMode="External"/><Relationship Id="rId38" Type="http://schemas.openxmlformats.org/officeDocument/2006/relationships/hyperlink" Target="https://dojwa.sharepoint.com/sites/intranet/department/standards/Pages/ops-standards.aspx" TargetMode="External"/><Relationship Id="rId46" Type="http://schemas.openxmlformats.org/officeDocument/2006/relationships/hyperlink" Target="http://www.slp.wa.gov.au/legislation/statutes.nsf/main_mrtitle_751_homepag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undocs.org/A/RES/65/229" TargetMode="External"/><Relationship Id="rId29" Type="http://schemas.openxmlformats.org/officeDocument/2006/relationships/hyperlink" Target="https://dojwa.sharepoint.com/sites/intranet/prison-operations/Pages/prison-copps.aspx" TargetMode="External"/><Relationship Id="rId41" Type="http://schemas.openxmlformats.org/officeDocument/2006/relationships/hyperlink" Target="https://www.childsafety.gov.au/system/files/2024-04/national-principles-for-child-safe-organisations.PDF" TargetMode="External"/><Relationship Id="rId54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prison-copps.aspx" TargetMode="External"/><Relationship Id="rId32" Type="http://schemas.openxmlformats.org/officeDocument/2006/relationships/hyperlink" Target="https://dojwa.sharepoint.com/sites/intranet/prison-operations/Pages/prison-copps.aspx" TargetMode="External"/><Relationship Id="rId37" Type="http://schemas.openxmlformats.org/officeDocument/2006/relationships/hyperlink" Target="https://dojwa.sharepoint.com/sites/intranet/prison-operations/Pages/prison-copps.aspx" TargetMode="External"/><Relationship Id="rId40" Type="http://schemas.openxmlformats.org/officeDocument/2006/relationships/hyperlink" Target="https://undocs.org/A/RES/65/229" TargetMode="External"/><Relationship Id="rId45" Type="http://schemas.openxmlformats.org/officeDocument/2006/relationships/hyperlink" Target="http://www.slp.wa.gov.au/legislation/statutes.nsf/main_mrtitle_751_homepage.html" TargetMode="External"/><Relationship Id="rId53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dojwa.sharepoint.com/sites/intranet/prison-operations/Pages/prison-copps.aspx" TargetMode="External"/><Relationship Id="rId28" Type="http://schemas.openxmlformats.org/officeDocument/2006/relationships/hyperlink" Target="https://dojwa.sharepoint.com/sites/intranet/prison-operations/Pages/prison-copps.aspx" TargetMode="External"/><Relationship Id="rId36" Type="http://schemas.openxmlformats.org/officeDocument/2006/relationships/hyperlink" Target="https://dojwa.sharepoint.com/sites/intranet/prison-operations/Pages/prison-copps.aspx" TargetMode="External"/><Relationship Id="rId49" Type="http://schemas.openxmlformats.org/officeDocument/2006/relationships/hyperlink" Target="https://dojwa.sharepoint.com/sites/intranet/department/standards/Pages/monitoring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yperlink" Target="https://dojwa.sharepoint.com/sites/intranet/prison-operations/Pages/prison-copps.aspx" TargetMode="External"/><Relationship Id="rId44" Type="http://schemas.openxmlformats.org/officeDocument/2006/relationships/hyperlink" Target="http://www.slp.wa.gov.au/legislation/statutes.nsf/main_mrtitle_751_homepage.html" TargetMode="External"/><Relationship Id="rId52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intranet/prison-operations/Pages/prison-copps.aspx" TargetMode="External"/><Relationship Id="rId27" Type="http://schemas.openxmlformats.org/officeDocument/2006/relationships/hyperlink" Target="https://dojwa.sharepoint.com/sites/intranet/prison-operations/Pages/prison-copps.aspx" TargetMode="External"/><Relationship Id="rId30" Type="http://schemas.openxmlformats.org/officeDocument/2006/relationships/hyperlink" Target="https://dojwa.sharepoint.com/sites/intranet/prison-operations/Pages/prison-copps.aspx" TargetMode="External"/><Relationship Id="rId35" Type="http://schemas.openxmlformats.org/officeDocument/2006/relationships/hyperlink" Target="https://dojwa.sharepoint.com/sites/intranet/prison-operations/Pages/prison-copps.aspx" TargetMode="External"/><Relationship Id="rId43" Type="http://schemas.openxmlformats.org/officeDocument/2006/relationships/hyperlink" Target="http://www.correctiveservices.wa.gov.au/_files/prisons/adult-custodial-rules/ac-rules/ac-rule-12.pdf" TargetMode="External"/><Relationship Id="rId48" Type="http://schemas.openxmlformats.org/officeDocument/2006/relationships/hyperlink" Target="http://www.slp.wa.gov.au/legislation/statutes.nsf/main_mrtitle_751_homepage.html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4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COPP 4.3 Female Prisoners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E4F45-BDF4-4B33-9E37-6D186E963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2699</Words>
  <Characters>15386</Characters>
  <Application>Microsoft Office Word</Application>
  <DocSecurity>12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4.3 Female Prisoners</vt:lpstr>
    </vt:vector>
  </TitlesOfParts>
  <Manager>Nimilandra.Nageswaran@correctiveservices.wa.gov.au</Manager>
  <Company>Department of Justice</Company>
  <LinksUpToDate>false</LinksUpToDate>
  <CharactersWithSpaces>18049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4.3 Female Prisoners</dc:title>
  <dc:subject/>
  <dc:creator>Scott.Rumbold@justice.wa.gov.au</dc:creator>
  <cp:keywords>Department of Justice; Western Australia; DoJ; Commissioner’s Operating Policy and Procedure (COPPs); Prison; Prisoner; Property; Female; Females; Women; Girl; Girls; Woman; Gender; Lady; Ladies; Miss.</cp:keywords>
  <dc:description/>
  <cp:lastModifiedBy>Maris Margetts</cp:lastModifiedBy>
  <cp:revision>2</cp:revision>
  <cp:lastPrinted>2020-03-17T08:15:00Z</cp:lastPrinted>
  <dcterms:created xsi:type="dcterms:W3CDTF">2024-10-22T06:17:00Z</dcterms:created>
  <dcterms:modified xsi:type="dcterms:W3CDTF">2024-10-22T06:17:00Z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