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5884" w14:textId="413CE4BF" w:rsidR="00146739" w:rsidRPr="00951529" w:rsidRDefault="008114B3" w:rsidP="002E5756">
      <w:pPr>
        <w:pStyle w:val="Title"/>
      </w:pPr>
      <w:r w:rsidRPr="00951529">
        <w:t>COPP</w:t>
      </w:r>
      <w:r w:rsidR="00CF3C0E">
        <w:t xml:space="preserve"> 4.4</w:t>
      </w:r>
      <w:r w:rsidRPr="00951529">
        <w:t xml:space="preserve"> </w:t>
      </w:r>
      <w:r w:rsidR="009F661C">
        <w:t>Pregnant Prisoners</w:t>
      </w:r>
    </w:p>
    <w:p w14:paraId="7CA899B7" w14:textId="70F2DAA0" w:rsidR="000D69A3" w:rsidRPr="00951529" w:rsidRDefault="00A547EA" w:rsidP="00CF3C0E">
      <w:pPr>
        <w:pStyle w:val="Subtitle"/>
        <w:tabs>
          <w:tab w:val="left" w:pos="6474"/>
        </w:tabs>
      </w:pPr>
      <w:r w:rsidRPr="00951529"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:rsidRPr="00951529" w14:paraId="3B94DDD8" w14:textId="77777777" w:rsidTr="00C436E4">
        <w:trPr>
          <w:trHeight w:val="4932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6B1DF28C" w14:textId="6825CD1B" w:rsidR="00126611" w:rsidRPr="002A7D3F" w:rsidRDefault="00126611" w:rsidP="002A7D3F">
            <w:pPr>
              <w:pStyle w:val="Heading"/>
            </w:pPr>
            <w:r w:rsidRPr="002A7D3F">
              <w:t>Principles</w:t>
            </w:r>
          </w:p>
          <w:p w14:paraId="76EEC271" w14:textId="2D36932C" w:rsidR="00D70ADA" w:rsidRPr="00D62C8A" w:rsidRDefault="00D70ADA" w:rsidP="00D62C8A">
            <w:r w:rsidRPr="00D62C8A">
              <w:t xml:space="preserve">As referenced in </w:t>
            </w:r>
            <w:r w:rsidRPr="00E00A72">
              <w:t xml:space="preserve">the </w:t>
            </w:r>
            <w:hyperlink r:id="rId12" w:history="1">
              <w:r w:rsidRPr="00E00A72">
                <w:rPr>
                  <w:rStyle w:val="Hyperlink"/>
                </w:rPr>
                <w:t>Guiding Principles for Corrections in Australia, 2018:</w:t>
              </w:r>
            </w:hyperlink>
          </w:p>
          <w:p w14:paraId="1C62F0C1" w14:textId="77777777" w:rsidR="00E54DEA" w:rsidRPr="00D62C8A" w:rsidRDefault="00E54DEA" w:rsidP="00D62C8A"/>
          <w:p w14:paraId="6F8B7F0C" w14:textId="6DEEF3D3" w:rsidR="00793CAD" w:rsidRDefault="00793CAD" w:rsidP="003D4172">
            <w:r w:rsidRPr="003D4172">
              <w:t>2.1.3</w:t>
            </w:r>
            <w:r w:rsidR="00DC420A" w:rsidRPr="003D4172">
              <w:t xml:space="preserve"> </w:t>
            </w:r>
            <w:r w:rsidRPr="003D4172">
              <w:t>Individual prisoners are managed and supervised in a manner that responds to their particular risk and needs, including the impacts of victimisation and trauma.</w:t>
            </w:r>
          </w:p>
          <w:p w14:paraId="030CDF44" w14:textId="77777777" w:rsidR="003D4172" w:rsidRPr="003D4172" w:rsidRDefault="003D4172" w:rsidP="003D4172"/>
          <w:p w14:paraId="5A044B14" w14:textId="7D1F8B5F" w:rsidR="00861644" w:rsidRDefault="00793CAD" w:rsidP="003D4172">
            <w:r w:rsidRPr="003D4172">
              <w:t>3.1.2</w:t>
            </w:r>
            <w:r w:rsidR="00DC420A" w:rsidRPr="003D4172">
              <w:t xml:space="preserve"> </w:t>
            </w:r>
            <w:r w:rsidR="00861644" w:rsidRPr="003D4172">
              <w:t>Prisoners are effectively managed, supervised and suitably placed to maintain the safety of all persons.</w:t>
            </w:r>
          </w:p>
          <w:p w14:paraId="3E32C2E8" w14:textId="77777777" w:rsidR="003D4172" w:rsidRPr="003D4172" w:rsidRDefault="003D4172" w:rsidP="003D4172"/>
          <w:p w14:paraId="1B756B10" w14:textId="55785B2D" w:rsidR="00861644" w:rsidRDefault="00793CAD" w:rsidP="003D4172">
            <w:r w:rsidRPr="003D4172">
              <w:t>3.3.2</w:t>
            </w:r>
            <w:r w:rsidR="00DC420A" w:rsidRPr="003D4172">
              <w:t xml:space="preserve"> </w:t>
            </w:r>
            <w:r w:rsidR="00861644" w:rsidRPr="003D4172">
              <w:t>Prisoners are assessed and allocated to accommodation compatible with their assessed risks and needs to ensure their safety and security and the good order of</w:t>
            </w:r>
            <w:r w:rsidRPr="003D4172">
              <w:t xml:space="preserve"> the facility</w:t>
            </w:r>
            <w:r w:rsidR="00861644" w:rsidRPr="003D4172">
              <w:t>.</w:t>
            </w:r>
          </w:p>
          <w:p w14:paraId="054EA953" w14:textId="77777777" w:rsidR="003D4172" w:rsidRPr="003D4172" w:rsidRDefault="003D4172" w:rsidP="003D4172"/>
          <w:p w14:paraId="6E018BF9" w14:textId="76FD04D2" w:rsidR="00793CAD" w:rsidRDefault="00793CAD" w:rsidP="003D4172">
            <w:r w:rsidRPr="003D4172">
              <w:t>4.1.4</w:t>
            </w:r>
            <w:r w:rsidR="00DC420A" w:rsidRPr="003D4172">
              <w:t xml:space="preserve"> </w:t>
            </w:r>
            <w:r w:rsidRPr="003D4172">
              <w:t>Prisoners are provided a standard of health c</w:t>
            </w:r>
            <w:r w:rsidR="00DC420A" w:rsidRPr="003D4172">
              <w:t>are equal to services available</w:t>
            </w:r>
            <w:r w:rsidRPr="003D4172">
              <w:t xml:space="preserve"> in the community that meet their individual physical health,</w:t>
            </w:r>
            <w:r w:rsidR="00DC420A" w:rsidRPr="003D4172">
              <w:t xml:space="preserve"> mental health and social care </w:t>
            </w:r>
            <w:r w:rsidRPr="003D4172">
              <w:t>needs fostering continuity of care between custody and the community.</w:t>
            </w:r>
          </w:p>
          <w:p w14:paraId="63AEF5EE" w14:textId="77777777" w:rsidR="003D4172" w:rsidRPr="003D4172" w:rsidRDefault="003D4172" w:rsidP="003D4172"/>
          <w:p w14:paraId="0299155D" w14:textId="04E040D2" w:rsidR="00861644" w:rsidRDefault="00DC420A" w:rsidP="005A53C8">
            <w:r>
              <w:t xml:space="preserve">4.1.14 </w:t>
            </w:r>
            <w:r w:rsidR="00861644" w:rsidRPr="00861644">
              <w:t xml:space="preserve">Health care provided for </w:t>
            </w:r>
            <w:r>
              <w:t>women</w:t>
            </w:r>
            <w:r w:rsidR="00861644" w:rsidRPr="00861644">
              <w:t xml:space="preserve"> in custody is gender appropriate, emphasising underlying determinants of health unique to </w:t>
            </w:r>
            <w:r w:rsidR="00AE60C9">
              <w:t xml:space="preserve">women </w:t>
            </w:r>
            <w:r w:rsidR="00861644" w:rsidRPr="00861644">
              <w:t>including reproductive and sexual health; and facilitating access to counselling services for victims of violence.</w:t>
            </w:r>
          </w:p>
          <w:p w14:paraId="5F8A4F85" w14:textId="77777777" w:rsidR="000147DA" w:rsidRDefault="000147DA" w:rsidP="005A53C8"/>
          <w:p w14:paraId="58D049D0" w14:textId="05EB0BCF" w:rsidR="000147DA" w:rsidRPr="00026C22" w:rsidRDefault="000147DA" w:rsidP="005A53C8">
            <w:r w:rsidRPr="00026C22">
              <w:t xml:space="preserve">As referenced in the </w:t>
            </w:r>
            <w:hyperlink r:id="rId13" w:history="1">
              <w:r w:rsidR="00E00A72">
                <w:rPr>
                  <w:rStyle w:val="Hyperlink"/>
                </w:rPr>
                <w:t>National Principles for Child Safe Organisations:</w:t>
              </w:r>
            </w:hyperlink>
          </w:p>
          <w:p w14:paraId="6F5AF70B" w14:textId="63A0B53F" w:rsidR="000147DA" w:rsidRPr="00026C22" w:rsidRDefault="000147DA" w:rsidP="000147DA">
            <w:pPr>
              <w:spacing w:before="120"/>
            </w:pPr>
            <w:r w:rsidRPr="00026C22">
              <w:t>3.1 Families participate in decisions affecting their child.</w:t>
            </w:r>
          </w:p>
          <w:p w14:paraId="42768094" w14:textId="7863378C" w:rsidR="000147DA" w:rsidRPr="00026C22" w:rsidRDefault="000147DA" w:rsidP="000147DA">
            <w:pPr>
              <w:spacing w:before="120"/>
            </w:pPr>
            <w:r w:rsidRPr="00026C22">
              <w:t>7.1 Staff and volunteers are trained and supported to effectively implement the organisation’s child safety and wellbeing policy.</w:t>
            </w:r>
          </w:p>
          <w:p w14:paraId="0CEB57D2" w14:textId="77777777" w:rsidR="00E54DEA" w:rsidRPr="00951529" w:rsidRDefault="00E54DEA" w:rsidP="00E54DEA"/>
        </w:tc>
      </w:tr>
    </w:tbl>
    <w:p w14:paraId="590F770B" w14:textId="77777777" w:rsidR="00663830" w:rsidRPr="00951529" w:rsidRDefault="00663830" w:rsidP="00663830"/>
    <w:p w14:paraId="4156B717" w14:textId="77777777" w:rsidR="00663830" w:rsidRPr="00951529" w:rsidRDefault="00663830" w:rsidP="00663830"/>
    <w:p w14:paraId="36BABBE2" w14:textId="77777777" w:rsidR="00663830" w:rsidRPr="003D4172" w:rsidRDefault="00663830" w:rsidP="003D4172"/>
    <w:p w14:paraId="34C68E5D" w14:textId="77777777" w:rsidR="00E4681A" w:rsidRPr="003D4172" w:rsidRDefault="00E4681A" w:rsidP="003D4172"/>
    <w:p w14:paraId="405067A4" w14:textId="77777777" w:rsidR="00E4681A" w:rsidRPr="003D4172" w:rsidRDefault="00E4681A" w:rsidP="003D4172">
      <w:pPr>
        <w:sectPr w:rsidR="00E4681A" w:rsidRPr="003D4172" w:rsidSect="002E5756">
          <w:headerReference w:type="even" r:id="rId14"/>
          <w:headerReference w:type="default" r:id="rId15"/>
          <w:headerReference w:type="first" r:id="rId16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67A4E0F5" w14:textId="77777777" w:rsidR="00FA1D8B" w:rsidRDefault="00FA1D8B" w:rsidP="00AF7DDC">
      <w:pPr>
        <w:pStyle w:val="Heading"/>
      </w:pPr>
      <w:r w:rsidRPr="00951529">
        <w:lastRenderedPageBreak/>
        <w:t>Contents</w:t>
      </w:r>
    </w:p>
    <w:p w14:paraId="1C4BF949" w14:textId="5CDBBE0C" w:rsidR="003C48AD" w:rsidRDefault="00C35FDF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204604006" w:history="1">
        <w:r w:rsidR="003C48AD" w:rsidRPr="00A03891">
          <w:rPr>
            <w:rStyle w:val="Hyperlink"/>
            <w:noProof/>
          </w:rPr>
          <w:t>1</w:t>
        </w:r>
        <w:r w:rsidR="003C48AD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="003C48AD" w:rsidRPr="00A03891">
          <w:rPr>
            <w:rStyle w:val="Hyperlink"/>
            <w:noProof/>
          </w:rPr>
          <w:t>Scope</w:t>
        </w:r>
        <w:r w:rsidR="003C48AD">
          <w:rPr>
            <w:noProof/>
            <w:webHidden/>
          </w:rPr>
          <w:tab/>
        </w:r>
        <w:r w:rsidR="003C48AD">
          <w:rPr>
            <w:noProof/>
            <w:webHidden/>
          </w:rPr>
          <w:fldChar w:fldCharType="begin"/>
        </w:r>
        <w:r w:rsidR="003C48AD">
          <w:rPr>
            <w:noProof/>
            <w:webHidden/>
          </w:rPr>
          <w:instrText xml:space="preserve"> PAGEREF _Toc204604006 \h </w:instrText>
        </w:r>
        <w:r w:rsidR="003C48AD">
          <w:rPr>
            <w:noProof/>
            <w:webHidden/>
          </w:rPr>
        </w:r>
        <w:r w:rsidR="003C48AD">
          <w:rPr>
            <w:noProof/>
            <w:webHidden/>
          </w:rPr>
          <w:fldChar w:fldCharType="separate"/>
        </w:r>
        <w:r w:rsidR="003C48AD">
          <w:rPr>
            <w:noProof/>
            <w:webHidden/>
          </w:rPr>
          <w:t>3</w:t>
        </w:r>
        <w:r w:rsidR="003C48AD">
          <w:rPr>
            <w:noProof/>
            <w:webHidden/>
          </w:rPr>
          <w:fldChar w:fldCharType="end"/>
        </w:r>
      </w:hyperlink>
    </w:p>
    <w:p w14:paraId="29A718FF" w14:textId="7CB74C21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07" w:history="1">
        <w:r w:rsidRPr="00A03891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76C050" w14:textId="1FE8356D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08" w:history="1">
        <w:r w:rsidRPr="00A03891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BC7018" w14:textId="1A10072F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09" w:history="1">
        <w:r w:rsidRPr="00A03891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Care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24F095" w14:textId="62F8647C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0" w:history="1">
        <w:r w:rsidRPr="00A03891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Accommodation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2E4FE1" w14:textId="2A8B7D1B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1" w:history="1">
        <w:r w:rsidRPr="00A03891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Antenatal Care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BB5D14" w14:textId="7C241697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2" w:history="1">
        <w:r w:rsidRPr="00A03891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Treatment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EEA926" w14:textId="0828FE6F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3" w:history="1">
        <w:r w:rsidRPr="00A03891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Nutrition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DBEB53" w14:textId="42676856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4" w:history="1">
        <w:r w:rsidRPr="00A03891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Clothing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DFA4CC" w14:textId="1F6DF8B7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5" w:history="1">
        <w:r w:rsidRPr="00A03891">
          <w:rPr>
            <w:rStyle w:val="Hyperlink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Use of Force and Restraints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C1F130" w14:textId="22719AE9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6" w:history="1">
        <w:r w:rsidRPr="00A03891">
          <w:rPr>
            <w:rStyle w:val="Hyperlink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Searches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4E986D" w14:textId="02EF77B2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7" w:history="1">
        <w:r w:rsidRPr="00A03891">
          <w:rPr>
            <w:rStyle w:val="Hyperlink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Work and Recreation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3A6D34" w14:textId="400C164F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8" w:history="1">
        <w:r w:rsidRPr="00A03891">
          <w:rPr>
            <w:rStyle w:val="Hyperlink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Travel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7C5B66" w14:textId="22C22B46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19" w:history="1">
        <w:r w:rsidRPr="00A03891">
          <w:rPr>
            <w:rStyle w:val="Hyperlink"/>
            <w:noProof/>
          </w:rPr>
          <w:t>14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Postnatal treatment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CB4D79" w14:textId="26EF373A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20" w:history="1">
        <w:r w:rsidRPr="00A03891">
          <w:rPr>
            <w:rStyle w:val="Hyperlink"/>
            <w:noProof/>
          </w:rPr>
          <w:t>15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67C046" w14:textId="4309C2B2" w:rsidR="003C48AD" w:rsidRDefault="003C48AD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4604021" w:history="1">
        <w:r w:rsidRPr="00A0389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15.1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Related COPPs and other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480270" w14:textId="5B4DAA8E" w:rsidR="003C48AD" w:rsidRDefault="003C48AD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4604022" w:history="1">
        <w:r w:rsidRPr="00A0389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15.2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Definitions and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9267B1" w14:textId="72803A73" w:rsidR="003C48AD" w:rsidRDefault="003C48AD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4604023" w:history="1">
        <w:r w:rsidRPr="00A0389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15.3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BA0C573" w14:textId="3C8AB4B0" w:rsidR="003C48AD" w:rsidRDefault="003C48A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04604024" w:history="1">
        <w:r w:rsidRPr="00A03891">
          <w:rPr>
            <w:rStyle w:val="Hyperlink"/>
            <w:noProof/>
          </w:rPr>
          <w:t>16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A03891">
          <w:rPr>
            <w:rStyle w:val="Hyperlink"/>
            <w:noProof/>
          </w:rPr>
          <w:t>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_Toc204604024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515802" w14:textId="01C37F95" w:rsidR="002A7D3F" w:rsidRPr="002A7D3F" w:rsidRDefault="00C35FDF" w:rsidP="002A7D3F">
      <w:r>
        <w:fldChar w:fldCharType="end"/>
      </w:r>
      <w:bookmarkStart w:id="0" w:name="_Toc22822763"/>
    </w:p>
    <w:p w14:paraId="5C3CF8D8" w14:textId="77777777" w:rsidR="002A7D3F" w:rsidRPr="003D4172" w:rsidRDefault="002A7D3F" w:rsidP="003D4172">
      <w:r w:rsidRPr="003D4172">
        <w:br w:type="page"/>
      </w:r>
    </w:p>
    <w:p w14:paraId="0BA7F803" w14:textId="33DA6494" w:rsidR="00C8272F" w:rsidRPr="002A7D3F" w:rsidRDefault="00C8272F" w:rsidP="002A7D3F">
      <w:pPr>
        <w:pStyle w:val="Heading1"/>
      </w:pPr>
      <w:bookmarkStart w:id="1" w:name="_Toc204604006"/>
      <w:r w:rsidRPr="002A7D3F">
        <w:lastRenderedPageBreak/>
        <w:t>Scope</w:t>
      </w:r>
      <w:bookmarkEnd w:id="0"/>
      <w:bookmarkEnd w:id="1"/>
    </w:p>
    <w:p w14:paraId="45E250D9" w14:textId="5685126A" w:rsidR="00C70E6A" w:rsidRPr="00951529" w:rsidRDefault="00C70E6A" w:rsidP="00C70E6A">
      <w:r w:rsidRPr="00951529">
        <w:t xml:space="preserve">This Commissioner’s Operating Policy and Procedure (COPP) applies to all prisons </w:t>
      </w:r>
      <w:r w:rsidR="00DC420A">
        <w:t xml:space="preserve">that accommodate </w:t>
      </w:r>
      <w:r w:rsidR="00CC462F">
        <w:t>women</w:t>
      </w:r>
      <w:r w:rsidR="00DC420A">
        <w:t xml:space="preserve"> prisoners </w:t>
      </w:r>
      <w:r w:rsidRPr="00951529">
        <w:t>administered by or on behalf of the Department of Justice (the Department).</w:t>
      </w:r>
    </w:p>
    <w:p w14:paraId="164472CC" w14:textId="77777777" w:rsidR="008E6337" w:rsidRPr="002A7D3F" w:rsidRDefault="008E6337" w:rsidP="002A7D3F">
      <w:pPr>
        <w:pStyle w:val="Heading1"/>
      </w:pPr>
      <w:bookmarkStart w:id="2" w:name="_Toc379980017"/>
      <w:bookmarkStart w:id="3" w:name="_Toc379980018"/>
      <w:bookmarkStart w:id="4" w:name="_Toc22822764"/>
      <w:bookmarkStart w:id="5" w:name="_Toc204604007"/>
      <w:bookmarkStart w:id="6" w:name="_Toc379980019"/>
      <w:bookmarkEnd w:id="2"/>
      <w:bookmarkEnd w:id="3"/>
      <w:r w:rsidRPr="002A7D3F">
        <w:t>Policy</w:t>
      </w:r>
      <w:bookmarkEnd w:id="4"/>
      <w:bookmarkEnd w:id="5"/>
    </w:p>
    <w:p w14:paraId="76B92DE7" w14:textId="36126232" w:rsidR="0005015F" w:rsidRDefault="0005015F" w:rsidP="00185ADE">
      <w:pPr>
        <w:spacing w:before="120" w:after="120"/>
      </w:pPr>
      <w:r>
        <w:t>The purpose of this document is to establish clear and consistent practices when working with</w:t>
      </w:r>
      <w:r w:rsidR="00861644">
        <w:t xml:space="preserve"> </w:t>
      </w:r>
      <w:r w:rsidR="009F661C">
        <w:t>pregnant prisoners</w:t>
      </w:r>
      <w:r>
        <w:t>.</w:t>
      </w:r>
    </w:p>
    <w:p w14:paraId="105920E4" w14:textId="62285763" w:rsidR="00861644" w:rsidRDefault="009F661C" w:rsidP="00185ADE">
      <w:pPr>
        <w:spacing w:before="120" w:after="120"/>
      </w:pPr>
      <w:r>
        <w:t>Pregnant prisoners</w:t>
      </w:r>
      <w:r w:rsidR="00861644">
        <w:t xml:space="preserve"> shall be provided services and support commensurate with community standards.</w:t>
      </w:r>
    </w:p>
    <w:p w14:paraId="75F4A23E" w14:textId="0B0A0EFF" w:rsidR="00861644" w:rsidRDefault="009F661C" w:rsidP="00185ADE">
      <w:pPr>
        <w:spacing w:before="120" w:after="120"/>
      </w:pPr>
      <w:r>
        <w:t>Pregnant prisoners</w:t>
      </w:r>
      <w:r w:rsidR="00861644">
        <w:t xml:space="preserve"> shall be managed through a multi-disciplinary team approach including the development of a </w:t>
      </w:r>
      <w:r w:rsidR="008424B8">
        <w:t xml:space="preserve">care plan </w:t>
      </w:r>
      <w:r w:rsidR="00861644">
        <w:t xml:space="preserve">which considers gender specific and developmental needs of </w:t>
      </w:r>
      <w:r w:rsidR="00CC462F">
        <w:t>women</w:t>
      </w:r>
      <w:r w:rsidR="00861644">
        <w:t xml:space="preserve"> </w:t>
      </w:r>
      <w:r w:rsidR="00480317">
        <w:t>prisoners</w:t>
      </w:r>
      <w:r w:rsidR="00861644">
        <w:t xml:space="preserve"> and the care and protection of the prisoner during pregnancy and postnatal</w:t>
      </w:r>
      <w:r w:rsidR="00330D42">
        <w:t>ly</w:t>
      </w:r>
      <w:r w:rsidR="00861644">
        <w:t>.</w:t>
      </w:r>
    </w:p>
    <w:p w14:paraId="55BD1E68" w14:textId="48D273AE" w:rsidR="00861644" w:rsidRDefault="00861644" w:rsidP="00185ADE">
      <w:pPr>
        <w:spacing w:before="120" w:after="120"/>
      </w:pPr>
      <w:r w:rsidRPr="00217067">
        <w:t xml:space="preserve">The management of </w:t>
      </w:r>
      <w:r w:rsidR="009F661C">
        <w:t>pregnant prisoners</w:t>
      </w:r>
      <w:r w:rsidRPr="00217067">
        <w:t xml:space="preserve"> shall occur in a manner that is sensitive and appropriate to individual needs and treats the </w:t>
      </w:r>
      <w:r w:rsidR="00480317">
        <w:t>prisoner</w:t>
      </w:r>
      <w:r w:rsidRPr="00217067">
        <w:t xml:space="preserve"> with dignity, humanity, respect and with due consideration to cultural and religious requirements.</w:t>
      </w:r>
    </w:p>
    <w:p w14:paraId="1AE525AA" w14:textId="26FDFBB1" w:rsidR="005D33A5" w:rsidRDefault="00861644" w:rsidP="00185ADE">
      <w:pPr>
        <w:spacing w:before="120" w:after="120"/>
      </w:pPr>
      <w:r>
        <w:t xml:space="preserve">The management of </w:t>
      </w:r>
      <w:r w:rsidR="009F661C">
        <w:t>pregnant prisoners</w:t>
      </w:r>
      <w:r>
        <w:t xml:space="preserve"> is governed by a rigorous recording and reporting regime which provides transparency and accountability. </w:t>
      </w:r>
    </w:p>
    <w:p w14:paraId="51DF7960" w14:textId="43590012" w:rsidR="00E259F2" w:rsidRPr="00E259F2" w:rsidRDefault="00E259F2" w:rsidP="00185ADE">
      <w:pPr>
        <w:spacing w:before="120" w:after="120"/>
      </w:pPr>
      <w:r w:rsidRPr="00E259F2">
        <w:t>All communications with prisoners should be embedded in such a way that language diversity is acknowledged</w:t>
      </w:r>
      <w:r w:rsidR="00AF15AC">
        <w:t xml:space="preserve"> and</w:t>
      </w:r>
      <w:r w:rsidR="00862378">
        <w:t xml:space="preserve"> </w:t>
      </w:r>
      <w:r w:rsidRPr="00E259F2">
        <w:t>understood.</w:t>
      </w:r>
    </w:p>
    <w:p w14:paraId="1B9C840B" w14:textId="737FD8E2" w:rsidR="00060ABF" w:rsidRDefault="00E259F2" w:rsidP="00185ADE">
      <w:pPr>
        <w:spacing w:before="120" w:after="120"/>
      </w:pPr>
      <w:r w:rsidRPr="00E259F2">
        <w:t xml:space="preserve">Prisoners unable to communicate in spoken and/or written English are made aware of their right to communicate in their preferred language and if </w:t>
      </w:r>
      <w:r w:rsidR="004B6D50" w:rsidRPr="00E259F2">
        <w:t>necessary,</w:t>
      </w:r>
      <w:r w:rsidRPr="00E259F2">
        <w:t xml:space="preserve"> provide interpreters who are certified by the National Accreditation Authority for Translators and Interpreters (NAATI).</w:t>
      </w:r>
    </w:p>
    <w:p w14:paraId="210895EC" w14:textId="31848667" w:rsidR="00B466DC" w:rsidRPr="002A7D3F" w:rsidRDefault="00B466DC" w:rsidP="002A7D3F">
      <w:pPr>
        <w:pStyle w:val="Heading1"/>
      </w:pPr>
      <w:bookmarkStart w:id="7" w:name="_Toc27475304"/>
      <w:bookmarkStart w:id="8" w:name="_Toc204604008"/>
      <w:r w:rsidRPr="002A7D3F">
        <w:t>Overview</w:t>
      </w:r>
      <w:bookmarkEnd w:id="7"/>
      <w:bookmarkEnd w:id="8"/>
    </w:p>
    <w:p w14:paraId="696F3CA9" w14:textId="544B387D" w:rsidR="00B466DC" w:rsidRPr="00B466DC" w:rsidRDefault="009F661C" w:rsidP="00287A1F">
      <w:pPr>
        <w:pStyle w:val="Heading3"/>
      </w:pPr>
      <w:r>
        <w:t>Pregnant prisoners</w:t>
      </w:r>
      <w:r w:rsidR="00B466DC">
        <w:t xml:space="preserve"> shall be provided services and support commen</w:t>
      </w:r>
      <w:r w:rsidR="00A60C9A">
        <w:t xml:space="preserve">surate with </w:t>
      </w:r>
      <w:r w:rsidR="00A60C9A" w:rsidRPr="00653236">
        <w:t xml:space="preserve">community standards and in accordance with the Health Services policy, </w:t>
      </w:r>
      <w:hyperlink r:id="rId17" w:history="1">
        <w:r w:rsidR="00A60C9A" w:rsidRPr="00653236">
          <w:rPr>
            <w:rStyle w:val="Hyperlink"/>
          </w:rPr>
          <w:t>PM11 Pregnancy Testing, Management and Care of Children</w:t>
        </w:r>
      </w:hyperlink>
      <w:r w:rsidR="00A60C9A" w:rsidRPr="00653236">
        <w:t>.</w:t>
      </w:r>
      <w:r w:rsidR="00A60C9A">
        <w:t xml:space="preserve"> </w:t>
      </w:r>
    </w:p>
    <w:p w14:paraId="0E9595E1" w14:textId="1C373ECC" w:rsidR="00B466DC" w:rsidRPr="00C22558" w:rsidRDefault="00B466DC" w:rsidP="00D62C8A">
      <w:pPr>
        <w:pStyle w:val="Heading3"/>
      </w:pPr>
      <w:r w:rsidRPr="00C22558">
        <w:t>Health Services shall enter the pregnancy status on the Total Offender Management Solution (TOMS) ‘Medical Status’ page</w:t>
      </w:r>
      <w:r w:rsidR="00834E76" w:rsidRPr="00C22558">
        <w:t xml:space="preserve"> with the prisoner’s consent, in accordance with </w:t>
      </w:r>
      <w:hyperlink r:id="rId18" w:history="1">
        <w:r w:rsidR="00834E76" w:rsidRPr="00C22558">
          <w:rPr>
            <w:rStyle w:val="Hyperlink"/>
          </w:rPr>
          <w:t>PM11 Pregnancy Testing, Management and Care of Children</w:t>
        </w:r>
      </w:hyperlink>
      <w:r w:rsidRPr="00C22558">
        <w:t>.</w:t>
      </w:r>
    </w:p>
    <w:p w14:paraId="1BA39176" w14:textId="6EE042EA" w:rsidR="00B466DC" w:rsidRPr="00B466DC" w:rsidRDefault="00B466DC" w:rsidP="00D62C8A">
      <w:pPr>
        <w:pStyle w:val="Heading3"/>
      </w:pPr>
      <w:r>
        <w:t>P</w:t>
      </w:r>
      <w:r w:rsidR="00025E7B">
        <w:t xml:space="preserve">rison </w:t>
      </w:r>
      <w:r>
        <w:t>O</w:t>
      </w:r>
      <w:r w:rsidR="00025E7B">
        <w:t>fficer</w:t>
      </w:r>
      <w:r>
        <w:t>s</w:t>
      </w:r>
      <w:r w:rsidRPr="00B466DC">
        <w:t xml:space="preserve"> shall check the TOMS ‘Medical Status’ to c</w:t>
      </w:r>
      <w:r w:rsidR="00480317">
        <w:t>heck</w:t>
      </w:r>
      <w:r w:rsidRPr="00B466DC">
        <w:t xml:space="preserve"> a </w:t>
      </w:r>
      <w:r>
        <w:t>prisoner</w:t>
      </w:r>
      <w:r w:rsidRPr="00B466DC">
        <w:t>’s pregnancy</w:t>
      </w:r>
      <w:r w:rsidR="00480317">
        <w:t xml:space="preserve"> status</w:t>
      </w:r>
      <w:r w:rsidR="00CF0B74">
        <w:t>, with their consent</w:t>
      </w:r>
      <w:r w:rsidRPr="00B466DC">
        <w:t xml:space="preserve">. </w:t>
      </w:r>
    </w:p>
    <w:p w14:paraId="6D102299" w14:textId="05A1A29D" w:rsidR="00B466DC" w:rsidRPr="00B466DC" w:rsidRDefault="00B466DC" w:rsidP="00D62C8A">
      <w:pPr>
        <w:pStyle w:val="Heading3"/>
      </w:pPr>
      <w:r w:rsidRPr="00B466DC">
        <w:t xml:space="preserve">Unit Managers shall ensure that </w:t>
      </w:r>
      <w:r w:rsidR="00427476">
        <w:t xml:space="preserve">Prison </w:t>
      </w:r>
      <w:r w:rsidR="0033662B">
        <w:t>Officers</w:t>
      </w:r>
      <w:r w:rsidRPr="00B466DC">
        <w:t xml:space="preserve"> are informed </w:t>
      </w:r>
      <w:r w:rsidR="00050D2D" w:rsidRPr="00B466DC">
        <w:t>at daily unit briefs</w:t>
      </w:r>
      <w:r w:rsidR="00050D2D">
        <w:t xml:space="preserve">. </w:t>
      </w:r>
      <w:r w:rsidR="00480317">
        <w:t xml:space="preserve">where a prisoner is </w:t>
      </w:r>
      <w:r w:rsidR="009E571F">
        <w:t>pregnant</w:t>
      </w:r>
      <w:r w:rsidRPr="00B466DC">
        <w:t>.</w:t>
      </w:r>
    </w:p>
    <w:p w14:paraId="28708801" w14:textId="46345846" w:rsidR="005A761A" w:rsidRPr="00F21CD6" w:rsidRDefault="00B466DC" w:rsidP="00D62C8A">
      <w:pPr>
        <w:pStyle w:val="Heading3"/>
      </w:pPr>
      <w:r w:rsidRPr="00B466DC">
        <w:t xml:space="preserve">The Superintendent shall ensure that </w:t>
      </w:r>
      <w:r w:rsidR="009F661C">
        <w:t>pregnant prisoners</w:t>
      </w:r>
      <w:r w:rsidRPr="00B466DC">
        <w:t xml:space="preserve"> are provided with support and education regarding caring for themselves and their baby. </w:t>
      </w:r>
    </w:p>
    <w:p w14:paraId="321CDEF2" w14:textId="43D67C10" w:rsidR="00B466DC" w:rsidRDefault="00B466DC" w:rsidP="00D62C8A">
      <w:pPr>
        <w:pStyle w:val="Heading3"/>
      </w:pPr>
      <w:r w:rsidRPr="00B466DC">
        <w:t xml:space="preserve">The Superintendent shall ensure staff managing </w:t>
      </w:r>
      <w:r w:rsidR="009F661C">
        <w:t>pregnant prisoners</w:t>
      </w:r>
      <w:r w:rsidR="00480317">
        <w:t xml:space="preserve"> </w:t>
      </w:r>
      <w:r w:rsidRPr="00B466DC">
        <w:t xml:space="preserve">receive appropriate training. </w:t>
      </w:r>
    </w:p>
    <w:p w14:paraId="18A1AC4E" w14:textId="75F0697D" w:rsidR="00B466DC" w:rsidRPr="002A7D3F" w:rsidRDefault="00AC7B3E" w:rsidP="002A7D3F">
      <w:pPr>
        <w:pStyle w:val="Heading1"/>
      </w:pPr>
      <w:bookmarkStart w:id="9" w:name="_Toc204604009"/>
      <w:r w:rsidRPr="002A7D3F">
        <w:lastRenderedPageBreak/>
        <w:t>Care Plan</w:t>
      </w:r>
      <w:bookmarkEnd w:id="9"/>
    </w:p>
    <w:p w14:paraId="0D5BDD44" w14:textId="7341BC2A" w:rsidR="00B466DC" w:rsidRPr="00B466DC" w:rsidRDefault="006E2976" w:rsidP="00287A1F">
      <w:pPr>
        <w:pStyle w:val="Heading3"/>
      </w:pPr>
      <w:r>
        <w:t>The Superintendent shall ensure a</w:t>
      </w:r>
      <w:r w:rsidR="00B466DC" w:rsidRPr="00B466DC">
        <w:t xml:space="preserve"> </w:t>
      </w:r>
      <w:r w:rsidR="00CF7BF6">
        <w:t>Child Care Management Committee</w:t>
      </w:r>
      <w:r w:rsidR="00B466DC" w:rsidRPr="00B466DC">
        <w:t xml:space="preserve"> (</w:t>
      </w:r>
      <w:r w:rsidR="00CF7BF6">
        <w:t>CCMC</w:t>
      </w:r>
      <w:r w:rsidR="00B466DC" w:rsidRPr="00B466DC">
        <w:t xml:space="preserve">) meeting </w:t>
      </w:r>
      <w:r>
        <w:t xml:space="preserve">is </w:t>
      </w:r>
      <w:r w:rsidRPr="00B466DC">
        <w:t>convened</w:t>
      </w:r>
      <w:r w:rsidR="00B466DC" w:rsidRPr="00B466DC">
        <w:t xml:space="preserve"> to develop a </w:t>
      </w:r>
      <w:r w:rsidR="009469FC">
        <w:t>care plan</w:t>
      </w:r>
      <w:r w:rsidR="00FD4CAE">
        <w:t xml:space="preserve">. </w:t>
      </w:r>
      <w:r w:rsidR="00B466DC" w:rsidRPr="00B466DC">
        <w:t xml:space="preserve">The </w:t>
      </w:r>
      <w:r w:rsidR="00CF7BF6">
        <w:t>CCMC</w:t>
      </w:r>
      <w:r w:rsidR="00B466DC" w:rsidRPr="00B466DC">
        <w:t xml:space="preserve"> should include </w:t>
      </w:r>
      <w:r w:rsidR="00480317">
        <w:t>both internal and external stakeholders</w:t>
      </w:r>
      <w:r>
        <w:t>.</w:t>
      </w:r>
    </w:p>
    <w:p w14:paraId="493D1FAE" w14:textId="22D8710A" w:rsidR="00B466DC" w:rsidRPr="00B466DC" w:rsidRDefault="00B466DC" w:rsidP="00287A1F">
      <w:pPr>
        <w:pStyle w:val="Heading3"/>
      </w:pPr>
      <w:r w:rsidRPr="00B466DC">
        <w:t xml:space="preserve">As a minimum, the </w:t>
      </w:r>
      <w:r w:rsidR="00AC7B3E">
        <w:t>care plan</w:t>
      </w:r>
      <w:r w:rsidRPr="00B466DC">
        <w:t xml:space="preserve"> shall include, but not limited to the following:</w:t>
      </w:r>
    </w:p>
    <w:p w14:paraId="48F5336C" w14:textId="43B8A051" w:rsidR="00B466DC" w:rsidRPr="00B466DC" w:rsidRDefault="00B466DC" w:rsidP="00D62C8A">
      <w:pPr>
        <w:pStyle w:val="ListNumber"/>
        <w:rPr>
          <w:lang w:eastAsia="en-AU"/>
        </w:rPr>
      </w:pPr>
      <w:r w:rsidRPr="00B466DC">
        <w:rPr>
          <w:lang w:eastAsia="en-AU"/>
        </w:rPr>
        <w:t>referral to</w:t>
      </w:r>
      <w:r w:rsidR="00050D2D">
        <w:rPr>
          <w:lang w:eastAsia="en-AU"/>
        </w:rPr>
        <w:t xml:space="preserve"> </w:t>
      </w:r>
      <w:r w:rsidR="00480317">
        <w:rPr>
          <w:lang w:eastAsia="en-AU"/>
        </w:rPr>
        <w:t>relevant</w:t>
      </w:r>
      <w:r w:rsidRPr="00B466DC">
        <w:rPr>
          <w:lang w:eastAsia="en-AU"/>
        </w:rPr>
        <w:t xml:space="preserve"> health pr</w:t>
      </w:r>
      <w:r w:rsidR="00480317">
        <w:rPr>
          <w:lang w:eastAsia="en-AU"/>
        </w:rPr>
        <w:t>acti</w:t>
      </w:r>
      <w:r w:rsidR="0009773B">
        <w:rPr>
          <w:lang w:eastAsia="en-AU"/>
        </w:rPr>
        <w:t>ti</w:t>
      </w:r>
      <w:r w:rsidR="00480317">
        <w:rPr>
          <w:lang w:eastAsia="en-AU"/>
        </w:rPr>
        <w:t>oners</w:t>
      </w:r>
      <w:r w:rsidRPr="00B466DC">
        <w:rPr>
          <w:lang w:eastAsia="en-AU"/>
        </w:rPr>
        <w:t xml:space="preserve"> </w:t>
      </w:r>
    </w:p>
    <w:p w14:paraId="01C28E94" w14:textId="39DDB55B" w:rsidR="00B466DC" w:rsidRPr="00B466DC" w:rsidRDefault="00B466DC" w:rsidP="00D62C8A">
      <w:pPr>
        <w:pStyle w:val="ListNumber"/>
        <w:rPr>
          <w:lang w:eastAsia="en-AU"/>
        </w:rPr>
      </w:pPr>
      <w:r w:rsidRPr="00B466DC">
        <w:rPr>
          <w:lang w:eastAsia="en-AU"/>
        </w:rPr>
        <w:t xml:space="preserve">referral to </w:t>
      </w:r>
      <w:r w:rsidR="00050D2D">
        <w:rPr>
          <w:lang w:eastAsia="en-AU"/>
        </w:rPr>
        <w:t xml:space="preserve">the </w:t>
      </w:r>
      <w:r w:rsidRPr="00B466DC">
        <w:rPr>
          <w:lang w:eastAsia="en-AU"/>
        </w:rPr>
        <w:t>mental health team</w:t>
      </w:r>
      <w:r w:rsidR="00050D2D">
        <w:rPr>
          <w:lang w:eastAsia="en-AU"/>
        </w:rPr>
        <w:t>,</w:t>
      </w:r>
      <w:r w:rsidRPr="00B466DC">
        <w:rPr>
          <w:lang w:eastAsia="en-AU"/>
        </w:rPr>
        <w:t xml:space="preserve"> if required </w:t>
      </w:r>
    </w:p>
    <w:p w14:paraId="1FE47D2A" w14:textId="77777777" w:rsidR="00B466DC" w:rsidRPr="00B466DC" w:rsidRDefault="00B466DC" w:rsidP="00D62C8A">
      <w:pPr>
        <w:pStyle w:val="ListNumber"/>
        <w:rPr>
          <w:lang w:eastAsia="en-AU"/>
        </w:rPr>
      </w:pPr>
      <w:r w:rsidRPr="00B466DC">
        <w:rPr>
          <w:lang w:eastAsia="en-AU"/>
        </w:rPr>
        <w:t xml:space="preserve">dietary requirements </w:t>
      </w:r>
    </w:p>
    <w:p w14:paraId="1BA26CFC" w14:textId="77777777" w:rsidR="00B466DC" w:rsidRPr="00B466DC" w:rsidRDefault="00B466DC" w:rsidP="00D62C8A">
      <w:pPr>
        <w:pStyle w:val="ListNumber"/>
        <w:rPr>
          <w:lang w:eastAsia="en-AU"/>
        </w:rPr>
      </w:pPr>
      <w:r w:rsidRPr="00B466DC">
        <w:rPr>
          <w:lang w:eastAsia="en-AU"/>
        </w:rPr>
        <w:t>transport and transfer issues</w:t>
      </w:r>
    </w:p>
    <w:p w14:paraId="2AE53821" w14:textId="77777777" w:rsidR="00B466DC" w:rsidRPr="00B466DC" w:rsidRDefault="00B466DC" w:rsidP="00D62C8A">
      <w:pPr>
        <w:pStyle w:val="ListNumber"/>
        <w:rPr>
          <w:lang w:eastAsia="en-AU"/>
        </w:rPr>
      </w:pPr>
      <w:r w:rsidRPr="00B466DC">
        <w:rPr>
          <w:lang w:eastAsia="en-AU"/>
        </w:rPr>
        <w:t>recreational activities</w:t>
      </w:r>
    </w:p>
    <w:p w14:paraId="31A9E508" w14:textId="48C39F0E" w:rsidR="00861644" w:rsidRDefault="00B466DC" w:rsidP="00D62C8A">
      <w:pPr>
        <w:pStyle w:val="ListNumber"/>
        <w:rPr>
          <w:lang w:eastAsia="en-AU"/>
        </w:rPr>
      </w:pPr>
      <w:r w:rsidRPr="00B466DC">
        <w:rPr>
          <w:lang w:eastAsia="en-AU"/>
        </w:rPr>
        <w:t>postnatal treatment.</w:t>
      </w:r>
    </w:p>
    <w:p w14:paraId="1398EA30" w14:textId="0C9F71AA" w:rsidR="00861644" w:rsidRDefault="00861644" w:rsidP="00287A1F">
      <w:pPr>
        <w:pStyle w:val="Heading3"/>
      </w:pPr>
      <w:r w:rsidRPr="00B466DC">
        <w:t xml:space="preserve">The </w:t>
      </w:r>
      <w:r>
        <w:t xml:space="preserve">relevant </w:t>
      </w:r>
      <w:r w:rsidR="00427476">
        <w:t>Unit Manager</w:t>
      </w:r>
      <w:r w:rsidRPr="00B466DC">
        <w:t xml:space="preserve"> shall explain the plan to the </w:t>
      </w:r>
      <w:r w:rsidR="009E571F">
        <w:t>pregnant</w:t>
      </w:r>
      <w:r w:rsidRPr="00B466DC">
        <w:t xml:space="preserve"> </w:t>
      </w:r>
      <w:r w:rsidR="001655F3">
        <w:t>prisoner</w:t>
      </w:r>
      <w:r w:rsidRPr="00B466DC">
        <w:t xml:space="preserve"> in a manner, pace and language that the </w:t>
      </w:r>
      <w:r>
        <w:t>prisoner</w:t>
      </w:r>
      <w:r w:rsidRPr="00B466DC">
        <w:t xml:space="preserve"> understand</w:t>
      </w:r>
      <w:r w:rsidR="00756B0A">
        <w:t>s</w:t>
      </w:r>
      <w:r w:rsidRPr="00B466DC">
        <w:t>.</w:t>
      </w:r>
      <w:r w:rsidR="00172962" w:rsidRPr="00B466DC">
        <w:t xml:space="preserve"> </w:t>
      </w:r>
      <w:r w:rsidRPr="00B466DC">
        <w:t xml:space="preserve">The </w:t>
      </w:r>
      <w:r>
        <w:t>relevant U</w:t>
      </w:r>
      <w:r w:rsidR="00427476">
        <w:t xml:space="preserve">nit Manager </w:t>
      </w:r>
      <w:r w:rsidRPr="00B466DC">
        <w:t xml:space="preserve">shall ensure the </w:t>
      </w:r>
      <w:r w:rsidR="009E571F">
        <w:t>pregnant</w:t>
      </w:r>
      <w:r w:rsidRPr="00B466DC">
        <w:t xml:space="preserve"> </w:t>
      </w:r>
      <w:r w:rsidR="00EC3659">
        <w:t>prisoner</w:t>
      </w:r>
      <w:r w:rsidRPr="00B466DC">
        <w:t xml:space="preserve"> understands the plan by providing </w:t>
      </w:r>
      <w:r w:rsidR="00050D2D">
        <w:t xml:space="preserve">an </w:t>
      </w:r>
      <w:r w:rsidRPr="00B466DC">
        <w:t xml:space="preserve">opportunity for the </w:t>
      </w:r>
      <w:r>
        <w:t>prisoner</w:t>
      </w:r>
      <w:r w:rsidRPr="00B466DC">
        <w:t xml:space="preserve"> to ask questions.</w:t>
      </w:r>
    </w:p>
    <w:p w14:paraId="6E659B47" w14:textId="6B6EFCB8" w:rsidR="00AC7B3E" w:rsidRPr="00861644" w:rsidRDefault="006E2976" w:rsidP="00287A1F">
      <w:pPr>
        <w:pStyle w:val="Heading3"/>
      </w:pPr>
      <w:r>
        <w:t>The</w:t>
      </w:r>
      <w:r w:rsidR="00756B0A">
        <w:t xml:space="preserve"> pregnant</w:t>
      </w:r>
      <w:r>
        <w:t xml:space="preserve"> prisoner </w:t>
      </w:r>
      <w:r w:rsidR="00480317">
        <w:t>may</w:t>
      </w:r>
      <w:r>
        <w:t xml:space="preserve"> request to have </w:t>
      </w:r>
      <w:r w:rsidR="00EE5A1E">
        <w:t>her</w:t>
      </w:r>
      <w:r>
        <w:t xml:space="preserve"> baby reside with her in prison by submitting an Application for Residential </w:t>
      </w:r>
      <w:r w:rsidRPr="00E660DA">
        <w:t xml:space="preserve">Child or Application for Extended Day or Overnight </w:t>
      </w:r>
      <w:r w:rsidR="00024201" w:rsidRPr="00E660DA">
        <w:t>Visits</w:t>
      </w:r>
      <w:r w:rsidRPr="00E660DA">
        <w:t xml:space="preserve"> </w:t>
      </w:r>
      <w:r w:rsidR="00E369BC" w:rsidRPr="00E660DA">
        <w:t>in TOMS, refer to</w:t>
      </w:r>
      <w:r w:rsidRPr="00E660DA">
        <w:t xml:space="preserve"> </w:t>
      </w:r>
      <w:hyperlink r:id="rId19" w:history="1">
        <w:r w:rsidRPr="00E660DA">
          <w:rPr>
            <w:rStyle w:val="Hyperlink"/>
          </w:rPr>
          <w:t>COPP 4.</w:t>
        </w:r>
        <w:r w:rsidR="00D6355A" w:rsidRPr="00E660DA">
          <w:rPr>
            <w:rStyle w:val="Hyperlink"/>
          </w:rPr>
          <w:t>5</w:t>
        </w:r>
        <w:r w:rsidR="00E259F2" w:rsidRPr="00E660DA">
          <w:rPr>
            <w:rStyle w:val="Hyperlink"/>
          </w:rPr>
          <w:t xml:space="preserve"> –</w:t>
        </w:r>
        <w:r w:rsidRPr="00E660DA">
          <w:rPr>
            <w:rStyle w:val="Hyperlink"/>
          </w:rPr>
          <w:t xml:space="preserve"> Residential Children</w:t>
        </w:r>
      </w:hyperlink>
      <w:r w:rsidRPr="00E660DA">
        <w:t>.</w:t>
      </w:r>
      <w:r>
        <w:t xml:space="preserve"> </w:t>
      </w:r>
    </w:p>
    <w:p w14:paraId="0E3D664C" w14:textId="77777777" w:rsidR="00AC7B3E" w:rsidRPr="002A7D3F" w:rsidRDefault="00AC7B3E" w:rsidP="002A7D3F">
      <w:pPr>
        <w:pStyle w:val="Heading1"/>
      </w:pPr>
      <w:bookmarkStart w:id="10" w:name="_Toc27475306"/>
      <w:bookmarkStart w:id="11" w:name="_Toc204604010"/>
      <w:r w:rsidRPr="002A7D3F">
        <w:t>Accommodation</w:t>
      </w:r>
      <w:bookmarkEnd w:id="10"/>
      <w:bookmarkEnd w:id="11"/>
    </w:p>
    <w:p w14:paraId="648A35A4" w14:textId="20D4CB7B" w:rsidR="00AC7B3E" w:rsidRDefault="00AC7B3E" w:rsidP="00287A1F">
      <w:pPr>
        <w:pStyle w:val="Heading3"/>
      </w:pPr>
      <w:r w:rsidRPr="00B466DC">
        <w:t xml:space="preserve">The </w:t>
      </w:r>
      <w:r w:rsidR="00EC3659">
        <w:t>relevant Assistant Superintendent</w:t>
      </w:r>
      <w:r w:rsidRPr="00B466DC">
        <w:t xml:space="preserve"> in consultation with Security shall conduct a risk assessment </w:t>
      </w:r>
      <w:r w:rsidR="00A21128">
        <w:t>prior to</w:t>
      </w:r>
      <w:r w:rsidRPr="00B466DC">
        <w:t xml:space="preserve"> </w:t>
      </w:r>
      <w:r w:rsidR="009E571F">
        <w:t>the</w:t>
      </w:r>
      <w:r w:rsidR="009E571F" w:rsidRPr="00B466DC">
        <w:t xml:space="preserve"> </w:t>
      </w:r>
      <w:r w:rsidR="009E571F">
        <w:t>pregnant</w:t>
      </w:r>
      <w:r w:rsidRPr="00B466DC">
        <w:t xml:space="preserve"> </w:t>
      </w:r>
      <w:r>
        <w:t>prisoner’s placement</w:t>
      </w:r>
      <w:r w:rsidR="007A4B30">
        <w:t xml:space="preserve"> taking the following</w:t>
      </w:r>
      <w:r w:rsidR="00A21128">
        <w:t xml:space="preserve"> into consideration</w:t>
      </w:r>
      <w:r w:rsidR="007A4B30">
        <w:t>:</w:t>
      </w:r>
    </w:p>
    <w:p w14:paraId="64852D10" w14:textId="2F3ED9A9" w:rsidR="007A4B30" w:rsidRPr="00D62C8A" w:rsidRDefault="007A4B30" w:rsidP="00575FA0">
      <w:pPr>
        <w:pStyle w:val="ListNumber"/>
        <w:numPr>
          <w:ilvl w:val="0"/>
          <w:numId w:val="20"/>
        </w:numPr>
        <w:ind w:left="1134" w:hanging="425"/>
      </w:pPr>
      <w:r w:rsidRPr="00D62C8A">
        <w:t>risk from others</w:t>
      </w:r>
    </w:p>
    <w:p w14:paraId="641EA8FC" w14:textId="2634F3FC" w:rsidR="007A4B30" w:rsidRPr="00D62C8A" w:rsidRDefault="007A4B30" w:rsidP="00575FA0">
      <w:pPr>
        <w:pStyle w:val="ListNumber"/>
        <w:numPr>
          <w:ilvl w:val="0"/>
          <w:numId w:val="20"/>
        </w:numPr>
        <w:ind w:left="1134" w:hanging="425"/>
      </w:pPr>
      <w:r w:rsidRPr="00D62C8A">
        <w:t>mental health problems</w:t>
      </w:r>
    </w:p>
    <w:p w14:paraId="0745B427" w14:textId="1550581E" w:rsidR="007A4B30" w:rsidRPr="00D62C8A" w:rsidRDefault="007A4B30" w:rsidP="00575FA0">
      <w:pPr>
        <w:pStyle w:val="ListNumber"/>
        <w:numPr>
          <w:ilvl w:val="0"/>
          <w:numId w:val="20"/>
        </w:numPr>
        <w:ind w:left="1134" w:hanging="425"/>
      </w:pPr>
      <w:r w:rsidRPr="00D62C8A">
        <w:t>physical disability/mobility issues</w:t>
      </w:r>
    </w:p>
    <w:p w14:paraId="673D15F9" w14:textId="1CB8A699" w:rsidR="007A4B30" w:rsidRPr="00D62C8A" w:rsidRDefault="007A4B30" w:rsidP="00575FA0">
      <w:pPr>
        <w:pStyle w:val="ListNumber"/>
        <w:numPr>
          <w:ilvl w:val="0"/>
          <w:numId w:val="20"/>
        </w:numPr>
        <w:ind w:left="1134" w:hanging="425"/>
      </w:pPr>
      <w:r w:rsidRPr="00D62C8A">
        <w:t>high risk pregnancy.</w:t>
      </w:r>
    </w:p>
    <w:p w14:paraId="5B123C7E" w14:textId="4A3CED7D" w:rsidR="00AC7B3E" w:rsidRPr="002A7D3F" w:rsidRDefault="00AC7B3E" w:rsidP="002A7D3F">
      <w:pPr>
        <w:pStyle w:val="Heading1"/>
      </w:pPr>
      <w:bookmarkStart w:id="12" w:name="_Toc27475307"/>
      <w:bookmarkStart w:id="13" w:name="_Toc204604011"/>
      <w:r w:rsidRPr="002A7D3F">
        <w:t xml:space="preserve">Antenatal </w:t>
      </w:r>
      <w:r w:rsidR="00427476" w:rsidRPr="002A7D3F">
        <w:t>C</w:t>
      </w:r>
      <w:r w:rsidRPr="002A7D3F">
        <w:t>are</w:t>
      </w:r>
      <w:bookmarkEnd w:id="12"/>
      <w:bookmarkEnd w:id="13"/>
    </w:p>
    <w:p w14:paraId="69A545B4" w14:textId="49C93E67" w:rsidR="00AC7B3E" w:rsidRPr="00287A1F" w:rsidRDefault="00427476" w:rsidP="00287A1F">
      <w:pPr>
        <w:pStyle w:val="Heading3"/>
      </w:pPr>
      <w:r w:rsidRPr="00287A1F">
        <w:t xml:space="preserve">Prison </w:t>
      </w:r>
      <w:r w:rsidR="00BF06F6" w:rsidRPr="00287A1F">
        <w:t>O</w:t>
      </w:r>
      <w:r w:rsidR="00025E7B" w:rsidRPr="00287A1F">
        <w:t>fficer</w:t>
      </w:r>
      <w:r w:rsidR="00BF06F6" w:rsidRPr="00287A1F">
        <w:t>s</w:t>
      </w:r>
      <w:r w:rsidR="00AC7B3E" w:rsidRPr="00287A1F">
        <w:t xml:space="preserve"> shall ensure where </w:t>
      </w:r>
      <w:r w:rsidR="008141A8" w:rsidRPr="00287A1F">
        <w:t>a</w:t>
      </w:r>
      <w:r w:rsidR="00AC7B3E" w:rsidRPr="00287A1F">
        <w:t xml:space="preserve"> </w:t>
      </w:r>
      <w:r w:rsidR="009E571F" w:rsidRPr="00287A1F">
        <w:t>pregnant</w:t>
      </w:r>
      <w:r w:rsidR="00AC7B3E" w:rsidRPr="00287A1F">
        <w:t xml:space="preserve"> </w:t>
      </w:r>
      <w:r w:rsidR="00CE4204" w:rsidRPr="00287A1F">
        <w:t>prisoner</w:t>
      </w:r>
      <w:r w:rsidR="00AC7B3E" w:rsidRPr="00287A1F">
        <w:t xml:space="preserve"> requires </w:t>
      </w:r>
      <w:r w:rsidR="004F5610" w:rsidRPr="00287A1F">
        <w:t>extra bedding</w:t>
      </w:r>
      <w:r w:rsidR="00AC7B3E" w:rsidRPr="00287A1F">
        <w:t xml:space="preserve">, the </w:t>
      </w:r>
      <w:r w:rsidR="00DF679E" w:rsidRPr="00287A1F">
        <w:t>request is forwarded to the U</w:t>
      </w:r>
      <w:r w:rsidRPr="00287A1F">
        <w:t xml:space="preserve">nit </w:t>
      </w:r>
      <w:r w:rsidR="00DF679E" w:rsidRPr="00287A1F">
        <w:t>M</w:t>
      </w:r>
      <w:r w:rsidRPr="00287A1F">
        <w:t>anager</w:t>
      </w:r>
      <w:r w:rsidR="00DF679E" w:rsidRPr="00287A1F">
        <w:t xml:space="preserve"> for consideration and authorisation. </w:t>
      </w:r>
    </w:p>
    <w:p w14:paraId="4BC76CEA" w14:textId="151FAD2C" w:rsidR="00B466DC" w:rsidRPr="00287A1F" w:rsidRDefault="00AC7B3E" w:rsidP="00287A1F">
      <w:pPr>
        <w:pStyle w:val="Heading3"/>
      </w:pPr>
      <w:r w:rsidRPr="00287A1F">
        <w:t xml:space="preserve">The Superintendent shall ensure </w:t>
      </w:r>
      <w:r w:rsidR="009F661C" w:rsidRPr="00287A1F">
        <w:t>pregnant prisoners</w:t>
      </w:r>
      <w:r w:rsidRPr="00287A1F">
        <w:t xml:space="preserve"> are provided the opportunity to attend antenatal classes.</w:t>
      </w:r>
    </w:p>
    <w:p w14:paraId="23592175" w14:textId="29DF6F9B" w:rsidR="003A6E8A" w:rsidRPr="00287A1F" w:rsidRDefault="00DF679E" w:rsidP="00287A1F">
      <w:pPr>
        <w:pStyle w:val="Heading3"/>
      </w:pPr>
      <w:r w:rsidRPr="00287A1F">
        <w:t>All antenatal checks</w:t>
      </w:r>
      <w:r w:rsidR="003A6E8A" w:rsidRPr="00287A1F">
        <w:t xml:space="preserve"> within the metropolitan area </w:t>
      </w:r>
      <w:r w:rsidRPr="00287A1F">
        <w:t xml:space="preserve">shall be conducted </w:t>
      </w:r>
      <w:r w:rsidR="005B6752" w:rsidRPr="00287A1F">
        <w:t xml:space="preserve">through </w:t>
      </w:r>
      <w:r w:rsidRPr="00287A1F">
        <w:t xml:space="preserve">King </w:t>
      </w:r>
      <w:r w:rsidR="004F5610" w:rsidRPr="00287A1F">
        <w:t xml:space="preserve">Edward Memorial Hospital (KEMH) and managed </w:t>
      </w:r>
      <w:r w:rsidR="005B6752" w:rsidRPr="00287A1F">
        <w:t xml:space="preserve">by </w:t>
      </w:r>
      <w:r w:rsidR="004F5610" w:rsidRPr="00287A1F">
        <w:t>Health Services.</w:t>
      </w:r>
    </w:p>
    <w:p w14:paraId="3F6FE6CD" w14:textId="54A6CCE1" w:rsidR="00330D42" w:rsidRPr="00287A1F" w:rsidRDefault="003A6E8A" w:rsidP="00287A1F">
      <w:pPr>
        <w:pStyle w:val="Heading3"/>
      </w:pPr>
      <w:r w:rsidRPr="00287A1F">
        <w:t xml:space="preserve">Antenatal checks for </w:t>
      </w:r>
      <w:r w:rsidR="00CF0B74" w:rsidRPr="00287A1F">
        <w:t xml:space="preserve">pregnant </w:t>
      </w:r>
      <w:r w:rsidRPr="00287A1F">
        <w:t xml:space="preserve">prisoners in the regions shall be conducted </w:t>
      </w:r>
      <w:r w:rsidR="00330D42" w:rsidRPr="00287A1F">
        <w:t xml:space="preserve">through </w:t>
      </w:r>
      <w:r w:rsidRPr="00287A1F">
        <w:t>the local hospital</w:t>
      </w:r>
      <w:r w:rsidR="001964A0" w:rsidRPr="00287A1F">
        <w:t xml:space="preserve"> where obstetric service</w:t>
      </w:r>
      <w:r w:rsidR="00B84C95" w:rsidRPr="00287A1F">
        <w:t>s</w:t>
      </w:r>
      <w:r w:rsidR="001964A0" w:rsidRPr="00287A1F">
        <w:t xml:space="preserve"> are consistently available </w:t>
      </w:r>
      <w:r w:rsidRPr="00287A1F">
        <w:t>and managed through Health Services</w:t>
      </w:r>
      <w:r w:rsidR="001964A0" w:rsidRPr="00287A1F">
        <w:t>.</w:t>
      </w:r>
    </w:p>
    <w:p w14:paraId="6656A323" w14:textId="394D2D6F" w:rsidR="001525CA" w:rsidRDefault="00330D42" w:rsidP="00287A1F">
      <w:pPr>
        <w:pStyle w:val="Heading3"/>
      </w:pPr>
      <w:r>
        <w:lastRenderedPageBreak/>
        <w:t xml:space="preserve">For those regional where a consistent obstetric service is not available in the local community, the </w:t>
      </w:r>
      <w:r w:rsidR="00CF0B74">
        <w:t xml:space="preserve">pregnant </w:t>
      </w:r>
      <w:r>
        <w:t xml:space="preserve">prisoner </w:t>
      </w:r>
      <w:r w:rsidR="00DE0690">
        <w:t>shall</w:t>
      </w:r>
      <w:r>
        <w:t xml:space="preserve"> be transferred to the metropolitan area to enable access to obstetric care arrangements.</w:t>
      </w:r>
    </w:p>
    <w:p w14:paraId="57951B31" w14:textId="30E487B4" w:rsidR="00B466DC" w:rsidRPr="002A7D3F" w:rsidRDefault="00B466DC" w:rsidP="002A7D3F">
      <w:pPr>
        <w:pStyle w:val="Heading1"/>
      </w:pPr>
      <w:bookmarkStart w:id="14" w:name="_Toc27475308"/>
      <w:bookmarkStart w:id="15" w:name="_Toc204604012"/>
      <w:r w:rsidRPr="002A7D3F">
        <w:t>Treatment</w:t>
      </w:r>
      <w:bookmarkEnd w:id="14"/>
      <w:bookmarkEnd w:id="15"/>
    </w:p>
    <w:p w14:paraId="4A36C760" w14:textId="57DF831B" w:rsidR="00FB22A1" w:rsidRPr="00B466DC" w:rsidRDefault="009F661C" w:rsidP="00287A1F">
      <w:pPr>
        <w:pStyle w:val="Heading3"/>
      </w:pPr>
      <w:r>
        <w:t>Pregnant prisoners</w:t>
      </w:r>
      <w:r w:rsidR="00FB22A1">
        <w:t xml:space="preserve"> shall be seen by a medical practi</w:t>
      </w:r>
      <w:r w:rsidR="0009773B">
        <w:t>ti</w:t>
      </w:r>
      <w:r w:rsidR="00FB22A1">
        <w:t>oner at the prison to determine appropriate treatment and referrals.</w:t>
      </w:r>
    </w:p>
    <w:p w14:paraId="0E410630" w14:textId="371E9655" w:rsidR="00B466DC" w:rsidRDefault="00B466DC" w:rsidP="00D62C8A">
      <w:pPr>
        <w:pStyle w:val="Heading3"/>
      </w:pPr>
      <w:r w:rsidRPr="00B466DC">
        <w:t xml:space="preserve">Health </w:t>
      </w:r>
      <w:r w:rsidR="00F00F7C">
        <w:t xml:space="preserve">Services </w:t>
      </w:r>
      <w:r w:rsidRPr="00B466DC">
        <w:t>staff shall conduct</w:t>
      </w:r>
      <w:r w:rsidR="00330D42">
        <w:t xml:space="preserve"> and facilitate</w:t>
      </w:r>
      <w:r w:rsidRPr="00B466DC">
        <w:t xml:space="preserve"> regular health checks of </w:t>
      </w:r>
      <w:r w:rsidR="009F661C">
        <w:t>pregnant prisoners</w:t>
      </w:r>
      <w:r w:rsidR="00330D42">
        <w:t xml:space="preserve"> through a shared care model with the local obstetric service.</w:t>
      </w:r>
    </w:p>
    <w:p w14:paraId="5EFA6029" w14:textId="334FD963" w:rsidR="00F02689" w:rsidRPr="00575FA0" w:rsidRDefault="00F02689" w:rsidP="00287A1F">
      <w:pPr>
        <w:pStyle w:val="Heading3"/>
      </w:pPr>
      <w:r w:rsidRPr="00B466DC">
        <w:t xml:space="preserve">Where </w:t>
      </w:r>
      <w:r>
        <w:t>staff</w:t>
      </w:r>
      <w:r w:rsidRPr="00B466DC">
        <w:t xml:space="preserve"> have significant concerns regarding the health of a </w:t>
      </w:r>
      <w:r w:rsidR="009E571F">
        <w:t>pregnant</w:t>
      </w:r>
      <w:r w:rsidRPr="00B466DC">
        <w:t xml:space="preserve"> </w:t>
      </w:r>
      <w:r>
        <w:t xml:space="preserve">prisoner </w:t>
      </w:r>
      <w:r w:rsidRPr="00B466DC">
        <w:t>a medi</w:t>
      </w:r>
      <w:r w:rsidRPr="00E660DA">
        <w:t xml:space="preserve">cal emergency shall be called, in accordance with </w:t>
      </w:r>
      <w:hyperlink r:id="rId20" w:history="1">
        <w:r w:rsidRPr="00575FA0">
          <w:rPr>
            <w:rStyle w:val="Hyperlink"/>
          </w:rPr>
          <w:t>COPP</w:t>
        </w:r>
        <w:r w:rsidRPr="00575FA0">
          <w:rPr>
            <w:rStyle w:val="Hyperlink"/>
            <w:bCs w:val="0"/>
          </w:rPr>
          <w:t xml:space="preserve"> 12.2 – Coordination of Escorts</w:t>
        </w:r>
      </w:hyperlink>
      <w:r w:rsidR="00FE7234" w:rsidRPr="00575FA0">
        <w:t>.</w:t>
      </w:r>
      <w:r w:rsidRPr="00575FA0">
        <w:t xml:space="preserve"> </w:t>
      </w:r>
    </w:p>
    <w:p w14:paraId="0BB93176" w14:textId="124EDD5E" w:rsidR="006E0FD1" w:rsidRDefault="00427476" w:rsidP="00287A1F">
      <w:pPr>
        <w:pStyle w:val="Heading3"/>
      </w:pPr>
      <w:r>
        <w:t xml:space="preserve">Prison </w:t>
      </w:r>
      <w:r w:rsidR="006E0FD1">
        <w:t xml:space="preserve">Officers are not to be present within sight or hearing of a </w:t>
      </w:r>
      <w:r w:rsidR="009E571F">
        <w:t>pregnant</w:t>
      </w:r>
      <w:r w:rsidR="006E0FD1">
        <w:t xml:space="preserve"> or postnatal prisoner during any consultation, examination, clinical procedure, breastfeeding, or treatment – except where there are significant concerns of a compromise to public safety, or if the </w:t>
      </w:r>
      <w:r w:rsidR="00D96926">
        <w:t xml:space="preserve">pregnant </w:t>
      </w:r>
      <w:r w:rsidR="006E0FD1">
        <w:t>prisoner or medical staff requests.</w:t>
      </w:r>
    </w:p>
    <w:p w14:paraId="5AAB20A8" w14:textId="77777777" w:rsidR="006E0FD1" w:rsidRDefault="006E0FD1" w:rsidP="00287A1F">
      <w:pPr>
        <w:pStyle w:val="Heading3"/>
      </w:pPr>
      <w:r>
        <w:t>E</w:t>
      </w:r>
      <w:r w:rsidRPr="002F2369">
        <w:t xml:space="preserve">scorting </w:t>
      </w:r>
      <w:r>
        <w:t>O</w:t>
      </w:r>
      <w:r w:rsidRPr="002F2369">
        <w:t>fficers shall position themselves at all times as to minimise the likelihood of escape</w:t>
      </w:r>
      <w:r>
        <w:t>.</w:t>
      </w:r>
    </w:p>
    <w:p w14:paraId="1C6C9B44" w14:textId="3D559BE5" w:rsidR="00FA7ACF" w:rsidRDefault="006E0FD1" w:rsidP="00287A1F">
      <w:pPr>
        <w:pStyle w:val="Heading3"/>
        <w:numPr>
          <w:ilvl w:val="0"/>
          <w:numId w:val="0"/>
        </w:numPr>
        <w:ind w:left="720"/>
      </w:pPr>
      <w:r>
        <w:t>Where a</w:t>
      </w:r>
      <w:r w:rsidR="00427476">
        <w:t xml:space="preserve"> Prison </w:t>
      </w:r>
      <w:r>
        <w:t xml:space="preserve">Officer’s presence is required that </w:t>
      </w:r>
      <w:r w:rsidR="00427476">
        <w:t xml:space="preserve">Prison </w:t>
      </w:r>
      <w:r>
        <w:t xml:space="preserve">Officer </w:t>
      </w:r>
      <w:r w:rsidR="00427476">
        <w:t>shall</w:t>
      </w:r>
      <w:r>
        <w:t xml:space="preserve"> be </w:t>
      </w:r>
      <w:r w:rsidR="00CC462F">
        <w:t>a women</w:t>
      </w:r>
      <w:r>
        <w:t xml:space="preserve"> </w:t>
      </w:r>
      <w:r w:rsidRPr="00E660DA">
        <w:t xml:space="preserve">and an Incident Report shall be completed as per </w:t>
      </w:r>
      <w:hyperlink r:id="rId21" w:history="1">
        <w:r w:rsidRPr="00E660DA">
          <w:rPr>
            <w:rStyle w:val="Hyperlink"/>
          </w:rPr>
          <w:t>COPP 13.1 – Incident Reporting and Notifications</w:t>
        </w:r>
      </w:hyperlink>
      <w:r w:rsidRPr="00E660DA">
        <w:t>.</w:t>
      </w:r>
      <w:bookmarkStart w:id="16" w:name="_Hlk88224493"/>
    </w:p>
    <w:p w14:paraId="130DBD8D" w14:textId="5681367F" w:rsidR="00B466DC" w:rsidRPr="00ED6077" w:rsidRDefault="009F661C" w:rsidP="00287A1F">
      <w:pPr>
        <w:pStyle w:val="Heading3"/>
      </w:pPr>
      <w:r>
        <w:t>Pregnant prisoners</w:t>
      </w:r>
      <w:r w:rsidR="003C0635">
        <w:t xml:space="preserve"> </w:t>
      </w:r>
      <w:r w:rsidR="00B74E1F">
        <w:t xml:space="preserve">based at metropolitan </w:t>
      </w:r>
      <w:r w:rsidR="00A522E0">
        <w:t>prisons</w:t>
      </w:r>
      <w:r w:rsidR="00B3268B">
        <w:t xml:space="preserve"> </w:t>
      </w:r>
      <w:r w:rsidR="001525CA">
        <w:t xml:space="preserve">shall </w:t>
      </w:r>
      <w:r w:rsidR="00BD38D6">
        <w:t>deliver their babies at</w:t>
      </w:r>
      <w:r w:rsidR="001525CA">
        <w:t xml:space="preserve"> KEMH.</w:t>
      </w:r>
      <w:r w:rsidR="00A522E0">
        <w:t xml:space="preserve"> Regional pregnant </w:t>
      </w:r>
      <w:r w:rsidR="00CF0B74">
        <w:t xml:space="preserve">prisoners </w:t>
      </w:r>
      <w:r w:rsidR="00A522E0">
        <w:t xml:space="preserve">shall </w:t>
      </w:r>
      <w:r w:rsidR="00B84C95">
        <w:t xml:space="preserve">deliver their babies at the local hospital </w:t>
      </w:r>
      <w:r w:rsidR="00330D42">
        <w:t xml:space="preserve">that provides consistent </w:t>
      </w:r>
      <w:r w:rsidR="00B84C95">
        <w:t xml:space="preserve">obstetric services </w:t>
      </w:r>
      <w:r w:rsidR="00284988">
        <w:t xml:space="preserve">or </w:t>
      </w:r>
      <w:r w:rsidR="00A522E0">
        <w:t xml:space="preserve">otherwise transfer to KEMH to deliver their baby. </w:t>
      </w:r>
    </w:p>
    <w:p w14:paraId="1BA8F1C4" w14:textId="0E2B944A" w:rsidR="00B466DC" w:rsidRPr="002A7D3F" w:rsidRDefault="004F5610" w:rsidP="002A7D3F">
      <w:pPr>
        <w:pStyle w:val="Heading1"/>
      </w:pPr>
      <w:bookmarkStart w:id="17" w:name="_Toc204604013"/>
      <w:bookmarkEnd w:id="16"/>
      <w:r w:rsidRPr="002A7D3F">
        <w:t>Nutrition</w:t>
      </w:r>
      <w:bookmarkEnd w:id="17"/>
      <w:r w:rsidR="00B466DC" w:rsidRPr="002A7D3F">
        <w:t xml:space="preserve">  </w:t>
      </w:r>
    </w:p>
    <w:p w14:paraId="3F309D39" w14:textId="78683941" w:rsidR="00754FD9" w:rsidRDefault="002F2369" w:rsidP="00D62C8A">
      <w:pPr>
        <w:pStyle w:val="Heading3"/>
      </w:pPr>
      <w:r>
        <w:t xml:space="preserve">Reception Officers on intake </w:t>
      </w:r>
      <w:r w:rsidR="00754FD9" w:rsidRPr="00B466DC">
        <w:t xml:space="preserve">shall ensure kitchen staff are notified of </w:t>
      </w:r>
      <w:r w:rsidR="00422630">
        <w:t>the arrival of a</w:t>
      </w:r>
      <w:r w:rsidR="00754FD9" w:rsidRPr="00B466DC">
        <w:t xml:space="preserve"> </w:t>
      </w:r>
      <w:r w:rsidR="00E41EB5">
        <w:t>newly</w:t>
      </w:r>
      <w:r w:rsidR="00754FD9" w:rsidRPr="00B466DC">
        <w:t xml:space="preserve"> </w:t>
      </w:r>
      <w:r w:rsidR="009E571F">
        <w:t>pregnant</w:t>
      </w:r>
      <w:r w:rsidR="00754FD9" w:rsidRPr="00B466DC">
        <w:t xml:space="preserve"> </w:t>
      </w:r>
      <w:r w:rsidR="00754FD9">
        <w:t>prisoner.</w:t>
      </w:r>
    </w:p>
    <w:p w14:paraId="3B4FBDCD" w14:textId="4379D54A" w:rsidR="00B466DC" w:rsidRPr="00B466DC" w:rsidRDefault="00B466DC" w:rsidP="00D62C8A">
      <w:pPr>
        <w:pStyle w:val="Heading3"/>
      </w:pPr>
      <w:r w:rsidRPr="00B466DC">
        <w:t xml:space="preserve">Health </w:t>
      </w:r>
      <w:r w:rsidR="00F00F7C">
        <w:t>Services</w:t>
      </w:r>
      <w:r w:rsidRPr="00B466DC">
        <w:t xml:space="preserve"> staff shall provide </w:t>
      </w:r>
      <w:r w:rsidR="009F661C">
        <w:t>pregnant prisoners</w:t>
      </w:r>
      <w:r w:rsidR="00BF06F6">
        <w:t xml:space="preserve"> </w:t>
      </w:r>
      <w:r w:rsidRPr="00B466DC">
        <w:t xml:space="preserve">with </w:t>
      </w:r>
      <w:r w:rsidR="004F5610">
        <w:t xml:space="preserve">nutritional and </w:t>
      </w:r>
      <w:r w:rsidRPr="00B466DC">
        <w:t>dietary advice.</w:t>
      </w:r>
    </w:p>
    <w:p w14:paraId="7D3133E4" w14:textId="51697271" w:rsidR="00B466DC" w:rsidRPr="00B466DC" w:rsidRDefault="00DF2352" w:rsidP="00D62C8A">
      <w:pPr>
        <w:pStyle w:val="Heading3"/>
      </w:pPr>
      <w:r>
        <w:t>Staff</w:t>
      </w:r>
      <w:r w:rsidR="00B466DC" w:rsidRPr="00B466DC">
        <w:t xml:space="preserve"> shall ensure </w:t>
      </w:r>
      <w:r w:rsidR="009E571F">
        <w:t>pregnant</w:t>
      </w:r>
      <w:r w:rsidR="00B466DC" w:rsidRPr="00B466DC">
        <w:t xml:space="preserve"> </w:t>
      </w:r>
      <w:r w:rsidR="00BF06F6">
        <w:t>prisoners</w:t>
      </w:r>
      <w:r w:rsidR="00B466DC" w:rsidRPr="00B466DC">
        <w:t xml:space="preserve"> are provided small, frequent, freshly cooked </w:t>
      </w:r>
      <w:r w:rsidR="004F5610">
        <w:t xml:space="preserve">nutritional </w:t>
      </w:r>
      <w:r w:rsidR="00B466DC" w:rsidRPr="00B466DC">
        <w:t>meals</w:t>
      </w:r>
      <w:r w:rsidR="004F5610">
        <w:t>.</w:t>
      </w:r>
    </w:p>
    <w:p w14:paraId="25BB3B96" w14:textId="55582E65" w:rsidR="00B466DC" w:rsidRPr="00B466DC" w:rsidRDefault="00DF2352" w:rsidP="00D62C8A">
      <w:pPr>
        <w:pStyle w:val="Heading3"/>
      </w:pPr>
      <w:r>
        <w:t>Staff</w:t>
      </w:r>
      <w:r w:rsidR="00B466DC" w:rsidRPr="00B466DC">
        <w:t xml:space="preserve"> shall ensure a light supper is provided for each </w:t>
      </w:r>
      <w:r w:rsidR="009E571F">
        <w:t>pregnant</w:t>
      </w:r>
      <w:r w:rsidR="00B466DC" w:rsidRPr="00B466DC">
        <w:t xml:space="preserve"> </w:t>
      </w:r>
      <w:r w:rsidR="002C06D9">
        <w:t>prisoner</w:t>
      </w:r>
      <w:r w:rsidR="00B466DC" w:rsidRPr="00B466DC">
        <w:t xml:space="preserve"> consisting of a sandwich and piece of fresh fruit. Fruit should also be made available at all times and snacks should be healthy.</w:t>
      </w:r>
    </w:p>
    <w:p w14:paraId="1AE9BFF6" w14:textId="51C4017B" w:rsidR="00B466DC" w:rsidRDefault="00DF2352" w:rsidP="00D62C8A">
      <w:pPr>
        <w:pStyle w:val="Heading3"/>
      </w:pPr>
      <w:r>
        <w:t>Staff</w:t>
      </w:r>
      <w:r w:rsidR="00E10D18">
        <w:t xml:space="preserve"> </w:t>
      </w:r>
      <w:r w:rsidR="00B466DC" w:rsidRPr="00B466DC">
        <w:t xml:space="preserve">shall ensure </w:t>
      </w:r>
      <w:r w:rsidR="009F661C">
        <w:t>pregnant prisoners</w:t>
      </w:r>
      <w:r w:rsidR="00B466DC" w:rsidRPr="00B466DC">
        <w:t xml:space="preserve"> are provided with access to food and beverages to address morning sickness. </w:t>
      </w:r>
    </w:p>
    <w:p w14:paraId="4D3D9970" w14:textId="6779BE79" w:rsidR="003C2F53" w:rsidRPr="003C2F53" w:rsidRDefault="00B81CBB" w:rsidP="00287A1F">
      <w:pPr>
        <w:pStyle w:val="Heading3"/>
      </w:pPr>
      <w:r>
        <w:t xml:space="preserve">Additional food shall be made available to </w:t>
      </w:r>
      <w:r w:rsidR="009F661C">
        <w:t>pregnant prisoners</w:t>
      </w:r>
      <w:r>
        <w:t xml:space="preserve"> and breastfeeding mothers.</w:t>
      </w:r>
      <w:r w:rsidDel="00B81CBB">
        <w:t xml:space="preserve"> </w:t>
      </w:r>
    </w:p>
    <w:p w14:paraId="0F9F0E89" w14:textId="77777777" w:rsidR="00B466DC" w:rsidRPr="002A7D3F" w:rsidRDefault="00B466DC" w:rsidP="002A7D3F">
      <w:pPr>
        <w:pStyle w:val="Heading1"/>
      </w:pPr>
      <w:bookmarkStart w:id="18" w:name="_Toc27475310"/>
      <w:bookmarkStart w:id="19" w:name="_Toc204604014"/>
      <w:r w:rsidRPr="002A7D3F">
        <w:lastRenderedPageBreak/>
        <w:t>Clothing</w:t>
      </w:r>
      <w:bookmarkEnd w:id="18"/>
      <w:bookmarkEnd w:id="19"/>
      <w:r w:rsidRPr="002A7D3F">
        <w:t xml:space="preserve"> </w:t>
      </w:r>
    </w:p>
    <w:p w14:paraId="08BA1DB5" w14:textId="77777777" w:rsidR="00250191" w:rsidRDefault="00E10D18" w:rsidP="00D62C8A">
      <w:pPr>
        <w:pStyle w:val="Heading3"/>
      </w:pPr>
      <w:r>
        <w:t xml:space="preserve">The </w:t>
      </w:r>
      <w:r w:rsidR="00B466DC" w:rsidRPr="00B466DC">
        <w:t xml:space="preserve">Superintendent shall ensure </w:t>
      </w:r>
      <w:r w:rsidR="009F661C">
        <w:t>pregnant prisoners</w:t>
      </w:r>
      <w:r w:rsidR="00B466DC" w:rsidRPr="00B466DC">
        <w:t xml:space="preserve"> are provided with adequate clothing to cater for the changes throughout the pregnancy. </w:t>
      </w:r>
    </w:p>
    <w:p w14:paraId="099E1E7E" w14:textId="42A94A2F" w:rsidR="00B466DC" w:rsidRPr="002A7D3F" w:rsidRDefault="00B466DC" w:rsidP="002A7D3F">
      <w:pPr>
        <w:pStyle w:val="Heading1"/>
      </w:pPr>
      <w:bookmarkStart w:id="20" w:name="_Toc27475311"/>
      <w:bookmarkStart w:id="21" w:name="_Toc204604015"/>
      <w:r w:rsidRPr="002A7D3F">
        <w:t xml:space="preserve">Use of </w:t>
      </w:r>
      <w:r w:rsidR="00ED1E8E" w:rsidRPr="002A7D3F">
        <w:t>F</w:t>
      </w:r>
      <w:r w:rsidRPr="002A7D3F">
        <w:t xml:space="preserve">orce </w:t>
      </w:r>
      <w:bookmarkEnd w:id="20"/>
      <w:r w:rsidR="005D4061" w:rsidRPr="002A7D3F">
        <w:t xml:space="preserve">and </w:t>
      </w:r>
      <w:r w:rsidR="00ED1E8E" w:rsidRPr="002A7D3F">
        <w:t>R</w:t>
      </w:r>
      <w:r w:rsidR="005D4061" w:rsidRPr="002A7D3F">
        <w:t>estraints</w:t>
      </w:r>
      <w:bookmarkEnd w:id="21"/>
    </w:p>
    <w:p w14:paraId="7CBE6D54" w14:textId="48B5C529" w:rsidR="002C06D9" w:rsidRDefault="00B466DC" w:rsidP="00D62C8A">
      <w:pPr>
        <w:pStyle w:val="Heading3"/>
        <w:rPr>
          <w:color w:val="0000FF"/>
          <w:u w:val="single"/>
        </w:rPr>
      </w:pPr>
      <w:r w:rsidRPr="00B466DC">
        <w:t>As a general rule,</w:t>
      </w:r>
      <w:r w:rsidR="00CF0B74">
        <w:t xml:space="preserve"> </w:t>
      </w:r>
      <w:r w:rsidRPr="00B466DC">
        <w:t xml:space="preserve">force should not be applied to </w:t>
      </w:r>
      <w:r w:rsidR="00896121">
        <w:t>prisoners</w:t>
      </w:r>
      <w:r w:rsidRPr="00B466DC">
        <w:t xml:space="preserve"> who are known to be </w:t>
      </w:r>
      <w:r w:rsidR="009E571F">
        <w:t>pregnant</w:t>
      </w:r>
      <w:r w:rsidRPr="00B466DC">
        <w:t xml:space="preserve"> or suspected to be </w:t>
      </w:r>
      <w:r w:rsidR="009E571F">
        <w:t>pregnant</w:t>
      </w:r>
      <w:r w:rsidR="005D4061">
        <w:t xml:space="preserve"> unless all de-escalation options have failed and other reasonable means of controlling the situation have been exhausted</w:t>
      </w:r>
      <w:r w:rsidRPr="00B466DC">
        <w:t xml:space="preserve">. Where the use of force is </w:t>
      </w:r>
      <w:r w:rsidR="00A60CFE">
        <w:t xml:space="preserve">being considered, the </w:t>
      </w:r>
      <w:r w:rsidR="00D96926">
        <w:t>relevant Assistant Commissioner</w:t>
      </w:r>
      <w:r w:rsidR="00A60CFE">
        <w:t xml:space="preserve"> </w:t>
      </w:r>
      <w:r w:rsidR="00CD452B">
        <w:t>shall</w:t>
      </w:r>
      <w:r w:rsidR="00A60CFE">
        <w:t xml:space="preserve"> </w:t>
      </w:r>
      <w:r w:rsidR="00D96926">
        <w:t xml:space="preserve">authorise </w:t>
      </w:r>
      <w:r w:rsidR="00A60CFE">
        <w:t>approval, r</w:t>
      </w:r>
      <w:r w:rsidRPr="00B466DC">
        <w:t xml:space="preserve">efer to </w:t>
      </w:r>
      <w:hyperlink r:id="rId22" w:history="1">
        <w:r w:rsidR="00896121" w:rsidRPr="00E660DA">
          <w:rPr>
            <w:rStyle w:val="Hyperlink"/>
          </w:rPr>
          <w:t>COPP 1</w:t>
        </w:r>
        <w:r w:rsidR="002F2369" w:rsidRPr="00E660DA">
          <w:rPr>
            <w:rStyle w:val="Hyperlink"/>
          </w:rPr>
          <w:t>1</w:t>
        </w:r>
        <w:r w:rsidR="00896121" w:rsidRPr="00E660DA">
          <w:rPr>
            <w:rStyle w:val="Hyperlink"/>
          </w:rPr>
          <w:t>.3</w:t>
        </w:r>
        <w:r w:rsidR="008416D1" w:rsidRPr="00E660DA">
          <w:rPr>
            <w:rStyle w:val="Hyperlink"/>
          </w:rPr>
          <w:t xml:space="preserve"> </w:t>
        </w:r>
        <w:r w:rsidR="00E259F2" w:rsidRPr="00E660DA">
          <w:rPr>
            <w:rStyle w:val="Hyperlink"/>
          </w:rPr>
          <w:t xml:space="preserve">– </w:t>
        </w:r>
        <w:r w:rsidR="008416D1" w:rsidRPr="00E660DA">
          <w:rPr>
            <w:rStyle w:val="Hyperlink"/>
          </w:rPr>
          <w:t>Use of Force and Restraints</w:t>
        </w:r>
      </w:hyperlink>
      <w:r w:rsidR="002C06D9" w:rsidRPr="00CB19D7">
        <w:t>.</w:t>
      </w:r>
    </w:p>
    <w:p w14:paraId="3176942C" w14:textId="4BCE47BB" w:rsidR="00B06076" w:rsidRPr="002A7D3F" w:rsidRDefault="002C06D9" w:rsidP="00287A1F">
      <w:pPr>
        <w:pStyle w:val="Heading3"/>
      </w:pPr>
      <w:r w:rsidRPr="00B06076">
        <w:t xml:space="preserve">Restraints shall not be applied to a </w:t>
      </w:r>
      <w:r w:rsidR="009E571F">
        <w:t>pregnant</w:t>
      </w:r>
      <w:r w:rsidRPr="00B06076">
        <w:t xml:space="preserve"> prisoner</w:t>
      </w:r>
      <w:r w:rsidR="005A3BEB">
        <w:t xml:space="preserve"> at</w:t>
      </w:r>
      <w:r w:rsidR="00AF15AC">
        <w:t xml:space="preserve"> any time, unless required following a risk assessment</w:t>
      </w:r>
      <w:r w:rsidR="00D96926">
        <w:t xml:space="preserve">, in accordance with COPP 11.3 -Use of Force and Restraints </w:t>
      </w:r>
      <w:r w:rsidR="00D96926" w:rsidRPr="00B64D0B">
        <w:t xml:space="preserve">and </w:t>
      </w:r>
      <w:r w:rsidR="008416D1" w:rsidRPr="00B64D0B">
        <w:t xml:space="preserve"> </w:t>
      </w:r>
      <w:hyperlink r:id="rId23" w:history="1">
        <w:r w:rsidR="008416D1" w:rsidRPr="00B64D0B">
          <w:rPr>
            <w:rStyle w:val="Hyperlink"/>
          </w:rPr>
          <w:t xml:space="preserve">COPP 12.3 </w:t>
        </w:r>
        <w:r w:rsidR="00E259F2" w:rsidRPr="00B64D0B">
          <w:rPr>
            <w:rStyle w:val="Hyperlink"/>
          </w:rPr>
          <w:t xml:space="preserve">– </w:t>
        </w:r>
        <w:r w:rsidR="008416D1" w:rsidRPr="00B64D0B">
          <w:rPr>
            <w:rStyle w:val="Hyperlink"/>
          </w:rPr>
          <w:t>Conducting Escorts</w:t>
        </w:r>
      </w:hyperlink>
      <w:r w:rsidRPr="00B64D0B">
        <w:t>.</w:t>
      </w:r>
      <w:bookmarkStart w:id="22" w:name="_Toc27475312"/>
    </w:p>
    <w:p w14:paraId="41466345" w14:textId="0F34CC30" w:rsidR="00637FF5" w:rsidRPr="002A7D3F" w:rsidRDefault="00637FF5" w:rsidP="00287A1F">
      <w:pPr>
        <w:pStyle w:val="Heading3"/>
      </w:pPr>
      <w:r>
        <w:t xml:space="preserve">In the event restraints </w:t>
      </w:r>
      <w:r w:rsidR="005D4061">
        <w:t>or use of force is</w:t>
      </w:r>
      <w:r>
        <w:t xml:space="preserve"> required, an Incident Report </w:t>
      </w:r>
      <w:r w:rsidRPr="00B64D0B">
        <w:t xml:space="preserve">shall be completed as per </w:t>
      </w:r>
      <w:hyperlink r:id="rId24" w:history="1">
        <w:r w:rsidRPr="00B64D0B">
          <w:rPr>
            <w:rStyle w:val="Hyperlink"/>
          </w:rPr>
          <w:t xml:space="preserve">COPP 13.1 </w:t>
        </w:r>
        <w:r w:rsidR="00E259F2" w:rsidRPr="00B64D0B">
          <w:rPr>
            <w:rStyle w:val="Hyperlink"/>
          </w:rPr>
          <w:t xml:space="preserve">– </w:t>
        </w:r>
        <w:r w:rsidRPr="00B64D0B">
          <w:rPr>
            <w:rStyle w:val="Hyperlink"/>
          </w:rPr>
          <w:t>Incident Reporting and Notifications</w:t>
        </w:r>
      </w:hyperlink>
      <w:r w:rsidRPr="00B64D0B">
        <w:t>.</w:t>
      </w:r>
    </w:p>
    <w:p w14:paraId="4FDF6498" w14:textId="2D1F3A05" w:rsidR="00B466DC" w:rsidRPr="002A7D3F" w:rsidRDefault="00B466DC" w:rsidP="002A7D3F">
      <w:pPr>
        <w:pStyle w:val="Heading1"/>
      </w:pPr>
      <w:bookmarkStart w:id="23" w:name="_Toc204604016"/>
      <w:r w:rsidRPr="002A7D3F">
        <w:t>Searches</w:t>
      </w:r>
      <w:bookmarkEnd w:id="22"/>
      <w:bookmarkEnd w:id="23"/>
      <w:r w:rsidRPr="002A7D3F">
        <w:t xml:space="preserve"> </w:t>
      </w:r>
    </w:p>
    <w:p w14:paraId="3C628933" w14:textId="3F094F88" w:rsidR="00422630" w:rsidRPr="000A61C3" w:rsidRDefault="00427476" w:rsidP="00D62C8A">
      <w:pPr>
        <w:pStyle w:val="Heading3"/>
      </w:pPr>
      <w:r>
        <w:t xml:space="preserve">Prison </w:t>
      </w:r>
      <w:r w:rsidR="00E10D18">
        <w:t>Officers</w:t>
      </w:r>
      <w:r w:rsidR="00B466DC" w:rsidRPr="00B466DC">
        <w:t xml:space="preserve"> shall consider adjusting standard searching procedures where a </w:t>
      </w:r>
      <w:r w:rsidR="00D1230C" w:rsidRPr="00B64D0B">
        <w:t>prisoner</w:t>
      </w:r>
      <w:r w:rsidR="00B466DC" w:rsidRPr="00B64D0B">
        <w:t xml:space="preserve"> is known to be </w:t>
      </w:r>
      <w:r w:rsidR="009E571F" w:rsidRPr="00B64D0B">
        <w:t>pregnant</w:t>
      </w:r>
      <w:r w:rsidR="00B466DC" w:rsidRPr="00B64D0B">
        <w:t xml:space="preserve"> or suspected to be </w:t>
      </w:r>
      <w:r w:rsidR="009E571F" w:rsidRPr="00B64D0B">
        <w:t>pregnant</w:t>
      </w:r>
      <w:r w:rsidR="00B466DC" w:rsidRPr="00B64D0B">
        <w:t xml:space="preserve"> to maintain the dignity and respect of the p</w:t>
      </w:r>
      <w:r w:rsidR="00754FD9" w:rsidRPr="00B64D0B">
        <w:t>risoner</w:t>
      </w:r>
      <w:r w:rsidR="00B466DC" w:rsidRPr="00B64D0B">
        <w:t xml:space="preserve"> being searched</w:t>
      </w:r>
      <w:r w:rsidR="00422630" w:rsidRPr="00B64D0B">
        <w:t>, refer</w:t>
      </w:r>
      <w:r w:rsidR="00B466DC" w:rsidRPr="00B64D0B">
        <w:t xml:space="preserve"> to </w:t>
      </w:r>
      <w:hyperlink r:id="rId25" w:history="1">
        <w:r w:rsidR="00D1230C" w:rsidRPr="00B64D0B">
          <w:rPr>
            <w:rStyle w:val="Hyperlink"/>
          </w:rPr>
          <w:t xml:space="preserve">COPP 11.2 </w:t>
        </w:r>
        <w:r w:rsidR="00E259F2" w:rsidRPr="00B64D0B">
          <w:rPr>
            <w:rStyle w:val="Hyperlink"/>
          </w:rPr>
          <w:t xml:space="preserve">– </w:t>
        </w:r>
        <w:r w:rsidR="00D1230C" w:rsidRPr="00B64D0B">
          <w:rPr>
            <w:rStyle w:val="Hyperlink"/>
          </w:rPr>
          <w:t>Searching</w:t>
        </w:r>
      </w:hyperlink>
      <w:r w:rsidR="00B466DC" w:rsidRPr="00B64D0B">
        <w:t xml:space="preserve"> for</w:t>
      </w:r>
      <w:r w:rsidR="00B466DC" w:rsidRPr="00B466DC">
        <w:t xml:space="preserve"> </w:t>
      </w:r>
      <w:r w:rsidR="00D1230C">
        <w:t xml:space="preserve">standard searching </w:t>
      </w:r>
      <w:r w:rsidR="00B466DC" w:rsidRPr="00B466DC">
        <w:t>procedures.</w:t>
      </w:r>
    </w:p>
    <w:p w14:paraId="72CAEE05" w14:textId="15D1AFA3" w:rsidR="0033662B" w:rsidRPr="002A7D3F" w:rsidRDefault="0033662B" w:rsidP="002A7D3F">
      <w:pPr>
        <w:pStyle w:val="Heading1"/>
      </w:pPr>
      <w:bookmarkStart w:id="24" w:name="_Toc204604017"/>
      <w:r w:rsidRPr="002A7D3F">
        <w:t xml:space="preserve">Work </w:t>
      </w:r>
      <w:r w:rsidR="00480317" w:rsidRPr="002A7D3F">
        <w:t xml:space="preserve">and </w:t>
      </w:r>
      <w:r w:rsidR="00427476" w:rsidRPr="002A7D3F">
        <w:t>R</w:t>
      </w:r>
      <w:r w:rsidR="00480317" w:rsidRPr="002A7D3F">
        <w:t>ecreation</w:t>
      </w:r>
      <w:bookmarkEnd w:id="24"/>
    </w:p>
    <w:p w14:paraId="6A6DB7AF" w14:textId="031D8358" w:rsidR="00697DD2" w:rsidRPr="00697DD2" w:rsidRDefault="00787BA8" w:rsidP="00287A1F">
      <w:pPr>
        <w:pStyle w:val="Heading3"/>
      </w:pPr>
      <w:r>
        <w:t xml:space="preserve">All prison based activities shall be conducted in accordance with </w:t>
      </w:r>
      <w:hyperlink r:id="rId26" w:history="1">
        <w:r w:rsidRPr="00B64D0B">
          <w:rPr>
            <w:rStyle w:val="Hyperlink"/>
          </w:rPr>
          <w:t>COPP 8.1 – Constructive Activities</w:t>
        </w:r>
      </w:hyperlink>
      <w:r w:rsidRPr="00B64D0B">
        <w:t xml:space="preserve">. </w:t>
      </w:r>
      <w:r w:rsidR="0033662B" w:rsidRPr="00B64D0B">
        <w:t xml:space="preserve">In the event that </w:t>
      </w:r>
      <w:r w:rsidR="005A3BEB" w:rsidRPr="00B64D0B">
        <w:t>a</w:t>
      </w:r>
      <w:r w:rsidR="0033662B" w:rsidRPr="00B64D0B">
        <w:t xml:space="preserve"> </w:t>
      </w:r>
      <w:r w:rsidR="009E571F" w:rsidRPr="00B64D0B">
        <w:t>pregnant</w:t>
      </w:r>
      <w:r w:rsidR="0033662B" w:rsidRPr="00B64D0B">
        <w:t xml:space="preserve"> prisoner is unable to</w:t>
      </w:r>
      <w:r w:rsidR="0033662B">
        <w:t xml:space="preserve"> continue her work due to the condition of her pregnancy, then the default gratuity level </w:t>
      </w:r>
      <w:r w:rsidR="001A4C98">
        <w:t xml:space="preserve">shall </w:t>
      </w:r>
      <w:r w:rsidR="0033662B">
        <w:t xml:space="preserve">be the same as a mother with </w:t>
      </w:r>
      <w:r w:rsidR="001B58B6">
        <w:t xml:space="preserve">a </w:t>
      </w:r>
      <w:r w:rsidR="0033662B">
        <w:t>resident child, that being level 3.</w:t>
      </w:r>
      <w:r>
        <w:t xml:space="preserve"> </w:t>
      </w:r>
    </w:p>
    <w:p w14:paraId="0316EFFC" w14:textId="5909A953" w:rsidR="00B466DC" w:rsidRPr="002A7D3F" w:rsidRDefault="00B466DC" w:rsidP="002A7D3F">
      <w:pPr>
        <w:pStyle w:val="Heading1"/>
      </w:pPr>
      <w:bookmarkStart w:id="25" w:name="_Toc27475313"/>
      <w:bookmarkStart w:id="26" w:name="_Toc204604018"/>
      <w:r w:rsidRPr="002A7D3F">
        <w:t>Travel</w:t>
      </w:r>
      <w:bookmarkEnd w:id="25"/>
      <w:bookmarkEnd w:id="26"/>
    </w:p>
    <w:p w14:paraId="22013BCA" w14:textId="4CCCE3FE" w:rsidR="00B466DC" w:rsidRDefault="00B466DC" w:rsidP="00D62C8A">
      <w:pPr>
        <w:pStyle w:val="Heading3"/>
      </w:pPr>
      <w:r w:rsidRPr="00B466DC">
        <w:t>The Superintendent shall e</w:t>
      </w:r>
      <w:r w:rsidR="004B3932">
        <w:t>nsure that a Fitness to Travel A</w:t>
      </w:r>
      <w:r w:rsidRPr="00B466DC">
        <w:t xml:space="preserve">ssessment is </w:t>
      </w:r>
      <w:r w:rsidRPr="00C22558">
        <w:t xml:space="preserve">completed for any travel of a </w:t>
      </w:r>
      <w:r w:rsidR="009E571F" w:rsidRPr="00C22558">
        <w:t>pregnant</w:t>
      </w:r>
      <w:r w:rsidRPr="00C22558">
        <w:t xml:space="preserve"> </w:t>
      </w:r>
      <w:r w:rsidR="0033662B" w:rsidRPr="00C22558">
        <w:t>prisoner</w:t>
      </w:r>
      <w:r w:rsidRPr="00C22558">
        <w:t xml:space="preserve"> in accordance with Health Services policy, </w:t>
      </w:r>
      <w:hyperlink r:id="rId27" w:history="1">
        <w:r w:rsidRPr="00C22558">
          <w:rPr>
            <w:rStyle w:val="Hyperlink"/>
          </w:rPr>
          <w:t>PM11 Pregnancy Testing, Management of Pregnancy and Care of Children</w:t>
        </w:r>
      </w:hyperlink>
      <w:r w:rsidRPr="00C22558">
        <w:t>.</w:t>
      </w:r>
    </w:p>
    <w:p w14:paraId="26DCCBBC" w14:textId="7DA6B7C0" w:rsidR="00B50521" w:rsidRPr="00820E16" w:rsidRDefault="00A60C9A" w:rsidP="00D62C8A">
      <w:pPr>
        <w:pStyle w:val="Heading3"/>
      </w:pPr>
      <w:r>
        <w:t xml:space="preserve">The escort of a </w:t>
      </w:r>
      <w:r w:rsidR="009E571F">
        <w:t>pregnant</w:t>
      </w:r>
      <w:r>
        <w:t xml:space="preserve"> or postnatal prisoner requires the comple</w:t>
      </w:r>
      <w:r w:rsidR="00E10D18">
        <w:t xml:space="preserve">tion of </w:t>
      </w:r>
      <w:r w:rsidR="00F5550C">
        <w:t>an</w:t>
      </w:r>
      <w:r w:rsidR="00861644">
        <w:t xml:space="preserve"> </w:t>
      </w:r>
      <w:r w:rsidR="00F5550C">
        <w:t xml:space="preserve">External </w:t>
      </w:r>
      <w:r>
        <w:t xml:space="preserve">Movement Risk Assessment and </w:t>
      </w:r>
      <w:r w:rsidR="00E10D18">
        <w:t xml:space="preserve">the escort </w:t>
      </w:r>
      <w:r>
        <w:t xml:space="preserve">shall be conducted in </w:t>
      </w:r>
      <w:r w:rsidRPr="00621847">
        <w:t>accordance with</w:t>
      </w:r>
      <w:r w:rsidR="00B50521" w:rsidRPr="00621847">
        <w:t xml:space="preserve"> </w:t>
      </w:r>
      <w:r w:rsidRPr="00621847">
        <w:t xml:space="preserve">the procedures detailed in </w:t>
      </w:r>
      <w:hyperlink r:id="rId28" w:history="1">
        <w:r w:rsidRPr="00621847">
          <w:rPr>
            <w:rStyle w:val="Hyperlink"/>
          </w:rPr>
          <w:t xml:space="preserve">COPP 12.1 </w:t>
        </w:r>
        <w:r w:rsidR="00E259F2" w:rsidRPr="00621847">
          <w:rPr>
            <w:rStyle w:val="Hyperlink"/>
          </w:rPr>
          <w:t xml:space="preserve">– </w:t>
        </w:r>
        <w:r w:rsidRPr="00621847">
          <w:rPr>
            <w:rStyle w:val="Hyperlink"/>
          </w:rPr>
          <w:t xml:space="preserve">Escort Vehicles, </w:t>
        </w:r>
        <w:r w:rsidR="00B50521" w:rsidRPr="00621847">
          <w:rPr>
            <w:rStyle w:val="Hyperlink"/>
          </w:rPr>
          <w:t xml:space="preserve">COPP 12.2 </w:t>
        </w:r>
        <w:r w:rsidR="00E259F2" w:rsidRPr="00621847">
          <w:rPr>
            <w:rStyle w:val="Hyperlink"/>
          </w:rPr>
          <w:t xml:space="preserve">– </w:t>
        </w:r>
        <w:r w:rsidR="00B50521" w:rsidRPr="00621847">
          <w:rPr>
            <w:rStyle w:val="Hyperlink"/>
          </w:rPr>
          <w:t>Coordination of Escorts</w:t>
        </w:r>
      </w:hyperlink>
      <w:r w:rsidR="00B50521" w:rsidRPr="00621847">
        <w:t xml:space="preserve"> and </w:t>
      </w:r>
      <w:hyperlink r:id="rId29" w:history="1">
        <w:r w:rsidR="003C2F53" w:rsidRPr="00621847">
          <w:rPr>
            <w:rStyle w:val="Hyperlink"/>
          </w:rPr>
          <w:t xml:space="preserve">COPP </w:t>
        </w:r>
        <w:r w:rsidR="00B50521" w:rsidRPr="00621847">
          <w:rPr>
            <w:rStyle w:val="Hyperlink"/>
          </w:rPr>
          <w:t xml:space="preserve">12.3 </w:t>
        </w:r>
        <w:r w:rsidR="00E259F2" w:rsidRPr="00621847">
          <w:rPr>
            <w:rStyle w:val="Hyperlink"/>
          </w:rPr>
          <w:t xml:space="preserve">– </w:t>
        </w:r>
        <w:r w:rsidR="00B50521" w:rsidRPr="00621847">
          <w:rPr>
            <w:rStyle w:val="Hyperlink"/>
          </w:rPr>
          <w:t>Conducting Escorts</w:t>
        </w:r>
      </w:hyperlink>
      <w:r w:rsidRPr="00621847">
        <w:t>.</w:t>
      </w:r>
      <w:r w:rsidR="00B50521" w:rsidRPr="00820E16">
        <w:t xml:space="preserve"> </w:t>
      </w:r>
    </w:p>
    <w:p w14:paraId="506711FE" w14:textId="2454D7BD" w:rsidR="004048AC" w:rsidRPr="004048AC" w:rsidRDefault="004048AC" w:rsidP="00287A1F">
      <w:pPr>
        <w:pStyle w:val="Heading3"/>
      </w:pPr>
      <w:r>
        <w:t xml:space="preserve">Where possible, at least one of the </w:t>
      </w:r>
      <w:r w:rsidR="001300F6">
        <w:t>E</w:t>
      </w:r>
      <w:r>
        <w:t xml:space="preserve">scorting </w:t>
      </w:r>
      <w:r w:rsidR="001300F6">
        <w:t>O</w:t>
      </w:r>
      <w:r>
        <w:t>fficer</w:t>
      </w:r>
      <w:r w:rsidR="001A4C98">
        <w:t>’</w:t>
      </w:r>
      <w:r w:rsidR="00CF0B74">
        <w:t>s</w:t>
      </w:r>
      <w:r>
        <w:t xml:space="preserve"> </w:t>
      </w:r>
      <w:r w:rsidR="001300F6">
        <w:t xml:space="preserve">shall be </w:t>
      </w:r>
      <w:r w:rsidR="00CC462F">
        <w:t xml:space="preserve">a </w:t>
      </w:r>
      <w:r w:rsidR="00393EF7">
        <w:t>woman</w:t>
      </w:r>
      <w:r>
        <w:t xml:space="preserve">, particularly when the </w:t>
      </w:r>
      <w:r w:rsidR="001A4C98">
        <w:t xml:space="preserve">pregnant </w:t>
      </w:r>
      <w:r>
        <w:t>prisoner is being treated as an outpatient or admitted as an in-patient for any obstetric and/or gynaecological consultation, examination and/or treatment at a clinic or hospital.</w:t>
      </w:r>
    </w:p>
    <w:p w14:paraId="41D8D2D2" w14:textId="28AB9AB1" w:rsidR="006E5E90" w:rsidRDefault="00B50521" w:rsidP="00D62C8A">
      <w:pPr>
        <w:pStyle w:val="Heading3"/>
      </w:pPr>
      <w:r>
        <w:t xml:space="preserve">High Security Escorts for </w:t>
      </w:r>
      <w:r w:rsidR="009E571F">
        <w:t>pregnant</w:t>
      </w:r>
      <w:r>
        <w:t xml:space="preserve"> or postnatal prisoners shall be determined </w:t>
      </w:r>
      <w:r w:rsidR="005D4061">
        <w:t xml:space="preserve">in accordance with </w:t>
      </w:r>
      <w:hyperlink r:id="rId30" w:history="1">
        <w:r w:rsidR="00EE5A1E" w:rsidRPr="00621847">
          <w:rPr>
            <w:rStyle w:val="Hyperlink"/>
          </w:rPr>
          <w:t>COPP 12.5</w:t>
        </w:r>
        <w:r w:rsidR="005D4061" w:rsidRPr="00621847">
          <w:rPr>
            <w:rStyle w:val="Hyperlink"/>
          </w:rPr>
          <w:t xml:space="preserve"> </w:t>
        </w:r>
        <w:r w:rsidR="00E259F2" w:rsidRPr="00621847">
          <w:rPr>
            <w:rStyle w:val="Hyperlink"/>
          </w:rPr>
          <w:t xml:space="preserve">– </w:t>
        </w:r>
        <w:r w:rsidR="005D4061" w:rsidRPr="00621847">
          <w:rPr>
            <w:rStyle w:val="Hyperlink"/>
          </w:rPr>
          <w:t xml:space="preserve">High Security </w:t>
        </w:r>
        <w:r w:rsidR="00EE5A1E" w:rsidRPr="00621847">
          <w:rPr>
            <w:rStyle w:val="Hyperlink"/>
          </w:rPr>
          <w:t>Escorts</w:t>
        </w:r>
      </w:hyperlink>
      <w:r w:rsidR="005D4061" w:rsidRPr="00621847">
        <w:t>.</w:t>
      </w:r>
    </w:p>
    <w:p w14:paraId="0EFB4C00" w14:textId="77777777" w:rsidR="00B466DC" w:rsidRPr="002A7D3F" w:rsidRDefault="00B466DC" w:rsidP="002A7D3F">
      <w:pPr>
        <w:pStyle w:val="Heading1"/>
      </w:pPr>
      <w:bookmarkStart w:id="27" w:name="_Toc27475314"/>
      <w:bookmarkStart w:id="28" w:name="_Toc204604019"/>
      <w:r w:rsidRPr="002A7D3F">
        <w:lastRenderedPageBreak/>
        <w:t>Postnatal treatment</w:t>
      </w:r>
      <w:bookmarkEnd w:id="27"/>
      <w:bookmarkEnd w:id="28"/>
      <w:r w:rsidRPr="002A7D3F">
        <w:t xml:space="preserve"> </w:t>
      </w:r>
    </w:p>
    <w:p w14:paraId="22143BF7" w14:textId="5E384C83" w:rsidR="002915E1" w:rsidRDefault="00754FD9" w:rsidP="00D62C8A">
      <w:pPr>
        <w:pStyle w:val="Heading3"/>
      </w:pPr>
      <w:r w:rsidRPr="00B466DC">
        <w:t xml:space="preserve">Staff shall ensure postnatal </w:t>
      </w:r>
      <w:r w:rsidR="0009773B">
        <w:t>prisoners</w:t>
      </w:r>
      <w:r w:rsidR="00585F89">
        <w:t xml:space="preserve"> returning</w:t>
      </w:r>
      <w:r w:rsidR="002915E1">
        <w:t xml:space="preserve"> from KEMH</w:t>
      </w:r>
      <w:r w:rsidR="00ED0D78">
        <w:t xml:space="preserve"> or </w:t>
      </w:r>
      <w:r w:rsidR="000B373C">
        <w:t xml:space="preserve">the relevant </w:t>
      </w:r>
      <w:r w:rsidR="00ED0D78">
        <w:t xml:space="preserve">regional </w:t>
      </w:r>
      <w:r w:rsidR="000164DB">
        <w:t>hospital:</w:t>
      </w:r>
    </w:p>
    <w:p w14:paraId="2B54F157" w14:textId="3D094C54" w:rsidR="00754FD9" w:rsidRPr="00D62C8A" w:rsidRDefault="00754FD9" w:rsidP="00575FA0">
      <w:pPr>
        <w:pStyle w:val="ListNumber"/>
        <w:numPr>
          <w:ilvl w:val="0"/>
          <w:numId w:val="22"/>
        </w:numPr>
        <w:ind w:left="1134"/>
      </w:pPr>
      <w:r w:rsidRPr="00D62C8A">
        <w:t>are seen by Health Services staff within 1 hour of returning to the prison</w:t>
      </w:r>
    </w:p>
    <w:p w14:paraId="599F4A74" w14:textId="6F74F0DC" w:rsidR="00B466DC" w:rsidRPr="00D62C8A" w:rsidRDefault="00585F89" w:rsidP="00575FA0">
      <w:pPr>
        <w:pStyle w:val="ListNumber"/>
        <w:numPr>
          <w:ilvl w:val="0"/>
          <w:numId w:val="22"/>
        </w:numPr>
        <w:ind w:left="1134"/>
      </w:pPr>
      <w:r w:rsidRPr="00D62C8A">
        <w:t>t</w:t>
      </w:r>
      <w:r w:rsidR="00B466DC" w:rsidRPr="00D62C8A">
        <w:t xml:space="preserve">he postnatal </w:t>
      </w:r>
      <w:r w:rsidR="003C2F53" w:rsidRPr="00D62C8A">
        <w:t xml:space="preserve">care and </w:t>
      </w:r>
      <w:r w:rsidR="00B466DC" w:rsidRPr="00D62C8A">
        <w:t xml:space="preserve">treatment identified in the </w:t>
      </w:r>
      <w:r w:rsidR="00F00F7C" w:rsidRPr="00D62C8A">
        <w:t>care plan</w:t>
      </w:r>
      <w:r w:rsidR="00B466DC" w:rsidRPr="00D62C8A">
        <w:t xml:space="preserve"> is applied </w:t>
      </w:r>
    </w:p>
    <w:p w14:paraId="5DE28825" w14:textId="0770645A" w:rsidR="00861644" w:rsidRPr="00D62C8A" w:rsidRDefault="00756B0A" w:rsidP="00575FA0">
      <w:pPr>
        <w:pStyle w:val="ListNumber"/>
        <w:numPr>
          <w:ilvl w:val="0"/>
          <w:numId w:val="22"/>
        </w:numPr>
        <w:ind w:left="1134"/>
      </w:pPr>
      <w:r w:rsidRPr="00D62C8A">
        <w:t xml:space="preserve">staff </w:t>
      </w:r>
      <w:r w:rsidR="00B466DC" w:rsidRPr="00D62C8A">
        <w:t xml:space="preserve">shall ensure postnatal </w:t>
      </w:r>
      <w:r w:rsidR="00CF3C0E" w:rsidRPr="00D62C8A">
        <w:t>prisoners</w:t>
      </w:r>
      <w:r w:rsidR="00B466DC" w:rsidRPr="00D62C8A">
        <w:t xml:space="preserve"> are offered supports and referred to internal/external c</w:t>
      </w:r>
      <w:r w:rsidR="00F00F7C" w:rsidRPr="00D62C8A">
        <w:t>ounselling services as required.</w:t>
      </w:r>
    </w:p>
    <w:p w14:paraId="75CE51B6" w14:textId="05705F66" w:rsidR="00323492" w:rsidRPr="00121A0D" w:rsidRDefault="00323492" w:rsidP="00121A0D">
      <w:bookmarkStart w:id="29" w:name="_Toc22822815"/>
      <w:bookmarkEnd w:id="6"/>
      <w:r>
        <w:br w:type="page"/>
      </w:r>
    </w:p>
    <w:p w14:paraId="3761086B" w14:textId="40F0ED59" w:rsidR="00C436E4" w:rsidRPr="002A7D3F" w:rsidRDefault="00C436E4" w:rsidP="002A7D3F">
      <w:pPr>
        <w:pStyle w:val="Heading1"/>
      </w:pPr>
      <w:bookmarkStart w:id="30" w:name="_Toc204604020"/>
      <w:r w:rsidRPr="002A7D3F">
        <w:lastRenderedPageBreak/>
        <w:t>Annexures</w:t>
      </w:r>
      <w:bookmarkEnd w:id="30"/>
    </w:p>
    <w:p w14:paraId="6C46360C" w14:textId="17BA7455" w:rsidR="00585F89" w:rsidRDefault="001A4BA9" w:rsidP="002A7D3F">
      <w:pPr>
        <w:pStyle w:val="Heading2"/>
      </w:pPr>
      <w:bookmarkStart w:id="31" w:name="_Toc16796379"/>
      <w:bookmarkStart w:id="32" w:name="_Toc204604021"/>
      <w:r>
        <w:t>Related COPP</w:t>
      </w:r>
      <w:r w:rsidR="005E0755">
        <w:t>s</w:t>
      </w:r>
      <w:bookmarkEnd w:id="31"/>
      <w:r w:rsidR="00CB19D7">
        <w:t xml:space="preserve"> and other document</w:t>
      </w:r>
      <w:r w:rsidR="005013D6">
        <w:t>s</w:t>
      </w:r>
      <w:bookmarkEnd w:id="32"/>
      <w:r w:rsidR="00CB19D7">
        <w:t xml:space="preserve"> </w:t>
      </w:r>
    </w:p>
    <w:p w14:paraId="3B0BC265" w14:textId="44DE87A4" w:rsidR="00585F89" w:rsidRDefault="003615F4" w:rsidP="003D4172">
      <w:pPr>
        <w:rPr>
          <w:b/>
          <w:bCs/>
        </w:rPr>
      </w:pPr>
      <w:r w:rsidRPr="003D4172">
        <w:rPr>
          <w:b/>
          <w:bCs/>
        </w:rPr>
        <w:t xml:space="preserve">Related </w:t>
      </w:r>
      <w:r w:rsidR="00585F89" w:rsidRPr="003D4172">
        <w:rPr>
          <w:b/>
          <w:bCs/>
        </w:rPr>
        <w:t>COPPs</w:t>
      </w:r>
    </w:p>
    <w:p w14:paraId="280687DB" w14:textId="77777777" w:rsidR="003D4172" w:rsidRPr="003D4172" w:rsidRDefault="003D4172" w:rsidP="003D4172"/>
    <w:p w14:paraId="45327646" w14:textId="5853DF96" w:rsidR="0002667B" w:rsidRPr="00621847" w:rsidRDefault="00621847" w:rsidP="003D4172">
      <w:pPr>
        <w:pStyle w:val="ListBullet"/>
        <w:rPr>
          <w:rStyle w:val="Hyperlink"/>
          <w:rFonts w:eastAsia="MS Gothic"/>
        </w:rPr>
      </w:pPr>
      <w:r w:rsidRPr="00621847">
        <w:rPr>
          <w:rStyle w:val="Hyperlink"/>
          <w:rFonts w:eastAsia="MS Gothic"/>
        </w:rPr>
        <w:fldChar w:fldCharType="begin"/>
      </w:r>
      <w:r w:rsidRPr="00621847">
        <w:rPr>
          <w:rStyle w:val="Hyperlink"/>
          <w:rFonts w:eastAsia="MS Gothic"/>
        </w:rPr>
        <w:instrText>HYPERLINK "https://dojwa.sharepoint.com/sites/intranet/prison-operations/Pages/prison-copps.aspx"</w:instrText>
      </w:r>
      <w:r w:rsidRPr="00621847">
        <w:rPr>
          <w:rStyle w:val="Hyperlink"/>
          <w:rFonts w:eastAsia="MS Gothic"/>
        </w:rPr>
      </w:r>
      <w:r w:rsidRPr="00621847">
        <w:rPr>
          <w:rStyle w:val="Hyperlink"/>
          <w:rFonts w:eastAsia="MS Gothic"/>
        </w:rPr>
        <w:fldChar w:fldCharType="separate"/>
      </w:r>
      <w:r w:rsidR="0002667B" w:rsidRPr="00621847">
        <w:rPr>
          <w:rStyle w:val="Hyperlink"/>
          <w:rFonts w:eastAsia="MS Gothic"/>
        </w:rPr>
        <w:t>COPP 4.5 – Residential Children</w:t>
      </w:r>
    </w:p>
    <w:p w14:paraId="723E503F" w14:textId="604A931A" w:rsidR="0002667B" w:rsidRPr="00621847" w:rsidRDefault="0002667B" w:rsidP="003D4172">
      <w:pPr>
        <w:pStyle w:val="ListBullet"/>
        <w:rPr>
          <w:rStyle w:val="Hyperlink"/>
          <w:rFonts w:eastAsia="MS Gothic"/>
        </w:rPr>
      </w:pPr>
      <w:r w:rsidRPr="00621847">
        <w:rPr>
          <w:rStyle w:val="Hyperlink"/>
          <w:rFonts w:eastAsia="MS Gothic"/>
        </w:rPr>
        <w:t>COPP 8.2 – Constructive Activities</w:t>
      </w:r>
    </w:p>
    <w:p w14:paraId="1B61A485" w14:textId="211DF7AD" w:rsidR="00DA00B9" w:rsidRPr="00621847" w:rsidRDefault="00DA00B9" w:rsidP="003D4172">
      <w:pPr>
        <w:pStyle w:val="ListBullet"/>
        <w:rPr>
          <w:rStyle w:val="Hyperlink"/>
          <w:rFonts w:eastAsia="MS Gothic"/>
        </w:rPr>
      </w:pPr>
      <w:r w:rsidRPr="00621847">
        <w:rPr>
          <w:rStyle w:val="Hyperlink"/>
        </w:rPr>
        <w:t xml:space="preserve">COPP 11.2 </w:t>
      </w:r>
      <w:r w:rsidR="00E259F2" w:rsidRPr="00621847">
        <w:rPr>
          <w:rStyle w:val="Hyperlink"/>
        </w:rPr>
        <w:t xml:space="preserve">– </w:t>
      </w:r>
      <w:r w:rsidRPr="00621847">
        <w:rPr>
          <w:rStyle w:val="Hyperlink"/>
        </w:rPr>
        <w:t>Searching</w:t>
      </w:r>
    </w:p>
    <w:p w14:paraId="0BD1296A" w14:textId="65DE49EC" w:rsidR="0002667B" w:rsidRPr="00621847" w:rsidRDefault="0002667B" w:rsidP="003D4172">
      <w:pPr>
        <w:pStyle w:val="ListBullet"/>
        <w:rPr>
          <w:rStyle w:val="Hyperlink"/>
        </w:rPr>
      </w:pPr>
      <w:r w:rsidRPr="00621847">
        <w:rPr>
          <w:rStyle w:val="Hyperlink"/>
        </w:rPr>
        <w:t>COPP 11.3 – Use of Force and Restraints</w:t>
      </w:r>
    </w:p>
    <w:p w14:paraId="412D4B54" w14:textId="1F68E6D5" w:rsidR="00DA00B9" w:rsidRPr="00621847" w:rsidRDefault="00DA00B9" w:rsidP="003D4172">
      <w:pPr>
        <w:pStyle w:val="ListBullet"/>
        <w:rPr>
          <w:rStyle w:val="Hyperlink"/>
        </w:rPr>
      </w:pPr>
      <w:r w:rsidRPr="00621847">
        <w:rPr>
          <w:rStyle w:val="Hyperlink"/>
        </w:rPr>
        <w:t xml:space="preserve">COPP 12.1 </w:t>
      </w:r>
      <w:r w:rsidR="00E259F2" w:rsidRPr="00621847">
        <w:rPr>
          <w:rStyle w:val="Hyperlink"/>
        </w:rPr>
        <w:t xml:space="preserve">– </w:t>
      </w:r>
      <w:r w:rsidRPr="00621847">
        <w:rPr>
          <w:rStyle w:val="Hyperlink"/>
        </w:rPr>
        <w:t>Escort Vehicles</w:t>
      </w:r>
    </w:p>
    <w:p w14:paraId="69AE14C5" w14:textId="1F49A722" w:rsidR="00DA00B9" w:rsidRPr="00621847" w:rsidRDefault="00DA00B9" w:rsidP="003D4172">
      <w:pPr>
        <w:pStyle w:val="ListBullet"/>
        <w:rPr>
          <w:rStyle w:val="Hyperlink"/>
        </w:rPr>
      </w:pPr>
      <w:r w:rsidRPr="00621847">
        <w:rPr>
          <w:rStyle w:val="Hyperlink"/>
        </w:rPr>
        <w:t xml:space="preserve">COPP 12.2 </w:t>
      </w:r>
      <w:r w:rsidR="00E259F2" w:rsidRPr="00621847">
        <w:rPr>
          <w:rStyle w:val="Hyperlink"/>
        </w:rPr>
        <w:t xml:space="preserve">– </w:t>
      </w:r>
      <w:r w:rsidRPr="00621847">
        <w:rPr>
          <w:rStyle w:val="Hyperlink"/>
        </w:rPr>
        <w:t>Coordination of Escorts</w:t>
      </w:r>
    </w:p>
    <w:p w14:paraId="53A2BD93" w14:textId="74650716" w:rsidR="00EE5A1E" w:rsidRPr="00621847" w:rsidRDefault="00DA00B9" w:rsidP="003D4172">
      <w:pPr>
        <w:pStyle w:val="ListBullet"/>
        <w:rPr>
          <w:rStyle w:val="Hyperlink"/>
        </w:rPr>
      </w:pPr>
      <w:r w:rsidRPr="00621847">
        <w:rPr>
          <w:rStyle w:val="Hyperlink"/>
        </w:rPr>
        <w:t xml:space="preserve">COPP 12.3 </w:t>
      </w:r>
      <w:r w:rsidR="00E259F2" w:rsidRPr="00621847">
        <w:rPr>
          <w:rStyle w:val="Hyperlink"/>
        </w:rPr>
        <w:t xml:space="preserve">– </w:t>
      </w:r>
      <w:r w:rsidRPr="00621847">
        <w:rPr>
          <w:rStyle w:val="Hyperlink"/>
        </w:rPr>
        <w:t>Conducting Escorts</w:t>
      </w:r>
    </w:p>
    <w:p w14:paraId="02138D2A" w14:textId="5FBA5BDC" w:rsidR="00DA00B9" w:rsidRPr="00621847" w:rsidRDefault="00EE5A1E" w:rsidP="003D4172">
      <w:pPr>
        <w:pStyle w:val="ListBullet"/>
        <w:rPr>
          <w:rStyle w:val="Hyperlink"/>
        </w:rPr>
      </w:pPr>
      <w:r w:rsidRPr="00621847">
        <w:rPr>
          <w:rStyle w:val="Hyperlink"/>
        </w:rPr>
        <w:t xml:space="preserve">COPP 12.5 </w:t>
      </w:r>
      <w:r w:rsidR="00E259F2" w:rsidRPr="00621847">
        <w:rPr>
          <w:rStyle w:val="Hyperlink"/>
        </w:rPr>
        <w:t xml:space="preserve">– </w:t>
      </w:r>
      <w:r w:rsidRPr="00621847">
        <w:rPr>
          <w:rStyle w:val="Hyperlink"/>
        </w:rPr>
        <w:t>High Security Escorts</w:t>
      </w:r>
    </w:p>
    <w:p w14:paraId="0A076B94" w14:textId="050F94CC" w:rsidR="00637FF5" w:rsidRPr="00621847" w:rsidRDefault="00637FF5" w:rsidP="003D4172">
      <w:pPr>
        <w:pStyle w:val="ListBullet"/>
      </w:pPr>
      <w:r w:rsidRPr="00621847">
        <w:rPr>
          <w:rStyle w:val="Hyperlink"/>
        </w:rPr>
        <w:t xml:space="preserve">COPP 13.1 </w:t>
      </w:r>
      <w:r w:rsidR="00E259F2" w:rsidRPr="00621847">
        <w:rPr>
          <w:rStyle w:val="Hyperlink"/>
        </w:rPr>
        <w:t xml:space="preserve">– </w:t>
      </w:r>
      <w:r w:rsidRPr="00621847">
        <w:rPr>
          <w:rStyle w:val="Hyperlink"/>
        </w:rPr>
        <w:t>Incident Reporting and Notifications</w:t>
      </w:r>
      <w:r w:rsidR="00621847" w:rsidRPr="00621847">
        <w:rPr>
          <w:rStyle w:val="Hyperlink"/>
          <w:rFonts w:eastAsia="MS Gothic"/>
        </w:rPr>
        <w:fldChar w:fldCharType="end"/>
      </w:r>
    </w:p>
    <w:p w14:paraId="2559AFEA" w14:textId="5A5A4E04" w:rsidR="003D4172" w:rsidRPr="003D4172" w:rsidRDefault="003D4172" w:rsidP="003D4172"/>
    <w:p w14:paraId="2AACF357" w14:textId="4AFB4A2E" w:rsidR="00637FF5" w:rsidRDefault="003615F4" w:rsidP="003D4172">
      <w:pPr>
        <w:rPr>
          <w:b/>
          <w:bCs/>
        </w:rPr>
      </w:pPr>
      <w:r w:rsidRPr="003D4172">
        <w:rPr>
          <w:b/>
          <w:bCs/>
        </w:rPr>
        <w:t>Other</w:t>
      </w:r>
      <w:r w:rsidR="005E0755" w:rsidRPr="003D4172">
        <w:rPr>
          <w:b/>
          <w:bCs/>
        </w:rPr>
        <w:t xml:space="preserve"> Documents</w:t>
      </w:r>
    </w:p>
    <w:p w14:paraId="550F9857" w14:textId="77777777" w:rsidR="003D4172" w:rsidRPr="003D4172" w:rsidRDefault="003D4172" w:rsidP="003D4172"/>
    <w:p w14:paraId="2929D50F" w14:textId="37FBF129" w:rsidR="005E0755" w:rsidRPr="003D4172" w:rsidRDefault="005E0755" w:rsidP="003D4172">
      <w:pPr>
        <w:pStyle w:val="ListBullet"/>
      </w:pPr>
      <w:hyperlink r:id="rId31" w:history="1">
        <w:r w:rsidRPr="00E37BCA">
          <w:rPr>
            <w:rStyle w:val="Hyperlink"/>
          </w:rPr>
          <w:t>Guiding Principles for Corrections in Australia (revised 2018)</w:t>
        </w:r>
      </w:hyperlink>
    </w:p>
    <w:p w14:paraId="15D18C76" w14:textId="41BB1BBA" w:rsidR="005E0755" w:rsidRPr="00884B2C" w:rsidRDefault="005E0755" w:rsidP="003D4172">
      <w:pPr>
        <w:pStyle w:val="ListBullet"/>
        <w:rPr>
          <w:rStyle w:val="Hyperlink"/>
          <w:color w:val="auto"/>
          <w:u w:val="none"/>
        </w:rPr>
      </w:pPr>
      <w:hyperlink r:id="rId32" w:history="1">
        <w:r w:rsidRPr="00E37BCA">
          <w:rPr>
            <w:rStyle w:val="Hyperlink"/>
          </w:rPr>
          <w:t>Health Services Policy and Procedure: PM11 Pregnancy Testing, Management of Pregnancy and Care of Children</w:t>
        </w:r>
      </w:hyperlink>
    </w:p>
    <w:p w14:paraId="7D6B7DD5" w14:textId="76B8755C" w:rsidR="00884B2C" w:rsidRPr="002E19C5" w:rsidRDefault="00884B2C" w:rsidP="003D4172">
      <w:pPr>
        <w:pStyle w:val="ListBullet"/>
        <w:rPr>
          <w:rStyle w:val="Hyperlink"/>
          <w:color w:val="auto"/>
          <w:u w:val="none"/>
        </w:rPr>
      </w:pPr>
      <w:hyperlink r:id="rId33" w:history="1">
        <w:r w:rsidRPr="002E19C5">
          <w:rPr>
            <w:rStyle w:val="Hyperlink"/>
          </w:rPr>
          <w:t xml:space="preserve">National </w:t>
        </w:r>
        <w:r w:rsidR="002E19C5" w:rsidRPr="002E19C5">
          <w:rPr>
            <w:rStyle w:val="Hyperlink"/>
          </w:rPr>
          <w:t>Principles for Child Safe Organisations</w:t>
        </w:r>
      </w:hyperlink>
      <w:r w:rsidR="002E19C5" w:rsidRPr="002E19C5">
        <w:rPr>
          <w:rStyle w:val="Hyperlink"/>
        </w:rPr>
        <w:t xml:space="preserve"> </w:t>
      </w:r>
    </w:p>
    <w:p w14:paraId="1A50DC50" w14:textId="77777777" w:rsidR="00D62C8A" w:rsidRPr="00621847" w:rsidRDefault="00D62C8A">
      <w:pPr>
        <w:rPr>
          <w:color w:val="FF0000"/>
        </w:rPr>
      </w:pPr>
      <w:bookmarkStart w:id="33" w:name="_Forms"/>
      <w:bookmarkStart w:id="34" w:name="_Toc23273226"/>
      <w:bookmarkStart w:id="35" w:name="_Toc23273440"/>
      <w:bookmarkStart w:id="36" w:name="_Related_COPPS_and"/>
      <w:bookmarkStart w:id="37" w:name="_Toc23273227"/>
      <w:bookmarkStart w:id="38" w:name="_Toc23273441"/>
      <w:bookmarkStart w:id="39" w:name="_Toc23273228"/>
      <w:bookmarkStart w:id="40" w:name="_Toc23273442"/>
      <w:bookmarkStart w:id="41" w:name="_Toc23273229"/>
      <w:bookmarkStart w:id="42" w:name="_Toc23273443"/>
      <w:bookmarkStart w:id="43" w:name="_Toc23273230"/>
      <w:bookmarkStart w:id="44" w:name="_Toc23273444"/>
      <w:bookmarkStart w:id="45" w:name="_Toc23273231"/>
      <w:bookmarkStart w:id="46" w:name="_Toc23273445"/>
      <w:bookmarkStart w:id="47" w:name="_Toc23273232"/>
      <w:bookmarkStart w:id="48" w:name="_Toc23273446"/>
      <w:bookmarkStart w:id="49" w:name="_Toc23273233"/>
      <w:bookmarkStart w:id="50" w:name="_Toc23273447"/>
      <w:bookmarkStart w:id="51" w:name="_Toc23273234"/>
      <w:bookmarkStart w:id="52" w:name="_Toc23273448"/>
      <w:bookmarkStart w:id="53" w:name="_Toc14443773"/>
      <w:bookmarkStart w:id="54" w:name="_Toc22822818"/>
      <w:bookmarkEnd w:id="2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621847">
        <w:rPr>
          <w:b/>
          <w:color w:val="FF0000"/>
        </w:rPr>
        <w:br w:type="page"/>
      </w:r>
    </w:p>
    <w:p w14:paraId="18A591BF" w14:textId="50885C7C" w:rsidR="003D708E" w:rsidRPr="00951529" w:rsidRDefault="003D708E" w:rsidP="002A7D3F">
      <w:pPr>
        <w:pStyle w:val="Heading2"/>
      </w:pPr>
      <w:bookmarkStart w:id="55" w:name="_Toc204604022"/>
      <w:r w:rsidRPr="00951529">
        <w:lastRenderedPageBreak/>
        <w:t>Definitions and acronyms</w:t>
      </w:r>
      <w:bookmarkEnd w:id="54"/>
      <w:bookmarkEnd w:id="55"/>
    </w:p>
    <w:tbl>
      <w:tblPr>
        <w:tblStyle w:val="DCStable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28"/>
        <w:gridCol w:w="7240"/>
      </w:tblGrid>
      <w:tr w:rsidR="003D708E" w:rsidRPr="00951529" w14:paraId="0CABA849" w14:textId="77777777" w:rsidTr="00D62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28" w:type="dxa"/>
          </w:tcPr>
          <w:p w14:paraId="22D5173E" w14:textId="77777777" w:rsidR="003D708E" w:rsidRPr="00951529" w:rsidRDefault="003D708E" w:rsidP="00DF778C">
            <w:pPr>
              <w:pStyle w:val="Tableheading"/>
            </w:pPr>
            <w:r w:rsidRPr="00951529">
              <w:t>Term</w:t>
            </w:r>
          </w:p>
        </w:tc>
        <w:tc>
          <w:tcPr>
            <w:tcW w:w="7240" w:type="dxa"/>
          </w:tcPr>
          <w:p w14:paraId="63E96A9B" w14:textId="77777777" w:rsidR="003D708E" w:rsidRPr="00951529" w:rsidRDefault="003D708E" w:rsidP="00DF778C">
            <w:pPr>
              <w:pStyle w:val="Tableheading"/>
            </w:pPr>
            <w:r w:rsidRPr="00951529">
              <w:t xml:space="preserve">Definition </w:t>
            </w:r>
          </w:p>
        </w:tc>
      </w:tr>
      <w:tr w:rsidR="00CF7BF6" w:rsidRPr="00951529" w14:paraId="4C1141DC" w14:textId="77777777" w:rsidTr="00D62C8A">
        <w:tc>
          <w:tcPr>
            <w:tcW w:w="1928" w:type="dxa"/>
          </w:tcPr>
          <w:p w14:paraId="344B71C4" w14:textId="4D187E58" w:rsidR="00CF7BF6" w:rsidRPr="00121A0D" w:rsidRDefault="00CF7BF6" w:rsidP="00121A0D">
            <w:pPr>
              <w:pStyle w:val="Tabledata"/>
            </w:pPr>
            <w:r w:rsidRPr="00121A0D">
              <w:rPr>
                <w:rFonts w:eastAsia="MS Gothic"/>
              </w:rPr>
              <w:t>CCMC</w:t>
            </w:r>
          </w:p>
        </w:tc>
        <w:tc>
          <w:tcPr>
            <w:tcW w:w="7240" w:type="dxa"/>
          </w:tcPr>
          <w:p w14:paraId="4D5835B5" w14:textId="47FF11A9" w:rsidR="00CF7BF6" w:rsidRPr="00006F65" w:rsidRDefault="00CF7BF6" w:rsidP="00222D27">
            <w:pPr>
              <w:pStyle w:val="Tabledata"/>
            </w:pPr>
            <w:r>
              <w:t>Child Care Management Committee</w:t>
            </w:r>
          </w:p>
        </w:tc>
      </w:tr>
      <w:tr w:rsidR="00CF7BF6" w:rsidRPr="00951529" w14:paraId="4CF21012" w14:textId="77777777" w:rsidTr="00D62C8A">
        <w:tc>
          <w:tcPr>
            <w:tcW w:w="1928" w:type="dxa"/>
          </w:tcPr>
          <w:p w14:paraId="0AE9E796" w14:textId="06431E9D" w:rsidR="00CF7BF6" w:rsidRDefault="00CF7BF6" w:rsidP="00CF7BF6">
            <w:pPr>
              <w:pStyle w:val="Tabledata"/>
              <w:rPr>
                <w:rFonts w:eastAsia="MS Gothic"/>
                <w:bCs/>
                <w:color w:val="000000" w:themeColor="text1"/>
                <w:szCs w:val="26"/>
              </w:rPr>
            </w:pPr>
            <w:r w:rsidRPr="00951529">
              <w:t>Commissioner’s Operati</w:t>
            </w:r>
            <w:r>
              <w:t xml:space="preserve">ng </w:t>
            </w:r>
            <w:r w:rsidRPr="00951529">
              <w:t>Policy and Procedures (COPP)</w:t>
            </w:r>
          </w:p>
        </w:tc>
        <w:tc>
          <w:tcPr>
            <w:tcW w:w="7240" w:type="dxa"/>
          </w:tcPr>
          <w:p w14:paraId="4A662DA6" w14:textId="57FA3052" w:rsidR="00CF7BF6" w:rsidRPr="00006F65" w:rsidRDefault="00CF7BF6" w:rsidP="00CF7BF6">
            <w:pPr>
              <w:pStyle w:val="Tabledata"/>
            </w:pPr>
            <w:r w:rsidRPr="00006F65">
              <w:t>COPPs are policy documents that provide instructions to staff as to how the relevant legislative requirements are implemented.</w:t>
            </w:r>
          </w:p>
        </w:tc>
      </w:tr>
      <w:tr w:rsidR="00CF7BF6" w:rsidRPr="00951529" w14:paraId="527C0B1E" w14:textId="77777777" w:rsidTr="00D62C8A">
        <w:tc>
          <w:tcPr>
            <w:tcW w:w="1928" w:type="dxa"/>
          </w:tcPr>
          <w:p w14:paraId="2D9EC52B" w14:textId="77777777" w:rsidR="00CF7BF6" w:rsidRPr="00951529" w:rsidRDefault="00CF7BF6" w:rsidP="00CF7BF6">
            <w:pPr>
              <w:pStyle w:val="Tabledata"/>
            </w:pPr>
            <w:r w:rsidRPr="00951529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7240" w:type="dxa"/>
          </w:tcPr>
          <w:p w14:paraId="3EFEDD49" w14:textId="77777777" w:rsidR="00CF7BF6" w:rsidRPr="00C436E4" w:rsidRDefault="00CF7BF6" w:rsidP="00CF7BF6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CF7BF6" w:rsidRPr="00951529" w14:paraId="302379A0" w14:textId="77777777" w:rsidTr="00D62C8A">
        <w:tc>
          <w:tcPr>
            <w:tcW w:w="1928" w:type="dxa"/>
          </w:tcPr>
          <w:p w14:paraId="1963E567" w14:textId="5BFDC5E4" w:rsidR="00CF7BF6" w:rsidRPr="00951529" w:rsidRDefault="00CF7BF6" w:rsidP="00CF7BF6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Postnatal prisoner</w:t>
            </w:r>
          </w:p>
        </w:tc>
        <w:tc>
          <w:tcPr>
            <w:tcW w:w="7240" w:type="dxa"/>
          </w:tcPr>
          <w:p w14:paraId="28646FD8" w14:textId="0120CD76" w:rsidR="00CF7BF6" w:rsidRPr="00700A72" w:rsidRDefault="00CF7BF6" w:rsidP="002A7D3F">
            <w:pPr>
              <w:pStyle w:val="Tabledata"/>
            </w:pPr>
            <w:r w:rsidRPr="00CB19D7">
              <w:t>A prisoner, having given birth but prior to the prisoner’s discharge from hospital after the birth of the child</w:t>
            </w:r>
            <w:r>
              <w:t xml:space="preserve">. </w:t>
            </w:r>
          </w:p>
        </w:tc>
      </w:tr>
      <w:tr w:rsidR="00CF7BF6" w:rsidRPr="00951529" w14:paraId="7B2CD9C2" w14:textId="77777777" w:rsidTr="00D62C8A">
        <w:tc>
          <w:tcPr>
            <w:tcW w:w="1928" w:type="dxa"/>
          </w:tcPr>
          <w:p w14:paraId="1A013E2F" w14:textId="115593EE" w:rsidR="00CF7BF6" w:rsidRPr="00951529" w:rsidRDefault="009E571F" w:rsidP="00CF7BF6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Pregnant</w:t>
            </w:r>
          </w:p>
        </w:tc>
        <w:tc>
          <w:tcPr>
            <w:tcW w:w="7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70"/>
            </w:tblGrid>
            <w:tr w:rsidR="00CF7BF6" w:rsidRPr="00700A72" w14:paraId="1068387F" w14:textId="77777777">
              <w:trPr>
                <w:trHeight w:val="297"/>
              </w:trPr>
              <w:tc>
                <w:tcPr>
                  <w:tcW w:w="0" w:type="auto"/>
                </w:tcPr>
                <w:p w14:paraId="11DE18C0" w14:textId="77777777" w:rsidR="00CF7BF6" w:rsidRPr="00CB19D7" w:rsidRDefault="00CF7BF6" w:rsidP="00CF7BF6">
                  <w:pPr>
                    <w:pStyle w:val="Default"/>
                  </w:pPr>
                  <w:r w:rsidRPr="00CB19D7">
                    <w:t xml:space="preserve">A current state of pregnancy confirmed by Health Services staff or another public health service provider. </w:t>
                  </w:r>
                </w:p>
              </w:tc>
            </w:tr>
          </w:tbl>
          <w:p w14:paraId="3CBB5EB3" w14:textId="77777777" w:rsidR="00CF7BF6" w:rsidRPr="00006F65" w:rsidRDefault="00CF7BF6" w:rsidP="00CF7BF6">
            <w:pPr>
              <w:pStyle w:val="Tabledata"/>
              <w:rPr>
                <w:rFonts w:cs="Arial"/>
              </w:rPr>
            </w:pPr>
          </w:p>
        </w:tc>
      </w:tr>
      <w:tr w:rsidR="00CF7BF6" w:rsidRPr="00951529" w14:paraId="3BC3062B" w14:textId="77777777" w:rsidTr="00D62C8A">
        <w:tc>
          <w:tcPr>
            <w:tcW w:w="1928" w:type="dxa"/>
          </w:tcPr>
          <w:p w14:paraId="7BC35051" w14:textId="77777777" w:rsidR="00CF7BF6" w:rsidRPr="00951529" w:rsidRDefault="00CF7BF6" w:rsidP="00CF7BF6">
            <w:pPr>
              <w:pStyle w:val="Tabledata"/>
              <w:rPr>
                <w:b/>
              </w:rPr>
            </w:pPr>
            <w:r w:rsidRPr="00951529">
              <w:rPr>
                <w:rFonts w:cs="Arial"/>
                <w:snapToGrid w:val="0"/>
                <w:lang w:val="en-GB" w:eastAsia="en-US"/>
              </w:rPr>
              <w:t>Prison Officer</w:t>
            </w:r>
          </w:p>
        </w:tc>
        <w:tc>
          <w:tcPr>
            <w:tcW w:w="7240" w:type="dxa"/>
          </w:tcPr>
          <w:p w14:paraId="0EED2C23" w14:textId="1351544A" w:rsidR="00CF7BF6" w:rsidRPr="00006F65" w:rsidRDefault="00CF7BF6" w:rsidP="00CF7BF6">
            <w:pPr>
              <w:pStyle w:val="Tabledata"/>
            </w:pPr>
            <w:r w:rsidRPr="00006F65">
              <w:rPr>
                <w:rFonts w:cs="Arial"/>
              </w:rPr>
              <w:t xml:space="preserve">A person engaged or deemed to have been engaged to be a </w:t>
            </w:r>
            <w:r w:rsidR="00C84166">
              <w:rPr>
                <w:rFonts w:cs="Arial"/>
              </w:rPr>
              <w:t>P</w:t>
            </w:r>
            <w:r w:rsidRPr="00006F65">
              <w:rPr>
                <w:rFonts w:cs="Arial"/>
              </w:rPr>
              <w:t xml:space="preserve">rison </w:t>
            </w:r>
            <w:r w:rsidR="00C84166">
              <w:rPr>
                <w:rFonts w:cs="Arial"/>
              </w:rPr>
              <w:t>O</w:t>
            </w:r>
            <w:r w:rsidRPr="00006F65">
              <w:rPr>
                <w:rFonts w:cs="Arial"/>
              </w:rPr>
              <w:t xml:space="preserve">fficer under Section 13 of the </w:t>
            </w:r>
            <w:hyperlink r:id="rId34" w:history="1">
              <w:r w:rsidRPr="00006F65">
                <w:rPr>
                  <w:i/>
                </w:rPr>
                <w:t>Prisons Act 1981</w:t>
              </w:r>
            </w:hyperlink>
            <w:r w:rsidRPr="00006F65">
              <w:rPr>
                <w:i/>
              </w:rPr>
              <w:t xml:space="preserve"> </w:t>
            </w:r>
            <w:r w:rsidRPr="00006F65">
              <w:t xml:space="preserve">or deemed to have been appointed under Section 6 to an office designated by </w:t>
            </w:r>
            <w:hyperlink r:id="rId35" w:history="1">
              <w:r w:rsidRPr="00C436E4">
                <w:t>COPP</w:t>
              </w:r>
            </w:hyperlink>
            <w:r w:rsidRPr="00C436E4">
              <w:t xml:space="preserve"> 14.1 – Delegation of Officers as Prison Officers</w:t>
            </w:r>
            <w:r w:rsidRPr="00006F65">
              <w:t xml:space="preserve"> and suitably trained to undertake searches in accordance with this COPP.</w:t>
            </w:r>
          </w:p>
        </w:tc>
      </w:tr>
      <w:tr w:rsidR="00CF7BF6" w:rsidRPr="00951529" w14:paraId="08D96B72" w14:textId="77777777" w:rsidTr="00D62C8A">
        <w:tc>
          <w:tcPr>
            <w:tcW w:w="1928" w:type="dxa"/>
          </w:tcPr>
          <w:p w14:paraId="43D07617" w14:textId="77777777" w:rsidR="00CF7BF6" w:rsidRPr="00951529" w:rsidRDefault="00CF7BF6" w:rsidP="00CF7BF6">
            <w:pPr>
              <w:pStyle w:val="Tabledata"/>
            </w:pPr>
            <w:r w:rsidRPr="00951529">
              <w:rPr>
                <w:rFonts w:cs="Arial"/>
              </w:rPr>
              <w:t>Prisoner</w:t>
            </w:r>
          </w:p>
        </w:tc>
        <w:tc>
          <w:tcPr>
            <w:tcW w:w="7240" w:type="dxa"/>
          </w:tcPr>
          <w:p w14:paraId="2F4F1B5C" w14:textId="77777777" w:rsidR="00CF7BF6" w:rsidRPr="00C436E4" w:rsidRDefault="00CF7BF6" w:rsidP="00CF7BF6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 xml:space="preserve">Any individual classified as a prisoner under the </w:t>
            </w:r>
            <w:hyperlink r:id="rId36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006F65">
              <w:rPr>
                <w:rFonts w:cs="Arial"/>
              </w:rPr>
              <w:t>.</w:t>
            </w:r>
          </w:p>
        </w:tc>
      </w:tr>
      <w:tr w:rsidR="00CF7BF6" w:rsidRPr="00951529" w14:paraId="08C94C76" w14:textId="77777777" w:rsidTr="00D62C8A">
        <w:tc>
          <w:tcPr>
            <w:tcW w:w="1928" w:type="dxa"/>
          </w:tcPr>
          <w:p w14:paraId="17FBB1C8" w14:textId="77777777" w:rsidR="00CF7BF6" w:rsidRPr="00951529" w:rsidRDefault="00CF7BF6" w:rsidP="00CF7BF6">
            <w:pPr>
              <w:pStyle w:val="Tabledata"/>
            </w:pPr>
            <w:r w:rsidRPr="00951529">
              <w:rPr>
                <w:rFonts w:cs="Arial"/>
              </w:rPr>
              <w:t>Senior Officer (SO)</w:t>
            </w:r>
          </w:p>
        </w:tc>
        <w:tc>
          <w:tcPr>
            <w:tcW w:w="7240" w:type="dxa"/>
          </w:tcPr>
          <w:p w14:paraId="2DE0166E" w14:textId="3E90DDD7" w:rsidR="00CF7BF6" w:rsidRPr="00C436E4" w:rsidRDefault="00CF7BF6" w:rsidP="00CF7BF6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 xml:space="preserve">A </w:t>
            </w:r>
            <w:r w:rsidR="001300F6">
              <w:rPr>
                <w:rFonts w:cs="Arial"/>
              </w:rPr>
              <w:t>P</w:t>
            </w:r>
            <w:r w:rsidRPr="00006F65">
              <w:rPr>
                <w:rFonts w:cs="Arial"/>
              </w:rPr>
              <w:t xml:space="preserve">rison </w:t>
            </w:r>
            <w:r w:rsidR="00C84166">
              <w:rPr>
                <w:rFonts w:cs="Arial"/>
              </w:rPr>
              <w:t>O</w:t>
            </w:r>
            <w:r w:rsidRPr="00006F65">
              <w:rPr>
                <w:rFonts w:cs="Arial"/>
              </w:rPr>
              <w:t xml:space="preserve">fficer under Section 13 of the </w:t>
            </w:r>
            <w:hyperlink r:id="rId37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006F65">
              <w:rPr>
                <w:rFonts w:cs="Arial"/>
              </w:rPr>
              <w:t xml:space="preserve"> and a person appointed or deemed to have been appointed under Section 6 </w:t>
            </w:r>
            <w:hyperlink r:id="rId38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C436E4">
              <w:rPr>
                <w:rFonts w:cs="Arial"/>
              </w:rPr>
              <w:t xml:space="preserve"> </w:t>
            </w:r>
            <w:r w:rsidRPr="00006F65">
              <w:rPr>
                <w:rFonts w:cs="Arial"/>
              </w:rPr>
              <w:t>to an office designated by rules for the purposes only of this definition, who has successfully completed the ELTP and the Department’s Senior Officer promotional process.</w:t>
            </w:r>
          </w:p>
        </w:tc>
      </w:tr>
      <w:tr w:rsidR="00CF7BF6" w:rsidRPr="00951529" w14:paraId="5BF6C1E6" w14:textId="77777777" w:rsidTr="00D62C8A">
        <w:tc>
          <w:tcPr>
            <w:tcW w:w="1928" w:type="dxa"/>
          </w:tcPr>
          <w:p w14:paraId="2D86FDD2" w14:textId="77777777" w:rsidR="00CF7BF6" w:rsidRPr="00951529" w:rsidRDefault="00CF7BF6" w:rsidP="00CF7BF6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Staff</w:t>
            </w:r>
          </w:p>
        </w:tc>
        <w:tc>
          <w:tcPr>
            <w:tcW w:w="7240" w:type="dxa"/>
          </w:tcPr>
          <w:p w14:paraId="365452BC" w14:textId="70BF1DE5" w:rsidR="00CF7BF6" w:rsidRPr="00D62C8A" w:rsidRDefault="00CF7BF6" w:rsidP="00CF7BF6">
            <w:pPr>
              <w:pStyle w:val="Tabledata"/>
              <w:rPr>
                <w:rFonts w:cs="Arial"/>
              </w:rPr>
            </w:pPr>
            <w:r w:rsidRPr="00006F65">
              <w:rPr>
                <w:rFonts w:cs="Arial"/>
              </w:rPr>
              <w:t xml:space="preserve">All persons employed by the Department of Justice. Also includes all contract workers authorised by the Commissioner in accordance with Section 15I (1) </w:t>
            </w:r>
            <w:r w:rsidRPr="00006F65">
              <w:rPr>
                <w:rFonts w:cs="Arial"/>
                <w:i/>
              </w:rPr>
              <w:t>Prisons Act 1981</w:t>
            </w:r>
            <w:r w:rsidRPr="00006F65">
              <w:rPr>
                <w:rFonts w:cs="Arial"/>
              </w:rPr>
              <w:t xml:space="preserve"> to perform a function.</w:t>
            </w:r>
          </w:p>
        </w:tc>
      </w:tr>
      <w:tr w:rsidR="00CF7BF6" w:rsidRPr="00951529" w14:paraId="32D01DC2" w14:textId="77777777" w:rsidTr="00D62C8A">
        <w:tc>
          <w:tcPr>
            <w:tcW w:w="1928" w:type="dxa"/>
          </w:tcPr>
          <w:p w14:paraId="247978F6" w14:textId="77777777" w:rsidR="00CF7BF6" w:rsidRPr="008355C2" w:rsidRDefault="00CF7BF6" w:rsidP="00CF7BF6">
            <w:pPr>
              <w:pStyle w:val="Tabledata"/>
              <w:rPr>
                <w:rFonts w:cs="Arial"/>
              </w:rPr>
            </w:pPr>
            <w:r w:rsidRPr="008355C2">
              <w:rPr>
                <w:rFonts w:cs="Arial"/>
              </w:rPr>
              <w:t>Standing Order</w:t>
            </w:r>
          </w:p>
        </w:tc>
        <w:tc>
          <w:tcPr>
            <w:tcW w:w="7240" w:type="dxa"/>
          </w:tcPr>
          <w:p w14:paraId="63223820" w14:textId="77777777" w:rsidR="00CF7BF6" w:rsidRPr="008355C2" w:rsidRDefault="00CF7BF6" w:rsidP="00CF7BF6">
            <w:pPr>
              <w:pStyle w:val="Tabledata"/>
              <w:rPr>
                <w:rFonts w:cs="Arial"/>
              </w:rPr>
            </w:pPr>
            <w:r w:rsidRPr="008355C2">
              <w:rPr>
                <w:rFonts w:cs="Arial"/>
              </w:rPr>
              <w:t>means standing orders issued by a superintendent under section 37</w:t>
            </w:r>
            <w:r>
              <w:rPr>
                <w:rFonts w:cs="Arial"/>
              </w:rPr>
              <w:t xml:space="preserve"> of the </w:t>
            </w:r>
            <w:r w:rsidRPr="008355C2">
              <w:rPr>
                <w:rFonts w:cs="Arial"/>
                <w:i/>
              </w:rPr>
              <w:t>Prisons Act 1981</w:t>
            </w:r>
          </w:p>
        </w:tc>
      </w:tr>
      <w:tr w:rsidR="00CF7BF6" w:rsidRPr="00951529" w14:paraId="5CD22E51" w14:textId="77777777" w:rsidTr="00D62C8A">
        <w:tc>
          <w:tcPr>
            <w:tcW w:w="1928" w:type="dxa"/>
          </w:tcPr>
          <w:p w14:paraId="75127829" w14:textId="77777777" w:rsidR="00CF7BF6" w:rsidRPr="00951529" w:rsidRDefault="00CF7BF6" w:rsidP="00CF7BF6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Superintendent</w:t>
            </w:r>
          </w:p>
        </w:tc>
        <w:tc>
          <w:tcPr>
            <w:tcW w:w="7240" w:type="dxa"/>
          </w:tcPr>
          <w:p w14:paraId="6098B12E" w14:textId="77777777" w:rsidR="00CF7BF6" w:rsidRPr="00006F65" w:rsidRDefault="00CF7BF6" w:rsidP="00CF7BF6">
            <w:pPr>
              <w:pStyle w:val="Tabledata"/>
            </w:pPr>
            <w:r w:rsidRPr="00006F65">
              <w:t xml:space="preserve">The Superintendent as defined in </w:t>
            </w:r>
            <w:r w:rsidRPr="00006F65">
              <w:rPr>
                <w:rFonts w:cs="Arial"/>
              </w:rPr>
              <w:t>Section</w:t>
            </w:r>
            <w:r w:rsidRPr="00006F65">
              <w:t xml:space="preserve"> 36 of the </w:t>
            </w:r>
            <w:hyperlink r:id="rId39" w:history="1">
              <w:r w:rsidRPr="00C436E4">
                <w:rPr>
                  <w:i/>
                </w:rPr>
                <w:t>Prisons Act 1981</w:t>
              </w:r>
            </w:hyperlink>
            <w:r w:rsidRPr="00006F65">
              <w:t xml:space="preserve"> includes any reference to the position responsible for the management of a private prison under Part IIIA of the </w:t>
            </w:r>
            <w:hyperlink r:id="rId40" w:history="1">
              <w:r w:rsidRPr="00C436E4">
                <w:rPr>
                  <w:i/>
                </w:rPr>
                <w:t>Prisons Act 1981</w:t>
              </w:r>
            </w:hyperlink>
            <w:r w:rsidRPr="00006F65">
              <w:t>. This does not extend to the OIC of the prison.</w:t>
            </w:r>
          </w:p>
        </w:tc>
      </w:tr>
      <w:tr w:rsidR="005B2DE7" w:rsidRPr="00951529" w14:paraId="04B38BE2" w14:textId="77777777" w:rsidTr="00D62C8A">
        <w:tc>
          <w:tcPr>
            <w:tcW w:w="1928" w:type="dxa"/>
          </w:tcPr>
          <w:p w14:paraId="78317E0B" w14:textId="2F973302" w:rsidR="005B2DE7" w:rsidRPr="00951529" w:rsidRDefault="005B2DE7" w:rsidP="00CF7BF6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Woman</w:t>
            </w:r>
          </w:p>
        </w:tc>
        <w:tc>
          <w:tcPr>
            <w:tcW w:w="7240" w:type="dxa"/>
          </w:tcPr>
          <w:p w14:paraId="1DBD5D5D" w14:textId="3F9EF2C8" w:rsidR="005B2DE7" w:rsidRPr="00006F65" w:rsidRDefault="005B2DE7" w:rsidP="00CF7BF6">
            <w:pPr>
              <w:pStyle w:val="Tabledata"/>
            </w:pPr>
            <w:r>
              <w:t xml:space="preserve">An adult female human being. </w:t>
            </w:r>
          </w:p>
        </w:tc>
      </w:tr>
    </w:tbl>
    <w:p w14:paraId="0647B5E4" w14:textId="0EEDCB26" w:rsidR="003D708E" w:rsidRPr="00951529" w:rsidRDefault="003D708E" w:rsidP="002A7D3F">
      <w:pPr>
        <w:pStyle w:val="Heading2"/>
      </w:pPr>
      <w:bookmarkStart w:id="56" w:name="_Toc23273236"/>
      <w:bookmarkStart w:id="57" w:name="_Toc23273450"/>
      <w:bookmarkStart w:id="58" w:name="_Toc22822819"/>
      <w:bookmarkStart w:id="59" w:name="_Toc204604023"/>
      <w:bookmarkEnd w:id="56"/>
      <w:bookmarkEnd w:id="57"/>
      <w:r w:rsidRPr="00951529">
        <w:lastRenderedPageBreak/>
        <w:t>Related legislation</w:t>
      </w:r>
      <w:bookmarkEnd w:id="58"/>
      <w:bookmarkEnd w:id="59"/>
      <w:r w:rsidRPr="00951529">
        <w:t xml:space="preserve"> </w:t>
      </w:r>
    </w:p>
    <w:p w14:paraId="0819A4DA" w14:textId="77777777" w:rsidR="002E5756" w:rsidRPr="00121A0D" w:rsidRDefault="00C72510" w:rsidP="00121A0D">
      <w:pPr>
        <w:pStyle w:val="ListBullet"/>
        <w:rPr>
          <w:i/>
          <w:iCs/>
        </w:rPr>
      </w:pPr>
      <w:r w:rsidRPr="00121A0D">
        <w:rPr>
          <w:i/>
          <w:iCs/>
        </w:rPr>
        <w:t>Prisons Act 1981</w:t>
      </w:r>
    </w:p>
    <w:p w14:paraId="3A254E41" w14:textId="5E1D716A" w:rsidR="009A1830" w:rsidRPr="009A1830" w:rsidRDefault="00C72510" w:rsidP="009A1830">
      <w:pPr>
        <w:pStyle w:val="ListBullet"/>
        <w:rPr>
          <w:i/>
          <w:iCs/>
        </w:rPr>
      </w:pPr>
      <w:r w:rsidRPr="00121A0D">
        <w:rPr>
          <w:i/>
          <w:iCs/>
        </w:rPr>
        <w:t>Prisons Regulations 198</w:t>
      </w:r>
      <w:r w:rsidR="009A1830">
        <w:rPr>
          <w:i/>
          <w:iCs/>
        </w:rPr>
        <w:t>2</w:t>
      </w:r>
    </w:p>
    <w:p w14:paraId="5E1BD306" w14:textId="5E4BAED3" w:rsidR="002E5756" w:rsidRPr="002A7D3F" w:rsidRDefault="002E5756" w:rsidP="002A7D3F">
      <w:pPr>
        <w:pStyle w:val="Heading1"/>
      </w:pPr>
      <w:bookmarkStart w:id="60" w:name="_Toc178286"/>
      <w:bookmarkStart w:id="61" w:name="_Toc22822820"/>
      <w:bookmarkStart w:id="62" w:name="_Toc204604024"/>
      <w:r w:rsidRPr="002A7D3F">
        <w:t>Assurance</w:t>
      </w:r>
      <w:bookmarkEnd w:id="60"/>
      <w:bookmarkEnd w:id="61"/>
      <w:bookmarkEnd w:id="62"/>
    </w:p>
    <w:p w14:paraId="6C7B7720" w14:textId="0C88955D" w:rsidR="002E5756" w:rsidRPr="00951529" w:rsidRDefault="002E5756" w:rsidP="002E5756">
      <w:r w:rsidRPr="00951529">
        <w:t>It is expected that:</w:t>
      </w:r>
    </w:p>
    <w:p w14:paraId="579600AF" w14:textId="53A20C9E" w:rsidR="002E5756" w:rsidRPr="007C1318" w:rsidRDefault="002E5756" w:rsidP="002A7D3F">
      <w:pPr>
        <w:pStyle w:val="ListBullet"/>
      </w:pPr>
      <w:r w:rsidRPr="007C1318">
        <w:t xml:space="preserve">Prisons will undertake local compliance in accordance with the </w:t>
      </w:r>
      <w:hyperlink r:id="rId41" w:history="1">
        <w:r w:rsidR="00585F89" w:rsidRPr="007C1318">
          <w:rPr>
            <w:rStyle w:val="Hyperlink"/>
          </w:rPr>
          <w:t xml:space="preserve">Operational </w:t>
        </w:r>
        <w:r w:rsidRPr="007C1318">
          <w:rPr>
            <w:rStyle w:val="Hyperlink"/>
          </w:rPr>
          <w:t>Compliance Manual</w:t>
        </w:r>
      </w:hyperlink>
      <w:r w:rsidRPr="007C1318">
        <w:t>.</w:t>
      </w:r>
    </w:p>
    <w:p w14:paraId="30A50F5E" w14:textId="77777777" w:rsidR="00C72510" w:rsidRPr="007C1318" w:rsidRDefault="00C72510" w:rsidP="002A7D3F">
      <w:pPr>
        <w:pStyle w:val="ListBullet"/>
        <w:rPr>
          <w:rFonts w:eastAsia="Calibri"/>
        </w:rPr>
      </w:pPr>
      <w:r w:rsidRPr="007C1318">
        <w:rPr>
          <w:rFonts w:eastAsia="Calibri"/>
        </w:rPr>
        <w:t xml:space="preserve">The relevant Deputy Commissioner within Head Office will undertake management oversight as required. </w:t>
      </w:r>
    </w:p>
    <w:p w14:paraId="474B622A" w14:textId="3C8EC0A0" w:rsidR="002E5756" w:rsidRPr="007C1318" w:rsidRDefault="00585F89" w:rsidP="002A7D3F">
      <w:pPr>
        <w:pStyle w:val="ListBullet"/>
      </w:pPr>
      <w:r w:rsidRPr="007C1318">
        <w:t>Operational</w:t>
      </w:r>
      <w:r w:rsidR="002E5756" w:rsidRPr="007C1318">
        <w:t xml:space="preserve"> Compliance Branch will undertake checks in accordance with the </w:t>
      </w:r>
      <w:hyperlink r:id="rId42" w:history="1">
        <w:r w:rsidR="00DD73B9" w:rsidRPr="007C1318">
          <w:rPr>
            <w:rStyle w:val="Hyperlink"/>
          </w:rPr>
          <w:t xml:space="preserve">Operational </w:t>
        </w:r>
        <w:r w:rsidR="002E5756" w:rsidRPr="007C1318">
          <w:rPr>
            <w:rStyle w:val="Hyperlink"/>
          </w:rPr>
          <w:t>Compliance Framework</w:t>
        </w:r>
      </w:hyperlink>
      <w:r w:rsidR="002E5756" w:rsidRPr="007C1318">
        <w:t>.</w:t>
      </w:r>
    </w:p>
    <w:p w14:paraId="3A13C20C" w14:textId="64B7753E" w:rsidR="00E259F2" w:rsidRDefault="002E5756" w:rsidP="002A7D3F">
      <w:pPr>
        <w:pStyle w:val="ListBullet"/>
      </w:pPr>
      <w:r w:rsidRPr="007C1318">
        <w:t>Independent oversight will be undertaken as required</w:t>
      </w:r>
      <w:r w:rsidRPr="00951529">
        <w:t xml:space="preserve">. </w:t>
      </w:r>
    </w:p>
    <w:p w14:paraId="1083CE14" w14:textId="77777777" w:rsidR="00323492" w:rsidRPr="002A7D3F" w:rsidRDefault="00323492" w:rsidP="002A7D3F">
      <w:r>
        <w:br w:type="page"/>
      </w:r>
    </w:p>
    <w:p w14:paraId="774BCBD9" w14:textId="2B04744B" w:rsidR="004D52BC" w:rsidRDefault="00245869" w:rsidP="006E5E90">
      <w:pPr>
        <w:pStyle w:val="Heading"/>
      </w:pPr>
      <w:r w:rsidRPr="00951529">
        <w:lastRenderedPageBreak/>
        <w:t>Document version history</w:t>
      </w:r>
      <w:bookmarkStart w:id="63" w:name="_Appendix_A_–"/>
      <w:bookmarkEnd w:id="63"/>
    </w:p>
    <w:tbl>
      <w:tblPr>
        <w:tblStyle w:val="DCStable"/>
        <w:tblW w:w="9365" w:type="dxa"/>
        <w:tblCellMar>
          <w:top w:w="28" w:type="dxa"/>
          <w:left w:w="85" w:type="dxa"/>
          <w:bottom w:w="28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1411"/>
        <w:gridCol w:w="3458"/>
        <w:gridCol w:w="1757"/>
        <w:gridCol w:w="1688"/>
      </w:tblGrid>
      <w:tr w:rsidR="000C540F" w:rsidRPr="007D3C6F" w14:paraId="3B2FFF7B" w14:textId="77777777" w:rsidTr="00A73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1" w:type="dxa"/>
          </w:tcPr>
          <w:p w14:paraId="52BE27C4" w14:textId="77777777" w:rsidR="000C540F" w:rsidRPr="007D3C6F" w:rsidRDefault="000C540F" w:rsidP="00330D42">
            <w:pPr>
              <w:pStyle w:val="Tableheading"/>
            </w:pPr>
            <w:r w:rsidRPr="007D3C6F">
              <w:t>Version no</w:t>
            </w:r>
          </w:p>
        </w:tc>
        <w:tc>
          <w:tcPr>
            <w:tcW w:w="1411" w:type="dxa"/>
          </w:tcPr>
          <w:p w14:paraId="64086CBB" w14:textId="77777777" w:rsidR="000C540F" w:rsidRPr="007D3C6F" w:rsidRDefault="000C540F" w:rsidP="00330D42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458" w:type="dxa"/>
          </w:tcPr>
          <w:p w14:paraId="32403CAB" w14:textId="77777777" w:rsidR="000C540F" w:rsidRPr="007D3C6F" w:rsidRDefault="000C540F" w:rsidP="00330D42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757" w:type="dxa"/>
          </w:tcPr>
          <w:p w14:paraId="656433D3" w14:textId="77777777" w:rsidR="000C540F" w:rsidRPr="007D3C6F" w:rsidRDefault="000C540F" w:rsidP="00330D42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88" w:type="dxa"/>
          </w:tcPr>
          <w:p w14:paraId="50251F56" w14:textId="77777777" w:rsidR="000C540F" w:rsidRPr="007D3C6F" w:rsidRDefault="000C540F" w:rsidP="00330D42">
            <w:pPr>
              <w:pStyle w:val="Tableheading"/>
            </w:pPr>
            <w:r>
              <w:t>Effective date</w:t>
            </w:r>
          </w:p>
        </w:tc>
      </w:tr>
      <w:tr w:rsidR="000C540F" w:rsidRPr="007D3C6F" w14:paraId="09C58205" w14:textId="77777777" w:rsidTr="00A73C32">
        <w:tc>
          <w:tcPr>
            <w:tcW w:w="1051" w:type="dxa"/>
          </w:tcPr>
          <w:p w14:paraId="01C2A473" w14:textId="77777777" w:rsidR="000C540F" w:rsidRDefault="000C540F" w:rsidP="00330D42">
            <w:pPr>
              <w:pStyle w:val="Tabledata"/>
            </w:pPr>
            <w:r>
              <w:t>1.0</w:t>
            </w:r>
          </w:p>
        </w:tc>
        <w:tc>
          <w:tcPr>
            <w:tcW w:w="1411" w:type="dxa"/>
          </w:tcPr>
          <w:p w14:paraId="232B8714" w14:textId="77777777" w:rsidR="000C540F" w:rsidRDefault="000C540F" w:rsidP="00330D42">
            <w:pPr>
              <w:pStyle w:val="Tabledata"/>
            </w:pPr>
            <w:r>
              <w:t>Operational Policy</w:t>
            </w:r>
          </w:p>
        </w:tc>
        <w:tc>
          <w:tcPr>
            <w:tcW w:w="3458" w:type="dxa"/>
          </w:tcPr>
          <w:p w14:paraId="57E9BFB1" w14:textId="77777777" w:rsidR="000C540F" w:rsidRDefault="000C540F" w:rsidP="00330D42">
            <w:pPr>
              <w:pStyle w:val="Tabledata"/>
            </w:pPr>
            <w:r>
              <w:t>Approved by A/Director Operational Projects, Policy, Compliance and Contracts</w:t>
            </w:r>
          </w:p>
        </w:tc>
        <w:tc>
          <w:tcPr>
            <w:tcW w:w="1757" w:type="dxa"/>
          </w:tcPr>
          <w:p w14:paraId="3D6BC756" w14:textId="389F37C2" w:rsidR="000C540F" w:rsidRPr="000C540F" w:rsidRDefault="00613A39" w:rsidP="00330D42">
            <w:pPr>
              <w:pStyle w:val="Tabledata"/>
            </w:pPr>
            <w:r>
              <w:t>25 November 2021</w:t>
            </w:r>
          </w:p>
        </w:tc>
        <w:tc>
          <w:tcPr>
            <w:tcW w:w="1688" w:type="dxa"/>
          </w:tcPr>
          <w:p w14:paraId="6ACB0681" w14:textId="59B0AFC1" w:rsidR="000C540F" w:rsidRPr="0033389A" w:rsidRDefault="00A7529F" w:rsidP="00330D42">
            <w:pPr>
              <w:pStyle w:val="Tabledata"/>
              <w:rPr>
                <w:highlight w:val="yellow"/>
              </w:rPr>
            </w:pPr>
            <w:r w:rsidRPr="00A7529F">
              <w:t>2</w:t>
            </w:r>
            <w:r w:rsidR="00C06780">
              <w:t>8</w:t>
            </w:r>
            <w:r w:rsidRPr="00A7529F">
              <w:t xml:space="preserve"> December 2021</w:t>
            </w:r>
          </w:p>
        </w:tc>
      </w:tr>
      <w:tr w:rsidR="005B2DE7" w:rsidRPr="007D3C6F" w14:paraId="6E89CFA4" w14:textId="77777777" w:rsidTr="00A73C32">
        <w:tc>
          <w:tcPr>
            <w:tcW w:w="1051" w:type="dxa"/>
          </w:tcPr>
          <w:p w14:paraId="1865A690" w14:textId="343388BB" w:rsidR="005B2DE7" w:rsidRDefault="005B2DE7" w:rsidP="005B2DE7">
            <w:pPr>
              <w:pStyle w:val="Tabledata"/>
            </w:pPr>
            <w:r>
              <w:t>2.0</w:t>
            </w:r>
          </w:p>
        </w:tc>
        <w:tc>
          <w:tcPr>
            <w:tcW w:w="1411" w:type="dxa"/>
          </w:tcPr>
          <w:p w14:paraId="0EB3AE5E" w14:textId="652F3090" w:rsidR="005B2DE7" w:rsidRDefault="005B2DE7" w:rsidP="005B2DE7">
            <w:pPr>
              <w:pStyle w:val="Tabledata"/>
            </w:pPr>
            <w:r>
              <w:t>Operational Policy</w:t>
            </w:r>
          </w:p>
        </w:tc>
        <w:tc>
          <w:tcPr>
            <w:tcW w:w="3458" w:type="dxa"/>
          </w:tcPr>
          <w:p w14:paraId="1E350DA3" w14:textId="2B887720" w:rsidR="005B2DE7" w:rsidRDefault="005B2DE7" w:rsidP="005B2DE7">
            <w:pPr>
              <w:pStyle w:val="Tabledata"/>
            </w:pPr>
            <w:r>
              <w:t>Approved by A/Director Operational Projects, Policy, Compliance and Contracts</w:t>
            </w:r>
          </w:p>
        </w:tc>
        <w:tc>
          <w:tcPr>
            <w:tcW w:w="1757" w:type="dxa"/>
          </w:tcPr>
          <w:p w14:paraId="7458F69C" w14:textId="350A11D3" w:rsidR="005B2DE7" w:rsidRDefault="00AF6E10" w:rsidP="005B2DE7">
            <w:pPr>
              <w:pStyle w:val="Tabledata"/>
            </w:pPr>
            <w:r>
              <w:t>03 March 2022</w:t>
            </w:r>
          </w:p>
        </w:tc>
        <w:tc>
          <w:tcPr>
            <w:tcW w:w="1688" w:type="dxa"/>
          </w:tcPr>
          <w:p w14:paraId="13F9BB0E" w14:textId="2AC791D9" w:rsidR="005B2DE7" w:rsidRPr="00A7529F" w:rsidRDefault="001A20A8" w:rsidP="005B2DE7">
            <w:pPr>
              <w:pStyle w:val="Tabledata"/>
            </w:pPr>
            <w:r>
              <w:t>0</w:t>
            </w:r>
            <w:r w:rsidR="00144F7F">
              <w:t>3</w:t>
            </w:r>
            <w:r>
              <w:t xml:space="preserve"> March 2022</w:t>
            </w:r>
          </w:p>
        </w:tc>
      </w:tr>
      <w:tr w:rsidR="00A12D3F" w:rsidRPr="007D3C6F" w14:paraId="34EC716E" w14:textId="77777777" w:rsidTr="00A73C32">
        <w:tc>
          <w:tcPr>
            <w:tcW w:w="1051" w:type="dxa"/>
          </w:tcPr>
          <w:p w14:paraId="38C7A683" w14:textId="483A088A" w:rsidR="00A12D3F" w:rsidRDefault="00A12D3F" w:rsidP="005B2DE7">
            <w:pPr>
              <w:pStyle w:val="Tabledata"/>
            </w:pPr>
            <w:r>
              <w:t>3.0</w:t>
            </w:r>
          </w:p>
        </w:tc>
        <w:tc>
          <w:tcPr>
            <w:tcW w:w="1411" w:type="dxa"/>
          </w:tcPr>
          <w:p w14:paraId="5E4BCD79" w14:textId="1AD7B585" w:rsidR="00A12D3F" w:rsidRDefault="00A12D3F" w:rsidP="005B2DE7">
            <w:pPr>
              <w:pStyle w:val="Tabledata"/>
            </w:pPr>
            <w:r>
              <w:t>Operational policy</w:t>
            </w:r>
          </w:p>
        </w:tc>
        <w:tc>
          <w:tcPr>
            <w:tcW w:w="3458" w:type="dxa"/>
          </w:tcPr>
          <w:p w14:paraId="1D168BA7" w14:textId="50D80FB7" w:rsidR="00A12D3F" w:rsidRDefault="00A12D3F" w:rsidP="005B2DE7">
            <w:pPr>
              <w:pStyle w:val="Tabledata"/>
            </w:pPr>
            <w:r>
              <w:t>Approved by A/Director Operational Policy, Compliance and Contracts</w:t>
            </w:r>
          </w:p>
        </w:tc>
        <w:tc>
          <w:tcPr>
            <w:tcW w:w="1757" w:type="dxa"/>
          </w:tcPr>
          <w:p w14:paraId="04F84057" w14:textId="1F4C2DFA" w:rsidR="00A12D3F" w:rsidRDefault="00A12D3F" w:rsidP="005B2DE7">
            <w:pPr>
              <w:pStyle w:val="Tabledata"/>
            </w:pPr>
            <w:r>
              <w:t>20 April 2023</w:t>
            </w:r>
          </w:p>
        </w:tc>
        <w:tc>
          <w:tcPr>
            <w:tcW w:w="1688" w:type="dxa"/>
          </w:tcPr>
          <w:p w14:paraId="42C905B3" w14:textId="711CBE6F" w:rsidR="00A12D3F" w:rsidRDefault="00A12D3F" w:rsidP="005B2DE7">
            <w:pPr>
              <w:pStyle w:val="Tabledata"/>
            </w:pPr>
            <w:r>
              <w:t>20 April 2023</w:t>
            </w:r>
          </w:p>
        </w:tc>
      </w:tr>
      <w:tr w:rsidR="004D5023" w:rsidRPr="007D3C6F" w14:paraId="4B5371BB" w14:textId="77777777" w:rsidTr="00A73C32">
        <w:tc>
          <w:tcPr>
            <w:tcW w:w="1051" w:type="dxa"/>
          </w:tcPr>
          <w:p w14:paraId="6EDB92B9" w14:textId="64D5FF87" w:rsidR="004D5023" w:rsidRPr="00026C22" w:rsidRDefault="004D5023" w:rsidP="005B2DE7">
            <w:pPr>
              <w:pStyle w:val="Tabledata"/>
            </w:pPr>
            <w:r w:rsidRPr="00026C22">
              <w:t>4.0</w:t>
            </w:r>
          </w:p>
        </w:tc>
        <w:tc>
          <w:tcPr>
            <w:tcW w:w="1411" w:type="dxa"/>
          </w:tcPr>
          <w:p w14:paraId="7898BE89" w14:textId="2A34588A" w:rsidR="004D5023" w:rsidRPr="00026C22" w:rsidRDefault="004D5023" w:rsidP="005B2DE7">
            <w:pPr>
              <w:pStyle w:val="Tabledata"/>
            </w:pPr>
            <w:r w:rsidRPr="00026C22">
              <w:t>Operational Policy</w:t>
            </w:r>
          </w:p>
        </w:tc>
        <w:tc>
          <w:tcPr>
            <w:tcW w:w="3458" w:type="dxa"/>
          </w:tcPr>
          <w:p w14:paraId="48CC5DEF" w14:textId="77777777" w:rsidR="004D5023" w:rsidRPr="00026C22" w:rsidRDefault="004D5023" w:rsidP="005B2DE7">
            <w:pPr>
              <w:pStyle w:val="Tabledata"/>
            </w:pPr>
            <w:r w:rsidRPr="00026C22">
              <w:t>Approved by Deputy Commissioner Operational Support</w:t>
            </w:r>
          </w:p>
          <w:p w14:paraId="16D28D60" w14:textId="0D419A02" w:rsidR="00B36BB4" w:rsidRPr="00026C22" w:rsidRDefault="00B36BB4" w:rsidP="005B2DE7">
            <w:pPr>
              <w:pStyle w:val="Tabledata"/>
            </w:pPr>
            <w:r w:rsidRPr="00026C22">
              <w:t>Ref:</w:t>
            </w:r>
            <w:r w:rsidR="005A3E08" w:rsidRPr="00026C22">
              <w:t xml:space="preserve"> S24/106824</w:t>
            </w:r>
          </w:p>
        </w:tc>
        <w:tc>
          <w:tcPr>
            <w:tcW w:w="1757" w:type="dxa"/>
          </w:tcPr>
          <w:p w14:paraId="26865C3E" w14:textId="0E9718F7" w:rsidR="004D5023" w:rsidRPr="00026C22" w:rsidRDefault="00026C22" w:rsidP="005B2DE7">
            <w:pPr>
              <w:pStyle w:val="Tabledata"/>
            </w:pPr>
            <w:r w:rsidRPr="00026C22">
              <w:t>21 October 2024</w:t>
            </w:r>
          </w:p>
        </w:tc>
        <w:tc>
          <w:tcPr>
            <w:tcW w:w="1688" w:type="dxa"/>
          </w:tcPr>
          <w:p w14:paraId="0B8D6B20" w14:textId="7509F0DC" w:rsidR="004D5023" w:rsidRPr="00026C22" w:rsidRDefault="00026C22" w:rsidP="005B2DE7">
            <w:pPr>
              <w:pStyle w:val="Tabledata"/>
            </w:pPr>
            <w:r w:rsidRPr="00026C22">
              <w:t>22 October 2024</w:t>
            </w:r>
          </w:p>
        </w:tc>
      </w:tr>
      <w:tr w:rsidR="00D806AE" w:rsidRPr="007D3C6F" w14:paraId="04BC3073" w14:textId="77777777" w:rsidTr="00A73C32">
        <w:tc>
          <w:tcPr>
            <w:tcW w:w="1051" w:type="dxa"/>
          </w:tcPr>
          <w:p w14:paraId="17521456" w14:textId="331AC5E3" w:rsidR="00D806AE" w:rsidRPr="00D05863" w:rsidRDefault="00D806AE" w:rsidP="005B2DE7">
            <w:pPr>
              <w:pStyle w:val="Tabledata"/>
            </w:pPr>
            <w:r w:rsidRPr="00D05863">
              <w:t>5.0</w:t>
            </w:r>
          </w:p>
        </w:tc>
        <w:tc>
          <w:tcPr>
            <w:tcW w:w="1411" w:type="dxa"/>
          </w:tcPr>
          <w:p w14:paraId="42E2E223" w14:textId="3DF852DE" w:rsidR="00D806AE" w:rsidRPr="00D05863" w:rsidRDefault="00D806AE" w:rsidP="005B2DE7">
            <w:pPr>
              <w:pStyle w:val="Tabledata"/>
            </w:pPr>
            <w:r w:rsidRPr="00D05863">
              <w:t>Operational Policy</w:t>
            </w:r>
          </w:p>
        </w:tc>
        <w:tc>
          <w:tcPr>
            <w:tcW w:w="3458" w:type="dxa"/>
          </w:tcPr>
          <w:p w14:paraId="21A80CCB" w14:textId="77777777" w:rsidR="00D806AE" w:rsidRPr="00D05863" w:rsidRDefault="00D806AE" w:rsidP="005B2DE7">
            <w:pPr>
              <w:pStyle w:val="Tabledata"/>
            </w:pPr>
            <w:r w:rsidRPr="00D05863">
              <w:t>Approved by</w:t>
            </w:r>
            <w:r w:rsidR="00CE2AD2" w:rsidRPr="00D05863">
              <w:t xml:space="preserve"> Director Operational Policy</w:t>
            </w:r>
          </w:p>
          <w:p w14:paraId="150A29B7" w14:textId="325D4C5B" w:rsidR="001A605E" w:rsidRPr="00D05863" w:rsidRDefault="001A605E" w:rsidP="005B2DE7">
            <w:pPr>
              <w:pStyle w:val="Tabledata"/>
            </w:pPr>
            <w:r w:rsidRPr="00D05863">
              <w:t>CM Ref:</w:t>
            </w:r>
            <w:r w:rsidR="00D05863">
              <w:t xml:space="preserve"> S25/74169</w:t>
            </w:r>
          </w:p>
        </w:tc>
        <w:tc>
          <w:tcPr>
            <w:tcW w:w="1757" w:type="dxa"/>
          </w:tcPr>
          <w:p w14:paraId="41EF1285" w14:textId="5B131E63" w:rsidR="00D806AE" w:rsidRPr="00D05863" w:rsidRDefault="00CE2AD2" w:rsidP="005B2DE7">
            <w:pPr>
              <w:pStyle w:val="Tabledata"/>
            </w:pPr>
            <w:r w:rsidRPr="00D05863">
              <w:t>28 July 2025</w:t>
            </w:r>
          </w:p>
        </w:tc>
        <w:tc>
          <w:tcPr>
            <w:tcW w:w="1688" w:type="dxa"/>
          </w:tcPr>
          <w:p w14:paraId="0BA64545" w14:textId="6CE51CB5" w:rsidR="00D806AE" w:rsidRPr="00D05863" w:rsidRDefault="00D05863" w:rsidP="005B2DE7">
            <w:pPr>
              <w:pStyle w:val="Tabledata"/>
            </w:pPr>
            <w:r w:rsidRPr="00D05863">
              <w:t>30 July 2025</w:t>
            </w:r>
          </w:p>
        </w:tc>
      </w:tr>
    </w:tbl>
    <w:p w14:paraId="642E2209" w14:textId="77777777" w:rsidR="00FB7E3F" w:rsidRPr="00FB7E3F" w:rsidRDefault="00FB7E3F" w:rsidP="00FB7E3F"/>
    <w:sectPr w:rsidR="00FB7E3F" w:rsidRPr="00FB7E3F" w:rsidSect="003F6782">
      <w:headerReference w:type="even" r:id="rId43"/>
      <w:headerReference w:type="default" r:id="rId44"/>
      <w:footerReference w:type="default" r:id="rId45"/>
      <w:headerReference w:type="first" r:id="rId46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1F44" w14:textId="77777777" w:rsidR="00D96926" w:rsidRDefault="00D96926" w:rsidP="00D06E62">
      <w:r>
        <w:separator/>
      </w:r>
    </w:p>
  </w:endnote>
  <w:endnote w:type="continuationSeparator" w:id="0">
    <w:p w14:paraId="253DF42D" w14:textId="77777777" w:rsidR="00D96926" w:rsidRDefault="00D96926" w:rsidP="00D06E62">
      <w:r>
        <w:continuationSeparator/>
      </w:r>
    </w:p>
  </w:endnote>
  <w:endnote w:type="continuationNotice" w:id="1">
    <w:p w14:paraId="5FB8F88C" w14:textId="77777777" w:rsidR="00D96926" w:rsidRDefault="00D96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9EB8" w14:textId="05108101" w:rsidR="00D96926" w:rsidRDefault="00D96926" w:rsidP="002A7D3F">
    <w:pPr>
      <w:pStyle w:val="Footer"/>
      <w:tabs>
        <w:tab w:val="clear" w:pos="9026"/>
        <w:tab w:val="left" w:pos="1095"/>
        <w:tab w:val="left" w:pos="8080"/>
      </w:tabs>
      <w:ind w:right="-320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2A7D3F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7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9152" w14:textId="77777777" w:rsidR="00D96926" w:rsidRDefault="00D96926" w:rsidP="00D06E62">
      <w:r>
        <w:separator/>
      </w:r>
    </w:p>
  </w:footnote>
  <w:footnote w:type="continuationSeparator" w:id="0">
    <w:p w14:paraId="02DBE7C8" w14:textId="77777777" w:rsidR="00D96926" w:rsidRDefault="00D96926" w:rsidP="00D06E62">
      <w:r>
        <w:continuationSeparator/>
      </w:r>
    </w:p>
  </w:footnote>
  <w:footnote w:type="continuationNotice" w:id="1">
    <w:p w14:paraId="40BB001D" w14:textId="77777777" w:rsidR="00D96926" w:rsidRDefault="00D96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D7F8" w14:textId="391BE5EE" w:rsidR="00D96926" w:rsidRDefault="00D9692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7AF26991" wp14:editId="77D883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F8AB5" w14:textId="77777777" w:rsidR="00D96926" w:rsidRDefault="00D96926" w:rsidP="003A6E8A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2699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2.1pt;height:24.8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3BBF8AB5" w14:textId="77777777" w:rsidR="00D96926" w:rsidRDefault="00D96926" w:rsidP="003A6E8A">
                    <w:pPr>
                      <w:jc w:val="center"/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A357" w14:textId="7D36E98C" w:rsidR="00D96926" w:rsidRDefault="00D96926" w:rsidP="00AE3A90">
    <w:pPr>
      <w:pStyle w:val="Header"/>
      <w:pBdr>
        <w:bottom w:val="single" w:sz="4" w:space="3" w:color="auto"/>
      </w:pBdr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0C8D1DE" wp14:editId="6EE845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135B9" w14:textId="77777777" w:rsidR="00D96926" w:rsidRDefault="00D96926" w:rsidP="003A6E8A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8D1DE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22.1pt;height:24.8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4B135B9" w14:textId="77777777" w:rsidR="00D96926" w:rsidRDefault="00D96926" w:rsidP="003A6E8A">
                    <w:pPr>
                      <w:jc w:val="center"/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>
      <w:rPr>
        <w:noProof/>
      </w:rPr>
      <w:t>COPP 4.4 Pregnant Prisoners</w:t>
    </w:r>
    <w:r>
      <w:rPr>
        <w:noProof/>
      </w:rPr>
      <w:fldChar w:fldCharType="end"/>
    </w:r>
    <w:r>
      <w:rPr>
        <w:noProof/>
      </w:rPr>
      <w:t xml:space="preserve"> v0.3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0202" w14:textId="09C3D701" w:rsidR="00D96926" w:rsidRDefault="00D96926">
    <w:pPr>
      <w:pStyle w:val="Header"/>
    </w:pPr>
    <w:r w:rsidRPr="008114B3">
      <w:rPr>
        <w:rFonts w:cs="Arial"/>
        <w:noProof/>
        <w:sz w:val="56"/>
        <w:szCs w:val="56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4517FA" wp14:editId="32B5CD3A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1998DA52" w14:textId="77777777" w:rsidR="00D96926" w:rsidRPr="00464E72" w:rsidRDefault="00D96926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51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1998DA52" w14:textId="77777777" w:rsidR="00D96926" w:rsidRPr="00464E72" w:rsidRDefault="00D96926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8F0A22" wp14:editId="21846896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994DC" w14:textId="77777777" w:rsidR="00D96926" w:rsidRDefault="00D96926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F0A22" id="Text Box 21" o:spid="_x0000_s1029" type="#_x0000_t202" style="position:absolute;margin-left:200.3pt;margin-top:-1.35pt;width:312.7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" filled="f" stroked="f" strokeweight=".5pt">
              <v:textbox>
                <w:txbxContent>
                  <w:p w14:paraId="40B994DC" w14:textId="77777777" w:rsidR="00D96926" w:rsidRDefault="00D96926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6FACF8BD" wp14:editId="59CF57FB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31D5" w14:textId="1BE3A39A" w:rsidR="00D96926" w:rsidRDefault="00D9692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026F12A0" wp14:editId="7A2A40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488BE" w14:textId="77777777" w:rsidR="00D96926" w:rsidRDefault="00D96926" w:rsidP="000D4F44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F12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0;width:622.1pt;height:24.8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54488BE" w14:textId="77777777" w:rsidR="00D96926" w:rsidRDefault="00D96926" w:rsidP="000D4F44">
                    <w:pPr>
                      <w:jc w:val="center"/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027" w14:textId="3A5B6519" w:rsidR="00D96926" w:rsidRDefault="003273A7" w:rsidP="004D040B">
    <w:pPr>
      <w:pStyle w:val="Header"/>
      <w:pBdr>
        <w:bottom w:val="single" w:sz="4" w:space="3" w:color="auto"/>
      </w:pBdr>
    </w:pPr>
    <w:r>
      <w:t xml:space="preserve">COPP 4.4 – Pregnant </w:t>
    </w:r>
    <w:r w:rsidRPr="003C48AD">
      <w:t>Prisoners V</w:t>
    </w:r>
    <w:r w:rsidR="00884B2C" w:rsidRPr="003C48AD">
      <w:t>5</w:t>
    </w:r>
    <w:r w:rsidRPr="003C48AD"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D07A" w14:textId="77373470" w:rsidR="00D96926" w:rsidRDefault="00D9692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597BA2D8" wp14:editId="7723203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4BDAD" w14:textId="77777777" w:rsidR="00D96926" w:rsidRDefault="00D96926" w:rsidP="000D4F44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BA2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0;width:622.1pt;height:24.8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674BDAD" w14:textId="77777777" w:rsidR="00D96926" w:rsidRDefault="00D96926" w:rsidP="000D4F44">
                    <w:pPr>
                      <w:jc w:val="center"/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C696DFE0"/>
    <w:lvl w:ilvl="0">
      <w:start w:val="1"/>
      <w:numFmt w:val="decimal"/>
      <w:pStyle w:val="Heading1"/>
      <w:lvlText w:val="%1"/>
      <w:lvlJc w:val="left"/>
      <w:pPr>
        <w:ind w:left="298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C9310F"/>
    <w:multiLevelType w:val="hybridMultilevel"/>
    <w:tmpl w:val="AD866F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388"/>
    <w:multiLevelType w:val="multilevel"/>
    <w:tmpl w:val="7D3E562C"/>
    <w:lvl w:ilvl="0">
      <w:start w:val="1"/>
      <w:numFmt w:val="decimal"/>
      <w:lvlText w:val="%1"/>
      <w:lvlJc w:val="left"/>
      <w:pPr>
        <w:ind w:left="1134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39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ListNumber"/>
      <w:lvlText w:val="%3)"/>
      <w:lvlJc w:val="left"/>
      <w:pPr>
        <w:ind w:left="1134" w:hanging="397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397"/>
      </w:pPr>
      <w:rPr>
        <w:rFonts w:hint="default"/>
      </w:rPr>
    </w:lvl>
  </w:abstractNum>
  <w:abstractNum w:abstractNumId="4" w15:restartNumberingAfterBreak="0">
    <w:nsid w:val="1E9E4A5D"/>
    <w:multiLevelType w:val="multilevel"/>
    <w:tmpl w:val="8D2EA130"/>
    <w:lvl w:ilvl="0">
      <w:start w:val="1"/>
      <w:numFmt w:val="decimal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07A1671"/>
    <w:multiLevelType w:val="hybridMultilevel"/>
    <w:tmpl w:val="4558D5AC"/>
    <w:lvl w:ilvl="0" w:tplc="0C090001">
      <w:start w:val="1"/>
      <w:numFmt w:val="bullet"/>
      <w:pStyle w:val="StyleHeading1Arial12ptJustifiedBottomNobor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44671"/>
    <w:multiLevelType w:val="hybridMultilevel"/>
    <w:tmpl w:val="4CAAAC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4AB5"/>
    <w:multiLevelType w:val="multilevel"/>
    <w:tmpl w:val="A56EDAAC"/>
    <w:lvl w:ilvl="0">
      <w:start w:val="1"/>
      <w:numFmt w:val="none"/>
      <w:pStyle w:val="StyleStyleHeading113ptJustifiedBefore0pt125pt"/>
      <w:lvlText w:val="1."/>
      <w:lvlJc w:val="left"/>
      <w:pPr>
        <w:tabs>
          <w:tab w:val="num" w:pos="1644"/>
        </w:tabs>
        <w:ind w:left="1644" w:hanging="680"/>
      </w:pPr>
      <w:rPr>
        <w:rFonts w:ascii="Arial Bold" w:hAnsi="Arial Bold" w:cs="Arial"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tabs>
          <w:tab w:val="num" w:pos="1644"/>
        </w:tabs>
        <w:ind w:left="1644" w:hanging="680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648"/>
        </w:tabs>
        <w:ind w:left="1648" w:hanging="864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36"/>
        </w:tabs>
        <w:ind w:left="1936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0"/>
        </w:tabs>
        <w:ind w:left="2080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584"/>
      </w:pPr>
      <w:rPr>
        <w:rFonts w:cs="Arial" w:hint="default"/>
      </w:rPr>
    </w:lvl>
  </w:abstractNum>
  <w:abstractNum w:abstractNumId="8" w15:restartNumberingAfterBreak="0">
    <w:nsid w:val="3F08503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2DD6A24"/>
    <w:multiLevelType w:val="hybridMultilevel"/>
    <w:tmpl w:val="C79E752E"/>
    <w:lvl w:ilvl="0" w:tplc="060AF856">
      <w:start w:val="1"/>
      <w:numFmt w:val="decimal"/>
      <w:pStyle w:val="StyleHeading1Before0ptBottomSinglesolidlineAut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43D40">
      <w:numFmt w:val="none"/>
      <w:lvlText w:val=""/>
      <w:lvlJc w:val="left"/>
      <w:pPr>
        <w:tabs>
          <w:tab w:val="num" w:pos="360"/>
        </w:tabs>
      </w:pPr>
    </w:lvl>
    <w:lvl w:ilvl="2" w:tplc="17C68D96">
      <w:numFmt w:val="none"/>
      <w:lvlText w:val=""/>
      <w:lvlJc w:val="left"/>
      <w:pPr>
        <w:tabs>
          <w:tab w:val="num" w:pos="360"/>
        </w:tabs>
      </w:pPr>
    </w:lvl>
    <w:lvl w:ilvl="3" w:tplc="2C2A9A52">
      <w:numFmt w:val="none"/>
      <w:lvlText w:val=""/>
      <w:lvlJc w:val="left"/>
      <w:pPr>
        <w:tabs>
          <w:tab w:val="num" w:pos="360"/>
        </w:tabs>
      </w:pPr>
    </w:lvl>
    <w:lvl w:ilvl="4" w:tplc="DBC4A7FA">
      <w:numFmt w:val="none"/>
      <w:lvlText w:val=""/>
      <w:lvlJc w:val="left"/>
      <w:pPr>
        <w:tabs>
          <w:tab w:val="num" w:pos="360"/>
        </w:tabs>
      </w:pPr>
    </w:lvl>
    <w:lvl w:ilvl="5" w:tplc="BE82FADC">
      <w:numFmt w:val="none"/>
      <w:lvlText w:val=""/>
      <w:lvlJc w:val="left"/>
      <w:pPr>
        <w:tabs>
          <w:tab w:val="num" w:pos="360"/>
        </w:tabs>
      </w:pPr>
    </w:lvl>
    <w:lvl w:ilvl="6" w:tplc="50820832">
      <w:numFmt w:val="none"/>
      <w:lvlText w:val=""/>
      <w:lvlJc w:val="left"/>
      <w:pPr>
        <w:tabs>
          <w:tab w:val="num" w:pos="360"/>
        </w:tabs>
      </w:pPr>
    </w:lvl>
    <w:lvl w:ilvl="7" w:tplc="C79E98AC">
      <w:numFmt w:val="none"/>
      <w:lvlText w:val=""/>
      <w:lvlJc w:val="left"/>
      <w:pPr>
        <w:tabs>
          <w:tab w:val="num" w:pos="360"/>
        </w:tabs>
      </w:pPr>
    </w:lvl>
    <w:lvl w:ilvl="8" w:tplc="AB989B9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cs="Times New Roman" w:hint="default"/>
        <w:b/>
        <w:i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520F5E7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075279F"/>
    <w:multiLevelType w:val="hybridMultilevel"/>
    <w:tmpl w:val="7C86C88E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631DFC"/>
    <w:multiLevelType w:val="multilevel"/>
    <w:tmpl w:val="993616EE"/>
    <w:styleLink w:val="StyleOutlinenumbered13ptBold"/>
    <w:lvl w:ilvl="0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FA012B5"/>
    <w:multiLevelType w:val="multilevel"/>
    <w:tmpl w:val="199E1078"/>
    <w:styleLink w:val="StyleNumbered13ptBold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72004AC6"/>
    <w:multiLevelType w:val="multilevel"/>
    <w:tmpl w:val="EA8A70BA"/>
    <w:lvl w:ilvl="0">
      <w:start w:val="1"/>
      <w:numFmt w:val="decimal"/>
      <w:pStyle w:val="ACRuleHeader1"/>
      <w:lvlText w:val="%1."/>
      <w:lvlJc w:val="left"/>
      <w:pPr>
        <w:ind w:left="360" w:hanging="360"/>
      </w:pPr>
    </w:lvl>
    <w:lvl w:ilvl="1">
      <w:start w:val="1"/>
      <w:numFmt w:val="decimal"/>
      <w:pStyle w:val="ACRuleHeader2"/>
      <w:lvlText w:val="%1.%2."/>
      <w:lvlJc w:val="left"/>
      <w:pPr>
        <w:ind w:left="5536" w:hanging="432"/>
      </w:pPr>
      <w:rPr>
        <w:b w:val="0"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416431"/>
    <w:multiLevelType w:val="hybridMultilevel"/>
    <w:tmpl w:val="0570DBF2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73E52E3"/>
    <w:multiLevelType w:val="hybridMultilevel"/>
    <w:tmpl w:val="96060B5C"/>
    <w:lvl w:ilvl="0" w:tplc="12A6B1F6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330D"/>
    <w:multiLevelType w:val="multilevel"/>
    <w:tmpl w:val="9148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9344059">
    <w:abstractNumId w:val="1"/>
  </w:num>
  <w:num w:numId="2" w16cid:durableId="745491112">
    <w:abstractNumId w:val="0"/>
  </w:num>
  <w:num w:numId="3" w16cid:durableId="818838733">
    <w:abstractNumId w:val="10"/>
  </w:num>
  <w:num w:numId="4" w16cid:durableId="2128231924">
    <w:abstractNumId w:val="17"/>
  </w:num>
  <w:num w:numId="5" w16cid:durableId="1236891529">
    <w:abstractNumId w:val="5"/>
  </w:num>
  <w:num w:numId="6" w16cid:durableId="134882278">
    <w:abstractNumId w:val="8"/>
  </w:num>
  <w:num w:numId="7" w16cid:durableId="503933787">
    <w:abstractNumId w:val="9"/>
  </w:num>
  <w:num w:numId="8" w16cid:durableId="1425345687">
    <w:abstractNumId w:val="11"/>
  </w:num>
  <w:num w:numId="9" w16cid:durableId="662666640">
    <w:abstractNumId w:val="14"/>
  </w:num>
  <w:num w:numId="10" w16cid:durableId="2123524337">
    <w:abstractNumId w:val="7"/>
  </w:num>
  <w:num w:numId="11" w16cid:durableId="800462947">
    <w:abstractNumId w:val="13"/>
  </w:num>
  <w:num w:numId="12" w16cid:durableId="1934239672">
    <w:abstractNumId w:val="15"/>
  </w:num>
  <w:num w:numId="13" w16cid:durableId="714504289">
    <w:abstractNumId w:val="4"/>
  </w:num>
  <w:num w:numId="14" w16cid:durableId="1437479797">
    <w:abstractNumId w:val="3"/>
  </w:num>
  <w:num w:numId="15" w16cid:durableId="1445541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651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96589">
    <w:abstractNumId w:val="18"/>
  </w:num>
  <w:num w:numId="18" w16cid:durableId="204029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131695">
    <w:abstractNumId w:val="6"/>
  </w:num>
  <w:num w:numId="20" w16cid:durableId="1553688642">
    <w:abstractNumId w:val="16"/>
  </w:num>
  <w:num w:numId="21" w16cid:durableId="384137364">
    <w:abstractNumId w:val="2"/>
  </w:num>
  <w:num w:numId="22" w16cid:durableId="189504627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olEd9iVm+lElG8ZLO5XnxeB5QxJb3CegJWC1P1YDjjnZknCvB01d74HjerjA/uKzXImkTcLbzkXfLUwkhjr/hA==" w:salt="8daygWyU3rIwdSUbsCZlpA=="/>
  <w:defaultTabStop w:val="720"/>
  <w:doNotShadeFormData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943E49"/>
    <w:rsid w:val="00002304"/>
    <w:rsid w:val="000029A9"/>
    <w:rsid w:val="000029F0"/>
    <w:rsid w:val="00006F65"/>
    <w:rsid w:val="000072B5"/>
    <w:rsid w:val="00007AA2"/>
    <w:rsid w:val="00012001"/>
    <w:rsid w:val="000147DA"/>
    <w:rsid w:val="000149D5"/>
    <w:rsid w:val="00014DF7"/>
    <w:rsid w:val="00016177"/>
    <w:rsid w:val="00016260"/>
    <w:rsid w:val="000164DB"/>
    <w:rsid w:val="0001682F"/>
    <w:rsid w:val="00016909"/>
    <w:rsid w:val="000177C0"/>
    <w:rsid w:val="00017D07"/>
    <w:rsid w:val="00021283"/>
    <w:rsid w:val="00024086"/>
    <w:rsid w:val="00024186"/>
    <w:rsid w:val="00024201"/>
    <w:rsid w:val="00025E7B"/>
    <w:rsid w:val="0002667B"/>
    <w:rsid w:val="00026C22"/>
    <w:rsid w:val="0002702D"/>
    <w:rsid w:val="00027E36"/>
    <w:rsid w:val="00034382"/>
    <w:rsid w:val="00034ED8"/>
    <w:rsid w:val="00034F20"/>
    <w:rsid w:val="00035914"/>
    <w:rsid w:val="0003596F"/>
    <w:rsid w:val="00035C0A"/>
    <w:rsid w:val="000374A1"/>
    <w:rsid w:val="00040C41"/>
    <w:rsid w:val="00040C8A"/>
    <w:rsid w:val="00041694"/>
    <w:rsid w:val="00042B9A"/>
    <w:rsid w:val="00043CB8"/>
    <w:rsid w:val="00044517"/>
    <w:rsid w:val="00045176"/>
    <w:rsid w:val="00045F51"/>
    <w:rsid w:val="0004637E"/>
    <w:rsid w:val="0005015F"/>
    <w:rsid w:val="00050C47"/>
    <w:rsid w:val="00050D2D"/>
    <w:rsid w:val="00051A30"/>
    <w:rsid w:val="00051C78"/>
    <w:rsid w:val="000568A4"/>
    <w:rsid w:val="00057D3D"/>
    <w:rsid w:val="00060ABF"/>
    <w:rsid w:val="00061C96"/>
    <w:rsid w:val="00062AF2"/>
    <w:rsid w:val="00062E4B"/>
    <w:rsid w:val="00064437"/>
    <w:rsid w:val="00065A26"/>
    <w:rsid w:val="00066ABC"/>
    <w:rsid w:val="00067BD5"/>
    <w:rsid w:val="000705EB"/>
    <w:rsid w:val="000741D6"/>
    <w:rsid w:val="000755EE"/>
    <w:rsid w:val="00076290"/>
    <w:rsid w:val="000763C0"/>
    <w:rsid w:val="00081F60"/>
    <w:rsid w:val="00083125"/>
    <w:rsid w:val="0008380E"/>
    <w:rsid w:val="0008443C"/>
    <w:rsid w:val="00084DE9"/>
    <w:rsid w:val="000853D6"/>
    <w:rsid w:val="00085BDB"/>
    <w:rsid w:val="00085F4D"/>
    <w:rsid w:val="000865C1"/>
    <w:rsid w:val="00087993"/>
    <w:rsid w:val="00091A31"/>
    <w:rsid w:val="000925A5"/>
    <w:rsid w:val="00093F09"/>
    <w:rsid w:val="0009417B"/>
    <w:rsid w:val="000958E8"/>
    <w:rsid w:val="00095C6E"/>
    <w:rsid w:val="00095CB7"/>
    <w:rsid w:val="0009773B"/>
    <w:rsid w:val="000A013B"/>
    <w:rsid w:val="000A1F8E"/>
    <w:rsid w:val="000A24FC"/>
    <w:rsid w:val="000A31D4"/>
    <w:rsid w:val="000A61C3"/>
    <w:rsid w:val="000B1521"/>
    <w:rsid w:val="000B1D54"/>
    <w:rsid w:val="000B2EBE"/>
    <w:rsid w:val="000B373C"/>
    <w:rsid w:val="000B37FB"/>
    <w:rsid w:val="000B5B8F"/>
    <w:rsid w:val="000B6320"/>
    <w:rsid w:val="000C26C6"/>
    <w:rsid w:val="000C2A71"/>
    <w:rsid w:val="000C481C"/>
    <w:rsid w:val="000C540F"/>
    <w:rsid w:val="000C6C38"/>
    <w:rsid w:val="000D008C"/>
    <w:rsid w:val="000D0E06"/>
    <w:rsid w:val="000D13D0"/>
    <w:rsid w:val="000D2CBD"/>
    <w:rsid w:val="000D3D62"/>
    <w:rsid w:val="000D4D0D"/>
    <w:rsid w:val="000D4F44"/>
    <w:rsid w:val="000D513F"/>
    <w:rsid w:val="000D69A3"/>
    <w:rsid w:val="000D6F46"/>
    <w:rsid w:val="000D70DD"/>
    <w:rsid w:val="000D7126"/>
    <w:rsid w:val="000E093B"/>
    <w:rsid w:val="000E1C65"/>
    <w:rsid w:val="000E4251"/>
    <w:rsid w:val="000E47CF"/>
    <w:rsid w:val="000E4C12"/>
    <w:rsid w:val="000E5E7C"/>
    <w:rsid w:val="000F0763"/>
    <w:rsid w:val="000F16B2"/>
    <w:rsid w:val="000F22C0"/>
    <w:rsid w:val="000F266E"/>
    <w:rsid w:val="000F46FE"/>
    <w:rsid w:val="000F5E2E"/>
    <w:rsid w:val="000F5E78"/>
    <w:rsid w:val="000F6C18"/>
    <w:rsid w:val="000F6EE9"/>
    <w:rsid w:val="000F7531"/>
    <w:rsid w:val="000F7F96"/>
    <w:rsid w:val="00100577"/>
    <w:rsid w:val="001035D6"/>
    <w:rsid w:val="00103A3E"/>
    <w:rsid w:val="00104897"/>
    <w:rsid w:val="0011074A"/>
    <w:rsid w:val="0011109D"/>
    <w:rsid w:val="001116F6"/>
    <w:rsid w:val="00112DCC"/>
    <w:rsid w:val="00113053"/>
    <w:rsid w:val="00113CC0"/>
    <w:rsid w:val="00114291"/>
    <w:rsid w:val="00114BAD"/>
    <w:rsid w:val="0011573A"/>
    <w:rsid w:val="001158E9"/>
    <w:rsid w:val="0011678F"/>
    <w:rsid w:val="00117C90"/>
    <w:rsid w:val="001211AD"/>
    <w:rsid w:val="00121549"/>
    <w:rsid w:val="00121A0D"/>
    <w:rsid w:val="00122217"/>
    <w:rsid w:val="001222EE"/>
    <w:rsid w:val="0012306C"/>
    <w:rsid w:val="00124E4A"/>
    <w:rsid w:val="00126611"/>
    <w:rsid w:val="001268C8"/>
    <w:rsid w:val="00126F23"/>
    <w:rsid w:val="001300F6"/>
    <w:rsid w:val="00131037"/>
    <w:rsid w:val="00131743"/>
    <w:rsid w:val="00132241"/>
    <w:rsid w:val="00133457"/>
    <w:rsid w:val="00135DDD"/>
    <w:rsid w:val="001374DC"/>
    <w:rsid w:val="00140DB3"/>
    <w:rsid w:val="00141A79"/>
    <w:rsid w:val="001428A8"/>
    <w:rsid w:val="00142F8B"/>
    <w:rsid w:val="00142FF8"/>
    <w:rsid w:val="001449CF"/>
    <w:rsid w:val="00144A1B"/>
    <w:rsid w:val="00144F7F"/>
    <w:rsid w:val="00146739"/>
    <w:rsid w:val="00147375"/>
    <w:rsid w:val="00147C5E"/>
    <w:rsid w:val="00150099"/>
    <w:rsid w:val="00150562"/>
    <w:rsid w:val="00150AB4"/>
    <w:rsid w:val="001525CA"/>
    <w:rsid w:val="00155864"/>
    <w:rsid w:val="0015630C"/>
    <w:rsid w:val="001563A3"/>
    <w:rsid w:val="001604CA"/>
    <w:rsid w:val="001605C0"/>
    <w:rsid w:val="00160DD0"/>
    <w:rsid w:val="001625A3"/>
    <w:rsid w:val="00163535"/>
    <w:rsid w:val="00163E9E"/>
    <w:rsid w:val="0016537C"/>
    <w:rsid w:val="001655F3"/>
    <w:rsid w:val="0016610C"/>
    <w:rsid w:val="0016765F"/>
    <w:rsid w:val="00167D49"/>
    <w:rsid w:val="0017003B"/>
    <w:rsid w:val="001700CE"/>
    <w:rsid w:val="001717A2"/>
    <w:rsid w:val="001723FC"/>
    <w:rsid w:val="00172962"/>
    <w:rsid w:val="00173B63"/>
    <w:rsid w:val="001757E8"/>
    <w:rsid w:val="00177107"/>
    <w:rsid w:val="00177CAA"/>
    <w:rsid w:val="00177F0D"/>
    <w:rsid w:val="00180E5E"/>
    <w:rsid w:val="00180ECF"/>
    <w:rsid w:val="00183371"/>
    <w:rsid w:val="00183BBC"/>
    <w:rsid w:val="00183CFD"/>
    <w:rsid w:val="001855F9"/>
    <w:rsid w:val="00185ADE"/>
    <w:rsid w:val="0018674E"/>
    <w:rsid w:val="001876BC"/>
    <w:rsid w:val="00187983"/>
    <w:rsid w:val="0019000C"/>
    <w:rsid w:val="0019076E"/>
    <w:rsid w:val="00190E17"/>
    <w:rsid w:val="00191176"/>
    <w:rsid w:val="00192065"/>
    <w:rsid w:val="001926D9"/>
    <w:rsid w:val="00193588"/>
    <w:rsid w:val="001935B0"/>
    <w:rsid w:val="00193880"/>
    <w:rsid w:val="00193BBF"/>
    <w:rsid w:val="00195C8E"/>
    <w:rsid w:val="00196330"/>
    <w:rsid w:val="001964A0"/>
    <w:rsid w:val="001A20A8"/>
    <w:rsid w:val="001A4BA9"/>
    <w:rsid w:val="001A4C98"/>
    <w:rsid w:val="001A565B"/>
    <w:rsid w:val="001A5718"/>
    <w:rsid w:val="001A605E"/>
    <w:rsid w:val="001A6102"/>
    <w:rsid w:val="001A6164"/>
    <w:rsid w:val="001A636C"/>
    <w:rsid w:val="001A7275"/>
    <w:rsid w:val="001B125D"/>
    <w:rsid w:val="001B58B6"/>
    <w:rsid w:val="001B6785"/>
    <w:rsid w:val="001C174F"/>
    <w:rsid w:val="001C2E98"/>
    <w:rsid w:val="001C3B4F"/>
    <w:rsid w:val="001C4044"/>
    <w:rsid w:val="001C4927"/>
    <w:rsid w:val="001C591F"/>
    <w:rsid w:val="001C5B3A"/>
    <w:rsid w:val="001C6422"/>
    <w:rsid w:val="001D0638"/>
    <w:rsid w:val="001D100D"/>
    <w:rsid w:val="001D1685"/>
    <w:rsid w:val="001D1859"/>
    <w:rsid w:val="001D1C9B"/>
    <w:rsid w:val="001E0F83"/>
    <w:rsid w:val="001E326F"/>
    <w:rsid w:val="001E359A"/>
    <w:rsid w:val="001E36B0"/>
    <w:rsid w:val="001E4D9C"/>
    <w:rsid w:val="001E5140"/>
    <w:rsid w:val="001E61CD"/>
    <w:rsid w:val="001E6643"/>
    <w:rsid w:val="001E705A"/>
    <w:rsid w:val="001E7E13"/>
    <w:rsid w:val="001F0BE0"/>
    <w:rsid w:val="001F1020"/>
    <w:rsid w:val="001F1C58"/>
    <w:rsid w:val="001F2E89"/>
    <w:rsid w:val="001F3CF6"/>
    <w:rsid w:val="001F50B2"/>
    <w:rsid w:val="002004BF"/>
    <w:rsid w:val="0020131A"/>
    <w:rsid w:val="002043CE"/>
    <w:rsid w:val="00205192"/>
    <w:rsid w:val="002052DB"/>
    <w:rsid w:val="00205C05"/>
    <w:rsid w:val="00205DF8"/>
    <w:rsid w:val="002112F3"/>
    <w:rsid w:val="002123A3"/>
    <w:rsid w:val="00212DC3"/>
    <w:rsid w:val="0021320A"/>
    <w:rsid w:val="00213E15"/>
    <w:rsid w:val="00213F22"/>
    <w:rsid w:val="00215C4F"/>
    <w:rsid w:val="002178FA"/>
    <w:rsid w:val="00220042"/>
    <w:rsid w:val="0022024E"/>
    <w:rsid w:val="00220B5C"/>
    <w:rsid w:val="00221EB6"/>
    <w:rsid w:val="00222D27"/>
    <w:rsid w:val="002273AF"/>
    <w:rsid w:val="0023039D"/>
    <w:rsid w:val="002316E0"/>
    <w:rsid w:val="00231C10"/>
    <w:rsid w:val="00232D3C"/>
    <w:rsid w:val="0023363C"/>
    <w:rsid w:val="00234A38"/>
    <w:rsid w:val="00236183"/>
    <w:rsid w:val="00236D6F"/>
    <w:rsid w:val="00236FF5"/>
    <w:rsid w:val="002370D0"/>
    <w:rsid w:val="002414FD"/>
    <w:rsid w:val="00242CD2"/>
    <w:rsid w:val="00242DD1"/>
    <w:rsid w:val="00244EE8"/>
    <w:rsid w:val="002457AA"/>
    <w:rsid w:val="00245869"/>
    <w:rsid w:val="00247372"/>
    <w:rsid w:val="00247887"/>
    <w:rsid w:val="00250191"/>
    <w:rsid w:val="00250C11"/>
    <w:rsid w:val="00250C62"/>
    <w:rsid w:val="00253B76"/>
    <w:rsid w:val="00254316"/>
    <w:rsid w:val="0025563A"/>
    <w:rsid w:val="00257280"/>
    <w:rsid w:val="00260A4B"/>
    <w:rsid w:val="0026125B"/>
    <w:rsid w:val="00261697"/>
    <w:rsid w:val="00262A45"/>
    <w:rsid w:val="00263C93"/>
    <w:rsid w:val="002662E6"/>
    <w:rsid w:val="002743A9"/>
    <w:rsid w:val="0027609B"/>
    <w:rsid w:val="002760A0"/>
    <w:rsid w:val="002765B1"/>
    <w:rsid w:val="00280B45"/>
    <w:rsid w:val="00280FE0"/>
    <w:rsid w:val="00281B57"/>
    <w:rsid w:val="00281D62"/>
    <w:rsid w:val="00283725"/>
    <w:rsid w:val="00284844"/>
    <w:rsid w:val="00284988"/>
    <w:rsid w:val="00285067"/>
    <w:rsid w:val="00285795"/>
    <w:rsid w:val="00287A1F"/>
    <w:rsid w:val="002915E1"/>
    <w:rsid w:val="0029255A"/>
    <w:rsid w:val="00292CF7"/>
    <w:rsid w:val="00293EC1"/>
    <w:rsid w:val="00293FCC"/>
    <w:rsid w:val="00295673"/>
    <w:rsid w:val="00295EE5"/>
    <w:rsid w:val="002977C8"/>
    <w:rsid w:val="00297DD0"/>
    <w:rsid w:val="00297DE6"/>
    <w:rsid w:val="00297E7B"/>
    <w:rsid w:val="002A261A"/>
    <w:rsid w:val="002A2A6F"/>
    <w:rsid w:val="002A2B4F"/>
    <w:rsid w:val="002A2DF8"/>
    <w:rsid w:val="002A46BF"/>
    <w:rsid w:val="002A6A3F"/>
    <w:rsid w:val="002A7D3F"/>
    <w:rsid w:val="002B160A"/>
    <w:rsid w:val="002B4988"/>
    <w:rsid w:val="002B5D5B"/>
    <w:rsid w:val="002C06D9"/>
    <w:rsid w:val="002C1C8D"/>
    <w:rsid w:val="002C5EDF"/>
    <w:rsid w:val="002C67BC"/>
    <w:rsid w:val="002C71B9"/>
    <w:rsid w:val="002C71F3"/>
    <w:rsid w:val="002D16A8"/>
    <w:rsid w:val="002D2226"/>
    <w:rsid w:val="002D36A4"/>
    <w:rsid w:val="002D64DC"/>
    <w:rsid w:val="002E03C1"/>
    <w:rsid w:val="002E06C8"/>
    <w:rsid w:val="002E19C5"/>
    <w:rsid w:val="002E298A"/>
    <w:rsid w:val="002E33E9"/>
    <w:rsid w:val="002E3745"/>
    <w:rsid w:val="002E3761"/>
    <w:rsid w:val="002E3E3E"/>
    <w:rsid w:val="002E5756"/>
    <w:rsid w:val="002E6C51"/>
    <w:rsid w:val="002E6F7B"/>
    <w:rsid w:val="002F228E"/>
    <w:rsid w:val="002F2369"/>
    <w:rsid w:val="002F29E0"/>
    <w:rsid w:val="002F33C1"/>
    <w:rsid w:val="002F38CE"/>
    <w:rsid w:val="002F5265"/>
    <w:rsid w:val="002F5372"/>
    <w:rsid w:val="002F59D8"/>
    <w:rsid w:val="002F68AE"/>
    <w:rsid w:val="00302144"/>
    <w:rsid w:val="00303101"/>
    <w:rsid w:val="00304D7D"/>
    <w:rsid w:val="00306456"/>
    <w:rsid w:val="0030682A"/>
    <w:rsid w:val="00307018"/>
    <w:rsid w:val="00307964"/>
    <w:rsid w:val="00312757"/>
    <w:rsid w:val="00314241"/>
    <w:rsid w:val="00316ACC"/>
    <w:rsid w:val="00316D78"/>
    <w:rsid w:val="00316F99"/>
    <w:rsid w:val="00317323"/>
    <w:rsid w:val="00317F2D"/>
    <w:rsid w:val="00321086"/>
    <w:rsid w:val="003214E4"/>
    <w:rsid w:val="003215A0"/>
    <w:rsid w:val="00323492"/>
    <w:rsid w:val="003234F6"/>
    <w:rsid w:val="00323703"/>
    <w:rsid w:val="003253E2"/>
    <w:rsid w:val="0032582C"/>
    <w:rsid w:val="00326A09"/>
    <w:rsid w:val="003273A7"/>
    <w:rsid w:val="00327FB3"/>
    <w:rsid w:val="00327FD5"/>
    <w:rsid w:val="00330307"/>
    <w:rsid w:val="00330D42"/>
    <w:rsid w:val="003326BA"/>
    <w:rsid w:val="00333E13"/>
    <w:rsid w:val="003351B9"/>
    <w:rsid w:val="003360CB"/>
    <w:rsid w:val="0033662B"/>
    <w:rsid w:val="00336DD3"/>
    <w:rsid w:val="00336F99"/>
    <w:rsid w:val="003429DC"/>
    <w:rsid w:val="00342CD0"/>
    <w:rsid w:val="003433DD"/>
    <w:rsid w:val="00343867"/>
    <w:rsid w:val="00345B83"/>
    <w:rsid w:val="003479E5"/>
    <w:rsid w:val="00347A19"/>
    <w:rsid w:val="00350DD2"/>
    <w:rsid w:val="003511C6"/>
    <w:rsid w:val="00351986"/>
    <w:rsid w:val="0035541F"/>
    <w:rsid w:val="00356B04"/>
    <w:rsid w:val="00357B09"/>
    <w:rsid w:val="0036006D"/>
    <w:rsid w:val="00360DB3"/>
    <w:rsid w:val="00361543"/>
    <w:rsid w:val="003615F4"/>
    <w:rsid w:val="00361A04"/>
    <w:rsid w:val="00361B33"/>
    <w:rsid w:val="00362C1C"/>
    <w:rsid w:val="00363367"/>
    <w:rsid w:val="003633A3"/>
    <w:rsid w:val="00364437"/>
    <w:rsid w:val="00372135"/>
    <w:rsid w:val="00372697"/>
    <w:rsid w:val="00374D48"/>
    <w:rsid w:val="003771FB"/>
    <w:rsid w:val="00380258"/>
    <w:rsid w:val="00380415"/>
    <w:rsid w:val="00380E85"/>
    <w:rsid w:val="00382ECB"/>
    <w:rsid w:val="00383A75"/>
    <w:rsid w:val="00383CF7"/>
    <w:rsid w:val="0038760F"/>
    <w:rsid w:val="00392618"/>
    <w:rsid w:val="00392EA4"/>
    <w:rsid w:val="00392FBD"/>
    <w:rsid w:val="003936F1"/>
    <w:rsid w:val="00393EF7"/>
    <w:rsid w:val="00394E38"/>
    <w:rsid w:val="0039574C"/>
    <w:rsid w:val="00395913"/>
    <w:rsid w:val="003A0280"/>
    <w:rsid w:val="003A1A95"/>
    <w:rsid w:val="003A1BDC"/>
    <w:rsid w:val="003A1D91"/>
    <w:rsid w:val="003A2B4E"/>
    <w:rsid w:val="003A35D2"/>
    <w:rsid w:val="003A36AA"/>
    <w:rsid w:val="003A3E52"/>
    <w:rsid w:val="003A5D3C"/>
    <w:rsid w:val="003A602E"/>
    <w:rsid w:val="003A6E8A"/>
    <w:rsid w:val="003A7940"/>
    <w:rsid w:val="003B0A39"/>
    <w:rsid w:val="003B5CA0"/>
    <w:rsid w:val="003B7859"/>
    <w:rsid w:val="003B7F1E"/>
    <w:rsid w:val="003C0635"/>
    <w:rsid w:val="003C1B90"/>
    <w:rsid w:val="003C1CA4"/>
    <w:rsid w:val="003C22A1"/>
    <w:rsid w:val="003C2F53"/>
    <w:rsid w:val="003C390A"/>
    <w:rsid w:val="003C4620"/>
    <w:rsid w:val="003C48AD"/>
    <w:rsid w:val="003D0654"/>
    <w:rsid w:val="003D228A"/>
    <w:rsid w:val="003D4172"/>
    <w:rsid w:val="003D5245"/>
    <w:rsid w:val="003D6595"/>
    <w:rsid w:val="003D708E"/>
    <w:rsid w:val="003D7B4A"/>
    <w:rsid w:val="003E061B"/>
    <w:rsid w:val="003E2BF1"/>
    <w:rsid w:val="003E3966"/>
    <w:rsid w:val="003E3FFB"/>
    <w:rsid w:val="003E6014"/>
    <w:rsid w:val="003E6CE1"/>
    <w:rsid w:val="003F0007"/>
    <w:rsid w:val="003F0BED"/>
    <w:rsid w:val="003F30E1"/>
    <w:rsid w:val="003F3245"/>
    <w:rsid w:val="003F4D1D"/>
    <w:rsid w:val="003F53B0"/>
    <w:rsid w:val="003F617A"/>
    <w:rsid w:val="003F6782"/>
    <w:rsid w:val="00400DF5"/>
    <w:rsid w:val="004012F3"/>
    <w:rsid w:val="004018D4"/>
    <w:rsid w:val="00402A67"/>
    <w:rsid w:val="004033A4"/>
    <w:rsid w:val="00403FC7"/>
    <w:rsid w:val="0040417B"/>
    <w:rsid w:val="004048AC"/>
    <w:rsid w:val="004070ED"/>
    <w:rsid w:val="0040796F"/>
    <w:rsid w:val="004130EC"/>
    <w:rsid w:val="00413C2A"/>
    <w:rsid w:val="00413D4B"/>
    <w:rsid w:val="0041550A"/>
    <w:rsid w:val="00415D19"/>
    <w:rsid w:val="00417148"/>
    <w:rsid w:val="0041715B"/>
    <w:rsid w:val="00421DE6"/>
    <w:rsid w:val="00422630"/>
    <w:rsid w:val="00423D58"/>
    <w:rsid w:val="00425BF4"/>
    <w:rsid w:val="00426D90"/>
    <w:rsid w:val="00426F2D"/>
    <w:rsid w:val="00427476"/>
    <w:rsid w:val="004303E3"/>
    <w:rsid w:val="00432AD3"/>
    <w:rsid w:val="00433C05"/>
    <w:rsid w:val="00433C9F"/>
    <w:rsid w:val="00433CCF"/>
    <w:rsid w:val="00433CEF"/>
    <w:rsid w:val="0043547C"/>
    <w:rsid w:val="004356EB"/>
    <w:rsid w:val="00435889"/>
    <w:rsid w:val="00435E6D"/>
    <w:rsid w:val="00437471"/>
    <w:rsid w:val="004417AC"/>
    <w:rsid w:val="00444EFC"/>
    <w:rsid w:val="004454AF"/>
    <w:rsid w:val="0044636E"/>
    <w:rsid w:val="004467AF"/>
    <w:rsid w:val="004478FC"/>
    <w:rsid w:val="00451CDC"/>
    <w:rsid w:val="00451FDE"/>
    <w:rsid w:val="00453168"/>
    <w:rsid w:val="00454312"/>
    <w:rsid w:val="00457598"/>
    <w:rsid w:val="00457BF7"/>
    <w:rsid w:val="00460598"/>
    <w:rsid w:val="004633C2"/>
    <w:rsid w:val="00464E72"/>
    <w:rsid w:val="00464FC2"/>
    <w:rsid w:val="00470821"/>
    <w:rsid w:val="00470870"/>
    <w:rsid w:val="00470B95"/>
    <w:rsid w:val="00470D2E"/>
    <w:rsid w:val="004720D7"/>
    <w:rsid w:val="004731BB"/>
    <w:rsid w:val="004752EC"/>
    <w:rsid w:val="004766AC"/>
    <w:rsid w:val="00477670"/>
    <w:rsid w:val="00477C7A"/>
    <w:rsid w:val="00480317"/>
    <w:rsid w:val="00480602"/>
    <w:rsid w:val="00480EDC"/>
    <w:rsid w:val="004824F3"/>
    <w:rsid w:val="00483241"/>
    <w:rsid w:val="004834FF"/>
    <w:rsid w:val="00483506"/>
    <w:rsid w:val="004839E9"/>
    <w:rsid w:val="004852A9"/>
    <w:rsid w:val="00486250"/>
    <w:rsid w:val="00486555"/>
    <w:rsid w:val="00487A0D"/>
    <w:rsid w:val="0049037C"/>
    <w:rsid w:val="00490500"/>
    <w:rsid w:val="0049192F"/>
    <w:rsid w:val="00496B72"/>
    <w:rsid w:val="004A0122"/>
    <w:rsid w:val="004A0289"/>
    <w:rsid w:val="004A0325"/>
    <w:rsid w:val="004A0E12"/>
    <w:rsid w:val="004A0EED"/>
    <w:rsid w:val="004A3CF0"/>
    <w:rsid w:val="004A468C"/>
    <w:rsid w:val="004A475B"/>
    <w:rsid w:val="004A551A"/>
    <w:rsid w:val="004A5921"/>
    <w:rsid w:val="004B126D"/>
    <w:rsid w:val="004B15CD"/>
    <w:rsid w:val="004B307A"/>
    <w:rsid w:val="004B3932"/>
    <w:rsid w:val="004B499C"/>
    <w:rsid w:val="004B6106"/>
    <w:rsid w:val="004B619B"/>
    <w:rsid w:val="004B651C"/>
    <w:rsid w:val="004B6D50"/>
    <w:rsid w:val="004B7A39"/>
    <w:rsid w:val="004B7F7C"/>
    <w:rsid w:val="004C040F"/>
    <w:rsid w:val="004C35C5"/>
    <w:rsid w:val="004C40F9"/>
    <w:rsid w:val="004C503F"/>
    <w:rsid w:val="004C5848"/>
    <w:rsid w:val="004C629D"/>
    <w:rsid w:val="004D040B"/>
    <w:rsid w:val="004D0C61"/>
    <w:rsid w:val="004D1ED7"/>
    <w:rsid w:val="004D3A71"/>
    <w:rsid w:val="004D3E1E"/>
    <w:rsid w:val="004D43E8"/>
    <w:rsid w:val="004D5023"/>
    <w:rsid w:val="004D52BC"/>
    <w:rsid w:val="004D5417"/>
    <w:rsid w:val="004E02CB"/>
    <w:rsid w:val="004E0C78"/>
    <w:rsid w:val="004E32C9"/>
    <w:rsid w:val="004E4366"/>
    <w:rsid w:val="004E526C"/>
    <w:rsid w:val="004E571B"/>
    <w:rsid w:val="004E650B"/>
    <w:rsid w:val="004E67F5"/>
    <w:rsid w:val="004E74B7"/>
    <w:rsid w:val="004E7F2E"/>
    <w:rsid w:val="004F0167"/>
    <w:rsid w:val="004F01E4"/>
    <w:rsid w:val="004F0E67"/>
    <w:rsid w:val="004F1B31"/>
    <w:rsid w:val="004F20F8"/>
    <w:rsid w:val="004F34D4"/>
    <w:rsid w:val="004F4416"/>
    <w:rsid w:val="004F5610"/>
    <w:rsid w:val="004F60B8"/>
    <w:rsid w:val="004F7D39"/>
    <w:rsid w:val="0050029A"/>
    <w:rsid w:val="00500333"/>
    <w:rsid w:val="005005AF"/>
    <w:rsid w:val="00500D2B"/>
    <w:rsid w:val="005012E2"/>
    <w:rsid w:val="005013D6"/>
    <w:rsid w:val="00501931"/>
    <w:rsid w:val="00504F31"/>
    <w:rsid w:val="00505574"/>
    <w:rsid w:val="00505EDF"/>
    <w:rsid w:val="00506154"/>
    <w:rsid w:val="005061A7"/>
    <w:rsid w:val="005106E0"/>
    <w:rsid w:val="005120FE"/>
    <w:rsid w:val="0051279A"/>
    <w:rsid w:val="00512ACB"/>
    <w:rsid w:val="005131CD"/>
    <w:rsid w:val="00513607"/>
    <w:rsid w:val="005146F8"/>
    <w:rsid w:val="00514B8E"/>
    <w:rsid w:val="005151B8"/>
    <w:rsid w:val="005166C8"/>
    <w:rsid w:val="00520A58"/>
    <w:rsid w:val="00520B4E"/>
    <w:rsid w:val="00521178"/>
    <w:rsid w:val="00521559"/>
    <w:rsid w:val="00521AF0"/>
    <w:rsid w:val="005235CF"/>
    <w:rsid w:val="00525ACB"/>
    <w:rsid w:val="005260DA"/>
    <w:rsid w:val="00534C22"/>
    <w:rsid w:val="0053588A"/>
    <w:rsid w:val="005401B9"/>
    <w:rsid w:val="00540BDB"/>
    <w:rsid w:val="00540E6E"/>
    <w:rsid w:val="00542783"/>
    <w:rsid w:val="00543324"/>
    <w:rsid w:val="00543355"/>
    <w:rsid w:val="00543A30"/>
    <w:rsid w:val="00544459"/>
    <w:rsid w:val="00544F31"/>
    <w:rsid w:val="00546218"/>
    <w:rsid w:val="00546519"/>
    <w:rsid w:val="00547C8E"/>
    <w:rsid w:val="00552318"/>
    <w:rsid w:val="00553316"/>
    <w:rsid w:val="005539F1"/>
    <w:rsid w:val="00554385"/>
    <w:rsid w:val="0055485E"/>
    <w:rsid w:val="00555DEB"/>
    <w:rsid w:val="00557C28"/>
    <w:rsid w:val="00560920"/>
    <w:rsid w:val="005619B9"/>
    <w:rsid w:val="00561FCA"/>
    <w:rsid w:val="005622AE"/>
    <w:rsid w:val="00562978"/>
    <w:rsid w:val="00562FEC"/>
    <w:rsid w:val="005657AE"/>
    <w:rsid w:val="00565D1A"/>
    <w:rsid w:val="00572839"/>
    <w:rsid w:val="00575FA0"/>
    <w:rsid w:val="005762F3"/>
    <w:rsid w:val="00576EFF"/>
    <w:rsid w:val="005770CF"/>
    <w:rsid w:val="00577830"/>
    <w:rsid w:val="005809B2"/>
    <w:rsid w:val="00581C57"/>
    <w:rsid w:val="00581D16"/>
    <w:rsid w:val="0058342E"/>
    <w:rsid w:val="005839C6"/>
    <w:rsid w:val="00585F89"/>
    <w:rsid w:val="00590853"/>
    <w:rsid w:val="00591412"/>
    <w:rsid w:val="00592112"/>
    <w:rsid w:val="005926A1"/>
    <w:rsid w:val="005935EE"/>
    <w:rsid w:val="005939FE"/>
    <w:rsid w:val="005944F5"/>
    <w:rsid w:val="005959E4"/>
    <w:rsid w:val="005961DA"/>
    <w:rsid w:val="005A26A7"/>
    <w:rsid w:val="005A3BEB"/>
    <w:rsid w:val="005A3E08"/>
    <w:rsid w:val="005A3EA6"/>
    <w:rsid w:val="005A3EEE"/>
    <w:rsid w:val="005A4761"/>
    <w:rsid w:val="005A53C8"/>
    <w:rsid w:val="005A761A"/>
    <w:rsid w:val="005B1348"/>
    <w:rsid w:val="005B2DE7"/>
    <w:rsid w:val="005B49B0"/>
    <w:rsid w:val="005B4F79"/>
    <w:rsid w:val="005B4FFF"/>
    <w:rsid w:val="005B5107"/>
    <w:rsid w:val="005B5603"/>
    <w:rsid w:val="005B6752"/>
    <w:rsid w:val="005B72F2"/>
    <w:rsid w:val="005B7785"/>
    <w:rsid w:val="005C10B4"/>
    <w:rsid w:val="005C13F5"/>
    <w:rsid w:val="005C2852"/>
    <w:rsid w:val="005C5DBD"/>
    <w:rsid w:val="005C6F38"/>
    <w:rsid w:val="005C7091"/>
    <w:rsid w:val="005D156B"/>
    <w:rsid w:val="005D1C7F"/>
    <w:rsid w:val="005D33A5"/>
    <w:rsid w:val="005D3DAA"/>
    <w:rsid w:val="005D4061"/>
    <w:rsid w:val="005D519E"/>
    <w:rsid w:val="005D7137"/>
    <w:rsid w:val="005D7D0D"/>
    <w:rsid w:val="005E0755"/>
    <w:rsid w:val="005E0C4C"/>
    <w:rsid w:val="005E1047"/>
    <w:rsid w:val="005E1844"/>
    <w:rsid w:val="005E18B5"/>
    <w:rsid w:val="005E19F2"/>
    <w:rsid w:val="005E32AA"/>
    <w:rsid w:val="005E3CE2"/>
    <w:rsid w:val="005E3FBE"/>
    <w:rsid w:val="005E566A"/>
    <w:rsid w:val="005E5F2B"/>
    <w:rsid w:val="005F0A53"/>
    <w:rsid w:val="005F1CA4"/>
    <w:rsid w:val="005F29B8"/>
    <w:rsid w:val="005F5CFA"/>
    <w:rsid w:val="005F6F02"/>
    <w:rsid w:val="00600CAD"/>
    <w:rsid w:val="006019CD"/>
    <w:rsid w:val="00602AAC"/>
    <w:rsid w:val="00602CAE"/>
    <w:rsid w:val="00603F17"/>
    <w:rsid w:val="00606799"/>
    <w:rsid w:val="006074E2"/>
    <w:rsid w:val="0060775C"/>
    <w:rsid w:val="0060778D"/>
    <w:rsid w:val="00610C54"/>
    <w:rsid w:val="00610CD4"/>
    <w:rsid w:val="006125B6"/>
    <w:rsid w:val="00613A39"/>
    <w:rsid w:val="00613D50"/>
    <w:rsid w:val="006148CB"/>
    <w:rsid w:val="006167E6"/>
    <w:rsid w:val="00616EC4"/>
    <w:rsid w:val="0061700C"/>
    <w:rsid w:val="00620B6F"/>
    <w:rsid w:val="00620C30"/>
    <w:rsid w:val="00620F5F"/>
    <w:rsid w:val="00621847"/>
    <w:rsid w:val="00621977"/>
    <w:rsid w:val="0062249C"/>
    <w:rsid w:val="00622592"/>
    <w:rsid w:val="00622ADB"/>
    <w:rsid w:val="00625693"/>
    <w:rsid w:val="00627992"/>
    <w:rsid w:val="006304DA"/>
    <w:rsid w:val="00632AD7"/>
    <w:rsid w:val="00632C53"/>
    <w:rsid w:val="006335A4"/>
    <w:rsid w:val="006336A1"/>
    <w:rsid w:val="006339A3"/>
    <w:rsid w:val="00634A04"/>
    <w:rsid w:val="00634C4F"/>
    <w:rsid w:val="00634C54"/>
    <w:rsid w:val="00634E2A"/>
    <w:rsid w:val="00637FF5"/>
    <w:rsid w:val="0064025E"/>
    <w:rsid w:val="00640A81"/>
    <w:rsid w:val="0064220D"/>
    <w:rsid w:val="006444FB"/>
    <w:rsid w:val="00644A21"/>
    <w:rsid w:val="00644A2D"/>
    <w:rsid w:val="00646047"/>
    <w:rsid w:val="00646D2D"/>
    <w:rsid w:val="00647186"/>
    <w:rsid w:val="00647EAE"/>
    <w:rsid w:val="00651526"/>
    <w:rsid w:val="00653236"/>
    <w:rsid w:val="006546CC"/>
    <w:rsid w:val="00654A05"/>
    <w:rsid w:val="006556C0"/>
    <w:rsid w:val="00655826"/>
    <w:rsid w:val="00655B10"/>
    <w:rsid w:val="00656210"/>
    <w:rsid w:val="00656F4A"/>
    <w:rsid w:val="00660259"/>
    <w:rsid w:val="006611E3"/>
    <w:rsid w:val="00662094"/>
    <w:rsid w:val="0066351A"/>
    <w:rsid w:val="00663830"/>
    <w:rsid w:val="0066415A"/>
    <w:rsid w:val="006642EC"/>
    <w:rsid w:val="00664E94"/>
    <w:rsid w:val="006654A0"/>
    <w:rsid w:val="00665544"/>
    <w:rsid w:val="00671008"/>
    <w:rsid w:val="00672375"/>
    <w:rsid w:val="00672CB5"/>
    <w:rsid w:val="00673BD2"/>
    <w:rsid w:val="00673CE1"/>
    <w:rsid w:val="006745B2"/>
    <w:rsid w:val="00676829"/>
    <w:rsid w:val="00680344"/>
    <w:rsid w:val="00680E07"/>
    <w:rsid w:val="006815D0"/>
    <w:rsid w:val="00684B8B"/>
    <w:rsid w:val="00685585"/>
    <w:rsid w:val="00687761"/>
    <w:rsid w:val="00687B14"/>
    <w:rsid w:val="006903F1"/>
    <w:rsid w:val="006905F4"/>
    <w:rsid w:val="006919DF"/>
    <w:rsid w:val="00691C36"/>
    <w:rsid w:val="0069208D"/>
    <w:rsid w:val="00692378"/>
    <w:rsid w:val="00692E97"/>
    <w:rsid w:val="006931CB"/>
    <w:rsid w:val="006932D0"/>
    <w:rsid w:val="00694537"/>
    <w:rsid w:val="00695511"/>
    <w:rsid w:val="00695D41"/>
    <w:rsid w:val="00696CE3"/>
    <w:rsid w:val="006979F1"/>
    <w:rsid w:val="00697BBA"/>
    <w:rsid w:val="00697DD2"/>
    <w:rsid w:val="00697F56"/>
    <w:rsid w:val="006A1331"/>
    <w:rsid w:val="006A4A0D"/>
    <w:rsid w:val="006A6634"/>
    <w:rsid w:val="006A7955"/>
    <w:rsid w:val="006B0D46"/>
    <w:rsid w:val="006B3601"/>
    <w:rsid w:val="006B5845"/>
    <w:rsid w:val="006B614D"/>
    <w:rsid w:val="006C16A7"/>
    <w:rsid w:val="006C2EF3"/>
    <w:rsid w:val="006C3190"/>
    <w:rsid w:val="006C35F6"/>
    <w:rsid w:val="006C4237"/>
    <w:rsid w:val="006C4F83"/>
    <w:rsid w:val="006C65C8"/>
    <w:rsid w:val="006C6615"/>
    <w:rsid w:val="006D0496"/>
    <w:rsid w:val="006D0B5D"/>
    <w:rsid w:val="006D0D30"/>
    <w:rsid w:val="006D13C3"/>
    <w:rsid w:val="006D2A92"/>
    <w:rsid w:val="006D30D8"/>
    <w:rsid w:val="006D6FF9"/>
    <w:rsid w:val="006E0FD1"/>
    <w:rsid w:val="006E1F5E"/>
    <w:rsid w:val="006E2930"/>
    <w:rsid w:val="006E2976"/>
    <w:rsid w:val="006E3471"/>
    <w:rsid w:val="006E5581"/>
    <w:rsid w:val="006E5E90"/>
    <w:rsid w:val="006E7B64"/>
    <w:rsid w:val="006E7CEA"/>
    <w:rsid w:val="006F252D"/>
    <w:rsid w:val="006F3AF0"/>
    <w:rsid w:val="006F3E28"/>
    <w:rsid w:val="006F4050"/>
    <w:rsid w:val="006F6A4F"/>
    <w:rsid w:val="006F6D35"/>
    <w:rsid w:val="006F75F6"/>
    <w:rsid w:val="00700A72"/>
    <w:rsid w:val="00701BD7"/>
    <w:rsid w:val="00702157"/>
    <w:rsid w:val="007045DF"/>
    <w:rsid w:val="0070483E"/>
    <w:rsid w:val="00704966"/>
    <w:rsid w:val="00705B24"/>
    <w:rsid w:val="0070758D"/>
    <w:rsid w:val="007079E4"/>
    <w:rsid w:val="00710A2E"/>
    <w:rsid w:val="00710EF7"/>
    <w:rsid w:val="0071185C"/>
    <w:rsid w:val="00711C79"/>
    <w:rsid w:val="00712BF4"/>
    <w:rsid w:val="007137FE"/>
    <w:rsid w:val="00714EC8"/>
    <w:rsid w:val="00715807"/>
    <w:rsid w:val="00717D4F"/>
    <w:rsid w:val="00720718"/>
    <w:rsid w:val="007235B2"/>
    <w:rsid w:val="00723AAA"/>
    <w:rsid w:val="00724304"/>
    <w:rsid w:val="00725584"/>
    <w:rsid w:val="007258C4"/>
    <w:rsid w:val="00725C0A"/>
    <w:rsid w:val="00725F4A"/>
    <w:rsid w:val="00726B5B"/>
    <w:rsid w:val="00727265"/>
    <w:rsid w:val="00727307"/>
    <w:rsid w:val="00727841"/>
    <w:rsid w:val="00732174"/>
    <w:rsid w:val="0073320F"/>
    <w:rsid w:val="00733548"/>
    <w:rsid w:val="00735890"/>
    <w:rsid w:val="00735959"/>
    <w:rsid w:val="00735AD7"/>
    <w:rsid w:val="0073690F"/>
    <w:rsid w:val="00742718"/>
    <w:rsid w:val="007444AC"/>
    <w:rsid w:val="00747558"/>
    <w:rsid w:val="007507D6"/>
    <w:rsid w:val="00750ED2"/>
    <w:rsid w:val="00751D0A"/>
    <w:rsid w:val="00752526"/>
    <w:rsid w:val="00752A9E"/>
    <w:rsid w:val="00752B52"/>
    <w:rsid w:val="00753C9D"/>
    <w:rsid w:val="00754A34"/>
    <w:rsid w:val="00754F24"/>
    <w:rsid w:val="00754FD9"/>
    <w:rsid w:val="007561FE"/>
    <w:rsid w:val="00756B0A"/>
    <w:rsid w:val="00756BEB"/>
    <w:rsid w:val="0075727B"/>
    <w:rsid w:val="007609ED"/>
    <w:rsid w:val="0076142C"/>
    <w:rsid w:val="00761BC9"/>
    <w:rsid w:val="00762EF3"/>
    <w:rsid w:val="0076308F"/>
    <w:rsid w:val="00764442"/>
    <w:rsid w:val="00770E11"/>
    <w:rsid w:val="00771DF8"/>
    <w:rsid w:val="0077232D"/>
    <w:rsid w:val="00772547"/>
    <w:rsid w:val="0077478B"/>
    <w:rsid w:val="00775238"/>
    <w:rsid w:val="0077571E"/>
    <w:rsid w:val="00775EB7"/>
    <w:rsid w:val="00776F85"/>
    <w:rsid w:val="00781AC9"/>
    <w:rsid w:val="0078231A"/>
    <w:rsid w:val="00782395"/>
    <w:rsid w:val="007831F7"/>
    <w:rsid w:val="00784638"/>
    <w:rsid w:val="00786226"/>
    <w:rsid w:val="00787BA8"/>
    <w:rsid w:val="007935AA"/>
    <w:rsid w:val="0079394A"/>
    <w:rsid w:val="00793CAD"/>
    <w:rsid w:val="007948FE"/>
    <w:rsid w:val="00796051"/>
    <w:rsid w:val="007961D6"/>
    <w:rsid w:val="00797C5A"/>
    <w:rsid w:val="007A0D2E"/>
    <w:rsid w:val="007A1540"/>
    <w:rsid w:val="007A1FD4"/>
    <w:rsid w:val="007A3EC1"/>
    <w:rsid w:val="007A4B30"/>
    <w:rsid w:val="007A64DD"/>
    <w:rsid w:val="007A6E15"/>
    <w:rsid w:val="007A76D6"/>
    <w:rsid w:val="007B1FCD"/>
    <w:rsid w:val="007B2F81"/>
    <w:rsid w:val="007B3432"/>
    <w:rsid w:val="007B459E"/>
    <w:rsid w:val="007B4D57"/>
    <w:rsid w:val="007B5BEF"/>
    <w:rsid w:val="007B7A34"/>
    <w:rsid w:val="007C0694"/>
    <w:rsid w:val="007C0DDD"/>
    <w:rsid w:val="007C1318"/>
    <w:rsid w:val="007C163D"/>
    <w:rsid w:val="007C50BA"/>
    <w:rsid w:val="007C7255"/>
    <w:rsid w:val="007C7FDD"/>
    <w:rsid w:val="007D034A"/>
    <w:rsid w:val="007D07BB"/>
    <w:rsid w:val="007D3916"/>
    <w:rsid w:val="007D3C6F"/>
    <w:rsid w:val="007D4CF3"/>
    <w:rsid w:val="007D59E6"/>
    <w:rsid w:val="007D6201"/>
    <w:rsid w:val="007D6DA3"/>
    <w:rsid w:val="007D7B01"/>
    <w:rsid w:val="007E06B9"/>
    <w:rsid w:val="007E2080"/>
    <w:rsid w:val="007E2731"/>
    <w:rsid w:val="007E29A5"/>
    <w:rsid w:val="007E2D76"/>
    <w:rsid w:val="007E56D2"/>
    <w:rsid w:val="007E66AC"/>
    <w:rsid w:val="007E67F4"/>
    <w:rsid w:val="007E71C5"/>
    <w:rsid w:val="007E7491"/>
    <w:rsid w:val="007E7F45"/>
    <w:rsid w:val="007F00AD"/>
    <w:rsid w:val="007F0AB0"/>
    <w:rsid w:val="007F2136"/>
    <w:rsid w:val="008000C6"/>
    <w:rsid w:val="008008BF"/>
    <w:rsid w:val="00801480"/>
    <w:rsid w:val="00801E0F"/>
    <w:rsid w:val="00803710"/>
    <w:rsid w:val="0080390E"/>
    <w:rsid w:val="008039A6"/>
    <w:rsid w:val="0080487F"/>
    <w:rsid w:val="0080503C"/>
    <w:rsid w:val="00805559"/>
    <w:rsid w:val="00805610"/>
    <w:rsid w:val="00807306"/>
    <w:rsid w:val="00810690"/>
    <w:rsid w:val="00810DB3"/>
    <w:rsid w:val="008112A1"/>
    <w:rsid w:val="008114B3"/>
    <w:rsid w:val="00811739"/>
    <w:rsid w:val="00812ABD"/>
    <w:rsid w:val="008141A8"/>
    <w:rsid w:val="008149C9"/>
    <w:rsid w:val="00817746"/>
    <w:rsid w:val="0081797E"/>
    <w:rsid w:val="00820398"/>
    <w:rsid w:val="00820AAE"/>
    <w:rsid w:val="00820E16"/>
    <w:rsid w:val="00820F93"/>
    <w:rsid w:val="00821688"/>
    <w:rsid w:val="00822D9F"/>
    <w:rsid w:val="008252F4"/>
    <w:rsid w:val="00825983"/>
    <w:rsid w:val="00831152"/>
    <w:rsid w:val="00831154"/>
    <w:rsid w:val="00834E76"/>
    <w:rsid w:val="00834F6C"/>
    <w:rsid w:val="0083513A"/>
    <w:rsid w:val="008355C2"/>
    <w:rsid w:val="00836B92"/>
    <w:rsid w:val="00836E0A"/>
    <w:rsid w:val="00840022"/>
    <w:rsid w:val="008407A1"/>
    <w:rsid w:val="008416D1"/>
    <w:rsid w:val="008424B8"/>
    <w:rsid w:val="0084297D"/>
    <w:rsid w:val="00844223"/>
    <w:rsid w:val="008456ED"/>
    <w:rsid w:val="0084621D"/>
    <w:rsid w:val="00847FDB"/>
    <w:rsid w:val="0085108D"/>
    <w:rsid w:val="00851F4F"/>
    <w:rsid w:val="00852AA6"/>
    <w:rsid w:val="008535B4"/>
    <w:rsid w:val="00854873"/>
    <w:rsid w:val="00854F58"/>
    <w:rsid w:val="00855819"/>
    <w:rsid w:val="0085684F"/>
    <w:rsid w:val="00857003"/>
    <w:rsid w:val="00857A48"/>
    <w:rsid w:val="00857E69"/>
    <w:rsid w:val="0086067A"/>
    <w:rsid w:val="00861644"/>
    <w:rsid w:val="008619C0"/>
    <w:rsid w:val="00862340"/>
    <w:rsid w:val="00862378"/>
    <w:rsid w:val="00862EB7"/>
    <w:rsid w:val="00862FA6"/>
    <w:rsid w:val="008635C7"/>
    <w:rsid w:val="00863D4E"/>
    <w:rsid w:val="00863DBA"/>
    <w:rsid w:val="00864E2D"/>
    <w:rsid w:val="00865D0D"/>
    <w:rsid w:val="008665C1"/>
    <w:rsid w:val="00866794"/>
    <w:rsid w:val="0086721B"/>
    <w:rsid w:val="00871479"/>
    <w:rsid w:val="00871D1A"/>
    <w:rsid w:val="00872AE8"/>
    <w:rsid w:val="00874472"/>
    <w:rsid w:val="00874878"/>
    <w:rsid w:val="00874C07"/>
    <w:rsid w:val="008754C8"/>
    <w:rsid w:val="00875F59"/>
    <w:rsid w:val="00877BD4"/>
    <w:rsid w:val="008823FE"/>
    <w:rsid w:val="00882CF0"/>
    <w:rsid w:val="00884666"/>
    <w:rsid w:val="00884B2C"/>
    <w:rsid w:val="0089587B"/>
    <w:rsid w:val="00896121"/>
    <w:rsid w:val="0089648E"/>
    <w:rsid w:val="008976B1"/>
    <w:rsid w:val="00897D6C"/>
    <w:rsid w:val="008A1417"/>
    <w:rsid w:val="008A1DE7"/>
    <w:rsid w:val="008A2BEC"/>
    <w:rsid w:val="008A2D24"/>
    <w:rsid w:val="008A3C4A"/>
    <w:rsid w:val="008A3F84"/>
    <w:rsid w:val="008A5FE7"/>
    <w:rsid w:val="008A6338"/>
    <w:rsid w:val="008A77CD"/>
    <w:rsid w:val="008B002D"/>
    <w:rsid w:val="008B2EB2"/>
    <w:rsid w:val="008B2EE8"/>
    <w:rsid w:val="008B5B5C"/>
    <w:rsid w:val="008B5E88"/>
    <w:rsid w:val="008C2426"/>
    <w:rsid w:val="008C4881"/>
    <w:rsid w:val="008C676B"/>
    <w:rsid w:val="008C687F"/>
    <w:rsid w:val="008C6BCC"/>
    <w:rsid w:val="008C7EE7"/>
    <w:rsid w:val="008D03E5"/>
    <w:rsid w:val="008D3DE0"/>
    <w:rsid w:val="008D51AE"/>
    <w:rsid w:val="008D51C1"/>
    <w:rsid w:val="008D5318"/>
    <w:rsid w:val="008D55B1"/>
    <w:rsid w:val="008D6EF5"/>
    <w:rsid w:val="008E131E"/>
    <w:rsid w:val="008E21BD"/>
    <w:rsid w:val="008E30AC"/>
    <w:rsid w:val="008E53AB"/>
    <w:rsid w:val="008E6337"/>
    <w:rsid w:val="008E6B8C"/>
    <w:rsid w:val="008E72E4"/>
    <w:rsid w:val="008E76DC"/>
    <w:rsid w:val="008E7EA0"/>
    <w:rsid w:val="008F3472"/>
    <w:rsid w:val="008F3ED7"/>
    <w:rsid w:val="008F5061"/>
    <w:rsid w:val="008F678A"/>
    <w:rsid w:val="00903DED"/>
    <w:rsid w:val="0090558D"/>
    <w:rsid w:val="00910447"/>
    <w:rsid w:val="0091065E"/>
    <w:rsid w:val="00910F66"/>
    <w:rsid w:val="009127B3"/>
    <w:rsid w:val="00912813"/>
    <w:rsid w:val="0091394A"/>
    <w:rsid w:val="00915317"/>
    <w:rsid w:val="00916168"/>
    <w:rsid w:val="00917B4B"/>
    <w:rsid w:val="00917BA3"/>
    <w:rsid w:val="00922BDB"/>
    <w:rsid w:val="009251DD"/>
    <w:rsid w:val="0092723A"/>
    <w:rsid w:val="0093065F"/>
    <w:rsid w:val="00930B45"/>
    <w:rsid w:val="00932719"/>
    <w:rsid w:val="00933F6B"/>
    <w:rsid w:val="00935EF8"/>
    <w:rsid w:val="009361AC"/>
    <w:rsid w:val="00937287"/>
    <w:rsid w:val="00942977"/>
    <w:rsid w:val="00942FB1"/>
    <w:rsid w:val="00943E49"/>
    <w:rsid w:val="009450B6"/>
    <w:rsid w:val="00945B9E"/>
    <w:rsid w:val="00946095"/>
    <w:rsid w:val="00946776"/>
    <w:rsid w:val="009469FC"/>
    <w:rsid w:val="00946C2A"/>
    <w:rsid w:val="0094759B"/>
    <w:rsid w:val="00947BF3"/>
    <w:rsid w:val="00947D2D"/>
    <w:rsid w:val="00951529"/>
    <w:rsid w:val="00951F8F"/>
    <w:rsid w:val="0095233F"/>
    <w:rsid w:val="009535FF"/>
    <w:rsid w:val="009540DF"/>
    <w:rsid w:val="00954ADB"/>
    <w:rsid w:val="00954CA1"/>
    <w:rsid w:val="0096091F"/>
    <w:rsid w:val="00961ED7"/>
    <w:rsid w:val="00962395"/>
    <w:rsid w:val="009625AE"/>
    <w:rsid w:val="00963CB9"/>
    <w:rsid w:val="009658E5"/>
    <w:rsid w:val="00965A4C"/>
    <w:rsid w:val="00966428"/>
    <w:rsid w:val="00970BF2"/>
    <w:rsid w:val="00973056"/>
    <w:rsid w:val="00974417"/>
    <w:rsid w:val="0097598A"/>
    <w:rsid w:val="00980E6E"/>
    <w:rsid w:val="009814BD"/>
    <w:rsid w:val="0098217F"/>
    <w:rsid w:val="00983430"/>
    <w:rsid w:val="00984464"/>
    <w:rsid w:val="00985BDB"/>
    <w:rsid w:val="00987390"/>
    <w:rsid w:val="00991987"/>
    <w:rsid w:val="00991CB2"/>
    <w:rsid w:val="00992336"/>
    <w:rsid w:val="009930AE"/>
    <w:rsid w:val="009962C0"/>
    <w:rsid w:val="00996A78"/>
    <w:rsid w:val="0099760A"/>
    <w:rsid w:val="00997A89"/>
    <w:rsid w:val="009A02FF"/>
    <w:rsid w:val="009A0660"/>
    <w:rsid w:val="009A0C01"/>
    <w:rsid w:val="009A1459"/>
    <w:rsid w:val="009A1830"/>
    <w:rsid w:val="009A19E1"/>
    <w:rsid w:val="009A1B71"/>
    <w:rsid w:val="009A218F"/>
    <w:rsid w:val="009A5D6F"/>
    <w:rsid w:val="009A6FB6"/>
    <w:rsid w:val="009B02C1"/>
    <w:rsid w:val="009B0379"/>
    <w:rsid w:val="009B0937"/>
    <w:rsid w:val="009B0BC0"/>
    <w:rsid w:val="009B0DAE"/>
    <w:rsid w:val="009B21C9"/>
    <w:rsid w:val="009B3A73"/>
    <w:rsid w:val="009B4308"/>
    <w:rsid w:val="009B4CC7"/>
    <w:rsid w:val="009B70F6"/>
    <w:rsid w:val="009B7154"/>
    <w:rsid w:val="009B74A7"/>
    <w:rsid w:val="009B751B"/>
    <w:rsid w:val="009B76EF"/>
    <w:rsid w:val="009C27FA"/>
    <w:rsid w:val="009C332C"/>
    <w:rsid w:val="009C3F50"/>
    <w:rsid w:val="009C45E9"/>
    <w:rsid w:val="009C4806"/>
    <w:rsid w:val="009C4A6C"/>
    <w:rsid w:val="009C4F0E"/>
    <w:rsid w:val="009C6CA6"/>
    <w:rsid w:val="009D00B6"/>
    <w:rsid w:val="009D05D6"/>
    <w:rsid w:val="009D145C"/>
    <w:rsid w:val="009D1E5B"/>
    <w:rsid w:val="009D2000"/>
    <w:rsid w:val="009D205E"/>
    <w:rsid w:val="009D2DFE"/>
    <w:rsid w:val="009D3075"/>
    <w:rsid w:val="009D398B"/>
    <w:rsid w:val="009D42F6"/>
    <w:rsid w:val="009D49B0"/>
    <w:rsid w:val="009D4D49"/>
    <w:rsid w:val="009D6E85"/>
    <w:rsid w:val="009D764D"/>
    <w:rsid w:val="009E1A68"/>
    <w:rsid w:val="009E2FCC"/>
    <w:rsid w:val="009E4CEE"/>
    <w:rsid w:val="009E571F"/>
    <w:rsid w:val="009E5FE2"/>
    <w:rsid w:val="009E6BB3"/>
    <w:rsid w:val="009F0AFB"/>
    <w:rsid w:val="009F0EC1"/>
    <w:rsid w:val="009F2338"/>
    <w:rsid w:val="009F3B4C"/>
    <w:rsid w:val="009F3F87"/>
    <w:rsid w:val="009F661C"/>
    <w:rsid w:val="00A00A4F"/>
    <w:rsid w:val="00A00BBD"/>
    <w:rsid w:val="00A01C32"/>
    <w:rsid w:val="00A02464"/>
    <w:rsid w:val="00A02C62"/>
    <w:rsid w:val="00A02D46"/>
    <w:rsid w:val="00A036EC"/>
    <w:rsid w:val="00A03BF6"/>
    <w:rsid w:val="00A043DC"/>
    <w:rsid w:val="00A04438"/>
    <w:rsid w:val="00A0693B"/>
    <w:rsid w:val="00A06E43"/>
    <w:rsid w:val="00A07D07"/>
    <w:rsid w:val="00A10064"/>
    <w:rsid w:val="00A10557"/>
    <w:rsid w:val="00A10E6F"/>
    <w:rsid w:val="00A12960"/>
    <w:rsid w:val="00A12D3F"/>
    <w:rsid w:val="00A14040"/>
    <w:rsid w:val="00A14C30"/>
    <w:rsid w:val="00A16200"/>
    <w:rsid w:val="00A175DC"/>
    <w:rsid w:val="00A1772D"/>
    <w:rsid w:val="00A177FA"/>
    <w:rsid w:val="00A208EB"/>
    <w:rsid w:val="00A20B7A"/>
    <w:rsid w:val="00A21128"/>
    <w:rsid w:val="00A22069"/>
    <w:rsid w:val="00A24493"/>
    <w:rsid w:val="00A249D0"/>
    <w:rsid w:val="00A268C2"/>
    <w:rsid w:val="00A26F76"/>
    <w:rsid w:val="00A34452"/>
    <w:rsid w:val="00A356C0"/>
    <w:rsid w:val="00A36875"/>
    <w:rsid w:val="00A37664"/>
    <w:rsid w:val="00A41D71"/>
    <w:rsid w:val="00A43D05"/>
    <w:rsid w:val="00A51781"/>
    <w:rsid w:val="00A522E0"/>
    <w:rsid w:val="00A52DB1"/>
    <w:rsid w:val="00A541AA"/>
    <w:rsid w:val="00A547EA"/>
    <w:rsid w:val="00A54E3E"/>
    <w:rsid w:val="00A5582B"/>
    <w:rsid w:val="00A55A77"/>
    <w:rsid w:val="00A564F5"/>
    <w:rsid w:val="00A6009D"/>
    <w:rsid w:val="00A60C9A"/>
    <w:rsid w:val="00A60CFE"/>
    <w:rsid w:val="00A610BD"/>
    <w:rsid w:val="00A61935"/>
    <w:rsid w:val="00A631C0"/>
    <w:rsid w:val="00A644FA"/>
    <w:rsid w:val="00A675E9"/>
    <w:rsid w:val="00A67A1C"/>
    <w:rsid w:val="00A71352"/>
    <w:rsid w:val="00A71A99"/>
    <w:rsid w:val="00A726E5"/>
    <w:rsid w:val="00A73C32"/>
    <w:rsid w:val="00A7529F"/>
    <w:rsid w:val="00A75FE3"/>
    <w:rsid w:val="00A768EC"/>
    <w:rsid w:val="00A77708"/>
    <w:rsid w:val="00A8175B"/>
    <w:rsid w:val="00A820CD"/>
    <w:rsid w:val="00A8292E"/>
    <w:rsid w:val="00A829E5"/>
    <w:rsid w:val="00A854CC"/>
    <w:rsid w:val="00A86D73"/>
    <w:rsid w:val="00A8770E"/>
    <w:rsid w:val="00A87B87"/>
    <w:rsid w:val="00A937F9"/>
    <w:rsid w:val="00A9612F"/>
    <w:rsid w:val="00A96250"/>
    <w:rsid w:val="00A977E3"/>
    <w:rsid w:val="00AA17B7"/>
    <w:rsid w:val="00AA4865"/>
    <w:rsid w:val="00AA4C3D"/>
    <w:rsid w:val="00AB16E5"/>
    <w:rsid w:val="00AB1E44"/>
    <w:rsid w:val="00AB25DE"/>
    <w:rsid w:val="00AB7D1B"/>
    <w:rsid w:val="00AB7DF6"/>
    <w:rsid w:val="00AC1E1E"/>
    <w:rsid w:val="00AC2484"/>
    <w:rsid w:val="00AC3064"/>
    <w:rsid w:val="00AC47E1"/>
    <w:rsid w:val="00AC5EAE"/>
    <w:rsid w:val="00AC6E64"/>
    <w:rsid w:val="00AC74FA"/>
    <w:rsid w:val="00AC7B3E"/>
    <w:rsid w:val="00AC7F33"/>
    <w:rsid w:val="00AD3F06"/>
    <w:rsid w:val="00AD4F12"/>
    <w:rsid w:val="00AD67FA"/>
    <w:rsid w:val="00AD7ED5"/>
    <w:rsid w:val="00AE0EE3"/>
    <w:rsid w:val="00AE1864"/>
    <w:rsid w:val="00AE2477"/>
    <w:rsid w:val="00AE3362"/>
    <w:rsid w:val="00AE35C2"/>
    <w:rsid w:val="00AE3A90"/>
    <w:rsid w:val="00AE4BAE"/>
    <w:rsid w:val="00AE5029"/>
    <w:rsid w:val="00AE5DE3"/>
    <w:rsid w:val="00AE60C9"/>
    <w:rsid w:val="00AE6440"/>
    <w:rsid w:val="00AE7DD5"/>
    <w:rsid w:val="00AF0424"/>
    <w:rsid w:val="00AF15AC"/>
    <w:rsid w:val="00AF27A5"/>
    <w:rsid w:val="00AF27F9"/>
    <w:rsid w:val="00AF317D"/>
    <w:rsid w:val="00AF3A9E"/>
    <w:rsid w:val="00AF4C82"/>
    <w:rsid w:val="00AF5048"/>
    <w:rsid w:val="00AF6E10"/>
    <w:rsid w:val="00AF6F2C"/>
    <w:rsid w:val="00AF7046"/>
    <w:rsid w:val="00AF77F7"/>
    <w:rsid w:val="00AF7DDC"/>
    <w:rsid w:val="00B00842"/>
    <w:rsid w:val="00B02B08"/>
    <w:rsid w:val="00B02DBB"/>
    <w:rsid w:val="00B03CCB"/>
    <w:rsid w:val="00B042EA"/>
    <w:rsid w:val="00B05756"/>
    <w:rsid w:val="00B06076"/>
    <w:rsid w:val="00B06259"/>
    <w:rsid w:val="00B067D4"/>
    <w:rsid w:val="00B12937"/>
    <w:rsid w:val="00B129E9"/>
    <w:rsid w:val="00B14C23"/>
    <w:rsid w:val="00B15596"/>
    <w:rsid w:val="00B1566C"/>
    <w:rsid w:val="00B16C45"/>
    <w:rsid w:val="00B20D8D"/>
    <w:rsid w:val="00B21264"/>
    <w:rsid w:val="00B2273A"/>
    <w:rsid w:val="00B23628"/>
    <w:rsid w:val="00B25582"/>
    <w:rsid w:val="00B273D9"/>
    <w:rsid w:val="00B277C3"/>
    <w:rsid w:val="00B30232"/>
    <w:rsid w:val="00B309BC"/>
    <w:rsid w:val="00B3268B"/>
    <w:rsid w:val="00B337FE"/>
    <w:rsid w:val="00B3427D"/>
    <w:rsid w:val="00B361EA"/>
    <w:rsid w:val="00B365DB"/>
    <w:rsid w:val="00B36B0A"/>
    <w:rsid w:val="00B36BB4"/>
    <w:rsid w:val="00B37745"/>
    <w:rsid w:val="00B37842"/>
    <w:rsid w:val="00B40D7A"/>
    <w:rsid w:val="00B42749"/>
    <w:rsid w:val="00B42A77"/>
    <w:rsid w:val="00B43050"/>
    <w:rsid w:val="00B43D3D"/>
    <w:rsid w:val="00B43EE5"/>
    <w:rsid w:val="00B447CB"/>
    <w:rsid w:val="00B46304"/>
    <w:rsid w:val="00B466DC"/>
    <w:rsid w:val="00B46AE4"/>
    <w:rsid w:val="00B47A89"/>
    <w:rsid w:val="00B50521"/>
    <w:rsid w:val="00B50F92"/>
    <w:rsid w:val="00B52124"/>
    <w:rsid w:val="00B54473"/>
    <w:rsid w:val="00B57B0F"/>
    <w:rsid w:val="00B60251"/>
    <w:rsid w:val="00B60B5E"/>
    <w:rsid w:val="00B623CC"/>
    <w:rsid w:val="00B6398A"/>
    <w:rsid w:val="00B6398E"/>
    <w:rsid w:val="00B64D0B"/>
    <w:rsid w:val="00B65605"/>
    <w:rsid w:val="00B667EB"/>
    <w:rsid w:val="00B6736A"/>
    <w:rsid w:val="00B709DF"/>
    <w:rsid w:val="00B71273"/>
    <w:rsid w:val="00B71714"/>
    <w:rsid w:val="00B731D8"/>
    <w:rsid w:val="00B7360B"/>
    <w:rsid w:val="00B744CC"/>
    <w:rsid w:val="00B74E1F"/>
    <w:rsid w:val="00B75D2B"/>
    <w:rsid w:val="00B811C8"/>
    <w:rsid w:val="00B815FE"/>
    <w:rsid w:val="00B81CBB"/>
    <w:rsid w:val="00B82BF8"/>
    <w:rsid w:val="00B84C95"/>
    <w:rsid w:val="00B84CCE"/>
    <w:rsid w:val="00B84EE1"/>
    <w:rsid w:val="00B86588"/>
    <w:rsid w:val="00B87297"/>
    <w:rsid w:val="00B87543"/>
    <w:rsid w:val="00B87C3C"/>
    <w:rsid w:val="00B902FC"/>
    <w:rsid w:val="00B91300"/>
    <w:rsid w:val="00B91585"/>
    <w:rsid w:val="00B92213"/>
    <w:rsid w:val="00B92C4D"/>
    <w:rsid w:val="00B937D8"/>
    <w:rsid w:val="00B95AC6"/>
    <w:rsid w:val="00B95E34"/>
    <w:rsid w:val="00B97108"/>
    <w:rsid w:val="00B97F7D"/>
    <w:rsid w:val="00BA0969"/>
    <w:rsid w:val="00BA22F2"/>
    <w:rsid w:val="00BA2F00"/>
    <w:rsid w:val="00BA5C18"/>
    <w:rsid w:val="00BB1F11"/>
    <w:rsid w:val="00BB2D79"/>
    <w:rsid w:val="00BB7661"/>
    <w:rsid w:val="00BC02C9"/>
    <w:rsid w:val="00BC2088"/>
    <w:rsid w:val="00BC2465"/>
    <w:rsid w:val="00BC26EA"/>
    <w:rsid w:val="00BC3BB9"/>
    <w:rsid w:val="00BC434F"/>
    <w:rsid w:val="00BC5370"/>
    <w:rsid w:val="00BC56F7"/>
    <w:rsid w:val="00BC7265"/>
    <w:rsid w:val="00BC7688"/>
    <w:rsid w:val="00BC78FA"/>
    <w:rsid w:val="00BD0250"/>
    <w:rsid w:val="00BD1075"/>
    <w:rsid w:val="00BD1343"/>
    <w:rsid w:val="00BD1E69"/>
    <w:rsid w:val="00BD2DB6"/>
    <w:rsid w:val="00BD38D6"/>
    <w:rsid w:val="00BD4ECF"/>
    <w:rsid w:val="00BD5340"/>
    <w:rsid w:val="00BE03D4"/>
    <w:rsid w:val="00BE0C3E"/>
    <w:rsid w:val="00BE184C"/>
    <w:rsid w:val="00BE223F"/>
    <w:rsid w:val="00BE2CB6"/>
    <w:rsid w:val="00BE5557"/>
    <w:rsid w:val="00BE6F8C"/>
    <w:rsid w:val="00BE711A"/>
    <w:rsid w:val="00BE7F97"/>
    <w:rsid w:val="00BF01B5"/>
    <w:rsid w:val="00BF06E7"/>
    <w:rsid w:val="00BF06F6"/>
    <w:rsid w:val="00BF0D62"/>
    <w:rsid w:val="00BF2EB5"/>
    <w:rsid w:val="00BF3EB9"/>
    <w:rsid w:val="00BF3EE3"/>
    <w:rsid w:val="00BF5222"/>
    <w:rsid w:val="00BF5A8A"/>
    <w:rsid w:val="00BF66F6"/>
    <w:rsid w:val="00C00F6D"/>
    <w:rsid w:val="00C015E8"/>
    <w:rsid w:val="00C0166A"/>
    <w:rsid w:val="00C03209"/>
    <w:rsid w:val="00C03348"/>
    <w:rsid w:val="00C033D0"/>
    <w:rsid w:val="00C05F52"/>
    <w:rsid w:val="00C06780"/>
    <w:rsid w:val="00C067B8"/>
    <w:rsid w:val="00C06A93"/>
    <w:rsid w:val="00C0767A"/>
    <w:rsid w:val="00C1185A"/>
    <w:rsid w:val="00C11C3C"/>
    <w:rsid w:val="00C123EB"/>
    <w:rsid w:val="00C12F9E"/>
    <w:rsid w:val="00C130D1"/>
    <w:rsid w:val="00C14D59"/>
    <w:rsid w:val="00C14FA8"/>
    <w:rsid w:val="00C15484"/>
    <w:rsid w:val="00C16155"/>
    <w:rsid w:val="00C2101E"/>
    <w:rsid w:val="00C21F02"/>
    <w:rsid w:val="00C224BF"/>
    <w:rsid w:val="00C22558"/>
    <w:rsid w:val="00C23755"/>
    <w:rsid w:val="00C23B74"/>
    <w:rsid w:val="00C24A66"/>
    <w:rsid w:val="00C251B0"/>
    <w:rsid w:val="00C27D17"/>
    <w:rsid w:val="00C3353B"/>
    <w:rsid w:val="00C33560"/>
    <w:rsid w:val="00C338F5"/>
    <w:rsid w:val="00C33ADA"/>
    <w:rsid w:val="00C34111"/>
    <w:rsid w:val="00C34B64"/>
    <w:rsid w:val="00C35FDF"/>
    <w:rsid w:val="00C36B5B"/>
    <w:rsid w:val="00C430D9"/>
    <w:rsid w:val="00C43160"/>
    <w:rsid w:val="00C436E4"/>
    <w:rsid w:val="00C43AE8"/>
    <w:rsid w:val="00C44AF5"/>
    <w:rsid w:val="00C45677"/>
    <w:rsid w:val="00C4792E"/>
    <w:rsid w:val="00C508E6"/>
    <w:rsid w:val="00C51078"/>
    <w:rsid w:val="00C5277F"/>
    <w:rsid w:val="00C5318A"/>
    <w:rsid w:val="00C5401E"/>
    <w:rsid w:val="00C54665"/>
    <w:rsid w:val="00C54CFD"/>
    <w:rsid w:val="00C556C1"/>
    <w:rsid w:val="00C57F0E"/>
    <w:rsid w:val="00C60B81"/>
    <w:rsid w:val="00C615B9"/>
    <w:rsid w:val="00C61A79"/>
    <w:rsid w:val="00C644AF"/>
    <w:rsid w:val="00C64784"/>
    <w:rsid w:val="00C64FD6"/>
    <w:rsid w:val="00C65FCD"/>
    <w:rsid w:val="00C6642F"/>
    <w:rsid w:val="00C6708E"/>
    <w:rsid w:val="00C67780"/>
    <w:rsid w:val="00C7090D"/>
    <w:rsid w:val="00C70E6A"/>
    <w:rsid w:val="00C71D9F"/>
    <w:rsid w:val="00C72510"/>
    <w:rsid w:val="00C73226"/>
    <w:rsid w:val="00C756C2"/>
    <w:rsid w:val="00C75904"/>
    <w:rsid w:val="00C75F8C"/>
    <w:rsid w:val="00C77F9B"/>
    <w:rsid w:val="00C80C84"/>
    <w:rsid w:val="00C8138D"/>
    <w:rsid w:val="00C817D6"/>
    <w:rsid w:val="00C818CE"/>
    <w:rsid w:val="00C82558"/>
    <w:rsid w:val="00C8272F"/>
    <w:rsid w:val="00C84166"/>
    <w:rsid w:val="00C85184"/>
    <w:rsid w:val="00C872B5"/>
    <w:rsid w:val="00C902C6"/>
    <w:rsid w:val="00C9192B"/>
    <w:rsid w:val="00C925F9"/>
    <w:rsid w:val="00C92C12"/>
    <w:rsid w:val="00C93927"/>
    <w:rsid w:val="00C93934"/>
    <w:rsid w:val="00C9427A"/>
    <w:rsid w:val="00C94B15"/>
    <w:rsid w:val="00C969B4"/>
    <w:rsid w:val="00CA00A8"/>
    <w:rsid w:val="00CA0968"/>
    <w:rsid w:val="00CA1E0A"/>
    <w:rsid w:val="00CA3055"/>
    <w:rsid w:val="00CA3FAB"/>
    <w:rsid w:val="00CA4129"/>
    <w:rsid w:val="00CB19D7"/>
    <w:rsid w:val="00CB1C76"/>
    <w:rsid w:val="00CB251D"/>
    <w:rsid w:val="00CB2BFD"/>
    <w:rsid w:val="00CB2C3A"/>
    <w:rsid w:val="00CB3DAC"/>
    <w:rsid w:val="00CB3F15"/>
    <w:rsid w:val="00CB59D8"/>
    <w:rsid w:val="00CB7285"/>
    <w:rsid w:val="00CC095F"/>
    <w:rsid w:val="00CC1791"/>
    <w:rsid w:val="00CC458A"/>
    <w:rsid w:val="00CC462F"/>
    <w:rsid w:val="00CC47AF"/>
    <w:rsid w:val="00CC5597"/>
    <w:rsid w:val="00CC6BE0"/>
    <w:rsid w:val="00CC7E80"/>
    <w:rsid w:val="00CD017F"/>
    <w:rsid w:val="00CD0B94"/>
    <w:rsid w:val="00CD2C54"/>
    <w:rsid w:val="00CD452B"/>
    <w:rsid w:val="00CD6541"/>
    <w:rsid w:val="00CE0E73"/>
    <w:rsid w:val="00CE168D"/>
    <w:rsid w:val="00CE1A06"/>
    <w:rsid w:val="00CE2AD2"/>
    <w:rsid w:val="00CE2FB9"/>
    <w:rsid w:val="00CE31F8"/>
    <w:rsid w:val="00CE4016"/>
    <w:rsid w:val="00CE4204"/>
    <w:rsid w:val="00CE56C2"/>
    <w:rsid w:val="00CE5843"/>
    <w:rsid w:val="00CE5D60"/>
    <w:rsid w:val="00CF010A"/>
    <w:rsid w:val="00CF0B74"/>
    <w:rsid w:val="00CF3C0E"/>
    <w:rsid w:val="00CF41C2"/>
    <w:rsid w:val="00CF4520"/>
    <w:rsid w:val="00CF6457"/>
    <w:rsid w:val="00CF6E16"/>
    <w:rsid w:val="00CF775A"/>
    <w:rsid w:val="00CF7ABA"/>
    <w:rsid w:val="00CF7BF6"/>
    <w:rsid w:val="00CF7D64"/>
    <w:rsid w:val="00CF7F76"/>
    <w:rsid w:val="00D00B6A"/>
    <w:rsid w:val="00D04CFC"/>
    <w:rsid w:val="00D05863"/>
    <w:rsid w:val="00D05B49"/>
    <w:rsid w:val="00D064E1"/>
    <w:rsid w:val="00D0672E"/>
    <w:rsid w:val="00D06E62"/>
    <w:rsid w:val="00D07D58"/>
    <w:rsid w:val="00D10925"/>
    <w:rsid w:val="00D1230C"/>
    <w:rsid w:val="00D1388A"/>
    <w:rsid w:val="00D1389A"/>
    <w:rsid w:val="00D149C5"/>
    <w:rsid w:val="00D156CA"/>
    <w:rsid w:val="00D17EE5"/>
    <w:rsid w:val="00D202A3"/>
    <w:rsid w:val="00D20606"/>
    <w:rsid w:val="00D20E41"/>
    <w:rsid w:val="00D218DE"/>
    <w:rsid w:val="00D23451"/>
    <w:rsid w:val="00D23605"/>
    <w:rsid w:val="00D24C01"/>
    <w:rsid w:val="00D260F5"/>
    <w:rsid w:val="00D26C43"/>
    <w:rsid w:val="00D27209"/>
    <w:rsid w:val="00D27F7D"/>
    <w:rsid w:val="00D30747"/>
    <w:rsid w:val="00D321C1"/>
    <w:rsid w:val="00D32C5E"/>
    <w:rsid w:val="00D32D77"/>
    <w:rsid w:val="00D359AA"/>
    <w:rsid w:val="00D363CF"/>
    <w:rsid w:val="00D40F0E"/>
    <w:rsid w:val="00D4199E"/>
    <w:rsid w:val="00D41A89"/>
    <w:rsid w:val="00D42110"/>
    <w:rsid w:val="00D434B5"/>
    <w:rsid w:val="00D43F2F"/>
    <w:rsid w:val="00D47E57"/>
    <w:rsid w:val="00D507CC"/>
    <w:rsid w:val="00D5196F"/>
    <w:rsid w:val="00D51D49"/>
    <w:rsid w:val="00D52373"/>
    <w:rsid w:val="00D530C5"/>
    <w:rsid w:val="00D55208"/>
    <w:rsid w:val="00D579C6"/>
    <w:rsid w:val="00D57C68"/>
    <w:rsid w:val="00D62C8A"/>
    <w:rsid w:val="00D6355A"/>
    <w:rsid w:val="00D643C5"/>
    <w:rsid w:val="00D6458C"/>
    <w:rsid w:val="00D660B0"/>
    <w:rsid w:val="00D660EB"/>
    <w:rsid w:val="00D67190"/>
    <w:rsid w:val="00D7021C"/>
    <w:rsid w:val="00D70ADA"/>
    <w:rsid w:val="00D72366"/>
    <w:rsid w:val="00D728CB"/>
    <w:rsid w:val="00D73FE2"/>
    <w:rsid w:val="00D75FEF"/>
    <w:rsid w:val="00D7691F"/>
    <w:rsid w:val="00D806AE"/>
    <w:rsid w:val="00D80E8E"/>
    <w:rsid w:val="00D813B7"/>
    <w:rsid w:val="00D836D6"/>
    <w:rsid w:val="00D83B0D"/>
    <w:rsid w:val="00D8493E"/>
    <w:rsid w:val="00D9026E"/>
    <w:rsid w:val="00D922F6"/>
    <w:rsid w:val="00D9330E"/>
    <w:rsid w:val="00D96926"/>
    <w:rsid w:val="00DA00B9"/>
    <w:rsid w:val="00DA0581"/>
    <w:rsid w:val="00DA095E"/>
    <w:rsid w:val="00DA0983"/>
    <w:rsid w:val="00DA5F82"/>
    <w:rsid w:val="00DA5FC6"/>
    <w:rsid w:val="00DB0C99"/>
    <w:rsid w:val="00DB0DA9"/>
    <w:rsid w:val="00DB12F1"/>
    <w:rsid w:val="00DB2B81"/>
    <w:rsid w:val="00DB2CAC"/>
    <w:rsid w:val="00DB3F29"/>
    <w:rsid w:val="00DB3F96"/>
    <w:rsid w:val="00DB734C"/>
    <w:rsid w:val="00DB7719"/>
    <w:rsid w:val="00DC0221"/>
    <w:rsid w:val="00DC0714"/>
    <w:rsid w:val="00DC0D6D"/>
    <w:rsid w:val="00DC14B5"/>
    <w:rsid w:val="00DC2DBC"/>
    <w:rsid w:val="00DC420A"/>
    <w:rsid w:val="00DC42F3"/>
    <w:rsid w:val="00DC4ED6"/>
    <w:rsid w:val="00DC56B3"/>
    <w:rsid w:val="00DC62C1"/>
    <w:rsid w:val="00DD0FBB"/>
    <w:rsid w:val="00DD16FD"/>
    <w:rsid w:val="00DD2043"/>
    <w:rsid w:val="00DD283F"/>
    <w:rsid w:val="00DD53FA"/>
    <w:rsid w:val="00DD73B9"/>
    <w:rsid w:val="00DE019B"/>
    <w:rsid w:val="00DE0690"/>
    <w:rsid w:val="00DE1567"/>
    <w:rsid w:val="00DE177B"/>
    <w:rsid w:val="00DE2C65"/>
    <w:rsid w:val="00DE554A"/>
    <w:rsid w:val="00DE6506"/>
    <w:rsid w:val="00DF0B82"/>
    <w:rsid w:val="00DF0EE8"/>
    <w:rsid w:val="00DF1600"/>
    <w:rsid w:val="00DF2352"/>
    <w:rsid w:val="00DF406F"/>
    <w:rsid w:val="00DF54B7"/>
    <w:rsid w:val="00DF5DEC"/>
    <w:rsid w:val="00DF5F1A"/>
    <w:rsid w:val="00DF679E"/>
    <w:rsid w:val="00DF6FEF"/>
    <w:rsid w:val="00DF778C"/>
    <w:rsid w:val="00DF7A03"/>
    <w:rsid w:val="00DF7CBA"/>
    <w:rsid w:val="00E001F6"/>
    <w:rsid w:val="00E00A72"/>
    <w:rsid w:val="00E015F2"/>
    <w:rsid w:val="00E01B4C"/>
    <w:rsid w:val="00E01BA5"/>
    <w:rsid w:val="00E04B36"/>
    <w:rsid w:val="00E05333"/>
    <w:rsid w:val="00E06A3D"/>
    <w:rsid w:val="00E102E9"/>
    <w:rsid w:val="00E10782"/>
    <w:rsid w:val="00E10D18"/>
    <w:rsid w:val="00E10DCF"/>
    <w:rsid w:val="00E13418"/>
    <w:rsid w:val="00E13D81"/>
    <w:rsid w:val="00E14110"/>
    <w:rsid w:val="00E14351"/>
    <w:rsid w:val="00E2019C"/>
    <w:rsid w:val="00E204A2"/>
    <w:rsid w:val="00E20D47"/>
    <w:rsid w:val="00E24E19"/>
    <w:rsid w:val="00E259F2"/>
    <w:rsid w:val="00E26571"/>
    <w:rsid w:val="00E268A7"/>
    <w:rsid w:val="00E305C5"/>
    <w:rsid w:val="00E30785"/>
    <w:rsid w:val="00E30924"/>
    <w:rsid w:val="00E3102B"/>
    <w:rsid w:val="00E31527"/>
    <w:rsid w:val="00E33583"/>
    <w:rsid w:val="00E34318"/>
    <w:rsid w:val="00E344A8"/>
    <w:rsid w:val="00E369BC"/>
    <w:rsid w:val="00E37BCA"/>
    <w:rsid w:val="00E4073D"/>
    <w:rsid w:val="00E40E66"/>
    <w:rsid w:val="00E41EB5"/>
    <w:rsid w:val="00E4205B"/>
    <w:rsid w:val="00E4287C"/>
    <w:rsid w:val="00E4681A"/>
    <w:rsid w:val="00E5042C"/>
    <w:rsid w:val="00E506F2"/>
    <w:rsid w:val="00E53190"/>
    <w:rsid w:val="00E54DEA"/>
    <w:rsid w:val="00E5550A"/>
    <w:rsid w:val="00E57A66"/>
    <w:rsid w:val="00E609BF"/>
    <w:rsid w:val="00E60EF4"/>
    <w:rsid w:val="00E61478"/>
    <w:rsid w:val="00E61BD2"/>
    <w:rsid w:val="00E62E5D"/>
    <w:rsid w:val="00E638E1"/>
    <w:rsid w:val="00E64A0B"/>
    <w:rsid w:val="00E660DA"/>
    <w:rsid w:val="00E668E7"/>
    <w:rsid w:val="00E674EA"/>
    <w:rsid w:val="00E676C1"/>
    <w:rsid w:val="00E6786D"/>
    <w:rsid w:val="00E71771"/>
    <w:rsid w:val="00E7188B"/>
    <w:rsid w:val="00E7294F"/>
    <w:rsid w:val="00E73232"/>
    <w:rsid w:val="00E741B4"/>
    <w:rsid w:val="00E7518D"/>
    <w:rsid w:val="00E7527C"/>
    <w:rsid w:val="00E76EE2"/>
    <w:rsid w:val="00E77EF2"/>
    <w:rsid w:val="00E80E89"/>
    <w:rsid w:val="00E8149D"/>
    <w:rsid w:val="00E81ABA"/>
    <w:rsid w:val="00E82FB8"/>
    <w:rsid w:val="00E84D53"/>
    <w:rsid w:val="00E84F3E"/>
    <w:rsid w:val="00E858E3"/>
    <w:rsid w:val="00E85BB8"/>
    <w:rsid w:val="00E90A30"/>
    <w:rsid w:val="00E92C43"/>
    <w:rsid w:val="00E93D28"/>
    <w:rsid w:val="00E94E69"/>
    <w:rsid w:val="00E95807"/>
    <w:rsid w:val="00E95DC9"/>
    <w:rsid w:val="00E95E0A"/>
    <w:rsid w:val="00E95F5E"/>
    <w:rsid w:val="00E9614C"/>
    <w:rsid w:val="00E97C32"/>
    <w:rsid w:val="00EA2F74"/>
    <w:rsid w:val="00EA4009"/>
    <w:rsid w:val="00EA408F"/>
    <w:rsid w:val="00EA5468"/>
    <w:rsid w:val="00EA625D"/>
    <w:rsid w:val="00EA6531"/>
    <w:rsid w:val="00EA7DF9"/>
    <w:rsid w:val="00EA7EAC"/>
    <w:rsid w:val="00EB18ED"/>
    <w:rsid w:val="00EB568D"/>
    <w:rsid w:val="00EB6377"/>
    <w:rsid w:val="00EC11D3"/>
    <w:rsid w:val="00EC1B19"/>
    <w:rsid w:val="00EC2113"/>
    <w:rsid w:val="00EC3659"/>
    <w:rsid w:val="00EC3AEE"/>
    <w:rsid w:val="00EC51A0"/>
    <w:rsid w:val="00EC53DE"/>
    <w:rsid w:val="00EC5AF1"/>
    <w:rsid w:val="00EC7115"/>
    <w:rsid w:val="00EC7209"/>
    <w:rsid w:val="00EC75D1"/>
    <w:rsid w:val="00EC7AB2"/>
    <w:rsid w:val="00EC7F27"/>
    <w:rsid w:val="00ED0D78"/>
    <w:rsid w:val="00ED1E8E"/>
    <w:rsid w:val="00ED2796"/>
    <w:rsid w:val="00ED346B"/>
    <w:rsid w:val="00ED3D9A"/>
    <w:rsid w:val="00ED3F27"/>
    <w:rsid w:val="00ED4319"/>
    <w:rsid w:val="00ED494C"/>
    <w:rsid w:val="00ED4AB3"/>
    <w:rsid w:val="00ED6077"/>
    <w:rsid w:val="00ED681B"/>
    <w:rsid w:val="00ED725F"/>
    <w:rsid w:val="00ED7903"/>
    <w:rsid w:val="00ED7C25"/>
    <w:rsid w:val="00EE1748"/>
    <w:rsid w:val="00EE22D0"/>
    <w:rsid w:val="00EE25ED"/>
    <w:rsid w:val="00EE3ABE"/>
    <w:rsid w:val="00EE43FC"/>
    <w:rsid w:val="00EE5A1E"/>
    <w:rsid w:val="00EE6268"/>
    <w:rsid w:val="00EE6A93"/>
    <w:rsid w:val="00EE78F5"/>
    <w:rsid w:val="00EF00F3"/>
    <w:rsid w:val="00EF1CBD"/>
    <w:rsid w:val="00EF20E0"/>
    <w:rsid w:val="00EF2200"/>
    <w:rsid w:val="00EF24D2"/>
    <w:rsid w:val="00EF2705"/>
    <w:rsid w:val="00EF2B74"/>
    <w:rsid w:val="00EF4CE1"/>
    <w:rsid w:val="00EF6C6A"/>
    <w:rsid w:val="00EF72D2"/>
    <w:rsid w:val="00F009F2"/>
    <w:rsid w:val="00F00F7C"/>
    <w:rsid w:val="00F02689"/>
    <w:rsid w:val="00F02E5D"/>
    <w:rsid w:val="00F069CD"/>
    <w:rsid w:val="00F07E0D"/>
    <w:rsid w:val="00F108FF"/>
    <w:rsid w:val="00F10E95"/>
    <w:rsid w:val="00F11954"/>
    <w:rsid w:val="00F11A1A"/>
    <w:rsid w:val="00F13F2E"/>
    <w:rsid w:val="00F14A3A"/>
    <w:rsid w:val="00F1516C"/>
    <w:rsid w:val="00F15A99"/>
    <w:rsid w:val="00F15D17"/>
    <w:rsid w:val="00F171C4"/>
    <w:rsid w:val="00F17451"/>
    <w:rsid w:val="00F17766"/>
    <w:rsid w:val="00F21CD6"/>
    <w:rsid w:val="00F22838"/>
    <w:rsid w:val="00F22FBB"/>
    <w:rsid w:val="00F25767"/>
    <w:rsid w:val="00F27091"/>
    <w:rsid w:val="00F2796F"/>
    <w:rsid w:val="00F27CCA"/>
    <w:rsid w:val="00F3054C"/>
    <w:rsid w:val="00F34852"/>
    <w:rsid w:val="00F37874"/>
    <w:rsid w:val="00F403A1"/>
    <w:rsid w:val="00F43043"/>
    <w:rsid w:val="00F437D7"/>
    <w:rsid w:val="00F43B2C"/>
    <w:rsid w:val="00F45492"/>
    <w:rsid w:val="00F473D1"/>
    <w:rsid w:val="00F50E60"/>
    <w:rsid w:val="00F50F2F"/>
    <w:rsid w:val="00F530BC"/>
    <w:rsid w:val="00F5550C"/>
    <w:rsid w:val="00F56A08"/>
    <w:rsid w:val="00F57016"/>
    <w:rsid w:val="00F60389"/>
    <w:rsid w:val="00F64887"/>
    <w:rsid w:val="00F6489E"/>
    <w:rsid w:val="00F660C1"/>
    <w:rsid w:val="00F660F1"/>
    <w:rsid w:val="00F66637"/>
    <w:rsid w:val="00F67151"/>
    <w:rsid w:val="00F70ABC"/>
    <w:rsid w:val="00F72908"/>
    <w:rsid w:val="00F76CA7"/>
    <w:rsid w:val="00F77480"/>
    <w:rsid w:val="00F77CAA"/>
    <w:rsid w:val="00F839B2"/>
    <w:rsid w:val="00F84A39"/>
    <w:rsid w:val="00F856DA"/>
    <w:rsid w:val="00F86017"/>
    <w:rsid w:val="00F8770A"/>
    <w:rsid w:val="00F878B7"/>
    <w:rsid w:val="00F901E2"/>
    <w:rsid w:val="00F90A48"/>
    <w:rsid w:val="00F920D1"/>
    <w:rsid w:val="00F933CE"/>
    <w:rsid w:val="00F948E8"/>
    <w:rsid w:val="00F94F06"/>
    <w:rsid w:val="00FA1D8B"/>
    <w:rsid w:val="00FA2155"/>
    <w:rsid w:val="00FA3715"/>
    <w:rsid w:val="00FA3E70"/>
    <w:rsid w:val="00FA430D"/>
    <w:rsid w:val="00FA7ACF"/>
    <w:rsid w:val="00FA7DAB"/>
    <w:rsid w:val="00FA7F2C"/>
    <w:rsid w:val="00FB1707"/>
    <w:rsid w:val="00FB21A1"/>
    <w:rsid w:val="00FB22A1"/>
    <w:rsid w:val="00FB3994"/>
    <w:rsid w:val="00FB47C6"/>
    <w:rsid w:val="00FB4B7F"/>
    <w:rsid w:val="00FB5FAC"/>
    <w:rsid w:val="00FB7E3F"/>
    <w:rsid w:val="00FC3041"/>
    <w:rsid w:val="00FC31E6"/>
    <w:rsid w:val="00FC361B"/>
    <w:rsid w:val="00FC416A"/>
    <w:rsid w:val="00FC568C"/>
    <w:rsid w:val="00FC5CE9"/>
    <w:rsid w:val="00FD0955"/>
    <w:rsid w:val="00FD299D"/>
    <w:rsid w:val="00FD4CAE"/>
    <w:rsid w:val="00FD4D99"/>
    <w:rsid w:val="00FD52D3"/>
    <w:rsid w:val="00FD65C4"/>
    <w:rsid w:val="00FD71F7"/>
    <w:rsid w:val="00FD7AC9"/>
    <w:rsid w:val="00FE00CC"/>
    <w:rsid w:val="00FE207C"/>
    <w:rsid w:val="00FE324B"/>
    <w:rsid w:val="00FE33C5"/>
    <w:rsid w:val="00FE3523"/>
    <w:rsid w:val="00FE429B"/>
    <w:rsid w:val="00FE4B3A"/>
    <w:rsid w:val="00FE5FB4"/>
    <w:rsid w:val="00FE60BA"/>
    <w:rsid w:val="00FE6322"/>
    <w:rsid w:val="00FE7234"/>
    <w:rsid w:val="00FF0147"/>
    <w:rsid w:val="00FF1EDC"/>
    <w:rsid w:val="00FF25D4"/>
    <w:rsid w:val="00FF43A6"/>
    <w:rsid w:val="00FF509D"/>
    <w:rsid w:val="00FF6CBA"/>
    <w:rsid w:val="00FF6DDF"/>
    <w:rsid w:val="00FF753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5439B972"/>
  <w14:defaultImageDpi w14:val="330"/>
  <w15:docId w15:val="{DB27BA5A-6569-429D-8388-BBD63F0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8A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D3F"/>
    <w:pPr>
      <w:keepNext/>
      <w:keepLines/>
      <w:numPr>
        <w:numId w:val="1"/>
      </w:numPr>
      <w:spacing w:before="360" w:after="120"/>
      <w:ind w:left="742" w:hanging="742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2024E"/>
    <w:pPr>
      <w:numPr>
        <w:ilvl w:val="1"/>
      </w:numPr>
      <w:outlineLvl w:val="1"/>
    </w:pPr>
    <w:rPr>
      <w:rFonts w:ascii="Arial Bold" w:hAnsi="Arial Bold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87A1F"/>
    <w:pPr>
      <w:keepNext w:val="0"/>
      <w:keepLines w:val="0"/>
      <w:numPr>
        <w:ilvl w:val="2"/>
      </w:numPr>
      <w:spacing w:before="120"/>
      <w:outlineLvl w:val="2"/>
    </w:pPr>
    <w:rPr>
      <w:rFonts w:ascii="Arial" w:hAnsi="Arial"/>
      <w:b w:val="0"/>
      <w:bCs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2A7D3F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2024E"/>
    <w:rPr>
      <w:rFonts w:ascii="Arial Bold" w:eastAsia="MS Gothic" w:hAnsi="Arial Bold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287A1F"/>
    <w:rPr>
      <w:rFonts w:ascii="Arial" w:eastAsia="MS Gothic" w:hAnsi="Arial"/>
      <w:bCs/>
      <w:color w:val="000000" w:themeColor="text1"/>
      <w:sz w:val="24"/>
      <w:szCs w:val="26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ED7"/>
    <w:pPr>
      <w:tabs>
        <w:tab w:val="left" w:pos="426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3D4172"/>
    <w:pPr>
      <w:numPr>
        <w:numId w:val="2"/>
      </w:numPr>
      <w:spacing w:before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Normal"/>
    <w:uiPriority w:val="99"/>
    <w:unhideWhenUsed/>
    <w:rsid w:val="00D62C8A"/>
    <w:pPr>
      <w:widowControl w:val="0"/>
      <w:numPr>
        <w:ilvl w:val="2"/>
        <w:numId w:val="14"/>
      </w:numPr>
      <w:spacing w:before="120" w:after="120"/>
      <w:outlineLvl w:val="2"/>
    </w:pPr>
    <w:rPr>
      <w:rFonts w:eastAsia="MS Gothic"/>
      <w:bCs/>
      <w:color w:val="000000" w:themeColor="text1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7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2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226"/>
    <w:rPr>
      <w:rFonts w:ascii="Arial" w:hAnsi="Arial"/>
      <w:b/>
      <w:bCs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B82BF8"/>
    <w:pPr>
      <w:keepLines w:val="0"/>
      <w:numPr>
        <w:numId w:val="3"/>
      </w:numPr>
      <w:tabs>
        <w:tab w:val="left" w:pos="0"/>
      </w:tabs>
      <w:autoSpaceDE w:val="0"/>
      <w:autoSpaceDN w:val="0"/>
    </w:pPr>
    <w:rPr>
      <w:rFonts w:eastAsia="Times New Roman"/>
      <w:color w:val="auto"/>
      <w:kern w:val="28"/>
      <w:sz w:val="24"/>
      <w:szCs w:val="20"/>
    </w:rPr>
  </w:style>
  <w:style w:type="paragraph" w:styleId="List">
    <w:name w:val="List"/>
    <w:basedOn w:val="Normal"/>
    <w:rsid w:val="00B82BF8"/>
    <w:pPr>
      <w:numPr>
        <w:numId w:val="4"/>
      </w:numPr>
      <w:tabs>
        <w:tab w:val="clear" w:pos="720"/>
        <w:tab w:val="num" w:pos="1418"/>
      </w:tabs>
      <w:spacing w:before="120" w:after="120"/>
      <w:ind w:left="1418" w:hanging="284"/>
    </w:pPr>
    <w:rPr>
      <w:rFonts w:eastAsia="Times New Roman" w:cs="Arial"/>
      <w:lang w:eastAsia="en-AU"/>
    </w:rPr>
  </w:style>
  <w:style w:type="character" w:styleId="FollowedHyperlink">
    <w:name w:val="FollowedHyperlink"/>
    <w:rsid w:val="00B82BF8"/>
    <w:rPr>
      <w:color w:val="800080"/>
      <w:u w:val="single"/>
    </w:rPr>
  </w:style>
  <w:style w:type="paragraph" w:customStyle="1" w:styleId="Style1">
    <w:name w:val="Style1"/>
    <w:basedOn w:val="Heading3"/>
    <w:rsid w:val="00B82BF8"/>
    <w:pPr>
      <w:spacing w:before="0"/>
      <w:ind w:hanging="851"/>
    </w:pPr>
    <w:rPr>
      <w:rFonts w:eastAsia="Times New Roman" w:cs="Dotum"/>
      <w:color w:val="auto"/>
      <w:szCs w:val="24"/>
    </w:rPr>
  </w:style>
  <w:style w:type="paragraph" w:styleId="TOC3">
    <w:name w:val="toc 3"/>
    <w:basedOn w:val="Normal"/>
    <w:next w:val="Normal"/>
    <w:autoRedefine/>
    <w:uiPriority w:val="39"/>
    <w:rsid w:val="00B82BF8"/>
    <w:pPr>
      <w:ind w:left="1440"/>
    </w:pPr>
    <w:rPr>
      <w:rFonts w:eastAsia="Times New Roman"/>
      <w:lang w:eastAsia="en-AU"/>
    </w:rPr>
  </w:style>
  <w:style w:type="paragraph" w:customStyle="1" w:styleId="StyleHeading2Before6ptAfter6pt">
    <w:name w:val="Style Heading 2 + Before:  6 pt After:  6 pt"/>
    <w:basedOn w:val="Heading2"/>
    <w:rsid w:val="00B82BF8"/>
    <w:pPr>
      <w:keepLines w:val="0"/>
      <w:spacing w:before="120"/>
      <w:ind w:left="851" w:hanging="851"/>
    </w:pPr>
    <w:rPr>
      <w:rFonts w:eastAsia="Times New Roman"/>
      <w:bCs/>
      <w:i/>
      <w:iCs/>
      <w:color w:val="auto"/>
      <w:szCs w:val="20"/>
      <w:lang w:eastAsia="en-AU"/>
    </w:rPr>
  </w:style>
  <w:style w:type="paragraph" w:customStyle="1" w:styleId="Heading2Arial12ptNotBoldBottomNoborder">
    <w:name w:val="Heading 2 + Arial 12 pt Not Bold Bottom: (No border)"/>
    <w:basedOn w:val="TOC3"/>
    <w:rsid w:val="00B82BF8"/>
    <w:rPr>
      <w:b/>
      <w:bCs/>
      <w:szCs w:val="20"/>
    </w:rPr>
  </w:style>
  <w:style w:type="paragraph" w:customStyle="1" w:styleId="Tabletext">
    <w:name w:val="Table text"/>
    <w:rsid w:val="00B82BF8"/>
    <w:pPr>
      <w:keepLines/>
      <w:spacing w:before="40" w:after="40" w:line="200" w:lineRule="exact"/>
    </w:pPr>
    <w:rPr>
      <w:rFonts w:ascii="Arial Narrow" w:eastAsia="Times New Roman" w:hAnsi="Arial Narrow"/>
      <w:sz w:val="18"/>
      <w:lang w:eastAsia="en-US"/>
    </w:rPr>
  </w:style>
  <w:style w:type="paragraph" w:customStyle="1" w:styleId="StyleHeading1Arial12ptJustifiedBottomNoborder">
    <w:name w:val="Style Heading 1 + Arial 12 pt Justified Bottom: (No border)"/>
    <w:basedOn w:val="Heading1"/>
    <w:rsid w:val="00B82BF8"/>
    <w:pPr>
      <w:keepLines w:val="0"/>
      <w:numPr>
        <w:numId w:val="5"/>
      </w:numPr>
      <w:tabs>
        <w:tab w:val="left" w:pos="0"/>
      </w:tabs>
    </w:pPr>
    <w:rPr>
      <w:rFonts w:eastAsia="Times New Roman"/>
      <w:color w:val="auto"/>
      <w:kern w:val="32"/>
      <w:sz w:val="24"/>
      <w:szCs w:val="20"/>
    </w:rPr>
  </w:style>
  <w:style w:type="paragraph" w:customStyle="1" w:styleId="StyleHeading1Arial12ptJustifiedBottomNoborder1">
    <w:name w:val="Style Heading 1 + Arial 12 pt Justified Bottom: (No border)1"/>
    <w:basedOn w:val="TOC2"/>
    <w:rsid w:val="00B82BF8"/>
    <w:pPr>
      <w:tabs>
        <w:tab w:val="clear" w:pos="1022"/>
        <w:tab w:val="clear" w:pos="9168"/>
        <w:tab w:val="left" w:pos="709"/>
        <w:tab w:val="right" w:leader="dot" w:pos="9599"/>
      </w:tabs>
      <w:spacing w:after="0"/>
      <w:ind w:left="720" w:hanging="720"/>
      <w:jc w:val="both"/>
    </w:pPr>
    <w:rPr>
      <w:rFonts w:eastAsia="Times New Roman"/>
      <w:szCs w:val="20"/>
      <w:lang w:eastAsia="en-AU"/>
    </w:rPr>
  </w:style>
  <w:style w:type="paragraph" w:customStyle="1" w:styleId="msolistparagraph0">
    <w:name w:val="msolistparagraph"/>
    <w:basedOn w:val="Normal"/>
    <w:rsid w:val="00B82BF8"/>
    <w:pPr>
      <w:ind w:left="720"/>
    </w:pPr>
    <w:rPr>
      <w:rFonts w:ascii="Calibri" w:eastAsia="Times New Roman" w:hAnsi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B82BF8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B82B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B82BF8"/>
    <w:pPr>
      <w:ind w:left="720"/>
    </w:pPr>
    <w:rPr>
      <w:rFonts w:ascii="Times New Roman" w:eastAsia="Times New Roman" w:hAnsi="Times New Roman"/>
      <w:lang w:eastAsia="en-AU"/>
    </w:rPr>
  </w:style>
  <w:style w:type="paragraph" w:styleId="TOC5">
    <w:name w:val="toc 5"/>
    <w:basedOn w:val="Normal"/>
    <w:next w:val="Normal"/>
    <w:autoRedefine/>
    <w:uiPriority w:val="39"/>
    <w:rsid w:val="00B82BF8"/>
    <w:pPr>
      <w:ind w:left="960"/>
    </w:pPr>
    <w:rPr>
      <w:rFonts w:ascii="Times New Roman" w:eastAsia="Times New Roman" w:hAnsi="Times New Roman"/>
      <w:lang w:eastAsia="en-AU"/>
    </w:rPr>
  </w:style>
  <w:style w:type="paragraph" w:styleId="TOC6">
    <w:name w:val="toc 6"/>
    <w:basedOn w:val="Normal"/>
    <w:next w:val="Normal"/>
    <w:autoRedefine/>
    <w:uiPriority w:val="39"/>
    <w:rsid w:val="00B82BF8"/>
    <w:pPr>
      <w:ind w:left="1200"/>
    </w:pPr>
    <w:rPr>
      <w:rFonts w:ascii="Times New Roman" w:eastAsia="Times New Roman" w:hAnsi="Times New Roman"/>
      <w:lang w:eastAsia="en-AU"/>
    </w:rPr>
  </w:style>
  <w:style w:type="paragraph" w:styleId="TOC7">
    <w:name w:val="toc 7"/>
    <w:basedOn w:val="Normal"/>
    <w:next w:val="Normal"/>
    <w:autoRedefine/>
    <w:uiPriority w:val="39"/>
    <w:rsid w:val="00B82BF8"/>
    <w:pPr>
      <w:ind w:left="1440"/>
    </w:pPr>
    <w:rPr>
      <w:rFonts w:ascii="Times New Roman" w:eastAsia="Times New Roman" w:hAnsi="Times New Roman"/>
      <w:lang w:eastAsia="en-AU"/>
    </w:rPr>
  </w:style>
  <w:style w:type="paragraph" w:styleId="TOC8">
    <w:name w:val="toc 8"/>
    <w:basedOn w:val="Normal"/>
    <w:next w:val="Normal"/>
    <w:autoRedefine/>
    <w:uiPriority w:val="39"/>
    <w:rsid w:val="00B82BF8"/>
    <w:pPr>
      <w:ind w:left="1680"/>
    </w:pPr>
    <w:rPr>
      <w:rFonts w:ascii="Times New Roman" w:eastAsia="Times New Roman" w:hAnsi="Times New Roman"/>
      <w:lang w:eastAsia="en-AU"/>
    </w:rPr>
  </w:style>
  <w:style w:type="paragraph" w:styleId="TOC9">
    <w:name w:val="toc 9"/>
    <w:basedOn w:val="Normal"/>
    <w:next w:val="Normal"/>
    <w:autoRedefine/>
    <w:uiPriority w:val="39"/>
    <w:rsid w:val="00B82BF8"/>
    <w:pPr>
      <w:ind w:left="1920"/>
    </w:pPr>
    <w:rPr>
      <w:rFonts w:ascii="Times New Roman" w:eastAsia="Times New Roman" w:hAnsi="Times New Roman"/>
      <w:lang w:eastAsia="en-AU"/>
    </w:rPr>
  </w:style>
  <w:style w:type="character" w:styleId="Strong">
    <w:name w:val="Strong"/>
    <w:qFormat/>
    <w:rsid w:val="00B82BF8"/>
    <w:rPr>
      <w:rFonts w:cs="Times New Roman"/>
      <w:b/>
      <w:bCs/>
    </w:rPr>
  </w:style>
  <w:style w:type="paragraph" w:styleId="DocumentMap">
    <w:name w:val="Document Map"/>
    <w:basedOn w:val="Normal"/>
    <w:link w:val="DocumentMapChar"/>
    <w:semiHidden/>
    <w:rsid w:val="00B82BF8"/>
    <w:pPr>
      <w:shd w:val="clear" w:color="auto" w:fill="000080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82BF8"/>
    <w:rPr>
      <w:rFonts w:ascii="Tahoma" w:eastAsia="Times New Roman" w:hAnsi="Tahoma" w:cs="Tahoma"/>
      <w:shd w:val="clear" w:color="auto" w:fill="000080"/>
    </w:rPr>
  </w:style>
  <w:style w:type="numbering" w:styleId="1ai">
    <w:name w:val="Outline List 1"/>
    <w:basedOn w:val="NoList"/>
    <w:rsid w:val="00B82BF8"/>
    <w:pPr>
      <w:numPr>
        <w:numId w:val="6"/>
      </w:numPr>
    </w:pPr>
  </w:style>
  <w:style w:type="paragraph" w:customStyle="1" w:styleId="StyleHeading1Before0ptBottomSinglesolidlineAuto">
    <w:name w:val="Style Heading 1 + Before:  0 pt Bottom: (Single solid line Auto ..."/>
    <w:basedOn w:val="TOC1"/>
    <w:rsid w:val="00B82BF8"/>
    <w:pPr>
      <w:numPr>
        <w:numId w:val="7"/>
      </w:numPr>
      <w:pBdr>
        <w:bottom w:val="single" w:sz="18" w:space="6" w:color="auto"/>
      </w:pBdr>
      <w:tabs>
        <w:tab w:val="left" w:pos="0"/>
        <w:tab w:val="right" w:leader="dot" w:pos="9600"/>
      </w:tabs>
      <w:spacing w:after="0"/>
      <w:ind w:right="187"/>
    </w:pPr>
    <w:rPr>
      <w:rFonts w:eastAsia="Dotum"/>
      <w:noProof/>
      <w:sz w:val="28"/>
      <w:szCs w:val="20"/>
      <w:lang w:eastAsia="en-AU"/>
    </w:rPr>
  </w:style>
  <w:style w:type="character" w:styleId="PageNumber">
    <w:name w:val="page number"/>
    <w:basedOn w:val="DefaultParagraphFont"/>
    <w:rsid w:val="00B82BF8"/>
  </w:style>
  <w:style w:type="numbering" w:customStyle="1" w:styleId="StyleNumbered13ptBold">
    <w:name w:val="Style Numbered 13 pt Bold"/>
    <w:basedOn w:val="NoList"/>
    <w:rsid w:val="00B82BF8"/>
    <w:pPr>
      <w:numPr>
        <w:numId w:val="9"/>
      </w:numPr>
    </w:pPr>
  </w:style>
  <w:style w:type="numbering" w:styleId="111111">
    <w:name w:val="Outline List 2"/>
    <w:basedOn w:val="NoList"/>
    <w:rsid w:val="00B82BF8"/>
    <w:pPr>
      <w:numPr>
        <w:numId w:val="8"/>
      </w:numPr>
    </w:pPr>
  </w:style>
  <w:style w:type="numbering" w:customStyle="1" w:styleId="StyleOutlinenumbered13ptBold">
    <w:name w:val="Style Outline numbered 13 pt Bold"/>
    <w:basedOn w:val="NoList"/>
    <w:rsid w:val="00B82BF8"/>
    <w:pPr>
      <w:numPr>
        <w:numId w:val="11"/>
      </w:numPr>
    </w:pPr>
  </w:style>
  <w:style w:type="paragraph" w:customStyle="1" w:styleId="StyleStyleHeading113ptJustifiedBefore0pt125pt">
    <w:name w:val="Style Style Heading 1 + 13 pt Justified Before:  0 pt + 12.5 pt"/>
    <w:basedOn w:val="Normal"/>
    <w:rsid w:val="00B82BF8"/>
    <w:pPr>
      <w:numPr>
        <w:numId w:val="10"/>
      </w:numPr>
      <w:tabs>
        <w:tab w:val="left" w:pos="709"/>
        <w:tab w:val="right" w:leader="dot" w:pos="9599"/>
      </w:tabs>
      <w:ind w:left="680"/>
    </w:pPr>
    <w:rPr>
      <w:rFonts w:eastAsia="Times New Roman"/>
      <w:b/>
      <w:bCs/>
      <w:szCs w:val="20"/>
      <w:lang w:eastAsia="en-AU"/>
    </w:rPr>
  </w:style>
  <w:style w:type="paragraph" w:customStyle="1" w:styleId="StyleStyleHeading113ptJustifiedBefore0pt125pt1">
    <w:name w:val="Style Style Heading 1 + 13 pt Justified Before:  0 pt + 12.5 pt1"/>
    <w:basedOn w:val="Normal"/>
    <w:rsid w:val="00B82BF8"/>
    <w:pPr>
      <w:tabs>
        <w:tab w:val="left" w:pos="709"/>
        <w:tab w:val="num" w:pos="1644"/>
        <w:tab w:val="right" w:leader="dot" w:pos="9599"/>
      </w:tabs>
      <w:ind w:left="680" w:hanging="680"/>
    </w:pPr>
    <w:rPr>
      <w:rFonts w:ascii="Arial Bold" w:eastAsia="Times New Roman" w:hAnsi="Arial Bold"/>
      <w:b/>
      <w:bCs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B82BF8"/>
    <w:pPr>
      <w:spacing w:after="120" w:line="480" w:lineRule="auto"/>
      <w:ind w:left="283"/>
    </w:pPr>
    <w:rPr>
      <w:rFonts w:eastAsia="Times New Roman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B82BF8"/>
    <w:rPr>
      <w:rFonts w:ascii="Arial" w:eastAsia="Times New Roman" w:hAnsi="Arial"/>
      <w:sz w:val="24"/>
      <w:szCs w:val="24"/>
    </w:rPr>
  </w:style>
  <w:style w:type="paragraph" w:styleId="BodyText2">
    <w:name w:val="Body Text 2"/>
    <w:basedOn w:val="Normal"/>
    <w:link w:val="BodyText2Char"/>
    <w:rsid w:val="00B82BF8"/>
    <w:pPr>
      <w:spacing w:after="120" w:line="480" w:lineRule="auto"/>
    </w:pPr>
    <w:rPr>
      <w:rFonts w:eastAsia="Times New Roman"/>
      <w:lang w:eastAsia="en-AU"/>
    </w:rPr>
  </w:style>
  <w:style w:type="character" w:customStyle="1" w:styleId="BodyText2Char">
    <w:name w:val="Body Text 2 Char"/>
    <w:basedOn w:val="DefaultParagraphFont"/>
    <w:link w:val="BodyText2"/>
    <w:rsid w:val="00B82BF8"/>
    <w:rPr>
      <w:rFonts w:ascii="Arial" w:eastAsia="Times New Roman" w:hAnsi="Arial"/>
      <w:sz w:val="24"/>
      <w:szCs w:val="24"/>
    </w:rPr>
  </w:style>
  <w:style w:type="paragraph" w:styleId="Revision">
    <w:name w:val="Revision"/>
    <w:hidden/>
    <w:uiPriority w:val="62"/>
    <w:rsid w:val="00B82BF8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B6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9B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09BF"/>
    <w:rPr>
      <w:vertAlign w:val="superscript"/>
    </w:rPr>
  </w:style>
  <w:style w:type="paragraph" w:customStyle="1" w:styleId="ACRuleHeader1">
    <w:name w:val="AC Rule Header 1"/>
    <w:basedOn w:val="Normal"/>
    <w:next w:val="ACRuleBody2"/>
    <w:rsid w:val="006745B2"/>
    <w:pPr>
      <w:numPr>
        <w:numId w:val="12"/>
      </w:numPr>
      <w:spacing w:before="240" w:after="120"/>
      <w:ind w:left="567" w:hanging="567"/>
      <w:outlineLvl w:val="0"/>
    </w:pPr>
    <w:rPr>
      <w:rFonts w:eastAsiaTheme="minorHAnsi" w:cstheme="minorBidi"/>
      <w:b/>
      <w:szCs w:val="22"/>
    </w:rPr>
  </w:style>
  <w:style w:type="paragraph" w:customStyle="1" w:styleId="ACRuleHeader2">
    <w:name w:val="AC Rule Header 2"/>
    <w:basedOn w:val="ACRuleHeader1"/>
    <w:next w:val="ACRuleBody3"/>
    <w:rsid w:val="006745B2"/>
    <w:pPr>
      <w:numPr>
        <w:ilvl w:val="1"/>
      </w:numPr>
      <w:spacing w:before="120"/>
      <w:ind w:left="1560" w:hanging="993"/>
      <w:jc w:val="both"/>
      <w:outlineLvl w:val="1"/>
    </w:pPr>
  </w:style>
  <w:style w:type="paragraph" w:customStyle="1" w:styleId="ACRuleBody2">
    <w:name w:val="AC Rule Body 2"/>
    <w:basedOn w:val="ACRuleHeader2"/>
    <w:rsid w:val="006745B2"/>
    <w:pPr>
      <w:ind w:left="1276" w:hanging="709"/>
      <w:outlineLvl w:val="9"/>
    </w:pPr>
    <w:rPr>
      <w:b w:val="0"/>
    </w:rPr>
  </w:style>
  <w:style w:type="paragraph" w:customStyle="1" w:styleId="ACRuleBody3">
    <w:name w:val="AC Rule Body 3"/>
    <w:basedOn w:val="ACRuleBody2"/>
    <w:rsid w:val="006745B2"/>
    <w:pPr>
      <w:numPr>
        <w:ilvl w:val="2"/>
      </w:numPr>
      <w:ind w:left="2552" w:hanging="992"/>
    </w:pPr>
  </w:style>
  <w:style w:type="paragraph" w:customStyle="1" w:styleId="Sectionheading">
    <w:name w:val="Section heading"/>
    <w:basedOn w:val="Normal"/>
    <w:next w:val="Normal"/>
    <w:uiPriority w:val="11"/>
    <w:qFormat/>
    <w:rsid w:val="00CB1C76"/>
    <w:pPr>
      <w:keepNext/>
      <w:numPr>
        <w:numId w:val="13"/>
      </w:numPr>
      <w:spacing w:before="360" w:after="180"/>
    </w:pPr>
    <w:rPr>
      <w:rFonts w:eastAsia="Times New Roman"/>
      <w:b/>
      <w:color w:val="1F497D" w:themeColor="text2"/>
      <w:sz w:val="40"/>
    </w:rPr>
  </w:style>
  <w:style w:type="paragraph" w:customStyle="1" w:styleId="Subsectionheading">
    <w:name w:val="Subsection heading"/>
    <w:basedOn w:val="Normal"/>
    <w:next w:val="Normal"/>
    <w:uiPriority w:val="12"/>
    <w:qFormat/>
    <w:rsid w:val="00CB1C76"/>
    <w:pPr>
      <w:numPr>
        <w:ilvl w:val="1"/>
        <w:numId w:val="13"/>
      </w:numPr>
      <w:spacing w:before="360" w:after="180"/>
    </w:pPr>
    <w:rPr>
      <w:rFonts w:eastAsia="Times New Roman"/>
      <w:b/>
      <w:sz w:val="28"/>
    </w:rPr>
  </w:style>
  <w:style w:type="paragraph" w:customStyle="1" w:styleId="MediumShading1-Accent11">
    <w:name w:val="Medium Shading 1 - Accent 11"/>
    <w:basedOn w:val="Normal"/>
    <w:uiPriority w:val="60"/>
    <w:unhideWhenUsed/>
    <w:qFormat/>
    <w:rsid w:val="00CB1C76"/>
    <w:pPr>
      <w:keepNext/>
      <w:tabs>
        <w:tab w:val="num" w:pos="720"/>
      </w:tabs>
      <w:spacing w:after="180"/>
      <w:ind w:left="1077" w:hanging="357"/>
      <w:contextualSpacing/>
      <w:outlineLvl w:val="1"/>
    </w:pPr>
    <w:rPr>
      <w:rFonts w:eastAsia="Times New Roman"/>
      <w:sz w:val="22"/>
    </w:rPr>
  </w:style>
  <w:style w:type="paragraph" w:customStyle="1" w:styleId="MediumShading2-Accent11">
    <w:name w:val="Medium Shading 2 - Accent 11"/>
    <w:basedOn w:val="Normal"/>
    <w:uiPriority w:val="60"/>
    <w:rsid w:val="00CB1C76"/>
    <w:pPr>
      <w:keepNext/>
      <w:tabs>
        <w:tab w:val="num" w:pos="1440"/>
      </w:tabs>
      <w:spacing w:after="180"/>
      <w:ind w:left="1797" w:hanging="357"/>
      <w:contextualSpacing/>
      <w:outlineLvl w:val="2"/>
    </w:pPr>
    <w:rPr>
      <w:rFonts w:eastAsia="Times New Roman"/>
      <w:sz w:val="22"/>
    </w:rPr>
  </w:style>
  <w:style w:type="paragraph" w:customStyle="1" w:styleId="MediumList1-Accent11">
    <w:name w:val="Medium List 1 - Accent 11"/>
    <w:basedOn w:val="Normal"/>
    <w:uiPriority w:val="61"/>
    <w:rsid w:val="00CB1C76"/>
    <w:pPr>
      <w:keepNext/>
      <w:tabs>
        <w:tab w:val="num" w:pos="2160"/>
      </w:tabs>
      <w:spacing w:after="180"/>
      <w:ind w:left="2520" w:hanging="360"/>
      <w:contextualSpacing/>
      <w:outlineLvl w:val="3"/>
    </w:pPr>
    <w:rPr>
      <w:rFonts w:eastAsia="Times New Roman"/>
      <w:sz w:val="22"/>
    </w:rPr>
  </w:style>
  <w:style w:type="paragraph" w:styleId="Quote">
    <w:name w:val="Quote"/>
    <w:basedOn w:val="Normal"/>
    <w:link w:val="QuoteChar"/>
    <w:uiPriority w:val="64"/>
    <w:qFormat/>
    <w:rsid w:val="00CB1C76"/>
    <w:pPr>
      <w:keepNext/>
      <w:tabs>
        <w:tab w:val="num" w:pos="4320"/>
      </w:tabs>
      <w:spacing w:after="180"/>
      <w:ind w:left="4680" w:hanging="360"/>
      <w:contextualSpacing/>
      <w:outlineLvl w:val="6"/>
    </w:pPr>
    <w:rPr>
      <w:rFonts w:eastAsia="Times New Roman"/>
      <w:sz w:val="22"/>
    </w:rPr>
  </w:style>
  <w:style w:type="character" w:customStyle="1" w:styleId="QuoteChar">
    <w:name w:val="Quote Char"/>
    <w:basedOn w:val="DefaultParagraphFont"/>
    <w:link w:val="Quote"/>
    <w:uiPriority w:val="64"/>
    <w:rsid w:val="00CB1C76"/>
    <w:rPr>
      <w:rFonts w:ascii="Arial" w:eastAsia="Times New Roman" w:hAnsi="Arial"/>
      <w:sz w:val="22"/>
      <w:szCs w:val="24"/>
      <w:lang w:eastAsia="en-US"/>
    </w:rPr>
  </w:style>
  <w:style w:type="paragraph" w:styleId="IntenseQuote">
    <w:name w:val="Intense Quote"/>
    <w:basedOn w:val="Normal"/>
    <w:link w:val="IntenseQuoteChar"/>
    <w:uiPriority w:val="65"/>
    <w:qFormat/>
    <w:rsid w:val="00CB1C76"/>
    <w:pPr>
      <w:keepNext/>
      <w:tabs>
        <w:tab w:val="num" w:pos="5040"/>
      </w:tabs>
      <w:spacing w:after="180"/>
      <w:ind w:left="5400" w:hanging="360"/>
      <w:contextualSpacing/>
      <w:outlineLvl w:val="7"/>
    </w:pPr>
    <w:rPr>
      <w:rFonts w:eastAsia="Times New Roman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CB1C76"/>
    <w:rPr>
      <w:rFonts w:ascii="Arial" w:eastAsia="Times New Roman" w:hAnsi="Arial"/>
      <w:sz w:val="22"/>
      <w:szCs w:val="24"/>
      <w:lang w:eastAsia="en-US"/>
    </w:rPr>
  </w:style>
  <w:style w:type="paragraph" w:customStyle="1" w:styleId="MediumList2-Accent11">
    <w:name w:val="Medium List 2 - Accent 11"/>
    <w:basedOn w:val="Normal"/>
    <w:uiPriority w:val="66"/>
    <w:rsid w:val="00CB1C76"/>
    <w:pPr>
      <w:keepNext/>
      <w:tabs>
        <w:tab w:val="num" w:pos="5760"/>
      </w:tabs>
      <w:spacing w:after="180"/>
      <w:ind w:left="6120" w:hanging="360"/>
      <w:contextualSpacing/>
      <w:outlineLvl w:val="8"/>
    </w:pPr>
    <w:rPr>
      <w:rFonts w:eastAsia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6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2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66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88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jwa.sharepoint.com/sites/intranet/department/standards/Pages/ops-standards.aspx" TargetMode="External"/><Relationship Id="rId18" Type="http://schemas.openxmlformats.org/officeDocument/2006/relationships/hyperlink" Target="https://dojwa.sharepoint.com/sites/health-services/Pages/Policy-and-Procedure.aspx" TargetMode="External"/><Relationship Id="rId26" Type="http://schemas.openxmlformats.org/officeDocument/2006/relationships/hyperlink" Target="https://dojwa.sharepoint.com/sites/intranet/prison-operations/Pages/prison-copps.aspx" TargetMode="External"/><Relationship Id="rId39" Type="http://schemas.openxmlformats.org/officeDocument/2006/relationships/hyperlink" Target="http://www.slp.wa.gov.au/legislation/statutes.nsf/main_mrtitle_751_homepag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prison-copps.aspx" TargetMode="External"/><Relationship Id="rId34" Type="http://schemas.openxmlformats.org/officeDocument/2006/relationships/hyperlink" Target="http://www.slp.wa.gov.au/legislation/statutes.nsf/main_mrtitle_751_homepage.html" TargetMode="External"/><Relationship Id="rId42" Type="http://schemas.openxmlformats.org/officeDocument/2006/relationships/hyperlink" Target="https://dojwa.sharepoint.com/sites/intranet/department/standards/Pages/monitoring.aspx" TargetMode="External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dojwa.sharepoint.com/sites/health-services/Pages/Policy-and-Procedure.aspx" TargetMode="External"/><Relationship Id="rId25" Type="http://schemas.openxmlformats.org/officeDocument/2006/relationships/hyperlink" Target="https://dojwa.sharepoint.com/sites/intranet/prison-operations/Pages/prison-copps.aspx" TargetMode="External"/><Relationship Id="rId33" Type="http://schemas.openxmlformats.org/officeDocument/2006/relationships/hyperlink" Target="https://dojwa.sharepoint.com/sites/intranet/department/standards/Pages/ops-standards.aspx" TargetMode="External"/><Relationship Id="rId38" Type="http://schemas.openxmlformats.org/officeDocument/2006/relationships/hyperlink" Target="http://www.slp.wa.gov.au/legislation/statutes.nsf/main_mrtitle_751_homepage.html" TargetMode="External"/><Relationship Id="rId46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ojwa.sharepoint.com/sites/intranet/prison-operations/Pages/prison-copps.aspx" TargetMode="External"/><Relationship Id="rId29" Type="http://schemas.openxmlformats.org/officeDocument/2006/relationships/hyperlink" Target="https://dojwa.sharepoint.com/sites/intranet/prison-operations/Pages/prison-copps.aspx" TargetMode="External"/><Relationship Id="rId41" Type="http://schemas.openxmlformats.org/officeDocument/2006/relationships/hyperlink" Target="https://dojwa.sharepoint.com/sites/intranet/department/standards/Pages/monitoring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prison-copps.aspx" TargetMode="External"/><Relationship Id="rId32" Type="http://schemas.openxmlformats.org/officeDocument/2006/relationships/hyperlink" Target="https://dojwa.sharepoint.com/sites/health-services" TargetMode="External"/><Relationship Id="rId37" Type="http://schemas.openxmlformats.org/officeDocument/2006/relationships/hyperlink" Target="http://www.slp.wa.gov.au/legislation/statutes.nsf/main_mrtitle_751_homepage.html" TargetMode="External"/><Relationship Id="rId40" Type="http://schemas.openxmlformats.org/officeDocument/2006/relationships/hyperlink" Target="http://www.slp.wa.gov.au/legislation/statutes.nsf/main_mrtitle_751_homepage.html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dojwa.sharepoint.com/sites/intranet/prison-operations/Pages/prison-copps.aspx" TargetMode="External"/><Relationship Id="rId28" Type="http://schemas.openxmlformats.org/officeDocument/2006/relationships/hyperlink" Target="https://dojwa.sharepoint.com/sites/intranet/prison-operations/Pages/prison-copps.aspx" TargetMode="External"/><Relationship Id="rId36" Type="http://schemas.openxmlformats.org/officeDocument/2006/relationships/hyperlink" Target="http://www.slp.wa.gov.au/legislation/statutes.nsf/main_mrtitle_751_homepage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prison-copps.aspx" TargetMode="External"/><Relationship Id="rId31" Type="http://schemas.openxmlformats.org/officeDocument/2006/relationships/hyperlink" Target="https://dojwa.sharepoint.com/sites/intranet/department/standards/Pages/ops-standards.aspx" TargetMode="External"/><Relationship Id="rId44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dojwa.sharepoint.com/sites/intranet/prison-operations/Pages/prison-copps.aspx" TargetMode="External"/><Relationship Id="rId27" Type="http://schemas.openxmlformats.org/officeDocument/2006/relationships/hyperlink" Target="https://dojwa.sharepoint.com/sites/health-services/Pages/Policy-and-Procedure.aspx" TargetMode="External"/><Relationship Id="rId30" Type="http://schemas.openxmlformats.org/officeDocument/2006/relationships/hyperlink" Target="https://dojwa.sharepoint.com/sites/intranet/prison-operations/Pages/prison-copps.aspx" TargetMode="External"/><Relationship Id="rId35" Type="http://schemas.openxmlformats.org/officeDocument/2006/relationships/hyperlink" Target="http://www.correctiveservices.wa.gov.au/_files/prisons/adult-custodial-rules/ac-rules/ac-rule-12.pdf" TargetMode="External"/><Relationship Id="rId43" Type="http://schemas.openxmlformats.org/officeDocument/2006/relationships/header" Target="header4.xml"/><Relationship Id="rId48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COPP 4.4 Pregnant Prisoners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31270-8447-466A-B9FE-DA2C0C9A5A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7620643-678a-4ec4-b8d1-35ea5295a2f1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096235-C0DD-48DA-9407-2F5677D9E4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2885</Words>
  <Characters>16446</Characters>
  <Application>Microsoft Office Word</Application>
  <DocSecurity>12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4.4 Pregnant Prisoners</vt:lpstr>
    </vt:vector>
  </TitlesOfParts>
  <Manager>Nimilandra.Nageswaran@correctiveservices.wa.gov.au</Manager>
  <Company>Department of Justice</Company>
  <LinksUpToDate>false</LinksUpToDate>
  <CharactersWithSpaces>19293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4.4 Pregnant Prisoners</dc:title>
  <dc:subject/>
  <dc:creator>Scott.Rumbold@justice.wa.gov.au</dc:creator>
  <cp:keywords>Department of Justice; Corrective Services; DoJ; Commissioner; Procedure; Policy; COPP; COPPs; Prison; Adult; Rule; Rules; Western Australia; Instrument; Instruments; Operations; 4.4; Pregnant; Pregnancy; Women; Females; Baby; Babies; Delivery; Birth.</cp:keywords>
  <dc:description/>
  <cp:lastModifiedBy>Tobin, Illona</cp:lastModifiedBy>
  <cp:revision>2</cp:revision>
  <cp:lastPrinted>2021-11-23T03:45:00Z</cp:lastPrinted>
  <dcterms:created xsi:type="dcterms:W3CDTF">2025-07-31T01:20:00Z</dcterms:created>
  <dcterms:modified xsi:type="dcterms:W3CDTF">2025-07-31T01:20:00Z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