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71606" w14:textId="443ED2B6" w:rsidR="00146739" w:rsidRPr="002E5756" w:rsidRDefault="00723BFF" w:rsidP="00796409">
      <w:pPr>
        <w:pStyle w:val="Title"/>
        <w:rPr>
          <w:rFonts w:hint="eastAsia"/>
        </w:rPr>
      </w:pPr>
      <w:r>
        <w:t xml:space="preserve">COPP 6.4 </w:t>
      </w:r>
      <w:r w:rsidR="007104DB">
        <w:t xml:space="preserve">Officers </w:t>
      </w:r>
      <w:r>
        <w:t>Issuing Medication</w:t>
      </w:r>
    </w:p>
    <w:p w14:paraId="2FF4A8BE" w14:textId="77777777" w:rsidR="000D69A3" w:rsidRPr="00EA7EAC" w:rsidRDefault="00A547EA" w:rsidP="00796409">
      <w:pPr>
        <w:pStyle w:val="Subtitle"/>
        <w:rPr>
          <w:rFonts w:hint="eastAsia"/>
        </w:rPr>
      </w:pPr>
      <w:r>
        <w:t>Prison</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196F5235" w14:textId="77777777" w:rsidTr="00131A9A">
        <w:trPr>
          <w:trHeight w:val="1956"/>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57FA3C37" w14:textId="77777777" w:rsidR="009922D9" w:rsidRDefault="009922D9" w:rsidP="00C05C44">
            <w:pPr>
              <w:spacing w:before="200" w:after="120"/>
              <w:rPr>
                <w:b/>
                <w:sz w:val="26"/>
                <w:szCs w:val="26"/>
              </w:rPr>
            </w:pPr>
            <w:bookmarkStart w:id="0" w:name="_Toc529277881"/>
            <w:bookmarkStart w:id="1" w:name="_Toc531957885"/>
            <w:bookmarkStart w:id="2" w:name="_Toc532465973"/>
            <w:bookmarkStart w:id="3" w:name="_Toc532471856"/>
            <w:bookmarkStart w:id="4" w:name="_Toc532553769"/>
            <w:r w:rsidRPr="00462848">
              <w:rPr>
                <w:b/>
                <w:sz w:val="26"/>
                <w:szCs w:val="26"/>
              </w:rPr>
              <w:t>Principles</w:t>
            </w:r>
            <w:bookmarkEnd w:id="0"/>
            <w:bookmarkEnd w:id="1"/>
            <w:bookmarkEnd w:id="2"/>
            <w:bookmarkEnd w:id="3"/>
            <w:bookmarkEnd w:id="4"/>
          </w:p>
          <w:p w14:paraId="35E4F6DA" w14:textId="12241F84" w:rsidR="009922D9" w:rsidRPr="00294030" w:rsidRDefault="009922D9" w:rsidP="00C05C44">
            <w:pPr>
              <w:spacing w:before="200" w:after="120" w:line="240" w:lineRule="exact"/>
            </w:pPr>
            <w:r w:rsidRPr="00294030">
              <w:t xml:space="preserve">As referenced in the </w:t>
            </w:r>
            <w:hyperlink r:id="rId12" w:history="1">
              <w:r w:rsidRPr="00E62B7D">
                <w:rPr>
                  <w:rStyle w:val="Hyperlink"/>
                </w:rPr>
                <w:t>Guiding Principles for Corrections in Australia, 2018</w:t>
              </w:r>
            </w:hyperlink>
            <w:r w:rsidRPr="00294030">
              <w:t>:</w:t>
            </w:r>
          </w:p>
          <w:p w14:paraId="2A396F85" w14:textId="77777777" w:rsidR="009922D9" w:rsidRDefault="00131A9A" w:rsidP="00C05C44">
            <w:pPr>
              <w:pStyle w:val="Instructionalnote"/>
              <w:spacing w:before="200" w:after="120"/>
              <w:rPr>
                <w:color w:val="auto"/>
              </w:rPr>
            </w:pPr>
            <w:r w:rsidRPr="007A09B7">
              <w:rPr>
                <w:color w:val="auto"/>
              </w:rPr>
              <w:t>4.1.4 Prisoners are provided a standard of health care equal to services available in the community that meet their individual physical health, mental health and social care needs fostering continuity of care between custody and the community</w:t>
            </w:r>
          </w:p>
          <w:p w14:paraId="204886FD" w14:textId="533E3E39" w:rsidR="00E62B7D" w:rsidRDefault="00E62B7D" w:rsidP="00796409">
            <w:pPr>
              <w:pStyle w:val="Instructionalnote"/>
            </w:pPr>
          </w:p>
        </w:tc>
      </w:tr>
    </w:tbl>
    <w:p w14:paraId="5EB17ADE" w14:textId="77777777" w:rsidR="00663830" w:rsidRPr="00663830" w:rsidRDefault="00663830" w:rsidP="00796409"/>
    <w:p w14:paraId="59C378A7" w14:textId="77777777" w:rsidR="00663830" w:rsidRPr="00663830" w:rsidRDefault="00663830" w:rsidP="00796409"/>
    <w:p w14:paraId="3AF88EFC" w14:textId="77777777" w:rsidR="00663830" w:rsidRDefault="00663830" w:rsidP="00796409">
      <w:pPr>
        <w:rPr>
          <w:b/>
        </w:rPr>
        <w:sectPr w:rsidR="00663830" w:rsidSect="002E5756">
          <w:headerReference w:type="even" r:id="rId13"/>
          <w:headerReference w:type="default" r:id="rId14"/>
          <w:headerReference w:type="first" r:id="rId15"/>
          <w:footerReference w:type="first" r:id="rId16"/>
          <w:type w:val="continuous"/>
          <w:pgSz w:w="11900" w:h="16840"/>
          <w:pgMar w:top="1418" w:right="1418" w:bottom="1440" w:left="1304" w:header="567" w:footer="709" w:gutter="0"/>
          <w:cols w:space="708"/>
          <w:titlePg/>
          <w:docGrid w:linePitch="360"/>
        </w:sectPr>
      </w:pPr>
    </w:p>
    <w:p w14:paraId="70A8FF81" w14:textId="77777777" w:rsidR="00131A9A" w:rsidRDefault="00131A9A" w:rsidP="00796409">
      <w:pPr>
        <w:rPr>
          <w:b/>
          <w:color w:val="000000" w:themeColor="text1"/>
          <w:sz w:val="32"/>
        </w:rPr>
      </w:pPr>
      <w:r>
        <w:br w:type="page"/>
      </w:r>
    </w:p>
    <w:p w14:paraId="6C923E19" w14:textId="1641AD7B" w:rsidR="00FA1D8B" w:rsidRPr="00AF7DDC" w:rsidRDefault="00FA1D8B" w:rsidP="00796409">
      <w:pPr>
        <w:pStyle w:val="Heading"/>
      </w:pPr>
      <w:r w:rsidRPr="00AF7DDC">
        <w:lastRenderedPageBreak/>
        <w:t>Contents</w:t>
      </w:r>
    </w:p>
    <w:p w14:paraId="41318E58" w14:textId="77777777" w:rsidR="007642C3" w:rsidRDefault="00A12705">
      <w:pPr>
        <w:pStyle w:val="TOC1"/>
        <w:tabs>
          <w:tab w:val="left" w:pos="440"/>
          <w:tab w:val="right" w:leader="dot" w:pos="9168"/>
        </w:tabs>
        <w:rPr>
          <w:rFonts w:asciiTheme="minorHAnsi" w:eastAsiaTheme="minorEastAsia" w:hAnsiTheme="minorHAnsi" w:cstheme="minorBidi"/>
          <w:b w:val="0"/>
          <w:noProof/>
          <w:sz w:val="22"/>
          <w:szCs w:val="22"/>
          <w:lang w:eastAsia="en-AU"/>
        </w:rPr>
      </w:pPr>
      <w:r>
        <w:rPr>
          <w:b w:val="0"/>
        </w:rPr>
        <w:fldChar w:fldCharType="begin"/>
      </w:r>
      <w:r>
        <w:rPr>
          <w:b w:val="0"/>
        </w:rPr>
        <w:instrText xml:space="preserve"> TOC \o "1-2" \h \z \u </w:instrText>
      </w:r>
      <w:r>
        <w:rPr>
          <w:b w:val="0"/>
        </w:rPr>
        <w:fldChar w:fldCharType="separate"/>
      </w:r>
      <w:hyperlink w:anchor="_Toc66883658" w:history="1">
        <w:r w:rsidR="007642C3" w:rsidRPr="00732D92">
          <w:rPr>
            <w:rStyle w:val="Hyperlink"/>
            <w:noProof/>
          </w:rPr>
          <w:t>1</w:t>
        </w:r>
        <w:r w:rsidR="007642C3">
          <w:rPr>
            <w:rFonts w:asciiTheme="minorHAnsi" w:eastAsiaTheme="minorEastAsia" w:hAnsiTheme="minorHAnsi" w:cstheme="minorBidi"/>
            <w:b w:val="0"/>
            <w:noProof/>
            <w:sz w:val="22"/>
            <w:szCs w:val="22"/>
            <w:lang w:eastAsia="en-AU"/>
          </w:rPr>
          <w:tab/>
        </w:r>
        <w:r w:rsidR="007642C3" w:rsidRPr="00732D92">
          <w:rPr>
            <w:rStyle w:val="Hyperlink"/>
            <w:noProof/>
          </w:rPr>
          <w:t>Scope</w:t>
        </w:r>
        <w:r w:rsidR="007642C3">
          <w:rPr>
            <w:noProof/>
            <w:webHidden/>
          </w:rPr>
          <w:tab/>
        </w:r>
        <w:r w:rsidR="007642C3">
          <w:rPr>
            <w:noProof/>
            <w:webHidden/>
          </w:rPr>
          <w:fldChar w:fldCharType="begin"/>
        </w:r>
        <w:r w:rsidR="007642C3">
          <w:rPr>
            <w:noProof/>
            <w:webHidden/>
          </w:rPr>
          <w:instrText xml:space="preserve"> PAGEREF _Toc66883658 \h </w:instrText>
        </w:r>
        <w:r w:rsidR="007642C3">
          <w:rPr>
            <w:noProof/>
            <w:webHidden/>
          </w:rPr>
        </w:r>
        <w:r w:rsidR="007642C3">
          <w:rPr>
            <w:noProof/>
            <w:webHidden/>
          </w:rPr>
          <w:fldChar w:fldCharType="separate"/>
        </w:r>
        <w:r w:rsidR="00717189">
          <w:rPr>
            <w:noProof/>
            <w:webHidden/>
          </w:rPr>
          <w:t>3</w:t>
        </w:r>
        <w:r w:rsidR="007642C3">
          <w:rPr>
            <w:noProof/>
            <w:webHidden/>
          </w:rPr>
          <w:fldChar w:fldCharType="end"/>
        </w:r>
      </w:hyperlink>
    </w:p>
    <w:p w14:paraId="252E8B0E" w14:textId="77777777" w:rsidR="007642C3" w:rsidRDefault="002B0937">
      <w:pPr>
        <w:pStyle w:val="TOC1"/>
        <w:tabs>
          <w:tab w:val="left" w:pos="440"/>
          <w:tab w:val="right" w:leader="dot" w:pos="9168"/>
        </w:tabs>
        <w:rPr>
          <w:rFonts w:asciiTheme="minorHAnsi" w:eastAsiaTheme="minorEastAsia" w:hAnsiTheme="minorHAnsi" w:cstheme="minorBidi"/>
          <w:b w:val="0"/>
          <w:noProof/>
          <w:sz w:val="22"/>
          <w:szCs w:val="22"/>
          <w:lang w:eastAsia="en-AU"/>
        </w:rPr>
      </w:pPr>
      <w:hyperlink w:anchor="_Toc66883659" w:history="1">
        <w:r w:rsidR="007642C3" w:rsidRPr="00732D92">
          <w:rPr>
            <w:rStyle w:val="Hyperlink"/>
            <w:noProof/>
          </w:rPr>
          <w:t>2</w:t>
        </w:r>
        <w:r w:rsidR="007642C3">
          <w:rPr>
            <w:rFonts w:asciiTheme="minorHAnsi" w:eastAsiaTheme="minorEastAsia" w:hAnsiTheme="minorHAnsi" w:cstheme="minorBidi"/>
            <w:b w:val="0"/>
            <w:noProof/>
            <w:sz w:val="22"/>
            <w:szCs w:val="22"/>
            <w:lang w:eastAsia="en-AU"/>
          </w:rPr>
          <w:tab/>
        </w:r>
        <w:r w:rsidR="007642C3" w:rsidRPr="00732D92">
          <w:rPr>
            <w:rStyle w:val="Hyperlink"/>
            <w:noProof/>
          </w:rPr>
          <w:t>Policy</w:t>
        </w:r>
        <w:r w:rsidR="007642C3">
          <w:rPr>
            <w:noProof/>
            <w:webHidden/>
          </w:rPr>
          <w:tab/>
        </w:r>
        <w:r w:rsidR="007642C3">
          <w:rPr>
            <w:noProof/>
            <w:webHidden/>
          </w:rPr>
          <w:fldChar w:fldCharType="begin"/>
        </w:r>
        <w:r w:rsidR="007642C3">
          <w:rPr>
            <w:noProof/>
            <w:webHidden/>
          </w:rPr>
          <w:instrText xml:space="preserve"> PAGEREF _Toc66883659 \h </w:instrText>
        </w:r>
        <w:r w:rsidR="007642C3">
          <w:rPr>
            <w:noProof/>
            <w:webHidden/>
          </w:rPr>
        </w:r>
        <w:r w:rsidR="007642C3">
          <w:rPr>
            <w:noProof/>
            <w:webHidden/>
          </w:rPr>
          <w:fldChar w:fldCharType="separate"/>
        </w:r>
        <w:r w:rsidR="00717189">
          <w:rPr>
            <w:noProof/>
            <w:webHidden/>
          </w:rPr>
          <w:t>3</w:t>
        </w:r>
        <w:r w:rsidR="007642C3">
          <w:rPr>
            <w:noProof/>
            <w:webHidden/>
          </w:rPr>
          <w:fldChar w:fldCharType="end"/>
        </w:r>
      </w:hyperlink>
    </w:p>
    <w:p w14:paraId="05995DB3" w14:textId="77777777" w:rsidR="007642C3" w:rsidRDefault="002B0937">
      <w:pPr>
        <w:pStyle w:val="TOC1"/>
        <w:tabs>
          <w:tab w:val="left" w:pos="440"/>
          <w:tab w:val="right" w:leader="dot" w:pos="9168"/>
        </w:tabs>
        <w:rPr>
          <w:rFonts w:asciiTheme="minorHAnsi" w:eastAsiaTheme="minorEastAsia" w:hAnsiTheme="minorHAnsi" w:cstheme="minorBidi"/>
          <w:b w:val="0"/>
          <w:noProof/>
          <w:sz w:val="22"/>
          <w:szCs w:val="22"/>
          <w:lang w:eastAsia="en-AU"/>
        </w:rPr>
      </w:pPr>
      <w:hyperlink w:anchor="_Toc66883660" w:history="1">
        <w:r w:rsidR="007642C3" w:rsidRPr="00732D92">
          <w:rPr>
            <w:rStyle w:val="Hyperlink"/>
            <w:noProof/>
          </w:rPr>
          <w:t>3</w:t>
        </w:r>
        <w:r w:rsidR="007642C3">
          <w:rPr>
            <w:rFonts w:asciiTheme="minorHAnsi" w:eastAsiaTheme="minorEastAsia" w:hAnsiTheme="minorHAnsi" w:cstheme="minorBidi"/>
            <w:b w:val="0"/>
            <w:noProof/>
            <w:sz w:val="22"/>
            <w:szCs w:val="22"/>
            <w:lang w:eastAsia="en-AU"/>
          </w:rPr>
          <w:tab/>
        </w:r>
        <w:r w:rsidR="007642C3" w:rsidRPr="00732D92">
          <w:rPr>
            <w:rStyle w:val="Hyperlink"/>
            <w:noProof/>
          </w:rPr>
          <w:t>Issuing Medication to Prisoners</w:t>
        </w:r>
        <w:r w:rsidR="007642C3">
          <w:rPr>
            <w:noProof/>
            <w:webHidden/>
          </w:rPr>
          <w:tab/>
        </w:r>
        <w:r w:rsidR="007642C3">
          <w:rPr>
            <w:noProof/>
            <w:webHidden/>
          </w:rPr>
          <w:fldChar w:fldCharType="begin"/>
        </w:r>
        <w:r w:rsidR="007642C3">
          <w:rPr>
            <w:noProof/>
            <w:webHidden/>
          </w:rPr>
          <w:instrText xml:space="preserve"> PAGEREF _Toc66883660 \h </w:instrText>
        </w:r>
        <w:r w:rsidR="007642C3">
          <w:rPr>
            <w:noProof/>
            <w:webHidden/>
          </w:rPr>
        </w:r>
        <w:r w:rsidR="007642C3">
          <w:rPr>
            <w:noProof/>
            <w:webHidden/>
          </w:rPr>
          <w:fldChar w:fldCharType="separate"/>
        </w:r>
        <w:r w:rsidR="00717189">
          <w:rPr>
            <w:noProof/>
            <w:webHidden/>
          </w:rPr>
          <w:t>3</w:t>
        </w:r>
        <w:r w:rsidR="007642C3">
          <w:rPr>
            <w:noProof/>
            <w:webHidden/>
          </w:rPr>
          <w:fldChar w:fldCharType="end"/>
        </w:r>
      </w:hyperlink>
    </w:p>
    <w:p w14:paraId="67AC45AF" w14:textId="77777777" w:rsidR="007642C3" w:rsidRDefault="002B0937">
      <w:pPr>
        <w:pStyle w:val="TOC2"/>
        <w:rPr>
          <w:rFonts w:asciiTheme="minorHAnsi" w:eastAsiaTheme="minorEastAsia" w:hAnsiTheme="minorHAnsi" w:cstheme="minorBidi"/>
          <w:noProof/>
          <w:sz w:val="22"/>
          <w:szCs w:val="22"/>
          <w:lang w:eastAsia="en-AU"/>
        </w:rPr>
      </w:pPr>
      <w:hyperlink w:anchor="_Toc66883661" w:history="1">
        <w:r w:rsidR="007642C3" w:rsidRPr="00732D92">
          <w:rPr>
            <w:rStyle w:val="Hyperlink"/>
            <w:noProof/>
          </w:rPr>
          <w:t>3.1</w:t>
        </w:r>
        <w:r w:rsidR="007642C3">
          <w:rPr>
            <w:rFonts w:asciiTheme="minorHAnsi" w:eastAsiaTheme="minorEastAsia" w:hAnsiTheme="minorHAnsi" w:cstheme="minorBidi"/>
            <w:noProof/>
            <w:sz w:val="22"/>
            <w:szCs w:val="22"/>
            <w:lang w:eastAsia="en-AU"/>
          </w:rPr>
          <w:tab/>
        </w:r>
        <w:r w:rsidR="007642C3" w:rsidRPr="00732D92">
          <w:rPr>
            <w:rStyle w:val="Hyperlink"/>
            <w:noProof/>
          </w:rPr>
          <w:t>Prison Officer responsibilities</w:t>
        </w:r>
        <w:r w:rsidR="007642C3">
          <w:rPr>
            <w:noProof/>
            <w:webHidden/>
          </w:rPr>
          <w:tab/>
        </w:r>
        <w:r w:rsidR="007642C3">
          <w:rPr>
            <w:noProof/>
            <w:webHidden/>
          </w:rPr>
          <w:fldChar w:fldCharType="begin"/>
        </w:r>
        <w:r w:rsidR="007642C3">
          <w:rPr>
            <w:noProof/>
            <w:webHidden/>
          </w:rPr>
          <w:instrText xml:space="preserve"> PAGEREF _Toc66883661 \h </w:instrText>
        </w:r>
        <w:r w:rsidR="007642C3">
          <w:rPr>
            <w:noProof/>
            <w:webHidden/>
          </w:rPr>
        </w:r>
        <w:r w:rsidR="007642C3">
          <w:rPr>
            <w:noProof/>
            <w:webHidden/>
          </w:rPr>
          <w:fldChar w:fldCharType="separate"/>
        </w:r>
        <w:r w:rsidR="00717189">
          <w:rPr>
            <w:noProof/>
            <w:webHidden/>
          </w:rPr>
          <w:t>3</w:t>
        </w:r>
        <w:r w:rsidR="007642C3">
          <w:rPr>
            <w:noProof/>
            <w:webHidden/>
          </w:rPr>
          <w:fldChar w:fldCharType="end"/>
        </w:r>
      </w:hyperlink>
    </w:p>
    <w:p w14:paraId="56FA4A7A" w14:textId="77777777" w:rsidR="007642C3" w:rsidRDefault="002B0937">
      <w:pPr>
        <w:pStyle w:val="TOC2"/>
        <w:rPr>
          <w:rFonts w:asciiTheme="minorHAnsi" w:eastAsiaTheme="minorEastAsia" w:hAnsiTheme="minorHAnsi" w:cstheme="minorBidi"/>
          <w:noProof/>
          <w:sz w:val="22"/>
          <w:szCs w:val="22"/>
          <w:lang w:eastAsia="en-AU"/>
        </w:rPr>
      </w:pPr>
      <w:hyperlink w:anchor="_Toc66883662" w:history="1">
        <w:r w:rsidR="007642C3" w:rsidRPr="00732D92">
          <w:rPr>
            <w:rStyle w:val="Hyperlink"/>
            <w:noProof/>
          </w:rPr>
          <w:t>3.2</w:t>
        </w:r>
        <w:r w:rsidR="007642C3">
          <w:rPr>
            <w:rFonts w:asciiTheme="minorHAnsi" w:eastAsiaTheme="minorEastAsia" w:hAnsiTheme="minorHAnsi" w:cstheme="minorBidi"/>
            <w:noProof/>
            <w:sz w:val="22"/>
            <w:szCs w:val="22"/>
            <w:lang w:eastAsia="en-AU"/>
          </w:rPr>
          <w:tab/>
        </w:r>
        <w:r w:rsidR="007642C3" w:rsidRPr="00732D92">
          <w:rPr>
            <w:rStyle w:val="Hyperlink"/>
            <w:noProof/>
          </w:rPr>
          <w:t>Prisoner’s responsibilities</w:t>
        </w:r>
        <w:r w:rsidR="007642C3">
          <w:rPr>
            <w:noProof/>
            <w:webHidden/>
          </w:rPr>
          <w:tab/>
        </w:r>
        <w:r w:rsidR="007642C3">
          <w:rPr>
            <w:noProof/>
            <w:webHidden/>
          </w:rPr>
          <w:fldChar w:fldCharType="begin"/>
        </w:r>
        <w:r w:rsidR="007642C3">
          <w:rPr>
            <w:noProof/>
            <w:webHidden/>
          </w:rPr>
          <w:instrText xml:space="preserve"> PAGEREF _Toc66883662 \h </w:instrText>
        </w:r>
        <w:r w:rsidR="007642C3">
          <w:rPr>
            <w:noProof/>
            <w:webHidden/>
          </w:rPr>
        </w:r>
        <w:r w:rsidR="007642C3">
          <w:rPr>
            <w:noProof/>
            <w:webHidden/>
          </w:rPr>
          <w:fldChar w:fldCharType="separate"/>
        </w:r>
        <w:r w:rsidR="00717189">
          <w:rPr>
            <w:noProof/>
            <w:webHidden/>
          </w:rPr>
          <w:t>4</w:t>
        </w:r>
        <w:r w:rsidR="007642C3">
          <w:rPr>
            <w:noProof/>
            <w:webHidden/>
          </w:rPr>
          <w:fldChar w:fldCharType="end"/>
        </w:r>
      </w:hyperlink>
    </w:p>
    <w:p w14:paraId="5B08067B" w14:textId="77777777" w:rsidR="007642C3" w:rsidRDefault="002B0937">
      <w:pPr>
        <w:pStyle w:val="TOC1"/>
        <w:tabs>
          <w:tab w:val="left" w:pos="440"/>
          <w:tab w:val="right" w:leader="dot" w:pos="9168"/>
        </w:tabs>
        <w:rPr>
          <w:rFonts w:asciiTheme="minorHAnsi" w:eastAsiaTheme="minorEastAsia" w:hAnsiTheme="minorHAnsi" w:cstheme="minorBidi"/>
          <w:b w:val="0"/>
          <w:noProof/>
          <w:sz w:val="22"/>
          <w:szCs w:val="22"/>
          <w:lang w:eastAsia="en-AU"/>
        </w:rPr>
      </w:pPr>
      <w:hyperlink w:anchor="_Toc66883663" w:history="1">
        <w:r w:rsidR="007642C3" w:rsidRPr="00732D92">
          <w:rPr>
            <w:rStyle w:val="Hyperlink"/>
            <w:noProof/>
          </w:rPr>
          <w:t>4</w:t>
        </w:r>
        <w:r w:rsidR="007642C3">
          <w:rPr>
            <w:rFonts w:asciiTheme="minorHAnsi" w:eastAsiaTheme="minorEastAsia" w:hAnsiTheme="minorHAnsi" w:cstheme="minorBidi"/>
            <w:b w:val="0"/>
            <w:noProof/>
            <w:sz w:val="22"/>
            <w:szCs w:val="22"/>
            <w:lang w:eastAsia="en-AU"/>
          </w:rPr>
          <w:tab/>
        </w:r>
        <w:r w:rsidR="007642C3" w:rsidRPr="00732D92">
          <w:rPr>
            <w:rStyle w:val="Hyperlink"/>
            <w:noProof/>
          </w:rPr>
          <w:t>Issuing Medication at a Work Camp</w:t>
        </w:r>
        <w:r w:rsidR="007642C3">
          <w:rPr>
            <w:noProof/>
            <w:webHidden/>
          </w:rPr>
          <w:tab/>
        </w:r>
        <w:r w:rsidR="007642C3">
          <w:rPr>
            <w:noProof/>
            <w:webHidden/>
          </w:rPr>
          <w:fldChar w:fldCharType="begin"/>
        </w:r>
        <w:r w:rsidR="007642C3">
          <w:rPr>
            <w:noProof/>
            <w:webHidden/>
          </w:rPr>
          <w:instrText xml:space="preserve"> PAGEREF _Toc66883663 \h </w:instrText>
        </w:r>
        <w:r w:rsidR="007642C3">
          <w:rPr>
            <w:noProof/>
            <w:webHidden/>
          </w:rPr>
        </w:r>
        <w:r w:rsidR="007642C3">
          <w:rPr>
            <w:noProof/>
            <w:webHidden/>
          </w:rPr>
          <w:fldChar w:fldCharType="separate"/>
        </w:r>
        <w:r w:rsidR="00717189">
          <w:rPr>
            <w:noProof/>
            <w:webHidden/>
          </w:rPr>
          <w:t>4</w:t>
        </w:r>
        <w:r w:rsidR="007642C3">
          <w:rPr>
            <w:noProof/>
            <w:webHidden/>
          </w:rPr>
          <w:fldChar w:fldCharType="end"/>
        </w:r>
      </w:hyperlink>
    </w:p>
    <w:p w14:paraId="5DED868E" w14:textId="77777777" w:rsidR="007642C3" w:rsidRDefault="002B0937">
      <w:pPr>
        <w:pStyle w:val="TOC2"/>
        <w:rPr>
          <w:rFonts w:asciiTheme="minorHAnsi" w:eastAsiaTheme="minorEastAsia" w:hAnsiTheme="minorHAnsi" w:cstheme="minorBidi"/>
          <w:noProof/>
          <w:sz w:val="22"/>
          <w:szCs w:val="22"/>
          <w:lang w:eastAsia="en-AU"/>
        </w:rPr>
      </w:pPr>
      <w:hyperlink w:anchor="_Toc66883664" w:history="1">
        <w:r w:rsidR="007642C3" w:rsidRPr="00732D92">
          <w:rPr>
            <w:rStyle w:val="Hyperlink"/>
            <w:noProof/>
          </w:rPr>
          <w:t>4.1</w:t>
        </w:r>
        <w:r w:rsidR="007642C3">
          <w:rPr>
            <w:rFonts w:asciiTheme="minorHAnsi" w:eastAsiaTheme="minorEastAsia" w:hAnsiTheme="minorHAnsi" w:cstheme="minorBidi"/>
            <w:noProof/>
            <w:sz w:val="22"/>
            <w:szCs w:val="22"/>
            <w:lang w:eastAsia="en-AU"/>
          </w:rPr>
          <w:tab/>
        </w:r>
        <w:r w:rsidR="007642C3" w:rsidRPr="00732D92">
          <w:rPr>
            <w:rStyle w:val="Hyperlink"/>
            <w:noProof/>
          </w:rPr>
          <w:t>Nurse’s duties</w:t>
        </w:r>
        <w:r w:rsidR="007642C3">
          <w:rPr>
            <w:noProof/>
            <w:webHidden/>
          </w:rPr>
          <w:tab/>
        </w:r>
        <w:r w:rsidR="007642C3">
          <w:rPr>
            <w:noProof/>
            <w:webHidden/>
          </w:rPr>
          <w:fldChar w:fldCharType="begin"/>
        </w:r>
        <w:r w:rsidR="007642C3">
          <w:rPr>
            <w:noProof/>
            <w:webHidden/>
          </w:rPr>
          <w:instrText xml:space="preserve"> PAGEREF _Toc66883664 \h </w:instrText>
        </w:r>
        <w:r w:rsidR="007642C3">
          <w:rPr>
            <w:noProof/>
            <w:webHidden/>
          </w:rPr>
        </w:r>
        <w:r w:rsidR="007642C3">
          <w:rPr>
            <w:noProof/>
            <w:webHidden/>
          </w:rPr>
          <w:fldChar w:fldCharType="separate"/>
        </w:r>
        <w:r w:rsidR="00717189">
          <w:rPr>
            <w:noProof/>
            <w:webHidden/>
          </w:rPr>
          <w:t>4</w:t>
        </w:r>
        <w:r w:rsidR="007642C3">
          <w:rPr>
            <w:noProof/>
            <w:webHidden/>
          </w:rPr>
          <w:fldChar w:fldCharType="end"/>
        </w:r>
      </w:hyperlink>
    </w:p>
    <w:p w14:paraId="7C4FE8AC" w14:textId="77777777" w:rsidR="007642C3" w:rsidRDefault="002B0937">
      <w:pPr>
        <w:pStyle w:val="TOC2"/>
        <w:rPr>
          <w:rFonts w:asciiTheme="minorHAnsi" w:eastAsiaTheme="minorEastAsia" w:hAnsiTheme="minorHAnsi" w:cstheme="minorBidi"/>
          <w:noProof/>
          <w:sz w:val="22"/>
          <w:szCs w:val="22"/>
          <w:lang w:eastAsia="en-AU"/>
        </w:rPr>
      </w:pPr>
      <w:hyperlink w:anchor="_Toc66883665" w:history="1">
        <w:r w:rsidR="007642C3" w:rsidRPr="00732D92">
          <w:rPr>
            <w:rStyle w:val="Hyperlink"/>
            <w:noProof/>
          </w:rPr>
          <w:t>4.2</w:t>
        </w:r>
        <w:r w:rsidR="007642C3">
          <w:rPr>
            <w:rFonts w:asciiTheme="minorHAnsi" w:eastAsiaTheme="minorEastAsia" w:hAnsiTheme="minorHAnsi" w:cstheme="minorBidi"/>
            <w:noProof/>
            <w:sz w:val="22"/>
            <w:szCs w:val="22"/>
            <w:lang w:eastAsia="en-AU"/>
          </w:rPr>
          <w:tab/>
        </w:r>
        <w:r w:rsidR="007642C3" w:rsidRPr="00732D92">
          <w:rPr>
            <w:rStyle w:val="Hyperlink"/>
            <w:noProof/>
          </w:rPr>
          <w:t>Duties of work camp Prison Officer</w:t>
        </w:r>
        <w:r w:rsidR="007642C3">
          <w:rPr>
            <w:noProof/>
            <w:webHidden/>
          </w:rPr>
          <w:tab/>
        </w:r>
        <w:r w:rsidR="007642C3">
          <w:rPr>
            <w:noProof/>
            <w:webHidden/>
          </w:rPr>
          <w:fldChar w:fldCharType="begin"/>
        </w:r>
        <w:r w:rsidR="007642C3">
          <w:rPr>
            <w:noProof/>
            <w:webHidden/>
          </w:rPr>
          <w:instrText xml:space="preserve"> PAGEREF _Toc66883665 \h </w:instrText>
        </w:r>
        <w:r w:rsidR="007642C3">
          <w:rPr>
            <w:noProof/>
            <w:webHidden/>
          </w:rPr>
        </w:r>
        <w:r w:rsidR="007642C3">
          <w:rPr>
            <w:noProof/>
            <w:webHidden/>
          </w:rPr>
          <w:fldChar w:fldCharType="separate"/>
        </w:r>
        <w:r w:rsidR="00717189">
          <w:rPr>
            <w:noProof/>
            <w:webHidden/>
          </w:rPr>
          <w:t>5</w:t>
        </w:r>
        <w:r w:rsidR="007642C3">
          <w:rPr>
            <w:noProof/>
            <w:webHidden/>
          </w:rPr>
          <w:fldChar w:fldCharType="end"/>
        </w:r>
      </w:hyperlink>
    </w:p>
    <w:p w14:paraId="209E0EB0" w14:textId="77777777" w:rsidR="007642C3" w:rsidRDefault="002B0937">
      <w:pPr>
        <w:pStyle w:val="TOC2"/>
        <w:rPr>
          <w:rFonts w:asciiTheme="minorHAnsi" w:eastAsiaTheme="minorEastAsia" w:hAnsiTheme="minorHAnsi" w:cstheme="minorBidi"/>
          <w:noProof/>
          <w:sz w:val="22"/>
          <w:szCs w:val="22"/>
          <w:lang w:eastAsia="en-AU"/>
        </w:rPr>
      </w:pPr>
      <w:hyperlink w:anchor="_Toc66883666" w:history="1">
        <w:r w:rsidR="007642C3" w:rsidRPr="00732D92">
          <w:rPr>
            <w:rStyle w:val="Hyperlink"/>
            <w:noProof/>
          </w:rPr>
          <w:t>4.3</w:t>
        </w:r>
        <w:r w:rsidR="007642C3">
          <w:rPr>
            <w:rFonts w:asciiTheme="minorHAnsi" w:eastAsiaTheme="minorEastAsia" w:hAnsiTheme="minorHAnsi" w:cstheme="minorBidi"/>
            <w:noProof/>
            <w:sz w:val="22"/>
            <w:szCs w:val="22"/>
            <w:lang w:eastAsia="en-AU"/>
          </w:rPr>
          <w:tab/>
        </w:r>
        <w:r w:rsidR="007642C3" w:rsidRPr="00732D92">
          <w:rPr>
            <w:rStyle w:val="Hyperlink"/>
            <w:noProof/>
          </w:rPr>
          <w:t>Work camp prisoner responsibilities</w:t>
        </w:r>
        <w:r w:rsidR="007642C3">
          <w:rPr>
            <w:noProof/>
            <w:webHidden/>
          </w:rPr>
          <w:tab/>
        </w:r>
        <w:r w:rsidR="007642C3">
          <w:rPr>
            <w:noProof/>
            <w:webHidden/>
          </w:rPr>
          <w:fldChar w:fldCharType="begin"/>
        </w:r>
        <w:r w:rsidR="007642C3">
          <w:rPr>
            <w:noProof/>
            <w:webHidden/>
          </w:rPr>
          <w:instrText xml:space="preserve"> PAGEREF _Toc66883666 \h </w:instrText>
        </w:r>
        <w:r w:rsidR="007642C3">
          <w:rPr>
            <w:noProof/>
            <w:webHidden/>
          </w:rPr>
        </w:r>
        <w:r w:rsidR="007642C3">
          <w:rPr>
            <w:noProof/>
            <w:webHidden/>
          </w:rPr>
          <w:fldChar w:fldCharType="separate"/>
        </w:r>
        <w:r w:rsidR="00717189">
          <w:rPr>
            <w:noProof/>
            <w:webHidden/>
          </w:rPr>
          <w:t>5</w:t>
        </w:r>
        <w:r w:rsidR="007642C3">
          <w:rPr>
            <w:noProof/>
            <w:webHidden/>
          </w:rPr>
          <w:fldChar w:fldCharType="end"/>
        </w:r>
      </w:hyperlink>
    </w:p>
    <w:p w14:paraId="6AA647AF" w14:textId="77777777" w:rsidR="007642C3" w:rsidRDefault="002B0937">
      <w:pPr>
        <w:pStyle w:val="TOC1"/>
        <w:tabs>
          <w:tab w:val="left" w:pos="440"/>
          <w:tab w:val="right" w:leader="dot" w:pos="9168"/>
        </w:tabs>
        <w:rPr>
          <w:rFonts w:asciiTheme="minorHAnsi" w:eastAsiaTheme="minorEastAsia" w:hAnsiTheme="minorHAnsi" w:cstheme="minorBidi"/>
          <w:b w:val="0"/>
          <w:noProof/>
          <w:sz w:val="22"/>
          <w:szCs w:val="22"/>
          <w:lang w:eastAsia="en-AU"/>
        </w:rPr>
      </w:pPr>
      <w:hyperlink w:anchor="_Toc66883667" w:history="1">
        <w:r w:rsidR="007642C3" w:rsidRPr="00732D92">
          <w:rPr>
            <w:rStyle w:val="Hyperlink"/>
            <w:noProof/>
          </w:rPr>
          <w:t>5</w:t>
        </w:r>
        <w:r w:rsidR="007642C3">
          <w:rPr>
            <w:rFonts w:asciiTheme="minorHAnsi" w:eastAsiaTheme="minorEastAsia" w:hAnsiTheme="minorHAnsi" w:cstheme="minorBidi"/>
            <w:b w:val="0"/>
            <w:noProof/>
            <w:sz w:val="22"/>
            <w:szCs w:val="22"/>
            <w:lang w:eastAsia="en-AU"/>
          </w:rPr>
          <w:tab/>
        </w:r>
        <w:r w:rsidR="007642C3" w:rsidRPr="00732D92">
          <w:rPr>
            <w:rStyle w:val="Hyperlink"/>
            <w:noProof/>
          </w:rPr>
          <w:t>New Prescription Medicines</w:t>
        </w:r>
        <w:r w:rsidR="007642C3">
          <w:rPr>
            <w:noProof/>
            <w:webHidden/>
          </w:rPr>
          <w:tab/>
        </w:r>
        <w:r w:rsidR="007642C3">
          <w:rPr>
            <w:noProof/>
            <w:webHidden/>
          </w:rPr>
          <w:fldChar w:fldCharType="begin"/>
        </w:r>
        <w:r w:rsidR="007642C3">
          <w:rPr>
            <w:noProof/>
            <w:webHidden/>
          </w:rPr>
          <w:instrText xml:space="preserve"> PAGEREF _Toc66883667 \h </w:instrText>
        </w:r>
        <w:r w:rsidR="007642C3">
          <w:rPr>
            <w:noProof/>
            <w:webHidden/>
          </w:rPr>
        </w:r>
        <w:r w:rsidR="007642C3">
          <w:rPr>
            <w:noProof/>
            <w:webHidden/>
          </w:rPr>
          <w:fldChar w:fldCharType="separate"/>
        </w:r>
        <w:r w:rsidR="00717189">
          <w:rPr>
            <w:noProof/>
            <w:webHidden/>
          </w:rPr>
          <w:t>6</w:t>
        </w:r>
        <w:r w:rsidR="007642C3">
          <w:rPr>
            <w:noProof/>
            <w:webHidden/>
          </w:rPr>
          <w:fldChar w:fldCharType="end"/>
        </w:r>
      </w:hyperlink>
    </w:p>
    <w:p w14:paraId="0818E4F0" w14:textId="77777777" w:rsidR="007642C3" w:rsidRDefault="002B0937">
      <w:pPr>
        <w:pStyle w:val="TOC2"/>
        <w:rPr>
          <w:rFonts w:asciiTheme="minorHAnsi" w:eastAsiaTheme="minorEastAsia" w:hAnsiTheme="minorHAnsi" w:cstheme="minorBidi"/>
          <w:noProof/>
          <w:sz w:val="22"/>
          <w:szCs w:val="22"/>
          <w:lang w:eastAsia="en-AU"/>
        </w:rPr>
      </w:pPr>
      <w:hyperlink w:anchor="_Toc66883668" w:history="1">
        <w:r w:rsidR="007642C3" w:rsidRPr="00732D92">
          <w:rPr>
            <w:rStyle w:val="Hyperlink"/>
            <w:noProof/>
          </w:rPr>
          <w:t>5.1</w:t>
        </w:r>
        <w:r w:rsidR="007642C3">
          <w:rPr>
            <w:rFonts w:asciiTheme="minorHAnsi" w:eastAsiaTheme="minorEastAsia" w:hAnsiTheme="minorHAnsi" w:cstheme="minorBidi"/>
            <w:noProof/>
            <w:sz w:val="22"/>
            <w:szCs w:val="22"/>
            <w:lang w:eastAsia="en-AU"/>
          </w:rPr>
          <w:tab/>
        </w:r>
        <w:r w:rsidR="007642C3" w:rsidRPr="00732D92">
          <w:rPr>
            <w:rStyle w:val="Hyperlink"/>
            <w:noProof/>
          </w:rPr>
          <w:t>General requirements</w:t>
        </w:r>
        <w:r w:rsidR="007642C3">
          <w:rPr>
            <w:noProof/>
            <w:webHidden/>
          </w:rPr>
          <w:tab/>
        </w:r>
        <w:r w:rsidR="007642C3">
          <w:rPr>
            <w:noProof/>
            <w:webHidden/>
          </w:rPr>
          <w:fldChar w:fldCharType="begin"/>
        </w:r>
        <w:r w:rsidR="007642C3">
          <w:rPr>
            <w:noProof/>
            <w:webHidden/>
          </w:rPr>
          <w:instrText xml:space="preserve"> PAGEREF _Toc66883668 \h </w:instrText>
        </w:r>
        <w:r w:rsidR="007642C3">
          <w:rPr>
            <w:noProof/>
            <w:webHidden/>
          </w:rPr>
        </w:r>
        <w:r w:rsidR="007642C3">
          <w:rPr>
            <w:noProof/>
            <w:webHidden/>
          </w:rPr>
          <w:fldChar w:fldCharType="separate"/>
        </w:r>
        <w:r w:rsidR="00717189">
          <w:rPr>
            <w:noProof/>
            <w:webHidden/>
          </w:rPr>
          <w:t>6</w:t>
        </w:r>
        <w:r w:rsidR="007642C3">
          <w:rPr>
            <w:noProof/>
            <w:webHidden/>
          </w:rPr>
          <w:fldChar w:fldCharType="end"/>
        </w:r>
      </w:hyperlink>
    </w:p>
    <w:p w14:paraId="3E136EEE" w14:textId="77777777" w:rsidR="007642C3" w:rsidRDefault="002B0937">
      <w:pPr>
        <w:pStyle w:val="TOC1"/>
        <w:tabs>
          <w:tab w:val="left" w:pos="440"/>
          <w:tab w:val="right" w:leader="dot" w:pos="9168"/>
        </w:tabs>
        <w:rPr>
          <w:rFonts w:asciiTheme="minorHAnsi" w:eastAsiaTheme="minorEastAsia" w:hAnsiTheme="minorHAnsi" w:cstheme="minorBidi"/>
          <w:b w:val="0"/>
          <w:noProof/>
          <w:sz w:val="22"/>
          <w:szCs w:val="22"/>
          <w:lang w:eastAsia="en-AU"/>
        </w:rPr>
      </w:pPr>
      <w:hyperlink w:anchor="_Toc66883669" w:history="1">
        <w:r w:rsidR="007642C3" w:rsidRPr="00732D92">
          <w:rPr>
            <w:rStyle w:val="Hyperlink"/>
            <w:noProof/>
          </w:rPr>
          <w:t>6</w:t>
        </w:r>
        <w:r w:rsidR="007642C3">
          <w:rPr>
            <w:rFonts w:asciiTheme="minorHAnsi" w:eastAsiaTheme="minorEastAsia" w:hAnsiTheme="minorHAnsi" w:cstheme="minorBidi"/>
            <w:b w:val="0"/>
            <w:noProof/>
            <w:sz w:val="22"/>
            <w:szCs w:val="22"/>
            <w:lang w:eastAsia="en-AU"/>
          </w:rPr>
          <w:tab/>
        </w:r>
        <w:r w:rsidR="007642C3" w:rsidRPr="00732D92">
          <w:rPr>
            <w:rStyle w:val="Hyperlink"/>
            <w:noProof/>
          </w:rPr>
          <w:t>Standing Orders</w:t>
        </w:r>
        <w:r w:rsidR="007642C3">
          <w:rPr>
            <w:noProof/>
            <w:webHidden/>
          </w:rPr>
          <w:tab/>
        </w:r>
        <w:r w:rsidR="007642C3">
          <w:rPr>
            <w:noProof/>
            <w:webHidden/>
          </w:rPr>
          <w:fldChar w:fldCharType="begin"/>
        </w:r>
        <w:r w:rsidR="007642C3">
          <w:rPr>
            <w:noProof/>
            <w:webHidden/>
          </w:rPr>
          <w:instrText xml:space="preserve"> PAGEREF _Toc66883669 \h </w:instrText>
        </w:r>
        <w:r w:rsidR="007642C3">
          <w:rPr>
            <w:noProof/>
            <w:webHidden/>
          </w:rPr>
        </w:r>
        <w:r w:rsidR="007642C3">
          <w:rPr>
            <w:noProof/>
            <w:webHidden/>
          </w:rPr>
          <w:fldChar w:fldCharType="separate"/>
        </w:r>
        <w:r w:rsidR="00717189">
          <w:rPr>
            <w:noProof/>
            <w:webHidden/>
          </w:rPr>
          <w:t>6</w:t>
        </w:r>
        <w:r w:rsidR="007642C3">
          <w:rPr>
            <w:noProof/>
            <w:webHidden/>
          </w:rPr>
          <w:fldChar w:fldCharType="end"/>
        </w:r>
      </w:hyperlink>
    </w:p>
    <w:p w14:paraId="0A936C97" w14:textId="77777777" w:rsidR="007642C3" w:rsidRDefault="002B0937">
      <w:pPr>
        <w:pStyle w:val="TOC2"/>
        <w:rPr>
          <w:rFonts w:asciiTheme="minorHAnsi" w:eastAsiaTheme="minorEastAsia" w:hAnsiTheme="minorHAnsi" w:cstheme="minorBidi"/>
          <w:noProof/>
          <w:sz w:val="22"/>
          <w:szCs w:val="22"/>
          <w:lang w:eastAsia="en-AU"/>
        </w:rPr>
      </w:pPr>
      <w:hyperlink w:anchor="_Toc66883670" w:history="1">
        <w:r w:rsidR="007642C3" w:rsidRPr="00732D92">
          <w:rPr>
            <w:rStyle w:val="Hyperlink"/>
            <w:noProof/>
          </w:rPr>
          <w:t>6.1</w:t>
        </w:r>
        <w:r w:rsidR="007642C3">
          <w:rPr>
            <w:rFonts w:asciiTheme="minorHAnsi" w:eastAsiaTheme="minorEastAsia" w:hAnsiTheme="minorHAnsi" w:cstheme="minorBidi"/>
            <w:noProof/>
            <w:sz w:val="22"/>
            <w:szCs w:val="22"/>
            <w:lang w:eastAsia="en-AU"/>
          </w:rPr>
          <w:tab/>
        </w:r>
        <w:r w:rsidR="007642C3" w:rsidRPr="00732D92">
          <w:rPr>
            <w:rStyle w:val="Hyperlink"/>
            <w:noProof/>
          </w:rPr>
          <w:t>General requirements</w:t>
        </w:r>
        <w:r w:rsidR="007642C3">
          <w:rPr>
            <w:noProof/>
            <w:webHidden/>
          </w:rPr>
          <w:tab/>
        </w:r>
        <w:r w:rsidR="007642C3">
          <w:rPr>
            <w:noProof/>
            <w:webHidden/>
          </w:rPr>
          <w:fldChar w:fldCharType="begin"/>
        </w:r>
        <w:r w:rsidR="007642C3">
          <w:rPr>
            <w:noProof/>
            <w:webHidden/>
          </w:rPr>
          <w:instrText xml:space="preserve"> PAGEREF _Toc66883670 \h </w:instrText>
        </w:r>
        <w:r w:rsidR="007642C3">
          <w:rPr>
            <w:noProof/>
            <w:webHidden/>
          </w:rPr>
        </w:r>
        <w:r w:rsidR="007642C3">
          <w:rPr>
            <w:noProof/>
            <w:webHidden/>
          </w:rPr>
          <w:fldChar w:fldCharType="separate"/>
        </w:r>
        <w:r w:rsidR="00717189">
          <w:rPr>
            <w:noProof/>
            <w:webHidden/>
          </w:rPr>
          <w:t>6</w:t>
        </w:r>
        <w:r w:rsidR="007642C3">
          <w:rPr>
            <w:noProof/>
            <w:webHidden/>
          </w:rPr>
          <w:fldChar w:fldCharType="end"/>
        </w:r>
      </w:hyperlink>
    </w:p>
    <w:p w14:paraId="54B9A54F" w14:textId="77777777" w:rsidR="007642C3" w:rsidRDefault="002B0937">
      <w:pPr>
        <w:pStyle w:val="TOC1"/>
        <w:tabs>
          <w:tab w:val="left" w:pos="440"/>
          <w:tab w:val="right" w:leader="dot" w:pos="9168"/>
        </w:tabs>
        <w:rPr>
          <w:rFonts w:asciiTheme="minorHAnsi" w:eastAsiaTheme="minorEastAsia" w:hAnsiTheme="minorHAnsi" w:cstheme="minorBidi"/>
          <w:b w:val="0"/>
          <w:noProof/>
          <w:sz w:val="22"/>
          <w:szCs w:val="22"/>
          <w:lang w:eastAsia="en-AU"/>
        </w:rPr>
      </w:pPr>
      <w:hyperlink w:anchor="_Toc66883671" w:history="1">
        <w:r w:rsidR="007642C3" w:rsidRPr="00732D92">
          <w:rPr>
            <w:rStyle w:val="Hyperlink"/>
            <w:noProof/>
          </w:rPr>
          <w:t>7</w:t>
        </w:r>
        <w:r w:rsidR="007642C3">
          <w:rPr>
            <w:rFonts w:asciiTheme="minorHAnsi" w:eastAsiaTheme="minorEastAsia" w:hAnsiTheme="minorHAnsi" w:cstheme="minorBidi"/>
            <w:b w:val="0"/>
            <w:noProof/>
            <w:sz w:val="22"/>
            <w:szCs w:val="22"/>
            <w:lang w:eastAsia="en-AU"/>
          </w:rPr>
          <w:tab/>
        </w:r>
        <w:r w:rsidR="007642C3" w:rsidRPr="00732D92">
          <w:rPr>
            <w:rStyle w:val="Hyperlink"/>
            <w:noProof/>
          </w:rPr>
          <w:t>Annexures</w:t>
        </w:r>
        <w:r w:rsidR="007642C3">
          <w:rPr>
            <w:noProof/>
            <w:webHidden/>
          </w:rPr>
          <w:tab/>
        </w:r>
        <w:r w:rsidR="007642C3">
          <w:rPr>
            <w:noProof/>
            <w:webHidden/>
          </w:rPr>
          <w:fldChar w:fldCharType="begin"/>
        </w:r>
        <w:r w:rsidR="007642C3">
          <w:rPr>
            <w:noProof/>
            <w:webHidden/>
          </w:rPr>
          <w:instrText xml:space="preserve"> PAGEREF _Toc66883671 \h </w:instrText>
        </w:r>
        <w:r w:rsidR="007642C3">
          <w:rPr>
            <w:noProof/>
            <w:webHidden/>
          </w:rPr>
        </w:r>
        <w:r w:rsidR="007642C3">
          <w:rPr>
            <w:noProof/>
            <w:webHidden/>
          </w:rPr>
          <w:fldChar w:fldCharType="separate"/>
        </w:r>
        <w:r w:rsidR="00717189">
          <w:rPr>
            <w:noProof/>
            <w:webHidden/>
          </w:rPr>
          <w:t>7</w:t>
        </w:r>
        <w:r w:rsidR="007642C3">
          <w:rPr>
            <w:noProof/>
            <w:webHidden/>
          </w:rPr>
          <w:fldChar w:fldCharType="end"/>
        </w:r>
      </w:hyperlink>
    </w:p>
    <w:p w14:paraId="7107BA56" w14:textId="77777777" w:rsidR="007642C3" w:rsidRDefault="002B0937">
      <w:pPr>
        <w:pStyle w:val="TOC2"/>
        <w:rPr>
          <w:rFonts w:asciiTheme="minorHAnsi" w:eastAsiaTheme="minorEastAsia" w:hAnsiTheme="minorHAnsi" w:cstheme="minorBidi"/>
          <w:noProof/>
          <w:sz w:val="22"/>
          <w:szCs w:val="22"/>
          <w:lang w:eastAsia="en-AU"/>
        </w:rPr>
      </w:pPr>
      <w:hyperlink w:anchor="_Toc66883672" w:history="1">
        <w:r w:rsidR="007642C3" w:rsidRPr="00732D92">
          <w:rPr>
            <w:rStyle w:val="Hyperlink"/>
            <w:noProof/>
          </w:rPr>
          <w:t>7.1</w:t>
        </w:r>
        <w:r w:rsidR="007642C3">
          <w:rPr>
            <w:rFonts w:asciiTheme="minorHAnsi" w:eastAsiaTheme="minorEastAsia" w:hAnsiTheme="minorHAnsi" w:cstheme="minorBidi"/>
            <w:noProof/>
            <w:sz w:val="22"/>
            <w:szCs w:val="22"/>
            <w:lang w:eastAsia="en-AU"/>
          </w:rPr>
          <w:tab/>
        </w:r>
        <w:r w:rsidR="007642C3" w:rsidRPr="00732D92">
          <w:rPr>
            <w:rStyle w:val="Hyperlink"/>
            <w:noProof/>
          </w:rPr>
          <w:t>Related COPPs and other documents</w:t>
        </w:r>
        <w:r w:rsidR="007642C3">
          <w:rPr>
            <w:noProof/>
            <w:webHidden/>
          </w:rPr>
          <w:tab/>
        </w:r>
        <w:r w:rsidR="007642C3">
          <w:rPr>
            <w:noProof/>
            <w:webHidden/>
          </w:rPr>
          <w:fldChar w:fldCharType="begin"/>
        </w:r>
        <w:r w:rsidR="007642C3">
          <w:rPr>
            <w:noProof/>
            <w:webHidden/>
          </w:rPr>
          <w:instrText xml:space="preserve"> PAGEREF _Toc66883672 \h </w:instrText>
        </w:r>
        <w:r w:rsidR="007642C3">
          <w:rPr>
            <w:noProof/>
            <w:webHidden/>
          </w:rPr>
        </w:r>
        <w:r w:rsidR="007642C3">
          <w:rPr>
            <w:noProof/>
            <w:webHidden/>
          </w:rPr>
          <w:fldChar w:fldCharType="separate"/>
        </w:r>
        <w:r w:rsidR="00717189">
          <w:rPr>
            <w:noProof/>
            <w:webHidden/>
          </w:rPr>
          <w:t>7</w:t>
        </w:r>
        <w:r w:rsidR="007642C3">
          <w:rPr>
            <w:noProof/>
            <w:webHidden/>
          </w:rPr>
          <w:fldChar w:fldCharType="end"/>
        </w:r>
      </w:hyperlink>
    </w:p>
    <w:p w14:paraId="508471FF" w14:textId="77777777" w:rsidR="007642C3" w:rsidRDefault="002B0937">
      <w:pPr>
        <w:pStyle w:val="TOC2"/>
        <w:rPr>
          <w:rFonts w:asciiTheme="minorHAnsi" w:eastAsiaTheme="minorEastAsia" w:hAnsiTheme="minorHAnsi" w:cstheme="minorBidi"/>
          <w:noProof/>
          <w:sz w:val="22"/>
          <w:szCs w:val="22"/>
          <w:lang w:eastAsia="en-AU"/>
        </w:rPr>
      </w:pPr>
      <w:hyperlink w:anchor="_Toc66883673" w:history="1">
        <w:r w:rsidR="007642C3" w:rsidRPr="00732D92">
          <w:rPr>
            <w:rStyle w:val="Hyperlink"/>
            <w:noProof/>
          </w:rPr>
          <w:t>7.2</w:t>
        </w:r>
        <w:r w:rsidR="007642C3">
          <w:rPr>
            <w:rFonts w:asciiTheme="minorHAnsi" w:eastAsiaTheme="minorEastAsia" w:hAnsiTheme="minorHAnsi" w:cstheme="minorBidi"/>
            <w:noProof/>
            <w:sz w:val="22"/>
            <w:szCs w:val="22"/>
            <w:lang w:eastAsia="en-AU"/>
          </w:rPr>
          <w:tab/>
        </w:r>
        <w:r w:rsidR="007642C3" w:rsidRPr="00732D92">
          <w:rPr>
            <w:rStyle w:val="Hyperlink"/>
            <w:noProof/>
          </w:rPr>
          <w:t>Definitions and acronyms</w:t>
        </w:r>
        <w:r w:rsidR="007642C3">
          <w:rPr>
            <w:noProof/>
            <w:webHidden/>
          </w:rPr>
          <w:tab/>
        </w:r>
        <w:r w:rsidR="007642C3">
          <w:rPr>
            <w:noProof/>
            <w:webHidden/>
          </w:rPr>
          <w:fldChar w:fldCharType="begin"/>
        </w:r>
        <w:r w:rsidR="007642C3">
          <w:rPr>
            <w:noProof/>
            <w:webHidden/>
          </w:rPr>
          <w:instrText xml:space="preserve"> PAGEREF _Toc66883673 \h </w:instrText>
        </w:r>
        <w:r w:rsidR="007642C3">
          <w:rPr>
            <w:noProof/>
            <w:webHidden/>
          </w:rPr>
        </w:r>
        <w:r w:rsidR="007642C3">
          <w:rPr>
            <w:noProof/>
            <w:webHidden/>
          </w:rPr>
          <w:fldChar w:fldCharType="separate"/>
        </w:r>
        <w:r w:rsidR="00717189">
          <w:rPr>
            <w:noProof/>
            <w:webHidden/>
          </w:rPr>
          <w:t>7</w:t>
        </w:r>
        <w:r w:rsidR="007642C3">
          <w:rPr>
            <w:noProof/>
            <w:webHidden/>
          </w:rPr>
          <w:fldChar w:fldCharType="end"/>
        </w:r>
      </w:hyperlink>
    </w:p>
    <w:p w14:paraId="04162E1D" w14:textId="77777777" w:rsidR="007642C3" w:rsidRDefault="002B0937">
      <w:pPr>
        <w:pStyle w:val="TOC2"/>
        <w:rPr>
          <w:rFonts w:asciiTheme="minorHAnsi" w:eastAsiaTheme="minorEastAsia" w:hAnsiTheme="minorHAnsi" w:cstheme="minorBidi"/>
          <w:noProof/>
          <w:sz w:val="22"/>
          <w:szCs w:val="22"/>
          <w:lang w:eastAsia="en-AU"/>
        </w:rPr>
      </w:pPr>
      <w:hyperlink w:anchor="_Toc66883674" w:history="1">
        <w:r w:rsidR="007642C3" w:rsidRPr="00732D92">
          <w:rPr>
            <w:rStyle w:val="Hyperlink"/>
            <w:noProof/>
          </w:rPr>
          <w:t>7.3</w:t>
        </w:r>
        <w:r w:rsidR="007642C3">
          <w:rPr>
            <w:rFonts w:asciiTheme="minorHAnsi" w:eastAsiaTheme="minorEastAsia" w:hAnsiTheme="minorHAnsi" w:cstheme="minorBidi"/>
            <w:noProof/>
            <w:sz w:val="22"/>
            <w:szCs w:val="22"/>
            <w:lang w:eastAsia="en-AU"/>
          </w:rPr>
          <w:tab/>
        </w:r>
        <w:r w:rsidR="007642C3" w:rsidRPr="00732D92">
          <w:rPr>
            <w:rStyle w:val="Hyperlink"/>
            <w:noProof/>
          </w:rPr>
          <w:t>Related legislation</w:t>
        </w:r>
        <w:r w:rsidR="007642C3">
          <w:rPr>
            <w:noProof/>
            <w:webHidden/>
          </w:rPr>
          <w:tab/>
        </w:r>
        <w:r w:rsidR="007642C3">
          <w:rPr>
            <w:noProof/>
            <w:webHidden/>
          </w:rPr>
          <w:fldChar w:fldCharType="begin"/>
        </w:r>
        <w:r w:rsidR="007642C3">
          <w:rPr>
            <w:noProof/>
            <w:webHidden/>
          </w:rPr>
          <w:instrText xml:space="preserve"> PAGEREF _Toc66883674 \h </w:instrText>
        </w:r>
        <w:r w:rsidR="007642C3">
          <w:rPr>
            <w:noProof/>
            <w:webHidden/>
          </w:rPr>
        </w:r>
        <w:r w:rsidR="007642C3">
          <w:rPr>
            <w:noProof/>
            <w:webHidden/>
          </w:rPr>
          <w:fldChar w:fldCharType="separate"/>
        </w:r>
        <w:r w:rsidR="00717189">
          <w:rPr>
            <w:noProof/>
            <w:webHidden/>
          </w:rPr>
          <w:t>8</w:t>
        </w:r>
        <w:r w:rsidR="007642C3">
          <w:rPr>
            <w:noProof/>
            <w:webHidden/>
          </w:rPr>
          <w:fldChar w:fldCharType="end"/>
        </w:r>
      </w:hyperlink>
    </w:p>
    <w:p w14:paraId="61F3C648" w14:textId="77777777" w:rsidR="007642C3" w:rsidRDefault="002B0937">
      <w:pPr>
        <w:pStyle w:val="TOC1"/>
        <w:tabs>
          <w:tab w:val="left" w:pos="440"/>
          <w:tab w:val="right" w:leader="dot" w:pos="9168"/>
        </w:tabs>
        <w:rPr>
          <w:rFonts w:asciiTheme="minorHAnsi" w:eastAsiaTheme="minorEastAsia" w:hAnsiTheme="minorHAnsi" w:cstheme="minorBidi"/>
          <w:b w:val="0"/>
          <w:noProof/>
          <w:sz w:val="22"/>
          <w:szCs w:val="22"/>
          <w:lang w:eastAsia="en-AU"/>
        </w:rPr>
      </w:pPr>
      <w:hyperlink w:anchor="_Toc66883675" w:history="1">
        <w:r w:rsidR="007642C3" w:rsidRPr="00732D92">
          <w:rPr>
            <w:rStyle w:val="Hyperlink"/>
            <w:noProof/>
          </w:rPr>
          <w:t>8</w:t>
        </w:r>
        <w:r w:rsidR="007642C3">
          <w:rPr>
            <w:rFonts w:asciiTheme="minorHAnsi" w:eastAsiaTheme="minorEastAsia" w:hAnsiTheme="minorHAnsi" w:cstheme="minorBidi"/>
            <w:b w:val="0"/>
            <w:noProof/>
            <w:sz w:val="22"/>
            <w:szCs w:val="22"/>
            <w:lang w:eastAsia="en-AU"/>
          </w:rPr>
          <w:tab/>
        </w:r>
        <w:r w:rsidR="007642C3" w:rsidRPr="00732D92">
          <w:rPr>
            <w:rStyle w:val="Hyperlink"/>
            <w:noProof/>
          </w:rPr>
          <w:t>Assurance</w:t>
        </w:r>
        <w:r w:rsidR="007642C3">
          <w:rPr>
            <w:noProof/>
            <w:webHidden/>
          </w:rPr>
          <w:tab/>
        </w:r>
        <w:r w:rsidR="007642C3">
          <w:rPr>
            <w:noProof/>
            <w:webHidden/>
          </w:rPr>
          <w:fldChar w:fldCharType="begin"/>
        </w:r>
        <w:r w:rsidR="007642C3">
          <w:rPr>
            <w:noProof/>
            <w:webHidden/>
          </w:rPr>
          <w:instrText xml:space="preserve"> PAGEREF _Toc66883675 \h </w:instrText>
        </w:r>
        <w:r w:rsidR="007642C3">
          <w:rPr>
            <w:noProof/>
            <w:webHidden/>
          </w:rPr>
        </w:r>
        <w:r w:rsidR="007642C3">
          <w:rPr>
            <w:noProof/>
            <w:webHidden/>
          </w:rPr>
          <w:fldChar w:fldCharType="separate"/>
        </w:r>
        <w:r w:rsidR="00717189">
          <w:rPr>
            <w:noProof/>
            <w:webHidden/>
          </w:rPr>
          <w:t>9</w:t>
        </w:r>
        <w:r w:rsidR="007642C3">
          <w:rPr>
            <w:noProof/>
            <w:webHidden/>
          </w:rPr>
          <w:fldChar w:fldCharType="end"/>
        </w:r>
      </w:hyperlink>
    </w:p>
    <w:p w14:paraId="600A9763" w14:textId="77777777" w:rsidR="007642C3" w:rsidRDefault="002B0937">
      <w:pPr>
        <w:pStyle w:val="TOC1"/>
        <w:tabs>
          <w:tab w:val="left" w:pos="440"/>
          <w:tab w:val="right" w:leader="dot" w:pos="9168"/>
        </w:tabs>
        <w:rPr>
          <w:rFonts w:asciiTheme="minorHAnsi" w:eastAsiaTheme="minorEastAsia" w:hAnsiTheme="minorHAnsi" w:cstheme="minorBidi"/>
          <w:b w:val="0"/>
          <w:noProof/>
          <w:sz w:val="22"/>
          <w:szCs w:val="22"/>
          <w:lang w:eastAsia="en-AU"/>
        </w:rPr>
      </w:pPr>
      <w:hyperlink w:anchor="_Toc66883676" w:history="1">
        <w:r w:rsidR="007642C3" w:rsidRPr="00732D92">
          <w:rPr>
            <w:rStyle w:val="Hyperlink"/>
            <w:noProof/>
          </w:rPr>
          <w:t>9</w:t>
        </w:r>
        <w:r w:rsidR="007642C3">
          <w:rPr>
            <w:rFonts w:asciiTheme="minorHAnsi" w:eastAsiaTheme="minorEastAsia" w:hAnsiTheme="minorHAnsi" w:cstheme="minorBidi"/>
            <w:b w:val="0"/>
            <w:noProof/>
            <w:sz w:val="22"/>
            <w:szCs w:val="22"/>
            <w:lang w:eastAsia="en-AU"/>
          </w:rPr>
          <w:tab/>
        </w:r>
        <w:r w:rsidR="007642C3" w:rsidRPr="00732D92">
          <w:rPr>
            <w:rStyle w:val="Hyperlink"/>
            <w:noProof/>
          </w:rPr>
          <w:t>Document Version History</w:t>
        </w:r>
        <w:r w:rsidR="007642C3">
          <w:rPr>
            <w:noProof/>
            <w:webHidden/>
          </w:rPr>
          <w:tab/>
        </w:r>
        <w:r w:rsidR="007642C3">
          <w:rPr>
            <w:noProof/>
            <w:webHidden/>
          </w:rPr>
          <w:fldChar w:fldCharType="begin"/>
        </w:r>
        <w:r w:rsidR="007642C3">
          <w:rPr>
            <w:noProof/>
            <w:webHidden/>
          </w:rPr>
          <w:instrText xml:space="preserve"> PAGEREF _Toc66883676 \h </w:instrText>
        </w:r>
        <w:r w:rsidR="007642C3">
          <w:rPr>
            <w:noProof/>
            <w:webHidden/>
          </w:rPr>
        </w:r>
        <w:r w:rsidR="007642C3">
          <w:rPr>
            <w:noProof/>
            <w:webHidden/>
          </w:rPr>
          <w:fldChar w:fldCharType="separate"/>
        </w:r>
        <w:r w:rsidR="00717189">
          <w:rPr>
            <w:noProof/>
            <w:webHidden/>
          </w:rPr>
          <w:t>9</w:t>
        </w:r>
        <w:r w:rsidR="007642C3">
          <w:rPr>
            <w:noProof/>
            <w:webHidden/>
          </w:rPr>
          <w:fldChar w:fldCharType="end"/>
        </w:r>
      </w:hyperlink>
    </w:p>
    <w:p w14:paraId="17F5A1BC" w14:textId="70F83D57" w:rsidR="00634C54" w:rsidRDefault="00A12705" w:rsidP="00796409">
      <w:r>
        <w:rPr>
          <w:b/>
        </w:rPr>
        <w:fldChar w:fldCharType="end"/>
      </w:r>
    </w:p>
    <w:p w14:paraId="454A5C8C" w14:textId="77777777" w:rsidR="00634C54" w:rsidRDefault="00634C54" w:rsidP="00796409">
      <w:r>
        <w:br w:type="page"/>
      </w:r>
    </w:p>
    <w:p w14:paraId="50CD49FD" w14:textId="77777777" w:rsidR="00C8272F" w:rsidRPr="006444FB" w:rsidRDefault="00C8272F" w:rsidP="003A2C63">
      <w:pPr>
        <w:pStyle w:val="Heading1"/>
      </w:pPr>
      <w:bookmarkStart w:id="5" w:name="_Toc66883658"/>
      <w:r>
        <w:lastRenderedPageBreak/>
        <w:t>Scope</w:t>
      </w:r>
      <w:bookmarkEnd w:id="5"/>
    </w:p>
    <w:p w14:paraId="3003C187" w14:textId="77777777" w:rsidR="009E047B" w:rsidRDefault="009E047B" w:rsidP="003A2C63">
      <w:pPr>
        <w:spacing w:before="240" w:after="120"/>
      </w:pPr>
      <w:r>
        <w:t>This Commissioner’s Operating Policy and Procedure (COPP) applies to all prisons administered by or on behalf of the Department of Justice (the Department).</w:t>
      </w:r>
    </w:p>
    <w:p w14:paraId="41BCDDCC" w14:textId="5C3A3537" w:rsidR="0026571C" w:rsidRDefault="0026571C" w:rsidP="003A2C63">
      <w:pPr>
        <w:pStyle w:val="Heading1"/>
      </w:pPr>
      <w:bookmarkStart w:id="6" w:name="_Toc66883659"/>
      <w:r>
        <w:t>Policy</w:t>
      </w:r>
      <w:bookmarkEnd w:id="6"/>
    </w:p>
    <w:p w14:paraId="09519118" w14:textId="75832703" w:rsidR="005901D2" w:rsidRDefault="00BA643E" w:rsidP="003A2C63">
      <w:pPr>
        <w:spacing w:before="200" w:after="120"/>
      </w:pPr>
      <w:r>
        <w:t>N</w:t>
      </w:r>
      <w:r w:rsidR="005901D2">
        <w:t>o prisoner shall be is</w:t>
      </w:r>
      <w:r w:rsidR="005901D2" w:rsidRPr="005901D2">
        <w:t>su</w:t>
      </w:r>
      <w:r w:rsidR="005901D2">
        <w:t>ed</w:t>
      </w:r>
      <w:r w:rsidR="005901D2" w:rsidRPr="005901D2">
        <w:t xml:space="preserve"> </w:t>
      </w:r>
      <w:r w:rsidR="00002E98">
        <w:t xml:space="preserve">a </w:t>
      </w:r>
      <w:r w:rsidR="008D27D8">
        <w:t>prescri</w:t>
      </w:r>
      <w:r w:rsidR="00A676F4">
        <w:t>ption</w:t>
      </w:r>
      <w:r w:rsidR="008D27D8">
        <w:t xml:space="preserve"> </w:t>
      </w:r>
      <w:r w:rsidR="005901D2" w:rsidRPr="005901D2">
        <w:t>medication</w:t>
      </w:r>
      <w:r w:rsidR="00EA0F75">
        <w:t>, including on-</w:t>
      </w:r>
      <w:r w:rsidR="00002E98">
        <w:t>person</w:t>
      </w:r>
      <w:r w:rsidR="00EA0F75">
        <w:t>-</w:t>
      </w:r>
      <w:r w:rsidR="00002E98">
        <w:t>medication,</w:t>
      </w:r>
      <w:r w:rsidR="005901D2" w:rsidRPr="005901D2">
        <w:t xml:space="preserve"> </w:t>
      </w:r>
      <w:r w:rsidR="005901D2">
        <w:t>without the approval of Health Services</w:t>
      </w:r>
      <w:r w:rsidR="00002E98">
        <w:t>. A</w:t>
      </w:r>
      <w:r w:rsidR="0063090F">
        <w:t xml:space="preserve"> Prison Officer may issue an over-the-counter medication for the treatment of a minor medical condition</w:t>
      </w:r>
      <w:r>
        <w:t xml:space="preserve"> after hours</w:t>
      </w:r>
      <w:r w:rsidR="0063090F">
        <w:t xml:space="preserve"> </w:t>
      </w:r>
      <w:r w:rsidR="00002E98">
        <w:t xml:space="preserve">and </w:t>
      </w:r>
      <w:r w:rsidR="0063090F">
        <w:t>without prior approval</w:t>
      </w:r>
      <w:r w:rsidR="005901D2">
        <w:t>. The type and dose of medication</w:t>
      </w:r>
      <w:r w:rsidR="000D03AA">
        <w:t>,</w:t>
      </w:r>
      <w:r w:rsidR="005901D2">
        <w:t xml:space="preserve"> shall be </w:t>
      </w:r>
      <w:r w:rsidR="000D03AA">
        <w:t xml:space="preserve">issued </w:t>
      </w:r>
      <w:r w:rsidR="005901D2">
        <w:t xml:space="preserve">in accordance with the instructions provided by Health Services. </w:t>
      </w:r>
    </w:p>
    <w:p w14:paraId="6C414B6B" w14:textId="393EBB30" w:rsidR="005901D2" w:rsidRDefault="005901D2" w:rsidP="003A2C63">
      <w:pPr>
        <w:spacing w:before="200" w:after="120"/>
      </w:pPr>
      <w:r>
        <w:t>Health Services shall be immediately contacted, if there is any doubt or questions about the medication a prisoner is due to be issued.</w:t>
      </w:r>
    </w:p>
    <w:p w14:paraId="79AE9E63" w14:textId="4D88D5F9" w:rsidR="00B90804" w:rsidRDefault="00B90804" w:rsidP="003A2C63">
      <w:pPr>
        <w:spacing w:before="200" w:after="120"/>
      </w:pPr>
      <w:r>
        <w:t xml:space="preserve">Any prisoner in possession of unlabelled </w:t>
      </w:r>
      <w:r w:rsidR="007A1B6B">
        <w:t xml:space="preserve">prescription </w:t>
      </w:r>
      <w:r>
        <w:t xml:space="preserve">medication </w:t>
      </w:r>
      <w:r w:rsidRPr="00707C1D">
        <w:t xml:space="preserve">or </w:t>
      </w:r>
      <w:r w:rsidR="00C55970" w:rsidRPr="00707C1D">
        <w:t>prescription</w:t>
      </w:r>
      <w:r w:rsidR="00C55970">
        <w:t xml:space="preserve"> </w:t>
      </w:r>
      <w:r>
        <w:t xml:space="preserve">medication labelled with another prisoner’s details </w:t>
      </w:r>
      <w:r w:rsidR="002621C9">
        <w:t xml:space="preserve">shall </w:t>
      </w:r>
      <w:r>
        <w:t>be charged with an offence</w:t>
      </w:r>
      <w:r w:rsidR="002621C9">
        <w:rPr>
          <w:rStyle w:val="FootnoteReference"/>
        </w:rPr>
        <w:footnoteReference w:id="1"/>
      </w:r>
      <w:r w:rsidR="00EF0AD8">
        <w:t>,</w:t>
      </w:r>
      <w:r>
        <w:t xml:space="preserve"> following consultation with Health Services staff.</w:t>
      </w:r>
      <w:r w:rsidR="001C72C6">
        <w:t xml:space="preserve"> </w:t>
      </w:r>
      <w:r w:rsidR="005F7139">
        <w:t xml:space="preserve">This type of event may result in an incident report in accordance with </w:t>
      </w:r>
      <w:hyperlink r:id="rId17" w:history="1">
        <w:r w:rsidR="005F7139" w:rsidRPr="003E059E">
          <w:rPr>
            <w:rStyle w:val="Hyperlink"/>
          </w:rPr>
          <w:t>COPP 13.1</w:t>
        </w:r>
        <w:r w:rsidR="00BE261B" w:rsidRPr="003E059E">
          <w:rPr>
            <w:rStyle w:val="Hyperlink"/>
          </w:rPr>
          <w:t xml:space="preserve"> –</w:t>
        </w:r>
        <w:r w:rsidR="005F7139" w:rsidRPr="003E059E">
          <w:rPr>
            <w:rStyle w:val="Hyperlink"/>
          </w:rPr>
          <w:t xml:space="preserve"> Incident Notifications, Reporting and Communications</w:t>
        </w:r>
      </w:hyperlink>
      <w:r w:rsidR="005F7139">
        <w:t xml:space="preserve">. </w:t>
      </w:r>
    </w:p>
    <w:p w14:paraId="29F35E0E" w14:textId="3EADFABF" w:rsidR="00605D6F" w:rsidRDefault="00605D6F" w:rsidP="003A2C63">
      <w:pPr>
        <w:spacing w:before="200" w:after="120"/>
      </w:pPr>
      <w:r>
        <w:t>Prisoners returning from an external medical appoin</w:t>
      </w:r>
      <w:r w:rsidR="00F56842">
        <w:t xml:space="preserve">tment/admission with </w:t>
      </w:r>
      <w:r w:rsidR="00C55970">
        <w:t xml:space="preserve">prescription </w:t>
      </w:r>
      <w:r w:rsidR="00F56842">
        <w:t xml:space="preserve">medication </w:t>
      </w:r>
      <w:r w:rsidR="00C13330">
        <w:t>s</w:t>
      </w:r>
      <w:r w:rsidR="00F56842">
        <w:t>hall</w:t>
      </w:r>
      <w:r>
        <w:t xml:space="preserve"> not take the medication until approved by Health Services staff. </w:t>
      </w:r>
    </w:p>
    <w:p w14:paraId="2C729861" w14:textId="211CD160" w:rsidR="00C87208" w:rsidRDefault="00C87208" w:rsidP="008620AD">
      <w:r>
        <w:t>Prison Officers shall regularly check the Total Offender Management Solution (TOMS)</w:t>
      </w:r>
    </w:p>
    <w:p w14:paraId="37AD24DC" w14:textId="1C2248F7" w:rsidR="008620AD" w:rsidRDefault="008620AD" w:rsidP="008620AD">
      <w:r>
        <w:t xml:space="preserve">‘Medical Status’ to </w:t>
      </w:r>
      <w:r w:rsidR="00DC0676">
        <w:t>determine whether a prisoner has</w:t>
      </w:r>
      <w:r>
        <w:t xml:space="preserve"> on person medication.</w:t>
      </w:r>
    </w:p>
    <w:p w14:paraId="4961046B" w14:textId="77777777" w:rsidR="00605D6F" w:rsidRPr="0026571C" w:rsidRDefault="00605D6F" w:rsidP="00796409"/>
    <w:p w14:paraId="536000E1" w14:textId="0DCA882D" w:rsidR="00734121" w:rsidRDefault="00734121" w:rsidP="00796409">
      <w:pPr>
        <w:pStyle w:val="Heading1"/>
      </w:pPr>
      <w:bookmarkStart w:id="7" w:name="_Toc66883660"/>
      <w:r>
        <w:t xml:space="preserve">Issuing Medication </w:t>
      </w:r>
      <w:r w:rsidR="00F2583B">
        <w:t>to Prisoners</w:t>
      </w:r>
      <w:bookmarkEnd w:id="7"/>
    </w:p>
    <w:p w14:paraId="1C441F30" w14:textId="78CB5BD9" w:rsidR="002736F8" w:rsidRDefault="00F2583B" w:rsidP="00796409">
      <w:pPr>
        <w:pStyle w:val="Heading2"/>
      </w:pPr>
      <w:bookmarkStart w:id="8" w:name="_Nurse’s_duties_for"/>
      <w:bookmarkStart w:id="9" w:name="_Nurse’s_duties_for_1"/>
      <w:bookmarkStart w:id="10" w:name="_Toc66883661"/>
      <w:bookmarkEnd w:id="8"/>
      <w:bookmarkEnd w:id="9"/>
      <w:r>
        <w:t xml:space="preserve">Prison </w:t>
      </w:r>
      <w:r w:rsidR="002736F8">
        <w:t>Officer</w:t>
      </w:r>
      <w:r>
        <w:t xml:space="preserve"> </w:t>
      </w:r>
      <w:r w:rsidR="00A0411D">
        <w:t>responsibilities</w:t>
      </w:r>
      <w:bookmarkEnd w:id="10"/>
    </w:p>
    <w:p w14:paraId="2CAF1DF4" w14:textId="6CCCD756" w:rsidR="002736F8" w:rsidRDefault="002736F8" w:rsidP="00796409">
      <w:pPr>
        <w:pStyle w:val="Heading3"/>
      </w:pPr>
      <w:r>
        <w:t>Issuing Officers</w:t>
      </w:r>
      <w:r w:rsidR="0090291E">
        <w:t xml:space="preserve"> </w:t>
      </w:r>
      <w:r w:rsidR="00F828D7">
        <w:t>shall</w:t>
      </w:r>
      <w:r>
        <w:t>:</w:t>
      </w:r>
    </w:p>
    <w:p w14:paraId="1CB930A8" w14:textId="1585878D" w:rsidR="00F56842" w:rsidRPr="00707C1D" w:rsidRDefault="002736F8" w:rsidP="00F56842">
      <w:pPr>
        <w:pStyle w:val="Documentdetails"/>
        <w:numPr>
          <w:ilvl w:val="0"/>
          <w:numId w:val="29"/>
        </w:numPr>
        <w:spacing w:before="120" w:after="120"/>
        <w:ind w:left="1077" w:hanging="357"/>
      </w:pPr>
      <w:r>
        <w:t xml:space="preserve">not </w:t>
      </w:r>
      <w:r w:rsidR="00D14D75" w:rsidRPr="00707C1D">
        <w:t xml:space="preserve">issue </w:t>
      </w:r>
      <w:r w:rsidR="00C55970" w:rsidRPr="00707C1D">
        <w:t xml:space="preserve">prescription </w:t>
      </w:r>
      <w:r w:rsidRPr="00707C1D">
        <w:t xml:space="preserve">medication to prisoners unless the medication has been placed in </w:t>
      </w:r>
      <w:r w:rsidR="00A30B76" w:rsidRPr="00707C1D">
        <w:t>the medication envelopes prepared</w:t>
      </w:r>
      <w:r w:rsidRPr="00707C1D">
        <w:t xml:space="preserve"> by </w:t>
      </w:r>
      <w:r w:rsidR="00F2583B" w:rsidRPr="00707C1D">
        <w:t>Health Services staff</w:t>
      </w:r>
      <w:r w:rsidR="00F56842" w:rsidRPr="00707C1D">
        <w:t xml:space="preserve"> </w:t>
      </w:r>
    </w:p>
    <w:p w14:paraId="5048A34A" w14:textId="33795903" w:rsidR="002736F8" w:rsidRPr="00707C1D" w:rsidRDefault="00961CDE" w:rsidP="00F56842">
      <w:pPr>
        <w:pStyle w:val="Documentdetails"/>
        <w:spacing w:before="120" w:after="120"/>
        <w:ind w:left="1077"/>
      </w:pPr>
      <w:r w:rsidRPr="00707C1D">
        <w:t>Note</w:t>
      </w:r>
      <w:r w:rsidR="00EF0AD8" w:rsidRPr="00707C1D">
        <w:t>:</w:t>
      </w:r>
      <w:r w:rsidR="00F56842" w:rsidRPr="00707C1D">
        <w:t> </w:t>
      </w:r>
      <w:r w:rsidRPr="00707C1D">
        <w:t>prisoners may be issued antibiotics</w:t>
      </w:r>
      <w:r w:rsidR="00C95EC4" w:rsidRPr="00707C1D">
        <w:t xml:space="preserve"> and some </w:t>
      </w:r>
      <w:r w:rsidR="00C55970" w:rsidRPr="00707C1D">
        <w:t xml:space="preserve">prescription </w:t>
      </w:r>
      <w:r w:rsidR="00C95EC4" w:rsidRPr="00707C1D">
        <w:t>medications</w:t>
      </w:r>
      <w:r w:rsidRPr="00707C1D">
        <w:t xml:space="preserve"> in their original packaging instead of a blister pack</w:t>
      </w:r>
    </w:p>
    <w:p w14:paraId="0DAD2F11" w14:textId="5158A9F2" w:rsidR="002736F8" w:rsidRPr="00707C1D" w:rsidRDefault="002736F8" w:rsidP="00796409">
      <w:pPr>
        <w:pStyle w:val="Documentdetails"/>
        <w:numPr>
          <w:ilvl w:val="0"/>
          <w:numId w:val="29"/>
        </w:numPr>
        <w:spacing w:before="120" w:after="120"/>
        <w:ind w:left="1077" w:hanging="357"/>
      </w:pPr>
      <w:r w:rsidRPr="00707C1D">
        <w:t xml:space="preserve">ensure </w:t>
      </w:r>
      <w:r w:rsidR="00C55970" w:rsidRPr="00707C1D">
        <w:t xml:space="preserve">prescription </w:t>
      </w:r>
      <w:r w:rsidRPr="00707C1D">
        <w:t xml:space="preserve">medications are issued to the prisoner identified on the </w:t>
      </w:r>
      <w:r w:rsidR="0001766C" w:rsidRPr="00707C1D">
        <w:t>medication envelope</w:t>
      </w:r>
      <w:r w:rsidRPr="00707C1D">
        <w:t xml:space="preserve"> and the medication is consumed in the presence of the Issuing Officer</w:t>
      </w:r>
    </w:p>
    <w:p w14:paraId="2ADF9DE5" w14:textId="5C8AC29C" w:rsidR="002736F8" w:rsidRPr="00707C1D" w:rsidRDefault="002736F8" w:rsidP="00796409">
      <w:pPr>
        <w:pStyle w:val="Documentdetails"/>
        <w:numPr>
          <w:ilvl w:val="0"/>
          <w:numId w:val="29"/>
        </w:numPr>
        <w:spacing w:before="120" w:after="120"/>
        <w:ind w:left="1077" w:hanging="357"/>
      </w:pPr>
      <w:r w:rsidRPr="00707C1D">
        <w:t>not attend to any other task whil</w:t>
      </w:r>
      <w:r w:rsidR="00384E7C" w:rsidRPr="00707C1D">
        <w:t>e</w:t>
      </w:r>
      <w:r w:rsidRPr="00707C1D">
        <w:t xml:space="preserve"> administering medication</w:t>
      </w:r>
    </w:p>
    <w:p w14:paraId="1617D89A" w14:textId="517C8B4B" w:rsidR="002736F8" w:rsidRPr="00707C1D" w:rsidRDefault="002736F8" w:rsidP="00796409">
      <w:pPr>
        <w:pStyle w:val="Documentdetails"/>
        <w:numPr>
          <w:ilvl w:val="0"/>
          <w:numId w:val="29"/>
        </w:numPr>
        <w:spacing w:before="120" w:after="120"/>
        <w:ind w:left="1077" w:hanging="357"/>
      </w:pPr>
      <w:r w:rsidRPr="00707C1D">
        <w:t xml:space="preserve">ensure </w:t>
      </w:r>
      <w:r w:rsidR="00C55970" w:rsidRPr="00707C1D">
        <w:t xml:space="preserve">prescription </w:t>
      </w:r>
      <w:r w:rsidRPr="00707C1D">
        <w:t xml:space="preserve">medication is issued to prisoners at the times advised on the </w:t>
      </w:r>
      <w:r w:rsidR="00F2583B" w:rsidRPr="00707C1D">
        <w:t>medication envelope</w:t>
      </w:r>
      <w:r w:rsidRPr="00707C1D">
        <w:t>.</w:t>
      </w:r>
    </w:p>
    <w:p w14:paraId="0819626D" w14:textId="74592098" w:rsidR="002C5744" w:rsidRPr="00707C1D" w:rsidRDefault="002C5744" w:rsidP="002C5744">
      <w:pPr>
        <w:pStyle w:val="Heading3"/>
        <w:numPr>
          <w:ilvl w:val="0"/>
          <w:numId w:val="29"/>
        </w:numPr>
      </w:pPr>
      <w:r w:rsidRPr="00707C1D">
        <w:t xml:space="preserve">shall be responsible for ensuring that prisoners consume the medication they have been issued. This shall involve the checking of the prisoners’ mouth. </w:t>
      </w:r>
    </w:p>
    <w:p w14:paraId="35E0B1FF" w14:textId="77777777" w:rsidR="002C5744" w:rsidRDefault="002C5744" w:rsidP="002C5744">
      <w:pPr>
        <w:pStyle w:val="Documentdetails"/>
        <w:spacing w:before="120" w:after="120"/>
        <w:ind w:left="1077"/>
      </w:pPr>
    </w:p>
    <w:p w14:paraId="34AA4B3C" w14:textId="1864F6B4" w:rsidR="003E059E" w:rsidRPr="003E059E" w:rsidRDefault="002736F8" w:rsidP="00796409">
      <w:pPr>
        <w:pStyle w:val="Heading3"/>
      </w:pPr>
      <w:r>
        <w:lastRenderedPageBreak/>
        <w:t xml:space="preserve">If the prisoner </w:t>
      </w:r>
      <w:r w:rsidR="00F820B1">
        <w:t xml:space="preserve">refuses the </w:t>
      </w:r>
      <w:r w:rsidR="00C55970">
        <w:t xml:space="preserve">prescription </w:t>
      </w:r>
      <w:r>
        <w:t>medication or d</w:t>
      </w:r>
      <w:r w:rsidR="00F820B1">
        <w:t xml:space="preserve">oes not present for medication, </w:t>
      </w:r>
      <w:r>
        <w:t xml:space="preserve">the Issuing Officer </w:t>
      </w:r>
      <w:r w:rsidR="00F828D7">
        <w:t>shall</w:t>
      </w:r>
      <w:r>
        <w:t xml:space="preserve"> </w:t>
      </w:r>
      <w:r w:rsidR="00F820B1">
        <w:t xml:space="preserve">record this detail and any other relevant information (e.g. reason) on the medication envelope. </w:t>
      </w:r>
      <w:r w:rsidR="00F30E6B">
        <w:t xml:space="preserve">The </w:t>
      </w:r>
      <w:r w:rsidR="00D11D43">
        <w:t>medication envelope is to be provided to Health Services staff as soon as practicable</w:t>
      </w:r>
      <w:r w:rsidR="00F30E6B">
        <w:t xml:space="preserve">. </w:t>
      </w:r>
    </w:p>
    <w:p w14:paraId="1617F536" w14:textId="1F9AC36A" w:rsidR="002736F8" w:rsidRDefault="002736F8" w:rsidP="00796409">
      <w:pPr>
        <w:pStyle w:val="Heading3"/>
      </w:pPr>
      <w:r>
        <w:t xml:space="preserve">Issuing Officers </w:t>
      </w:r>
      <w:r w:rsidR="00F828D7">
        <w:t>shall</w:t>
      </w:r>
      <w:r>
        <w:t xml:space="preserve"> contact Health </w:t>
      </w:r>
      <w:r w:rsidR="00764FB8">
        <w:t>Services</w:t>
      </w:r>
      <w:r>
        <w:t xml:space="preserve"> as soon as possible if:</w:t>
      </w:r>
    </w:p>
    <w:p w14:paraId="5A933059" w14:textId="4EEDD4B6" w:rsidR="002736F8" w:rsidRDefault="002736F8" w:rsidP="00796409">
      <w:pPr>
        <w:pStyle w:val="ListParagraph"/>
        <w:numPr>
          <w:ilvl w:val="0"/>
          <w:numId w:val="17"/>
        </w:numPr>
        <w:spacing w:before="120" w:after="120"/>
        <w:ind w:left="1077" w:hanging="357"/>
        <w:contextualSpacing w:val="0"/>
      </w:pPr>
      <w:r>
        <w:t>the</w:t>
      </w:r>
      <w:r w:rsidR="00764FB8">
        <w:t xml:space="preserve"> contents of the blister pack are</w:t>
      </w:r>
      <w:r>
        <w:t xml:space="preserve"> damaged</w:t>
      </w:r>
      <w:r w:rsidR="00EF0AD8">
        <w:t>,</w:t>
      </w:r>
      <w:r w:rsidR="00925AD0">
        <w:t xml:space="preserve"> or</w:t>
      </w:r>
    </w:p>
    <w:p w14:paraId="0169C35A" w14:textId="2B79DAF2" w:rsidR="006F5DBB" w:rsidRDefault="002736F8" w:rsidP="00796409">
      <w:pPr>
        <w:pStyle w:val="ListParagraph"/>
        <w:numPr>
          <w:ilvl w:val="0"/>
          <w:numId w:val="17"/>
        </w:numPr>
        <w:spacing w:before="120" w:after="120"/>
        <w:ind w:left="1077" w:hanging="357"/>
        <w:contextualSpacing w:val="0"/>
      </w:pPr>
      <w:r>
        <w:t xml:space="preserve">the </w:t>
      </w:r>
      <w:r w:rsidR="00354EAB">
        <w:t xml:space="preserve">prisoner identifies the supply of the </w:t>
      </w:r>
      <w:r>
        <w:t xml:space="preserve">wrong </w:t>
      </w:r>
      <w:r w:rsidR="00C55970">
        <w:t xml:space="preserve">prescription </w:t>
      </w:r>
      <w:r>
        <w:t>medication.</w:t>
      </w:r>
    </w:p>
    <w:p w14:paraId="5AD53232" w14:textId="5772C740" w:rsidR="00D07751" w:rsidRDefault="00D07751" w:rsidP="00796409">
      <w:pPr>
        <w:pStyle w:val="Heading3"/>
      </w:pPr>
      <w:r>
        <w:t xml:space="preserve">For minor medical conditions, such a headache, fever or reflux, Prison Officers may issue </w:t>
      </w:r>
      <w:r w:rsidR="007A1B6B">
        <w:t xml:space="preserve">a </w:t>
      </w:r>
      <w:r>
        <w:t>small quantit</w:t>
      </w:r>
      <w:r w:rsidR="007A1B6B">
        <w:t>y</w:t>
      </w:r>
      <w:r>
        <w:t xml:space="preserve"> of</w:t>
      </w:r>
      <w:r w:rsidR="008D27D8">
        <w:t xml:space="preserve"> an</w:t>
      </w:r>
      <w:r>
        <w:t xml:space="preserve"> over-the-counter medication such as paracetamol (e.g. Panadol) or antacid (e.g. Mylanta) in consultation with the</w:t>
      </w:r>
      <w:r w:rsidR="007A1B6B">
        <w:t xml:space="preserve"> Nurse Manager/Health Services s</w:t>
      </w:r>
      <w:r>
        <w:t xml:space="preserve">taff. If medical advice is not available, the </w:t>
      </w:r>
      <w:r w:rsidR="00FA4AB0">
        <w:t>most s</w:t>
      </w:r>
      <w:r>
        <w:t>enior Prison Off</w:t>
      </w:r>
      <w:r w:rsidR="007A1B6B">
        <w:t xml:space="preserve">icer shall ensure to record </w:t>
      </w:r>
      <w:r>
        <w:t xml:space="preserve">issue of </w:t>
      </w:r>
      <w:r w:rsidR="007A1B6B">
        <w:t xml:space="preserve">the </w:t>
      </w:r>
      <w:r>
        <w:t>medication and provide the record to the Nurse Manager as soon as practicable.</w:t>
      </w:r>
      <w:r w:rsidR="006674CD">
        <w:t xml:space="preserve"> </w:t>
      </w:r>
    </w:p>
    <w:p w14:paraId="27E0F16D" w14:textId="48B254FE" w:rsidR="00DC623A" w:rsidRPr="00DC623A" w:rsidRDefault="00DC623A" w:rsidP="00DC623A">
      <w:pPr>
        <w:pStyle w:val="Heading3"/>
      </w:pPr>
      <w:r>
        <w:t xml:space="preserve">As per </w:t>
      </w:r>
      <w:hyperlink r:id="rId18" w:history="1">
        <w:r w:rsidRPr="00792EC7">
          <w:rPr>
            <w:rStyle w:val="Hyperlink"/>
          </w:rPr>
          <w:t>COPP 11.1 Security and Control</w:t>
        </w:r>
      </w:hyperlink>
      <w:r>
        <w:t>, a Prison Officer shall be present at all medication parades to assist with security and control.</w:t>
      </w:r>
    </w:p>
    <w:p w14:paraId="7E7949E7" w14:textId="7ECC7530" w:rsidR="00DE61E8" w:rsidRDefault="00DE61E8" w:rsidP="00796409">
      <w:pPr>
        <w:pStyle w:val="Heading2"/>
      </w:pPr>
      <w:bookmarkStart w:id="11" w:name="_Toc66883662"/>
      <w:r>
        <w:t>Prisoner’s responsibilities</w:t>
      </w:r>
      <w:bookmarkEnd w:id="11"/>
    </w:p>
    <w:p w14:paraId="5DF696BA" w14:textId="03D69D55" w:rsidR="00DE61E8" w:rsidRDefault="00DE61E8" w:rsidP="00796409">
      <w:pPr>
        <w:pStyle w:val="Heading3"/>
      </w:pPr>
      <w:r>
        <w:t xml:space="preserve">Prisoners </w:t>
      </w:r>
      <w:r w:rsidR="00F828D7">
        <w:t>shall</w:t>
      </w:r>
      <w:r>
        <w:t xml:space="preserve"> present </w:t>
      </w:r>
      <w:r w:rsidR="008F77F5">
        <w:t xml:space="preserve">with </w:t>
      </w:r>
      <w:r w:rsidR="00C55970">
        <w:t xml:space="preserve">their </w:t>
      </w:r>
      <w:r w:rsidR="008F77F5">
        <w:t xml:space="preserve">identification card </w:t>
      </w:r>
      <w:r w:rsidRPr="00707C1D">
        <w:t xml:space="preserve">for </w:t>
      </w:r>
      <w:r w:rsidR="00C55970" w:rsidRPr="00707C1D">
        <w:t>prescription</w:t>
      </w:r>
      <w:r w:rsidR="00C55970">
        <w:t xml:space="preserve"> </w:t>
      </w:r>
      <w:r>
        <w:t xml:space="preserve">medication at times specified by their </w:t>
      </w:r>
      <w:r w:rsidRPr="005D0932">
        <w:t>Unit Manager.</w:t>
      </w:r>
    </w:p>
    <w:p w14:paraId="4682F198" w14:textId="04B18FE5" w:rsidR="00DE61E8" w:rsidRDefault="00DE61E8" w:rsidP="00435354">
      <w:pPr>
        <w:pStyle w:val="Heading3"/>
      </w:pPr>
      <w:r>
        <w:t xml:space="preserve">Prisoners </w:t>
      </w:r>
      <w:r w:rsidR="00F828D7">
        <w:t>shall</w:t>
      </w:r>
      <w:r>
        <w:t xml:space="preserve"> consume</w:t>
      </w:r>
      <w:r w:rsidR="00C55970">
        <w:t xml:space="preserve"> prescription </w:t>
      </w:r>
      <w:r>
        <w:t>med</w:t>
      </w:r>
      <w:r w:rsidR="00B10A34">
        <w:t>ication in the presence of the issuing o</w:t>
      </w:r>
      <w:r>
        <w:t>fficer</w:t>
      </w:r>
      <w:r w:rsidR="004F62AA">
        <w:t>, except for on</w:t>
      </w:r>
      <w:r w:rsidR="00411A28">
        <w:t>-</w:t>
      </w:r>
      <w:r w:rsidR="004F62AA">
        <w:t>person</w:t>
      </w:r>
      <w:r w:rsidR="00411A28">
        <w:t>-</w:t>
      </w:r>
      <w:r w:rsidR="003628A7">
        <w:t>medication. R</w:t>
      </w:r>
      <w:r w:rsidR="00195FC9">
        <w:t>efer to</w:t>
      </w:r>
      <w:r w:rsidR="00195FC9">
        <w:rPr>
          <w:rStyle w:val="Hyperlink"/>
          <w:color w:val="auto"/>
          <w:u w:val="none"/>
        </w:rPr>
        <w:t xml:space="preserve"> </w:t>
      </w:r>
      <w:hyperlink r:id="rId19" w:history="1">
        <w:r w:rsidR="00912826" w:rsidRPr="00912826">
          <w:rPr>
            <w:rStyle w:val="Hyperlink"/>
          </w:rPr>
          <w:t>Health Services Policy and Procedure Document – On Person Medication (Adult).</w:t>
        </w:r>
      </w:hyperlink>
      <w:r w:rsidR="001B2D64" w:rsidRPr="00912826">
        <w:rPr>
          <w:rStyle w:val="Hyperlink"/>
          <w:color w:val="auto"/>
          <w:u w:val="none"/>
        </w:rPr>
        <w:t xml:space="preserve"> </w:t>
      </w:r>
    </w:p>
    <w:p w14:paraId="19521F3C" w14:textId="1A41E15D" w:rsidR="00DE61E8" w:rsidRDefault="00DE61E8" w:rsidP="00796409">
      <w:pPr>
        <w:pStyle w:val="Heading3"/>
      </w:pPr>
      <w:bookmarkStart w:id="12" w:name="_Prisoners_issued_on"/>
      <w:bookmarkEnd w:id="12"/>
      <w:r>
        <w:t xml:space="preserve">Prisoners issued </w:t>
      </w:r>
      <w:r w:rsidR="00EA0F75">
        <w:t>on-</w:t>
      </w:r>
      <w:r w:rsidR="006674CD">
        <w:t>person</w:t>
      </w:r>
      <w:r w:rsidR="00EA0F75">
        <w:t>-</w:t>
      </w:r>
      <w:r w:rsidR="006674CD">
        <w:t xml:space="preserve">medication </w:t>
      </w:r>
      <w:r w:rsidR="00F0726F">
        <w:t xml:space="preserve">(blister pack or </w:t>
      </w:r>
      <w:r w:rsidR="00C55970" w:rsidRPr="00707C1D">
        <w:t>prescription</w:t>
      </w:r>
      <w:r w:rsidR="00C55970">
        <w:t xml:space="preserve"> </w:t>
      </w:r>
      <w:r w:rsidR="00F0726F">
        <w:t xml:space="preserve">medication in original packaging) </w:t>
      </w:r>
      <w:r w:rsidR="006674CD">
        <w:t xml:space="preserve">shall </w:t>
      </w:r>
      <w:r w:rsidR="00091E52">
        <w:t>ensure</w:t>
      </w:r>
      <w:r>
        <w:t>:</w:t>
      </w:r>
    </w:p>
    <w:p w14:paraId="501CF643" w14:textId="1D85D397" w:rsidR="00DE61E8" w:rsidRDefault="00DE61E8" w:rsidP="00796409">
      <w:pPr>
        <w:pStyle w:val="Documentdetails"/>
        <w:numPr>
          <w:ilvl w:val="0"/>
          <w:numId w:val="30"/>
        </w:numPr>
        <w:spacing w:before="120" w:after="120"/>
        <w:ind w:left="1077" w:hanging="357"/>
      </w:pPr>
      <w:r>
        <w:t>blister pack</w:t>
      </w:r>
      <w:r w:rsidR="00F0726F">
        <w:t>/original pack</w:t>
      </w:r>
      <w:r>
        <w:t xml:space="preserve"> is safely stored in their room/cell</w:t>
      </w:r>
    </w:p>
    <w:p w14:paraId="2ACB6E0E" w14:textId="4FFC4B3D" w:rsidR="00DE61E8" w:rsidRDefault="00DE61E8" w:rsidP="00796409">
      <w:pPr>
        <w:pStyle w:val="Documentdetails"/>
        <w:numPr>
          <w:ilvl w:val="0"/>
          <w:numId w:val="30"/>
        </w:numPr>
        <w:spacing w:before="120" w:after="120"/>
        <w:ind w:left="1077" w:hanging="357"/>
      </w:pPr>
      <w:r>
        <w:t>medication is taken as prescribed</w:t>
      </w:r>
    </w:p>
    <w:p w14:paraId="73785556" w14:textId="21E97760" w:rsidR="00707C1D" w:rsidRDefault="00DE61E8" w:rsidP="00707C1D">
      <w:pPr>
        <w:pStyle w:val="Documentdetails"/>
        <w:numPr>
          <w:ilvl w:val="0"/>
          <w:numId w:val="30"/>
        </w:numPr>
        <w:spacing w:before="120" w:after="120"/>
        <w:ind w:left="1077" w:hanging="357"/>
      </w:pPr>
      <w:r>
        <w:t xml:space="preserve">any problems with </w:t>
      </w:r>
      <w:r w:rsidR="00277F2E">
        <w:t xml:space="preserve">a </w:t>
      </w:r>
      <w:r>
        <w:t>blister pack</w:t>
      </w:r>
      <w:r w:rsidR="00277F2E">
        <w:t>/original pack</w:t>
      </w:r>
      <w:r>
        <w:t xml:space="preserve"> </w:t>
      </w:r>
      <w:r w:rsidR="00277F2E">
        <w:t>is</w:t>
      </w:r>
      <w:r>
        <w:t xml:space="preserve"> report</w:t>
      </w:r>
      <w:r w:rsidR="003A2C63">
        <w:t>ed immediately to nursing staff</w:t>
      </w:r>
      <w:r w:rsidR="008977F7">
        <w:t>.</w:t>
      </w:r>
    </w:p>
    <w:p w14:paraId="46212E89" w14:textId="77777777" w:rsidR="00707C1D" w:rsidRPr="00707C1D" w:rsidRDefault="00707C1D" w:rsidP="00707C1D">
      <w:pPr>
        <w:pStyle w:val="Heading1"/>
      </w:pPr>
      <w:bookmarkStart w:id="13" w:name="_Toc66883663"/>
      <w:r w:rsidRPr="00707C1D">
        <w:t>Issuing Medication at a Work Camp</w:t>
      </w:r>
      <w:bookmarkEnd w:id="13"/>
    </w:p>
    <w:p w14:paraId="02031AC2" w14:textId="77777777" w:rsidR="00707C1D" w:rsidRPr="00707C1D" w:rsidRDefault="00707C1D" w:rsidP="00707C1D">
      <w:pPr>
        <w:pStyle w:val="Heading2"/>
      </w:pPr>
      <w:bookmarkStart w:id="14" w:name="_Toc66883664"/>
      <w:r w:rsidRPr="00707C1D">
        <w:t>Nurse’s duties</w:t>
      </w:r>
      <w:bookmarkEnd w:id="14"/>
    </w:p>
    <w:p w14:paraId="4C2647E9" w14:textId="14484C12" w:rsidR="00707C1D" w:rsidRPr="00707C1D" w:rsidRDefault="00707C1D" w:rsidP="00707C1D">
      <w:pPr>
        <w:pStyle w:val="Heading3"/>
      </w:pPr>
      <w:r w:rsidRPr="00707C1D">
        <w:t>Restricted medicines shall not be issued to prisoners at a work camp.</w:t>
      </w:r>
    </w:p>
    <w:p w14:paraId="73A1A1C4" w14:textId="4B914186" w:rsidR="00707C1D" w:rsidRPr="00707C1D" w:rsidRDefault="00707C1D" w:rsidP="00707C1D">
      <w:pPr>
        <w:pStyle w:val="Heading3"/>
      </w:pPr>
      <w:r w:rsidRPr="00707C1D">
        <w:t>A nurse shal</w:t>
      </w:r>
      <w:r w:rsidR="00FA4AB0">
        <w:t>l ensure to note the time(s)</w:t>
      </w:r>
      <w:r w:rsidR="00684A0A">
        <w:t xml:space="preserve"> a</w:t>
      </w:r>
      <w:r w:rsidRPr="00707C1D">
        <w:t xml:space="preserve"> prisoner take</w:t>
      </w:r>
      <w:r w:rsidR="00FA4AB0">
        <w:t>s</w:t>
      </w:r>
      <w:r w:rsidRPr="00707C1D">
        <w:t xml:space="preserve"> p</w:t>
      </w:r>
      <w:r w:rsidR="00FA4AB0">
        <w:t xml:space="preserve">rescription medication and </w:t>
      </w:r>
      <w:r w:rsidRPr="00707C1D">
        <w:t xml:space="preserve">these time(s) shall be written on the appropriate form(s). </w:t>
      </w:r>
    </w:p>
    <w:p w14:paraId="09AE74D2" w14:textId="77777777" w:rsidR="00707C1D" w:rsidRPr="00707C1D" w:rsidRDefault="00707C1D" w:rsidP="00707C1D"/>
    <w:p w14:paraId="1495606A" w14:textId="10BD2489" w:rsidR="00707C1D" w:rsidRPr="00707C1D" w:rsidRDefault="005C24B7" w:rsidP="00707C1D">
      <w:pPr>
        <w:pStyle w:val="Heading3"/>
      </w:pPr>
      <w:r w:rsidRPr="00707C1D">
        <w:lastRenderedPageBreak/>
        <w:t>T</w:t>
      </w:r>
      <w:r w:rsidR="00660A1F" w:rsidRPr="00707C1D">
        <w:t xml:space="preserve">he </w:t>
      </w:r>
      <w:r w:rsidRPr="00707C1D">
        <w:t>blister packs</w:t>
      </w:r>
      <w:r w:rsidR="00277F2E" w:rsidRPr="00707C1D">
        <w:t>/original packs</w:t>
      </w:r>
      <w:r w:rsidRPr="00707C1D">
        <w:t xml:space="preserve"> are to be delivered </w:t>
      </w:r>
      <w:r w:rsidR="000F27F0" w:rsidRPr="00707C1D">
        <w:t xml:space="preserve">regularly (e.g. </w:t>
      </w:r>
      <w:r w:rsidRPr="00707C1D">
        <w:t>weekly</w:t>
      </w:r>
      <w:r w:rsidR="000F27F0" w:rsidRPr="00707C1D">
        <w:t xml:space="preserve"> or monthly)</w:t>
      </w:r>
      <w:r w:rsidR="00A902C7">
        <w:t xml:space="preserve"> to the Work C</w:t>
      </w:r>
      <w:r w:rsidRPr="00707C1D">
        <w:t>amp and be secure</w:t>
      </w:r>
      <w:r w:rsidR="00FC34E4" w:rsidRPr="00707C1D">
        <w:t>d under the supervision of the Duty O</w:t>
      </w:r>
      <w:r w:rsidRPr="00707C1D">
        <w:t>fficer.</w:t>
      </w:r>
      <w:r w:rsidR="00AA00C8" w:rsidRPr="00707C1D">
        <w:t xml:space="preserve"> </w:t>
      </w:r>
      <w:r w:rsidRPr="00707C1D">
        <w:t>Except where it is a requirement endorsed on the blister pack</w:t>
      </w:r>
      <w:r w:rsidR="001D0F7E" w:rsidRPr="00707C1D">
        <w:t>/original pack</w:t>
      </w:r>
      <w:r w:rsidRPr="00707C1D">
        <w:t xml:space="preserve"> by the nurse or </w:t>
      </w:r>
      <w:r w:rsidR="00A902C7">
        <w:t>Health Services</w:t>
      </w:r>
      <w:r w:rsidRPr="00707C1D">
        <w:t xml:space="preserve"> staff, prisone</w:t>
      </w:r>
      <w:r w:rsidR="008276BF">
        <w:t xml:space="preserve">rs are not required to take </w:t>
      </w:r>
      <w:r w:rsidR="00D33B04" w:rsidRPr="00707C1D">
        <w:t xml:space="preserve">prescription </w:t>
      </w:r>
      <w:r w:rsidRPr="00707C1D">
        <w:t>medication in front of an officer.</w:t>
      </w:r>
    </w:p>
    <w:p w14:paraId="40C94BF2" w14:textId="3F6754C8" w:rsidR="003E059E" w:rsidRPr="003E059E" w:rsidRDefault="002D2208" w:rsidP="00796409">
      <w:pPr>
        <w:pStyle w:val="Heading3"/>
      </w:pPr>
      <w:r>
        <w:t xml:space="preserve">Prisoners </w:t>
      </w:r>
      <w:r w:rsidR="00C13330">
        <w:t>shall</w:t>
      </w:r>
      <w:r>
        <w:t xml:space="preserve"> be </w:t>
      </w:r>
      <w:r w:rsidR="005C24B7">
        <w:t>issue</w:t>
      </w:r>
      <w:r>
        <w:t>d</w:t>
      </w:r>
      <w:r w:rsidR="005C24B7">
        <w:t xml:space="preserve"> medication </w:t>
      </w:r>
      <w:r w:rsidR="00463DB1">
        <w:t xml:space="preserve">regularly (e.g. </w:t>
      </w:r>
      <w:r>
        <w:t xml:space="preserve">each week </w:t>
      </w:r>
      <w:r w:rsidR="00463DB1">
        <w:t xml:space="preserve">or month) </w:t>
      </w:r>
      <w:r>
        <w:t xml:space="preserve">by </w:t>
      </w:r>
      <w:r w:rsidR="005C24B7">
        <w:t xml:space="preserve">the </w:t>
      </w:r>
      <w:r w:rsidR="008C7347">
        <w:t>Nurse</w:t>
      </w:r>
      <w:r w:rsidR="00EA0F75">
        <w:t xml:space="preserve"> Manager</w:t>
      </w:r>
      <w:r w:rsidR="005C24B7">
        <w:t>.</w:t>
      </w:r>
      <w:r w:rsidR="00AA00C8">
        <w:t xml:space="preserve"> </w:t>
      </w:r>
      <w:r w:rsidR="00CE0CBF">
        <w:t>Prison O</w:t>
      </w:r>
      <w:r w:rsidR="005C24B7">
        <w:t>fficer</w:t>
      </w:r>
      <w:r w:rsidR="00C53F15">
        <w:t>s</w:t>
      </w:r>
      <w:r w:rsidR="00CE0CBF">
        <w:t xml:space="preserve"> shall advis</w:t>
      </w:r>
      <w:r w:rsidR="005C24B7">
        <w:t xml:space="preserve">e </w:t>
      </w:r>
      <w:r w:rsidR="00CE0CBF">
        <w:t xml:space="preserve">the </w:t>
      </w:r>
      <w:r w:rsidR="00A902C7">
        <w:t>Nurse Manager</w:t>
      </w:r>
      <w:r w:rsidR="00B87396">
        <w:t xml:space="preserve"> of </w:t>
      </w:r>
      <w:r w:rsidR="005C24B7">
        <w:t>issue(s)</w:t>
      </w:r>
      <w:r w:rsidR="00B87396">
        <w:t xml:space="preserve"> affecting the prisoner</w:t>
      </w:r>
      <w:r w:rsidR="0025031E">
        <w:t xml:space="preserve"> taking their medication</w:t>
      </w:r>
      <w:r w:rsidR="005C24B7">
        <w:t>.</w:t>
      </w:r>
    </w:p>
    <w:p w14:paraId="2D65FFEC" w14:textId="57326E0F" w:rsidR="005C24B7" w:rsidRDefault="005C24B7" w:rsidP="00796409">
      <w:pPr>
        <w:pStyle w:val="Heading2"/>
      </w:pPr>
      <w:bookmarkStart w:id="15" w:name="_Toc66883665"/>
      <w:r>
        <w:t>Duties of work camp</w:t>
      </w:r>
      <w:r w:rsidR="00C21E8F">
        <w:t xml:space="preserve"> Prison O</w:t>
      </w:r>
      <w:r>
        <w:t>ffice</w:t>
      </w:r>
      <w:r w:rsidR="000517F0">
        <w:t>r</w:t>
      </w:r>
      <w:bookmarkEnd w:id="15"/>
    </w:p>
    <w:p w14:paraId="52EA7BF5" w14:textId="4E83E602" w:rsidR="005C24B7" w:rsidRDefault="005C24B7" w:rsidP="00796409">
      <w:pPr>
        <w:pStyle w:val="Heading3"/>
      </w:pPr>
      <w:bookmarkStart w:id="16" w:name="_Work_camp_officers"/>
      <w:bookmarkEnd w:id="16"/>
      <w:r>
        <w:t xml:space="preserve">Work </w:t>
      </w:r>
      <w:r w:rsidR="00A902C7">
        <w:t>C</w:t>
      </w:r>
      <w:r w:rsidR="008E7232">
        <w:t xml:space="preserve">amp </w:t>
      </w:r>
      <w:r w:rsidR="00783ECD">
        <w:t>Prison O</w:t>
      </w:r>
      <w:r w:rsidR="008E7232">
        <w:t xml:space="preserve">fficers </w:t>
      </w:r>
      <w:r w:rsidR="00783ECD">
        <w:t>shall</w:t>
      </w:r>
      <w:r w:rsidR="008E7232">
        <w:t xml:space="preserve"> ensure:</w:t>
      </w:r>
    </w:p>
    <w:p w14:paraId="56E1EBD3" w14:textId="5A31E0B3" w:rsidR="005C24B7" w:rsidRDefault="008E7232" w:rsidP="00796409">
      <w:pPr>
        <w:pStyle w:val="Documentdetails"/>
        <w:numPr>
          <w:ilvl w:val="0"/>
          <w:numId w:val="31"/>
        </w:numPr>
        <w:spacing w:before="120" w:after="120"/>
        <w:ind w:left="1077" w:hanging="357"/>
      </w:pPr>
      <w:r>
        <w:t xml:space="preserve">the correct contact details </w:t>
      </w:r>
      <w:r w:rsidR="005C24B7">
        <w:t>for the relevant health personnel in their locality and at the pri</w:t>
      </w:r>
      <w:r w:rsidR="003E059E">
        <w:t>son the camp is associated with</w:t>
      </w:r>
    </w:p>
    <w:p w14:paraId="6CE07875" w14:textId="222C555A" w:rsidR="005C24B7" w:rsidRDefault="00E74051" w:rsidP="00796409">
      <w:pPr>
        <w:pStyle w:val="Documentdetails"/>
        <w:numPr>
          <w:ilvl w:val="0"/>
          <w:numId w:val="31"/>
        </w:numPr>
        <w:spacing w:before="120" w:after="120"/>
        <w:ind w:left="1077" w:hanging="357"/>
      </w:pPr>
      <w:r>
        <w:t xml:space="preserve">to </w:t>
      </w:r>
      <w:r w:rsidR="005C24B7">
        <w:t>identify the pr</w:t>
      </w:r>
      <w:r w:rsidR="0068329D">
        <w:t xml:space="preserve">isoner receiving the </w:t>
      </w:r>
      <w:r w:rsidR="005C24B7">
        <w:t>blister pack</w:t>
      </w:r>
      <w:r w:rsidR="00690E20">
        <w:t>/original pack</w:t>
      </w:r>
      <w:r w:rsidR="005C24B7">
        <w:t xml:space="preserve"> against the identificatio</w:t>
      </w:r>
      <w:r w:rsidR="0068329D">
        <w:t>n particulars on the</w:t>
      </w:r>
      <w:r w:rsidR="00690E20">
        <w:t xml:space="preserve"> dispensing label,</w:t>
      </w:r>
      <w:r w:rsidR="0068329D">
        <w:t xml:space="preserve"> medication envelope</w:t>
      </w:r>
      <w:r w:rsidR="005C24B7">
        <w:t xml:space="preserve"> and recording form or the blister pack and signing </w:t>
      </w:r>
      <w:r w:rsidR="003E059E">
        <w:t>sheet and administration record</w:t>
      </w:r>
    </w:p>
    <w:p w14:paraId="7FA64016" w14:textId="432F546A" w:rsidR="00783ECD" w:rsidRPr="00707C1D" w:rsidRDefault="00D33B04" w:rsidP="00796409">
      <w:pPr>
        <w:pStyle w:val="Documentdetails"/>
        <w:numPr>
          <w:ilvl w:val="0"/>
          <w:numId w:val="31"/>
        </w:numPr>
        <w:spacing w:before="120" w:after="120"/>
        <w:ind w:left="1077" w:hanging="357"/>
      </w:pPr>
      <w:r w:rsidRPr="00707C1D">
        <w:t xml:space="preserve">prescription </w:t>
      </w:r>
      <w:r w:rsidR="008E7232" w:rsidRPr="00707C1D">
        <w:t>m</w:t>
      </w:r>
      <w:r w:rsidR="005C24B7" w:rsidRPr="00707C1D">
        <w:t>edication from a prepared medication pack is issued to the prison</w:t>
      </w:r>
      <w:r w:rsidR="0068329D" w:rsidRPr="00707C1D">
        <w:t xml:space="preserve">er identified on the </w:t>
      </w:r>
      <w:r w:rsidR="005C24B7" w:rsidRPr="00707C1D">
        <w:t xml:space="preserve">blister pack and the medication is consumed in the presence of the Issuing Officer if directed to do so by the </w:t>
      </w:r>
      <w:r w:rsidR="00EA0F75" w:rsidRPr="00707C1D">
        <w:t>n</w:t>
      </w:r>
      <w:r w:rsidR="003E059E" w:rsidRPr="00707C1D">
        <w:t>urse</w:t>
      </w:r>
      <w:r w:rsidR="008276BF">
        <w:t xml:space="preserve"> or Health Services staff</w:t>
      </w:r>
      <w:r w:rsidR="005C24B7" w:rsidRPr="00707C1D">
        <w:t xml:space="preserve"> </w:t>
      </w:r>
    </w:p>
    <w:p w14:paraId="38B3239B" w14:textId="40DFDE52" w:rsidR="005C24B7" w:rsidRPr="00707C1D" w:rsidRDefault="00BF1256" w:rsidP="00796409">
      <w:pPr>
        <w:pStyle w:val="Documentdetails"/>
        <w:numPr>
          <w:ilvl w:val="0"/>
          <w:numId w:val="31"/>
        </w:numPr>
        <w:spacing w:before="120" w:after="120"/>
        <w:ind w:left="1077" w:hanging="357"/>
      </w:pPr>
      <w:r>
        <w:t>i</w:t>
      </w:r>
      <w:r w:rsidR="005C24B7" w:rsidRPr="00707C1D">
        <w:t xml:space="preserve">f the prisoner does not accept the </w:t>
      </w:r>
      <w:r w:rsidR="00D33B04" w:rsidRPr="00707C1D">
        <w:t xml:space="preserve">prescription </w:t>
      </w:r>
      <w:r w:rsidR="005C24B7" w:rsidRPr="00707C1D">
        <w:t xml:space="preserve">medication or does not present for medication, the Issuing Officer </w:t>
      </w:r>
      <w:r w:rsidR="00F828D7" w:rsidRPr="00707C1D">
        <w:t>shall</w:t>
      </w:r>
      <w:r w:rsidR="005C24B7" w:rsidRPr="00707C1D">
        <w:t xml:space="preserve"> indicate the reason on the appropriate form. Regardless of whether the </w:t>
      </w:r>
      <w:r w:rsidR="00D33B04" w:rsidRPr="00707C1D">
        <w:t xml:space="preserve">prescription </w:t>
      </w:r>
      <w:r w:rsidR="005C24B7" w:rsidRPr="00707C1D">
        <w:t xml:space="preserve">medication is marked essential or not, the Issuing Officer </w:t>
      </w:r>
      <w:r w:rsidR="00F828D7" w:rsidRPr="00707C1D">
        <w:t>shall</w:t>
      </w:r>
      <w:r w:rsidR="005C24B7" w:rsidRPr="00707C1D">
        <w:t xml:space="preserve"> contact </w:t>
      </w:r>
      <w:r w:rsidR="00C53F15" w:rsidRPr="00707C1D">
        <w:t>Health Services staff</w:t>
      </w:r>
      <w:r w:rsidR="003E059E" w:rsidRPr="00707C1D">
        <w:t xml:space="preserve"> immediately</w:t>
      </w:r>
    </w:p>
    <w:p w14:paraId="3D3F88EB" w14:textId="0EB2E403" w:rsidR="00D07751" w:rsidRPr="00707C1D" w:rsidRDefault="008E7232" w:rsidP="00195FC9">
      <w:pPr>
        <w:pStyle w:val="Documentdetails"/>
        <w:numPr>
          <w:ilvl w:val="0"/>
          <w:numId w:val="31"/>
        </w:numPr>
        <w:spacing w:before="120" w:after="120"/>
        <w:ind w:left="1077" w:hanging="357"/>
      </w:pPr>
      <w:r w:rsidRPr="00707C1D">
        <w:t>i</w:t>
      </w:r>
      <w:r w:rsidR="005C24B7" w:rsidRPr="00707C1D">
        <w:t>f the content</w:t>
      </w:r>
      <w:r w:rsidR="0009238A" w:rsidRPr="00707C1D">
        <w:t xml:space="preserve">s of </w:t>
      </w:r>
      <w:r w:rsidR="005C24B7" w:rsidRPr="00707C1D">
        <w:t>the blister pack</w:t>
      </w:r>
      <w:r w:rsidR="00690E20" w:rsidRPr="00707C1D">
        <w:t>/original pack</w:t>
      </w:r>
      <w:r w:rsidR="005C24B7" w:rsidRPr="00707C1D">
        <w:t xml:space="preserve"> is damaged or broken, the wrong </w:t>
      </w:r>
      <w:r w:rsidR="00D33B04" w:rsidRPr="00707C1D">
        <w:t xml:space="preserve">prescription </w:t>
      </w:r>
      <w:r w:rsidR="005C24B7" w:rsidRPr="00707C1D">
        <w:t xml:space="preserve">medication has been provided to the prisoner </w:t>
      </w:r>
      <w:r w:rsidR="00BF51EA" w:rsidRPr="00707C1D">
        <w:t xml:space="preserve">(identified by the prisoner) </w:t>
      </w:r>
      <w:r w:rsidR="005C24B7" w:rsidRPr="00707C1D">
        <w:t xml:space="preserve">or the medication has been provided to the prisoner contrary to the instructions on the prepared medication pack, the Issuing Officer </w:t>
      </w:r>
      <w:r w:rsidR="00F828D7" w:rsidRPr="00707C1D">
        <w:t>shall</w:t>
      </w:r>
      <w:r w:rsidR="005C24B7" w:rsidRPr="00707C1D">
        <w:t xml:space="preserve"> contact </w:t>
      </w:r>
      <w:r w:rsidR="00466329" w:rsidRPr="00707C1D">
        <w:t>H</w:t>
      </w:r>
      <w:r w:rsidR="00C53F15" w:rsidRPr="00707C1D">
        <w:t>ealth Services staff</w:t>
      </w:r>
      <w:r w:rsidR="005C24B7" w:rsidRPr="00707C1D">
        <w:t xml:space="preserve"> as soon as possible.</w:t>
      </w:r>
      <w:r w:rsidR="00BD53D5" w:rsidRPr="00707C1D">
        <w:t xml:space="preserve"> This type of event may result in an incident report in accordance with </w:t>
      </w:r>
      <w:hyperlink r:id="rId20" w:history="1">
        <w:r w:rsidR="00BD53D5" w:rsidRPr="00707C1D">
          <w:rPr>
            <w:rStyle w:val="Hyperlink"/>
          </w:rPr>
          <w:t xml:space="preserve">COPP 13.1 </w:t>
        </w:r>
        <w:r w:rsidR="00BE261B" w:rsidRPr="00707C1D">
          <w:rPr>
            <w:rStyle w:val="Hyperlink"/>
          </w:rPr>
          <w:t xml:space="preserve">– </w:t>
        </w:r>
        <w:r w:rsidR="00BD53D5" w:rsidRPr="00707C1D">
          <w:rPr>
            <w:rStyle w:val="Hyperlink"/>
          </w:rPr>
          <w:t>Incident Notifications, Reporting and Communications</w:t>
        </w:r>
      </w:hyperlink>
      <w:r w:rsidR="00BD53D5" w:rsidRPr="00707C1D">
        <w:t>.</w:t>
      </w:r>
    </w:p>
    <w:p w14:paraId="23B7A19E" w14:textId="77777777" w:rsidR="00195FC9" w:rsidRPr="00707C1D" w:rsidRDefault="00195FC9" w:rsidP="00195FC9">
      <w:pPr>
        <w:pStyle w:val="Documentdetails"/>
        <w:spacing w:before="120" w:after="120"/>
        <w:ind w:left="1077"/>
      </w:pPr>
    </w:p>
    <w:p w14:paraId="02EB8539" w14:textId="2AFC71F7" w:rsidR="005C24B7" w:rsidRPr="00707C1D" w:rsidRDefault="005C24B7" w:rsidP="00195FC9">
      <w:pPr>
        <w:pStyle w:val="Heading2"/>
        <w:spacing w:before="120"/>
      </w:pPr>
      <w:bookmarkStart w:id="17" w:name="_Toc66883666"/>
      <w:r w:rsidRPr="00707C1D">
        <w:t>Work camp prisoner responsibilities</w:t>
      </w:r>
      <w:bookmarkEnd w:id="17"/>
    </w:p>
    <w:p w14:paraId="7F415993" w14:textId="3E0DF9B4" w:rsidR="005C24B7" w:rsidRPr="00707C1D" w:rsidRDefault="005C24B7" w:rsidP="00796409">
      <w:pPr>
        <w:pStyle w:val="Heading3"/>
      </w:pPr>
      <w:r w:rsidRPr="00707C1D">
        <w:t xml:space="preserve">Prisoners are responsible for taking </w:t>
      </w:r>
      <w:r w:rsidR="00D33B04" w:rsidRPr="00707C1D">
        <w:t>prescription</w:t>
      </w:r>
      <w:r w:rsidRPr="00707C1D">
        <w:t xml:space="preserve"> medication at the time(s) indicated on the prepared medication pack</w:t>
      </w:r>
      <w:r w:rsidR="00D33B04" w:rsidRPr="00707C1D">
        <w:t>.</w:t>
      </w:r>
      <w:r w:rsidRPr="00707C1D">
        <w:t xml:space="preserve"> </w:t>
      </w:r>
    </w:p>
    <w:p w14:paraId="387E6868" w14:textId="23C55A37" w:rsidR="005C24B7" w:rsidRDefault="00B06171" w:rsidP="00796409">
      <w:pPr>
        <w:pStyle w:val="Heading3"/>
      </w:pPr>
      <w:r w:rsidRPr="00707C1D">
        <w:t>A</w:t>
      </w:r>
      <w:r w:rsidR="005C24B7" w:rsidRPr="00707C1D">
        <w:t xml:space="preserve">ny </w:t>
      </w:r>
      <w:r w:rsidR="00D33B04" w:rsidRPr="00707C1D">
        <w:t xml:space="preserve">prescription </w:t>
      </w:r>
      <w:r w:rsidR="005C24B7" w:rsidRPr="00707C1D">
        <w:t xml:space="preserve">medication which remains unused, including </w:t>
      </w:r>
      <w:r w:rsidR="00D33B04" w:rsidRPr="00707C1D">
        <w:t>prescription</w:t>
      </w:r>
      <w:r w:rsidR="00D33B04">
        <w:t xml:space="preserve"> </w:t>
      </w:r>
      <w:r w:rsidR="005C24B7">
        <w:t xml:space="preserve">medication issued to be taken on an “as required” basis, is to be returned to the </w:t>
      </w:r>
      <w:r w:rsidR="008B1FF9">
        <w:rPr>
          <w:rFonts w:cs="Arial"/>
          <w:snapToGrid w:val="0"/>
          <w:lang w:val="en-GB"/>
        </w:rPr>
        <w:t>Officer in C</w:t>
      </w:r>
      <w:r w:rsidR="00796409">
        <w:rPr>
          <w:rFonts w:cs="Arial"/>
          <w:snapToGrid w:val="0"/>
          <w:lang w:val="en-GB"/>
        </w:rPr>
        <w:t>harge (</w:t>
      </w:r>
      <w:r w:rsidR="00273A70">
        <w:t>OIC</w:t>
      </w:r>
      <w:r w:rsidR="00796409">
        <w:t>)</w:t>
      </w:r>
      <w:r w:rsidR="005C24B7">
        <w:t xml:space="preserve"> of the work camp in the</w:t>
      </w:r>
      <w:r w:rsidR="00273A70">
        <w:t xml:space="preserve"> </w:t>
      </w:r>
      <w:r w:rsidR="005C24B7">
        <w:t>blister pack.</w:t>
      </w:r>
    </w:p>
    <w:p w14:paraId="057D78F2" w14:textId="77777777" w:rsidR="00DE61E8" w:rsidRDefault="00DE61E8" w:rsidP="00796409"/>
    <w:p w14:paraId="0456798D" w14:textId="509B3B72" w:rsidR="00A62876" w:rsidRDefault="00A62876" w:rsidP="00796409">
      <w:pPr>
        <w:pStyle w:val="Heading1"/>
      </w:pPr>
      <w:bookmarkStart w:id="18" w:name="_Toc66883667"/>
      <w:r w:rsidRPr="00B458E9">
        <w:lastRenderedPageBreak/>
        <w:t>New</w:t>
      </w:r>
      <w:r w:rsidR="00BC6470">
        <w:t xml:space="preserve"> Prescription Medicines</w:t>
      </w:r>
      <w:bookmarkEnd w:id="18"/>
      <w:r w:rsidR="00BC6470">
        <w:t xml:space="preserve"> </w:t>
      </w:r>
    </w:p>
    <w:p w14:paraId="00F52DCA" w14:textId="5E1DDCC9" w:rsidR="00C13330" w:rsidRPr="00C13330" w:rsidRDefault="00C13330" w:rsidP="00796409">
      <w:pPr>
        <w:pStyle w:val="Heading2"/>
      </w:pPr>
      <w:bookmarkStart w:id="19" w:name="_Toc66883668"/>
      <w:r>
        <w:t>Gen</w:t>
      </w:r>
      <w:r w:rsidR="005F421F">
        <w:t>e</w:t>
      </w:r>
      <w:r>
        <w:t>ral</w:t>
      </w:r>
      <w:r w:rsidR="00EC0A57">
        <w:t xml:space="preserve"> requirements</w:t>
      </w:r>
      <w:bookmarkEnd w:id="19"/>
    </w:p>
    <w:p w14:paraId="077308E0" w14:textId="77777777" w:rsidR="001A532B" w:rsidRDefault="00A62876" w:rsidP="00796409">
      <w:pPr>
        <w:pStyle w:val="Heading3"/>
      </w:pPr>
      <w:r w:rsidRPr="00B458E9">
        <w:t xml:space="preserve">Medical Practitioners </w:t>
      </w:r>
      <w:r w:rsidR="00835C77">
        <w:t>may</w:t>
      </w:r>
      <w:r w:rsidRPr="00B458E9">
        <w:t xml:space="preserve"> prescribe </w:t>
      </w:r>
      <w:r w:rsidR="00835C77">
        <w:t>medicines which have not been previousl</w:t>
      </w:r>
      <w:r w:rsidR="00835C77" w:rsidRPr="00B458E9">
        <w:t>y</w:t>
      </w:r>
      <w:r w:rsidRPr="00B458E9">
        <w:t xml:space="preserve"> </w:t>
      </w:r>
      <w:r w:rsidR="00835C77">
        <w:t>u</w:t>
      </w:r>
      <w:r w:rsidR="001A532B">
        <w:t>sed at a particular location.</w:t>
      </w:r>
    </w:p>
    <w:p w14:paraId="0CEE9ADF" w14:textId="4F46224C" w:rsidR="00E877ED" w:rsidRDefault="002D4A08" w:rsidP="00796409">
      <w:pPr>
        <w:pStyle w:val="Heading3"/>
      </w:pPr>
      <w:r>
        <w:t>The Nurse Manager</w:t>
      </w:r>
      <w:r w:rsidR="001A532B">
        <w:t xml:space="preserve"> shall inform the Security Manager of the </w:t>
      </w:r>
      <w:r w:rsidR="001A532B" w:rsidRPr="00707C1D">
        <w:t xml:space="preserve">new </w:t>
      </w:r>
      <w:r w:rsidR="00D33B04" w:rsidRPr="00707C1D">
        <w:t>prescription</w:t>
      </w:r>
      <w:r w:rsidR="00D33B04">
        <w:t xml:space="preserve"> </w:t>
      </w:r>
      <w:r w:rsidR="001A532B">
        <w:t xml:space="preserve">medication </w:t>
      </w:r>
      <w:r w:rsidR="0037540A">
        <w:t xml:space="preserve">to </w:t>
      </w:r>
      <w:r w:rsidR="001A532B">
        <w:t>develop a management plan which will</w:t>
      </w:r>
      <w:r w:rsidR="00A62876" w:rsidRPr="00B458E9">
        <w:t xml:space="preserve"> minimise opportunity for misuse</w:t>
      </w:r>
      <w:r w:rsidR="0037540A">
        <w:t xml:space="preserve"> of the medication</w:t>
      </w:r>
      <w:r w:rsidR="00A62876" w:rsidRPr="00B458E9">
        <w:t>.</w:t>
      </w:r>
      <w:r w:rsidR="00E877ED">
        <w:t xml:space="preserve"> The plan </w:t>
      </w:r>
      <w:r w:rsidR="00C13330">
        <w:t>shall</w:t>
      </w:r>
      <w:r w:rsidR="00E877ED">
        <w:t xml:space="preserve"> be:</w:t>
      </w:r>
    </w:p>
    <w:p w14:paraId="516BEDCC" w14:textId="082C31E8" w:rsidR="00E877ED" w:rsidRDefault="00E877ED" w:rsidP="00796409">
      <w:pPr>
        <w:pStyle w:val="ACRuleDefinitionsTableDefn"/>
        <w:numPr>
          <w:ilvl w:val="0"/>
          <w:numId w:val="33"/>
        </w:numPr>
        <w:jc w:val="left"/>
      </w:pPr>
      <w:r>
        <w:t>developed in consultation with health professionals and the Director Health Services</w:t>
      </w:r>
    </w:p>
    <w:p w14:paraId="3B847C3F" w14:textId="2ED8F0EC" w:rsidR="00A62876" w:rsidRPr="00B458E9" w:rsidRDefault="00E877ED" w:rsidP="00796409">
      <w:pPr>
        <w:pStyle w:val="ACRuleDefinitionsTableDefn"/>
        <w:numPr>
          <w:ilvl w:val="0"/>
          <w:numId w:val="33"/>
        </w:numPr>
        <w:jc w:val="left"/>
      </w:pPr>
      <w:r>
        <w:t>communicated to the Superintendent, Nurse Manager and other relevant staff.</w:t>
      </w:r>
    </w:p>
    <w:p w14:paraId="43A5163B" w14:textId="77777777" w:rsidR="00D752CC" w:rsidRDefault="00D752CC" w:rsidP="00796409">
      <w:pPr>
        <w:pStyle w:val="Heading1"/>
      </w:pPr>
      <w:bookmarkStart w:id="20" w:name="_Toc535326012"/>
      <w:bookmarkStart w:id="21" w:name="_Toc535493515"/>
      <w:bookmarkStart w:id="22" w:name="_Toc5113241"/>
      <w:bookmarkStart w:id="23" w:name="_Toc20122940"/>
      <w:bookmarkStart w:id="24" w:name="_Toc20228199"/>
      <w:bookmarkStart w:id="25" w:name="_Toc66883669"/>
      <w:r>
        <w:t>Standing Orders</w:t>
      </w:r>
      <w:bookmarkEnd w:id="20"/>
      <w:bookmarkEnd w:id="21"/>
      <w:bookmarkEnd w:id="22"/>
      <w:bookmarkEnd w:id="23"/>
      <w:bookmarkEnd w:id="24"/>
      <w:bookmarkEnd w:id="25"/>
    </w:p>
    <w:p w14:paraId="758A9EC8" w14:textId="1BD26220" w:rsidR="00827464" w:rsidRPr="00827464" w:rsidRDefault="00827464" w:rsidP="00796409">
      <w:pPr>
        <w:pStyle w:val="Heading2"/>
      </w:pPr>
      <w:bookmarkStart w:id="26" w:name="_Toc66883670"/>
      <w:r>
        <w:t>General</w:t>
      </w:r>
      <w:r w:rsidR="00987801">
        <w:t xml:space="preserve"> requirements</w:t>
      </w:r>
      <w:bookmarkEnd w:id="26"/>
      <w:r w:rsidR="00987801">
        <w:t xml:space="preserve"> </w:t>
      </w:r>
    </w:p>
    <w:p w14:paraId="3D88CA44" w14:textId="77777777" w:rsidR="00987801" w:rsidRDefault="00987801" w:rsidP="00987801">
      <w:pPr>
        <w:pStyle w:val="Heading3"/>
      </w:pPr>
      <w:r>
        <w:t>Superintendents may develop Standing Orders compliant with this COPP as operationally required.</w:t>
      </w:r>
    </w:p>
    <w:p w14:paraId="710B30ED" w14:textId="062E75E6" w:rsidR="00987801" w:rsidRDefault="00987801" w:rsidP="00987801">
      <w:pPr>
        <w:pStyle w:val="Heading3"/>
      </w:pPr>
      <w:r>
        <w:t xml:space="preserve">For prisons requiring a Standing Order this shall be compliant with </w:t>
      </w:r>
      <w:hyperlink r:id="rId21" w:history="1">
        <w:r w:rsidRPr="000A1713">
          <w:rPr>
            <w:rStyle w:val="Hyperlink"/>
          </w:rPr>
          <w:t>COPP 1.3 – Standing Orders</w:t>
        </w:r>
      </w:hyperlink>
      <w:r>
        <w:t xml:space="preserve"> and the Departments </w:t>
      </w:r>
      <w:hyperlink r:id="rId22" w:history="1">
        <w:r w:rsidRPr="000A1713">
          <w:rPr>
            <w:rStyle w:val="Hyperlink"/>
          </w:rPr>
          <w:t>Operational Policy and Procedure Framework</w:t>
        </w:r>
      </w:hyperlink>
      <w:r>
        <w:t>.</w:t>
      </w:r>
    </w:p>
    <w:p w14:paraId="7ADCA465" w14:textId="765D63ED" w:rsidR="00C25AD5" w:rsidRDefault="00987801" w:rsidP="00987801">
      <w:pPr>
        <w:pStyle w:val="Heading3"/>
      </w:pPr>
      <w:r>
        <w:t xml:space="preserve">The Standing Order may include </w:t>
      </w:r>
      <w:r w:rsidR="00D752CC">
        <w:t>procedures</w:t>
      </w:r>
      <w:r>
        <w:t xml:space="preserve"> </w:t>
      </w:r>
      <w:r w:rsidR="00C25AD5">
        <w:t>for:</w:t>
      </w:r>
    </w:p>
    <w:p w14:paraId="6ECBA245" w14:textId="628729D9" w:rsidR="00C25AD5" w:rsidRDefault="00C25AD5" w:rsidP="00C25AD5">
      <w:pPr>
        <w:pStyle w:val="Heading3"/>
        <w:numPr>
          <w:ilvl w:val="0"/>
          <w:numId w:val="38"/>
        </w:numPr>
      </w:pPr>
      <w:r>
        <w:t>m</w:t>
      </w:r>
      <w:r w:rsidR="00987801">
        <w:t>edication</w:t>
      </w:r>
      <w:r>
        <w:t xml:space="preserve"> issue times </w:t>
      </w:r>
    </w:p>
    <w:p w14:paraId="691E8443" w14:textId="4D73ABCE" w:rsidR="00C25AD5" w:rsidRDefault="007871DA" w:rsidP="00C25AD5">
      <w:pPr>
        <w:pStyle w:val="ListParagraph"/>
        <w:numPr>
          <w:ilvl w:val="0"/>
          <w:numId w:val="38"/>
        </w:numPr>
        <w:spacing w:before="120" w:after="120"/>
        <w:ind w:left="1434" w:hanging="357"/>
        <w:contextualSpacing w:val="0"/>
      </w:pPr>
      <w:r>
        <w:t>issuing officer responsibilities</w:t>
      </w:r>
    </w:p>
    <w:p w14:paraId="16120C6F" w14:textId="7262F5F7" w:rsidR="007871DA" w:rsidRDefault="001208F6" w:rsidP="00C25AD5">
      <w:pPr>
        <w:pStyle w:val="ListParagraph"/>
        <w:numPr>
          <w:ilvl w:val="0"/>
          <w:numId w:val="38"/>
        </w:numPr>
        <w:spacing w:before="120" w:after="120"/>
        <w:ind w:left="1434" w:hanging="357"/>
        <w:contextualSpacing w:val="0"/>
      </w:pPr>
      <w:r>
        <w:t>issuing Schedule 4 and</w:t>
      </w:r>
      <w:r w:rsidR="007871DA">
        <w:t xml:space="preserve"> 8 medication</w:t>
      </w:r>
      <w:r w:rsidR="00525AFA">
        <w:t>s</w:t>
      </w:r>
    </w:p>
    <w:p w14:paraId="5982EE74" w14:textId="6E8DE653" w:rsidR="008620AD" w:rsidRDefault="008620AD" w:rsidP="00C25AD5">
      <w:pPr>
        <w:pStyle w:val="ListParagraph"/>
        <w:numPr>
          <w:ilvl w:val="0"/>
          <w:numId w:val="38"/>
        </w:numPr>
        <w:spacing w:before="120" w:after="120"/>
        <w:ind w:left="1434" w:hanging="357"/>
        <w:contextualSpacing w:val="0"/>
      </w:pPr>
      <w:r>
        <w:t>management of on person medication.</w:t>
      </w:r>
    </w:p>
    <w:p w14:paraId="397C7627" w14:textId="295E44D6" w:rsidR="00D752CC" w:rsidRDefault="00987801" w:rsidP="00C25AD5">
      <w:pPr>
        <w:pStyle w:val="Heading3"/>
        <w:numPr>
          <w:ilvl w:val="0"/>
          <w:numId w:val="0"/>
        </w:numPr>
        <w:ind w:left="720"/>
      </w:pPr>
      <w:r>
        <w:t xml:space="preserve"> </w:t>
      </w:r>
      <w:r w:rsidR="00D752CC">
        <w:t xml:space="preserve"> </w:t>
      </w:r>
    </w:p>
    <w:p w14:paraId="76CD78ED" w14:textId="77777777" w:rsidR="00D752CC" w:rsidRPr="002736F8" w:rsidRDefault="00D752CC" w:rsidP="00796409"/>
    <w:p w14:paraId="4C431B89" w14:textId="77777777" w:rsidR="00734121" w:rsidRDefault="00734121" w:rsidP="00201A7D">
      <w:pPr>
        <w:tabs>
          <w:tab w:val="left" w:pos="567"/>
        </w:tabs>
      </w:pPr>
      <w:r>
        <w:br w:type="page"/>
      </w:r>
    </w:p>
    <w:p w14:paraId="458446DD" w14:textId="77777777" w:rsidR="00734121" w:rsidRDefault="00734121" w:rsidP="00796409">
      <w:pPr>
        <w:pStyle w:val="Heading1"/>
      </w:pPr>
      <w:bookmarkStart w:id="27" w:name="_Toc66883671"/>
      <w:r>
        <w:lastRenderedPageBreak/>
        <w:t>Annexures</w:t>
      </w:r>
      <w:bookmarkEnd w:id="27"/>
    </w:p>
    <w:p w14:paraId="2F8EFAC7" w14:textId="79FF2D40" w:rsidR="00F92040" w:rsidRDefault="00F92040" w:rsidP="00796409">
      <w:pPr>
        <w:pStyle w:val="Heading2"/>
      </w:pPr>
      <w:bookmarkStart w:id="28" w:name="_Related_documents"/>
      <w:bookmarkStart w:id="29" w:name="_Toc66883672"/>
      <w:bookmarkEnd w:id="28"/>
      <w:r>
        <w:t xml:space="preserve">Related </w:t>
      </w:r>
      <w:r w:rsidR="004B09A9">
        <w:t xml:space="preserve">COPPs and </w:t>
      </w:r>
      <w:r w:rsidR="00525AFA">
        <w:t xml:space="preserve">other </w:t>
      </w:r>
      <w:r>
        <w:t>documents</w:t>
      </w:r>
      <w:bookmarkEnd w:id="29"/>
    </w:p>
    <w:p w14:paraId="1DDC649F" w14:textId="77777777" w:rsidR="001B2D64" w:rsidRDefault="001B2D64" w:rsidP="00796409">
      <w:pPr>
        <w:rPr>
          <w:b/>
        </w:rPr>
      </w:pPr>
    </w:p>
    <w:p w14:paraId="389E887F" w14:textId="233D1945" w:rsidR="004B09A9" w:rsidRPr="00672E3D" w:rsidRDefault="004B09A9" w:rsidP="00796409">
      <w:r w:rsidRPr="00672E3D">
        <w:t>Related COPP</w:t>
      </w:r>
      <w:r w:rsidR="00525AFA" w:rsidRPr="00672E3D">
        <w:t>s</w:t>
      </w:r>
    </w:p>
    <w:p w14:paraId="55EC37F3" w14:textId="77777777" w:rsidR="007871DA" w:rsidRDefault="007871DA" w:rsidP="00796409">
      <w:pPr>
        <w:rPr>
          <w:b/>
        </w:rPr>
      </w:pPr>
    </w:p>
    <w:p w14:paraId="2E919CE7" w14:textId="77777777" w:rsidR="00525AFA" w:rsidRPr="00792EC7" w:rsidRDefault="002B0937" w:rsidP="00525AFA">
      <w:pPr>
        <w:pStyle w:val="ListParagraph"/>
        <w:numPr>
          <w:ilvl w:val="0"/>
          <w:numId w:val="35"/>
        </w:numPr>
        <w:spacing w:before="120" w:after="120"/>
        <w:ind w:left="357" w:hanging="357"/>
        <w:contextualSpacing w:val="0"/>
        <w:rPr>
          <w:rStyle w:val="Hyperlink"/>
          <w:color w:val="auto"/>
        </w:rPr>
      </w:pPr>
      <w:hyperlink r:id="rId23" w:history="1">
        <w:r w:rsidR="00525AFA" w:rsidRPr="000A1713">
          <w:rPr>
            <w:rStyle w:val="Hyperlink"/>
          </w:rPr>
          <w:t>COPP 1.3 – Standing Orders</w:t>
        </w:r>
      </w:hyperlink>
    </w:p>
    <w:p w14:paraId="4EE0D8C3" w14:textId="0BB475EF" w:rsidR="00792EC7" w:rsidRPr="00525AFA" w:rsidRDefault="002B0937" w:rsidP="00525AFA">
      <w:pPr>
        <w:pStyle w:val="ListParagraph"/>
        <w:numPr>
          <w:ilvl w:val="0"/>
          <w:numId w:val="35"/>
        </w:numPr>
        <w:spacing w:before="120" w:after="120"/>
        <w:ind w:left="357" w:hanging="357"/>
        <w:contextualSpacing w:val="0"/>
        <w:rPr>
          <w:rStyle w:val="Hyperlink"/>
          <w:color w:val="auto"/>
        </w:rPr>
      </w:pPr>
      <w:hyperlink r:id="rId24" w:history="1">
        <w:r w:rsidR="00792EC7" w:rsidRPr="00792EC7">
          <w:rPr>
            <w:rStyle w:val="Hyperlink"/>
          </w:rPr>
          <w:t>COPP 11.1 – Security and Control</w:t>
        </w:r>
      </w:hyperlink>
    </w:p>
    <w:p w14:paraId="790EA91F" w14:textId="7A50C65C" w:rsidR="004B09A9" w:rsidRPr="00525AFA" w:rsidRDefault="002B0937" w:rsidP="00525AFA">
      <w:pPr>
        <w:pStyle w:val="ListParagraph"/>
        <w:numPr>
          <w:ilvl w:val="0"/>
          <w:numId w:val="35"/>
        </w:numPr>
        <w:spacing w:before="120" w:after="120"/>
        <w:ind w:left="357" w:hanging="357"/>
        <w:contextualSpacing w:val="0"/>
        <w:rPr>
          <w:b/>
        </w:rPr>
      </w:pPr>
      <w:hyperlink r:id="rId25" w:history="1">
        <w:r w:rsidR="004B09A9" w:rsidRPr="003E059E">
          <w:rPr>
            <w:rStyle w:val="Hyperlink"/>
          </w:rPr>
          <w:t xml:space="preserve">COPP 13.1 </w:t>
        </w:r>
        <w:r w:rsidR="00BE261B" w:rsidRPr="003E059E">
          <w:rPr>
            <w:rStyle w:val="Hyperlink"/>
          </w:rPr>
          <w:t xml:space="preserve">– </w:t>
        </w:r>
        <w:r w:rsidR="004B09A9" w:rsidRPr="003E059E">
          <w:rPr>
            <w:rStyle w:val="Hyperlink"/>
          </w:rPr>
          <w:t>Incident Notifications, Reporting and Communications</w:t>
        </w:r>
      </w:hyperlink>
    </w:p>
    <w:p w14:paraId="515267C0" w14:textId="77777777" w:rsidR="00525AFA" w:rsidRPr="00672E3D" w:rsidRDefault="00525AFA" w:rsidP="00525AFA">
      <w:pPr>
        <w:pStyle w:val="ListParagraph"/>
        <w:spacing w:before="120" w:after="120"/>
        <w:ind w:left="357"/>
        <w:contextualSpacing w:val="0"/>
        <w:rPr>
          <w:u w:val="single"/>
        </w:rPr>
      </w:pPr>
    </w:p>
    <w:p w14:paraId="01F9B5E1" w14:textId="20DD689B" w:rsidR="004B09A9" w:rsidRPr="00672E3D" w:rsidRDefault="001B2D64" w:rsidP="00796409">
      <w:r w:rsidRPr="00672E3D">
        <w:t xml:space="preserve">Other </w:t>
      </w:r>
      <w:r w:rsidR="004B09A9" w:rsidRPr="00672E3D">
        <w:t>document</w:t>
      </w:r>
      <w:r w:rsidRPr="00672E3D">
        <w:t>s</w:t>
      </w:r>
    </w:p>
    <w:p w14:paraId="05801897" w14:textId="77777777" w:rsidR="00195FC9" w:rsidRPr="00A0411D" w:rsidRDefault="00195FC9" w:rsidP="00796409"/>
    <w:p w14:paraId="7E420F5E" w14:textId="6A8414A6" w:rsidR="00E62B7D" w:rsidRPr="00195FC9" w:rsidRDefault="002B0937" w:rsidP="00796409">
      <w:pPr>
        <w:pStyle w:val="ListParagraph"/>
        <w:numPr>
          <w:ilvl w:val="0"/>
          <w:numId w:val="35"/>
        </w:numPr>
        <w:rPr>
          <w:rStyle w:val="Hyperlink"/>
          <w:color w:val="auto"/>
          <w:u w:val="none"/>
        </w:rPr>
      </w:pPr>
      <w:hyperlink r:id="rId26" w:history="1">
        <w:r w:rsidR="00E62B7D" w:rsidRPr="007871DA">
          <w:rPr>
            <w:rStyle w:val="Hyperlink"/>
          </w:rPr>
          <w:t>Guiding Principles for Corrections in Australia, 2018</w:t>
        </w:r>
      </w:hyperlink>
    </w:p>
    <w:p w14:paraId="15400586" w14:textId="77777777" w:rsidR="00195FC9" w:rsidRPr="00E62B7D" w:rsidRDefault="00195FC9" w:rsidP="00195FC9">
      <w:pPr>
        <w:pStyle w:val="ListParagraph"/>
        <w:ind w:left="360"/>
        <w:rPr>
          <w:rStyle w:val="Hyperlink"/>
          <w:color w:val="auto"/>
          <w:u w:val="none"/>
        </w:rPr>
      </w:pPr>
    </w:p>
    <w:p w14:paraId="55021AB9" w14:textId="51FC134D" w:rsidR="001B2D64" w:rsidRPr="007871DA" w:rsidRDefault="006561BE" w:rsidP="006561BE">
      <w:pPr>
        <w:pStyle w:val="ListParagraph"/>
        <w:numPr>
          <w:ilvl w:val="0"/>
          <w:numId w:val="35"/>
        </w:numPr>
        <w:rPr>
          <w:rStyle w:val="Hyperlink"/>
          <w:color w:val="auto"/>
          <w:u w:val="none"/>
        </w:rPr>
      </w:pPr>
      <w:r w:rsidRPr="001208F6">
        <w:rPr>
          <w:rStyle w:val="Hyperlink"/>
        </w:rPr>
        <w:t>Health Services Policy and Procedure Document</w:t>
      </w:r>
      <w:r w:rsidR="001208F6">
        <w:rPr>
          <w:rStyle w:val="Hyperlink"/>
        </w:rPr>
        <w:t xml:space="preserve"> – On Person Medication (Adult)</w:t>
      </w:r>
    </w:p>
    <w:p w14:paraId="1F0D033F" w14:textId="77777777" w:rsidR="007871DA" w:rsidRDefault="007871DA" w:rsidP="007871DA">
      <w:pPr>
        <w:pStyle w:val="ListParagraph"/>
      </w:pPr>
    </w:p>
    <w:p w14:paraId="480FBE86" w14:textId="1AC41417" w:rsidR="007871DA" w:rsidRPr="00912826" w:rsidRDefault="002B0937" w:rsidP="006561BE">
      <w:pPr>
        <w:pStyle w:val="ListParagraph"/>
        <w:numPr>
          <w:ilvl w:val="0"/>
          <w:numId w:val="35"/>
        </w:numPr>
      </w:pPr>
      <w:hyperlink r:id="rId27" w:history="1">
        <w:r w:rsidR="007871DA" w:rsidRPr="000A1713">
          <w:rPr>
            <w:rStyle w:val="Hyperlink"/>
          </w:rPr>
          <w:t>Operational Policy and Procedure Framework</w:t>
        </w:r>
      </w:hyperlink>
    </w:p>
    <w:p w14:paraId="45399B1A" w14:textId="77777777" w:rsidR="00734121" w:rsidRDefault="00734121" w:rsidP="00796409">
      <w:pPr>
        <w:pStyle w:val="Heading2"/>
      </w:pPr>
      <w:bookmarkStart w:id="30" w:name="_Toc66883673"/>
      <w:r>
        <w:t>Definitions and acronyms</w:t>
      </w:r>
      <w:bookmarkEnd w:id="30"/>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6"/>
        <w:gridCol w:w="7052"/>
      </w:tblGrid>
      <w:tr w:rsidR="00734121" w:rsidRPr="000E6F0A" w14:paraId="5EF95BC7" w14:textId="77777777" w:rsidTr="00C91622">
        <w:trPr>
          <w:cnfStyle w:val="100000000000" w:firstRow="1" w:lastRow="0" w:firstColumn="0" w:lastColumn="0" w:oddVBand="0" w:evenVBand="0" w:oddHBand="0" w:evenHBand="0" w:firstRowFirstColumn="0" w:firstRowLastColumn="0" w:lastRowFirstColumn="0" w:lastRowLastColumn="0"/>
        </w:trPr>
        <w:tc>
          <w:tcPr>
            <w:tcW w:w="2116" w:type="dxa"/>
          </w:tcPr>
          <w:p w14:paraId="4B50EB7E" w14:textId="77777777" w:rsidR="00734121" w:rsidRPr="00CF6125" w:rsidRDefault="00734121" w:rsidP="00796409">
            <w:pPr>
              <w:pStyle w:val="Tableheading"/>
            </w:pPr>
            <w:r>
              <w:t>Term</w:t>
            </w:r>
          </w:p>
        </w:tc>
        <w:tc>
          <w:tcPr>
            <w:tcW w:w="7052" w:type="dxa"/>
          </w:tcPr>
          <w:p w14:paraId="7A6710B8" w14:textId="77777777" w:rsidR="00734121" w:rsidRPr="00CF6125" w:rsidRDefault="00734121" w:rsidP="00796409">
            <w:pPr>
              <w:pStyle w:val="Tableheading"/>
            </w:pPr>
            <w:r>
              <w:t xml:space="preserve">Definition </w:t>
            </w:r>
          </w:p>
        </w:tc>
      </w:tr>
      <w:tr w:rsidR="00170E1B" w14:paraId="266EADAA" w14:textId="77777777" w:rsidTr="00C91622">
        <w:trPr>
          <w:trHeight w:val="839"/>
        </w:trPr>
        <w:tc>
          <w:tcPr>
            <w:tcW w:w="2116" w:type="dxa"/>
          </w:tcPr>
          <w:p w14:paraId="516D8A45" w14:textId="77777777" w:rsidR="00170E1B" w:rsidRPr="000A1423" w:rsidRDefault="00170E1B" w:rsidP="00796409">
            <w:pPr>
              <w:tabs>
                <w:tab w:val="left" w:pos="1418"/>
              </w:tabs>
              <w:rPr>
                <w:rFonts w:cs="Arial"/>
              </w:rPr>
            </w:pPr>
            <w:r w:rsidRPr="000A1423">
              <w:rPr>
                <w:rFonts w:cs="Arial"/>
              </w:rPr>
              <w:t>Blister Pack</w:t>
            </w:r>
          </w:p>
        </w:tc>
        <w:tc>
          <w:tcPr>
            <w:tcW w:w="7052" w:type="dxa"/>
          </w:tcPr>
          <w:p w14:paraId="725E4AF6" w14:textId="77777777" w:rsidR="00170E1B" w:rsidRPr="00344FBE" w:rsidRDefault="00170E1B" w:rsidP="00796409">
            <w:pPr>
              <w:pStyle w:val="Tabledata"/>
            </w:pPr>
            <w:r>
              <w:rPr>
                <w:rFonts w:cs="Arial"/>
              </w:rPr>
              <w:t xml:space="preserve">A </w:t>
            </w:r>
            <w:r w:rsidRPr="00EC1017">
              <w:rPr>
                <w:rFonts w:cs="Arial"/>
              </w:rPr>
              <w:t>heat sealed, tamper evident</w:t>
            </w:r>
            <w:r>
              <w:rPr>
                <w:rFonts w:cs="Arial"/>
              </w:rPr>
              <w:t>,</w:t>
            </w:r>
            <w:r w:rsidRPr="00EC1017">
              <w:rPr>
                <w:rFonts w:cs="Arial"/>
              </w:rPr>
              <w:t xml:space="preserve"> individual dose system of medication issue prepared by or under the direct personal supervision of a registered pharmacist</w:t>
            </w:r>
            <w:r>
              <w:rPr>
                <w:rFonts w:cs="Arial"/>
              </w:rPr>
              <w:t xml:space="preserve"> e.g. ‘Webster Pak’</w:t>
            </w:r>
            <w:r w:rsidRPr="00EC1017">
              <w:rPr>
                <w:rFonts w:cs="Arial"/>
              </w:rPr>
              <w:t>.</w:t>
            </w:r>
          </w:p>
        </w:tc>
      </w:tr>
      <w:tr w:rsidR="00170E1B" w:rsidRPr="000E6F0A" w14:paraId="45182924" w14:textId="77777777" w:rsidTr="00C91622">
        <w:tc>
          <w:tcPr>
            <w:tcW w:w="2116" w:type="dxa"/>
          </w:tcPr>
          <w:p w14:paraId="7F09149E" w14:textId="77777777" w:rsidR="00170E1B" w:rsidRPr="005435AD" w:rsidRDefault="00170E1B" w:rsidP="00796409">
            <w:pPr>
              <w:pStyle w:val="Tabledata"/>
              <w:rPr>
                <w:b/>
              </w:rPr>
            </w:pPr>
            <w:r>
              <w:t>Commissioner’s Operating</w:t>
            </w:r>
            <w:r w:rsidRPr="00175537">
              <w:t xml:space="preserve"> Policy and Procedures </w:t>
            </w:r>
            <w:r>
              <w:t>(</w:t>
            </w:r>
            <w:r w:rsidRPr="00175537">
              <w:t>COPP</w:t>
            </w:r>
            <w:r>
              <w:t>)</w:t>
            </w:r>
          </w:p>
        </w:tc>
        <w:tc>
          <w:tcPr>
            <w:tcW w:w="7052" w:type="dxa"/>
          </w:tcPr>
          <w:p w14:paraId="1A68E4A4" w14:textId="65B60979" w:rsidR="00170E1B" w:rsidRPr="00344FBE" w:rsidRDefault="00170E1B" w:rsidP="00796409">
            <w:pPr>
              <w:pStyle w:val="Tabledata"/>
            </w:pPr>
            <w:r w:rsidRPr="00AB58B3">
              <w:t>COPPs</w:t>
            </w:r>
            <w:r w:rsidRPr="0068391D">
              <w:t xml:space="preserve"> are policy documents provide instructions to staff as to how the relevant legislative requirements are implemented.</w:t>
            </w:r>
          </w:p>
        </w:tc>
      </w:tr>
      <w:tr w:rsidR="00170E1B" w14:paraId="227803E4" w14:textId="77777777" w:rsidTr="00C91622">
        <w:tc>
          <w:tcPr>
            <w:tcW w:w="2116" w:type="dxa"/>
          </w:tcPr>
          <w:p w14:paraId="59C6B519" w14:textId="77777777" w:rsidR="00170E1B" w:rsidRPr="000A1423" w:rsidRDefault="00170E1B" w:rsidP="00796409">
            <w:pPr>
              <w:pStyle w:val="Tabledata"/>
            </w:pPr>
            <w:r w:rsidRPr="002E2693">
              <w:rPr>
                <w:rFonts w:cs="Arial"/>
              </w:rPr>
              <w:t xml:space="preserve">Guiding Principles for Corrections in Australia, 2018 </w:t>
            </w:r>
          </w:p>
        </w:tc>
        <w:tc>
          <w:tcPr>
            <w:tcW w:w="7052" w:type="dxa"/>
          </w:tcPr>
          <w:p w14:paraId="371E5A39" w14:textId="77777777" w:rsidR="00170E1B" w:rsidRDefault="00170E1B" w:rsidP="00796409">
            <w:r w:rsidRPr="002E2693">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170E1B" w14:paraId="2B6C1576" w14:textId="77777777" w:rsidTr="00C91622">
        <w:trPr>
          <w:trHeight w:val="582"/>
        </w:trPr>
        <w:tc>
          <w:tcPr>
            <w:tcW w:w="2116" w:type="dxa"/>
          </w:tcPr>
          <w:p w14:paraId="5A7F901D" w14:textId="77777777" w:rsidR="00170E1B" w:rsidRPr="000A1423" w:rsidRDefault="00170E1B" w:rsidP="00796409">
            <w:pPr>
              <w:pStyle w:val="Tabledata"/>
            </w:pPr>
            <w:r w:rsidRPr="000A1423">
              <w:t>Health Services</w:t>
            </w:r>
          </w:p>
        </w:tc>
        <w:tc>
          <w:tcPr>
            <w:tcW w:w="7052" w:type="dxa"/>
          </w:tcPr>
          <w:p w14:paraId="6AC890E8" w14:textId="77777777" w:rsidR="00170E1B" w:rsidRPr="00344FBE" w:rsidRDefault="00170E1B" w:rsidP="00796409">
            <w:r>
              <w:t>The</w:t>
            </w:r>
            <w:r w:rsidRPr="00EC1017">
              <w:t xml:space="preserve"> health services section of the prison, or the health service provider for the prison, as the case may be.</w:t>
            </w:r>
            <w:r>
              <w:t xml:space="preserve"> </w:t>
            </w:r>
          </w:p>
        </w:tc>
      </w:tr>
      <w:tr w:rsidR="00170E1B" w14:paraId="7C5E94CE" w14:textId="77777777" w:rsidTr="00C91622">
        <w:trPr>
          <w:trHeight w:val="591"/>
        </w:trPr>
        <w:tc>
          <w:tcPr>
            <w:tcW w:w="2116" w:type="dxa"/>
          </w:tcPr>
          <w:p w14:paraId="6C800909" w14:textId="77777777" w:rsidR="00170E1B" w:rsidRPr="000A1423" w:rsidRDefault="00170E1B" w:rsidP="00796409">
            <w:pPr>
              <w:pStyle w:val="Tabledata"/>
            </w:pPr>
            <w:r w:rsidRPr="000A1423">
              <w:t>Issuing Officer</w:t>
            </w:r>
          </w:p>
        </w:tc>
        <w:tc>
          <w:tcPr>
            <w:tcW w:w="7052" w:type="dxa"/>
          </w:tcPr>
          <w:p w14:paraId="06E78ED1" w14:textId="77777777" w:rsidR="00170E1B" w:rsidRPr="00344FBE" w:rsidRDefault="00170E1B" w:rsidP="00796409">
            <w:r>
              <w:t>A</w:t>
            </w:r>
            <w:r w:rsidRPr="00EC1017">
              <w:t>n officer who is authorised to admin</w:t>
            </w:r>
            <w:r>
              <w:t xml:space="preserve">ister medication to prisoners. </w:t>
            </w:r>
          </w:p>
        </w:tc>
      </w:tr>
      <w:tr w:rsidR="00170E1B" w14:paraId="3DF96652" w14:textId="77777777" w:rsidTr="00C91622">
        <w:trPr>
          <w:trHeight w:val="701"/>
        </w:trPr>
        <w:tc>
          <w:tcPr>
            <w:tcW w:w="2116" w:type="dxa"/>
          </w:tcPr>
          <w:p w14:paraId="17BA6A1A" w14:textId="77777777" w:rsidR="00170E1B" w:rsidRPr="000A1423" w:rsidRDefault="00170E1B" w:rsidP="00796409">
            <w:pPr>
              <w:pStyle w:val="Tabledata"/>
            </w:pPr>
            <w:r w:rsidRPr="000A1423">
              <w:t>Nurse</w:t>
            </w:r>
          </w:p>
        </w:tc>
        <w:tc>
          <w:tcPr>
            <w:tcW w:w="7052" w:type="dxa"/>
          </w:tcPr>
          <w:p w14:paraId="65851812" w14:textId="77777777" w:rsidR="00170E1B" w:rsidRPr="00344FBE" w:rsidRDefault="00170E1B" w:rsidP="00796409">
            <w:r>
              <w:t>A</w:t>
            </w:r>
            <w:r w:rsidRPr="00EC1017">
              <w:t xml:space="preserve"> nurse registered under the </w:t>
            </w:r>
            <w:r w:rsidRPr="007D3048">
              <w:rPr>
                <w:i/>
              </w:rPr>
              <w:t>Nurses Act 1992</w:t>
            </w:r>
            <w:r w:rsidRPr="00EC1017">
              <w:t xml:space="preserve"> and who is authorised by Health Services to issue medication to prisoners.</w:t>
            </w:r>
          </w:p>
        </w:tc>
      </w:tr>
      <w:tr w:rsidR="00170E1B" w14:paraId="1295430C" w14:textId="77777777" w:rsidTr="00C91622">
        <w:trPr>
          <w:trHeight w:val="353"/>
        </w:trPr>
        <w:tc>
          <w:tcPr>
            <w:tcW w:w="2116" w:type="dxa"/>
          </w:tcPr>
          <w:p w14:paraId="23D73454" w14:textId="77777777" w:rsidR="00170E1B" w:rsidRPr="00D75555" w:rsidRDefault="00170E1B" w:rsidP="00796409">
            <w:pPr>
              <w:pStyle w:val="Tabledata"/>
            </w:pPr>
            <w:r>
              <w:rPr>
                <w:rFonts w:cs="Arial"/>
                <w:snapToGrid w:val="0"/>
                <w:lang w:val="en-GB" w:eastAsia="en-US"/>
              </w:rPr>
              <w:t>Officer in charge (OIC)</w:t>
            </w:r>
          </w:p>
        </w:tc>
        <w:tc>
          <w:tcPr>
            <w:tcW w:w="7052" w:type="dxa"/>
          </w:tcPr>
          <w:p w14:paraId="0774455A" w14:textId="2F78B565" w:rsidR="00BB25B2" w:rsidRPr="00D75555" w:rsidRDefault="00EF0AD8" w:rsidP="00796409">
            <w:pPr>
              <w:pStyle w:val="Tabledata"/>
            </w:pPr>
            <w:r w:rsidRPr="00152AA5">
              <w:t>An officer designated as having the charge and superintendence of a prison in the absence of the Superintendent.</w:t>
            </w:r>
          </w:p>
        </w:tc>
      </w:tr>
      <w:tr w:rsidR="00346F0F" w14:paraId="0843267F" w14:textId="77777777" w:rsidTr="00C91622">
        <w:trPr>
          <w:trHeight w:val="353"/>
        </w:trPr>
        <w:tc>
          <w:tcPr>
            <w:tcW w:w="2116" w:type="dxa"/>
          </w:tcPr>
          <w:p w14:paraId="76A9BDFD" w14:textId="13288173" w:rsidR="00346F0F" w:rsidRDefault="00346F0F" w:rsidP="00796409">
            <w:pPr>
              <w:pStyle w:val="Tabledata"/>
              <w:rPr>
                <w:rFonts w:cs="Arial"/>
                <w:snapToGrid w:val="0"/>
                <w:lang w:val="en-GB" w:eastAsia="en-US"/>
              </w:rPr>
            </w:pPr>
            <w:r>
              <w:rPr>
                <w:rFonts w:cs="Arial"/>
                <w:snapToGrid w:val="0"/>
                <w:lang w:val="en-GB" w:eastAsia="en-US"/>
              </w:rPr>
              <w:lastRenderedPageBreak/>
              <w:t>On-person-medication</w:t>
            </w:r>
          </w:p>
        </w:tc>
        <w:tc>
          <w:tcPr>
            <w:tcW w:w="7052" w:type="dxa"/>
          </w:tcPr>
          <w:p w14:paraId="38513706" w14:textId="4E6B3346" w:rsidR="008977F7" w:rsidRPr="008977F7" w:rsidRDefault="00AF665C" w:rsidP="008977F7">
            <w:pPr>
              <w:rPr>
                <w:rStyle w:val="Hyperlink"/>
                <w:color w:val="auto"/>
                <w:u w:val="none"/>
              </w:rPr>
            </w:pPr>
            <w:r w:rsidRPr="008977F7">
              <w:rPr>
                <w:rFonts w:cs="Arial"/>
              </w:rPr>
              <w:t xml:space="preserve">Medication prisoners are approved to </w:t>
            </w:r>
            <w:r w:rsidR="00EB3FCA" w:rsidRPr="008977F7">
              <w:rPr>
                <w:rFonts w:cs="Arial"/>
              </w:rPr>
              <w:t>manage (e.g. carry and administer)</w:t>
            </w:r>
            <w:r w:rsidR="00041268" w:rsidRPr="008977F7">
              <w:rPr>
                <w:rFonts w:cs="Arial"/>
              </w:rPr>
              <w:t xml:space="preserve"> </w:t>
            </w:r>
            <w:r w:rsidR="000D6A61" w:rsidRPr="008977F7">
              <w:rPr>
                <w:rFonts w:cs="Arial"/>
              </w:rPr>
              <w:t>on their own</w:t>
            </w:r>
            <w:r w:rsidR="008977F7" w:rsidRPr="008977F7">
              <w:rPr>
                <w:rFonts w:cs="Arial"/>
              </w:rPr>
              <w:t>.</w:t>
            </w:r>
            <w:r w:rsidR="00041268" w:rsidRPr="008977F7">
              <w:rPr>
                <w:rFonts w:cs="Arial"/>
              </w:rPr>
              <w:t xml:space="preserve"> </w:t>
            </w:r>
            <w:r w:rsidR="008977F7" w:rsidRPr="008977F7">
              <w:rPr>
                <w:rFonts w:cs="Arial"/>
              </w:rPr>
              <w:t>Refer to</w:t>
            </w:r>
            <w:r w:rsidRPr="008977F7">
              <w:rPr>
                <w:rFonts w:cs="Arial"/>
              </w:rPr>
              <w:t xml:space="preserve"> </w:t>
            </w:r>
            <w:hyperlink r:id="rId28" w:history="1">
              <w:r w:rsidR="007871DA" w:rsidRPr="00912826">
                <w:rPr>
                  <w:rStyle w:val="Hyperlink"/>
                </w:rPr>
                <w:t>Health Services Policy and Procedure Document – On Person Medication (Adult).</w:t>
              </w:r>
            </w:hyperlink>
            <w:r w:rsidR="006561BE" w:rsidRPr="001B2D64">
              <w:rPr>
                <w:rStyle w:val="Hyperlink"/>
                <w:color w:val="auto"/>
                <w:u w:val="none"/>
              </w:rPr>
              <w:t xml:space="preserve"> </w:t>
            </w:r>
          </w:p>
          <w:p w14:paraId="68EA86D2" w14:textId="6819940A" w:rsidR="00346F0F" w:rsidRPr="00522E19" w:rsidRDefault="00346F0F" w:rsidP="00796409">
            <w:pPr>
              <w:pStyle w:val="ACRuleDefinitionsTableDefn"/>
              <w:spacing w:before="0" w:after="180"/>
              <w:jc w:val="left"/>
              <w:rPr>
                <w:rFonts w:cs="Arial"/>
              </w:rPr>
            </w:pPr>
          </w:p>
        </w:tc>
      </w:tr>
      <w:tr w:rsidR="0032523A" w14:paraId="652A1EB1" w14:textId="77777777" w:rsidTr="00C91622">
        <w:trPr>
          <w:trHeight w:val="353"/>
        </w:trPr>
        <w:tc>
          <w:tcPr>
            <w:tcW w:w="2116" w:type="dxa"/>
          </w:tcPr>
          <w:p w14:paraId="6A4272DF" w14:textId="1BE84EFC" w:rsidR="0032523A" w:rsidRDefault="0032523A" w:rsidP="00796409">
            <w:pPr>
              <w:pStyle w:val="Tabledata"/>
              <w:rPr>
                <w:rFonts w:cs="Arial"/>
                <w:snapToGrid w:val="0"/>
                <w:lang w:val="en-GB" w:eastAsia="en-US"/>
              </w:rPr>
            </w:pPr>
            <w:r>
              <w:rPr>
                <w:rFonts w:cs="Arial"/>
                <w:snapToGrid w:val="0"/>
                <w:lang w:val="en-GB" w:eastAsia="en-US"/>
              </w:rPr>
              <w:t>Over-the-counter medication</w:t>
            </w:r>
          </w:p>
        </w:tc>
        <w:tc>
          <w:tcPr>
            <w:tcW w:w="7052" w:type="dxa"/>
          </w:tcPr>
          <w:p w14:paraId="123DBA8B" w14:textId="16601651" w:rsidR="00522E19" w:rsidRPr="00503D88" w:rsidRDefault="00522E19" w:rsidP="00796409">
            <w:pPr>
              <w:pStyle w:val="ACRuleDefinitionsTableDefn"/>
              <w:spacing w:before="0" w:after="180"/>
              <w:jc w:val="left"/>
              <w:rPr>
                <w:rFonts w:cs="Arial"/>
              </w:rPr>
            </w:pPr>
            <w:r w:rsidRPr="00522E19">
              <w:rPr>
                <w:rFonts w:cs="Arial"/>
              </w:rPr>
              <w:t>Over-the-counter medic</w:t>
            </w:r>
            <w:r>
              <w:rPr>
                <w:rFonts w:cs="Arial"/>
              </w:rPr>
              <w:t>ation</w:t>
            </w:r>
            <w:r w:rsidRPr="00522E19">
              <w:rPr>
                <w:rFonts w:cs="Arial"/>
              </w:rPr>
              <w:t xml:space="preserve"> </w:t>
            </w:r>
            <w:r>
              <w:rPr>
                <w:rFonts w:cs="Arial"/>
              </w:rPr>
              <w:t xml:space="preserve">is provided without </w:t>
            </w:r>
            <w:r w:rsidRPr="00522E19">
              <w:rPr>
                <w:rFonts w:cs="Arial"/>
              </w:rPr>
              <w:t>a prescription from a healthcare professional.</w:t>
            </w:r>
            <w:r>
              <w:rPr>
                <w:rFonts w:cs="Arial"/>
              </w:rPr>
              <w:t xml:space="preserve"> </w:t>
            </w:r>
            <w:r w:rsidR="002C5F15">
              <w:rPr>
                <w:rFonts w:cs="Arial"/>
              </w:rPr>
              <w:t xml:space="preserve">Minor medical conditions can be treated using this type of medication which includes </w:t>
            </w:r>
            <w:r w:rsidRPr="00522E19">
              <w:rPr>
                <w:rFonts w:cs="Arial"/>
              </w:rPr>
              <w:t>paracetamol (e.g. Panadol) or antacid (e.g. Mylanta)</w:t>
            </w:r>
            <w:r>
              <w:rPr>
                <w:rFonts w:cs="Arial"/>
              </w:rPr>
              <w:t>.</w:t>
            </w:r>
          </w:p>
        </w:tc>
      </w:tr>
      <w:tr w:rsidR="00A676F4" w14:paraId="007398DC" w14:textId="77777777" w:rsidTr="00C91622">
        <w:trPr>
          <w:trHeight w:val="353"/>
        </w:trPr>
        <w:tc>
          <w:tcPr>
            <w:tcW w:w="2116" w:type="dxa"/>
          </w:tcPr>
          <w:p w14:paraId="4A522E0E" w14:textId="2F2296C0" w:rsidR="00A676F4" w:rsidRDefault="00A676F4" w:rsidP="00796409">
            <w:pPr>
              <w:pStyle w:val="Tabledata"/>
              <w:rPr>
                <w:rFonts w:cs="Arial"/>
                <w:snapToGrid w:val="0"/>
                <w:lang w:val="en-GB" w:eastAsia="en-US"/>
              </w:rPr>
            </w:pPr>
            <w:r>
              <w:t xml:space="preserve">Prescription </w:t>
            </w:r>
            <w:r w:rsidRPr="005901D2">
              <w:t>medication</w:t>
            </w:r>
          </w:p>
        </w:tc>
        <w:tc>
          <w:tcPr>
            <w:tcW w:w="7052" w:type="dxa"/>
          </w:tcPr>
          <w:p w14:paraId="4DBDABC6" w14:textId="4229F93E" w:rsidR="00A676F4" w:rsidRPr="00503D88" w:rsidRDefault="007E7537" w:rsidP="00BE6900">
            <w:pPr>
              <w:pStyle w:val="ACRuleDefinitionsTableDefn"/>
              <w:spacing w:before="0" w:after="180"/>
              <w:jc w:val="left"/>
              <w:rPr>
                <w:rFonts w:cs="Arial"/>
              </w:rPr>
            </w:pPr>
            <w:r>
              <w:rPr>
                <w:rFonts w:cs="Arial"/>
              </w:rPr>
              <w:t xml:space="preserve">Prescription medication is </w:t>
            </w:r>
            <w:r w:rsidR="00BE6900">
              <w:rPr>
                <w:rFonts w:cs="Arial"/>
              </w:rPr>
              <w:t>o</w:t>
            </w:r>
            <w:r>
              <w:rPr>
                <w:rFonts w:cs="Arial"/>
              </w:rPr>
              <w:t>nly provided with written authority and instruction from a healthcare professional.</w:t>
            </w:r>
          </w:p>
        </w:tc>
      </w:tr>
      <w:tr w:rsidR="00BE6900" w14:paraId="11A7EA82" w14:textId="77777777" w:rsidTr="00C91622">
        <w:trPr>
          <w:trHeight w:val="353"/>
        </w:trPr>
        <w:tc>
          <w:tcPr>
            <w:tcW w:w="2116" w:type="dxa"/>
          </w:tcPr>
          <w:p w14:paraId="6588F83C" w14:textId="257B39ED" w:rsidR="00BE6900" w:rsidRDefault="00BE6900" w:rsidP="00796409">
            <w:pPr>
              <w:pStyle w:val="Tabledata"/>
              <w:rPr>
                <w:rFonts w:cs="Arial"/>
                <w:snapToGrid w:val="0"/>
                <w:lang w:val="en-GB" w:eastAsia="en-US"/>
              </w:rPr>
            </w:pPr>
            <w:r>
              <w:rPr>
                <w:rFonts w:cs="Arial"/>
                <w:snapToGrid w:val="0"/>
                <w:lang w:val="en-GB" w:eastAsia="en-US"/>
              </w:rPr>
              <w:t>Restricted medication</w:t>
            </w:r>
          </w:p>
        </w:tc>
        <w:tc>
          <w:tcPr>
            <w:tcW w:w="7052" w:type="dxa"/>
          </w:tcPr>
          <w:p w14:paraId="52A7FD29" w14:textId="7E0CBEBD" w:rsidR="00BE6900" w:rsidRPr="00503D88" w:rsidRDefault="00BE6900" w:rsidP="00796409">
            <w:pPr>
              <w:pStyle w:val="ACRuleDefinitionsTableDefn"/>
              <w:spacing w:before="0" w:after="180"/>
              <w:jc w:val="left"/>
              <w:rPr>
                <w:rFonts w:cs="Arial"/>
              </w:rPr>
            </w:pPr>
            <w:r>
              <w:rPr>
                <w:rFonts w:cs="Arial"/>
              </w:rPr>
              <w:t xml:space="preserve">Schedule 8 medications </w:t>
            </w:r>
            <w:r w:rsidR="00E96974">
              <w:rPr>
                <w:rFonts w:cs="Arial"/>
              </w:rPr>
              <w:t>recognised</w:t>
            </w:r>
            <w:r>
              <w:rPr>
                <w:rFonts w:cs="Arial"/>
              </w:rPr>
              <w:t xml:space="preserve"> as ‘high risk’ by action of the national Medication Safety Standard.</w:t>
            </w:r>
          </w:p>
        </w:tc>
      </w:tr>
      <w:tr w:rsidR="00814191" w14:paraId="05CFEC72" w14:textId="77777777" w:rsidTr="00C91622">
        <w:trPr>
          <w:trHeight w:val="353"/>
        </w:trPr>
        <w:tc>
          <w:tcPr>
            <w:tcW w:w="2116" w:type="dxa"/>
          </w:tcPr>
          <w:p w14:paraId="504005A4" w14:textId="21CD7E98" w:rsidR="00814191" w:rsidRPr="008F776C" w:rsidRDefault="00814191" w:rsidP="00796409">
            <w:pPr>
              <w:pStyle w:val="Tabledata"/>
            </w:pPr>
            <w:r>
              <w:rPr>
                <w:rFonts w:cs="Arial"/>
                <w:snapToGrid w:val="0"/>
                <w:lang w:val="en-GB" w:eastAsia="en-US"/>
              </w:rPr>
              <w:t>Prison Officer</w:t>
            </w:r>
          </w:p>
        </w:tc>
        <w:tc>
          <w:tcPr>
            <w:tcW w:w="7052" w:type="dxa"/>
          </w:tcPr>
          <w:p w14:paraId="43253786" w14:textId="391EAE8D" w:rsidR="00814191" w:rsidRDefault="00814191" w:rsidP="001208F6">
            <w:pPr>
              <w:pStyle w:val="ACRuleDefinitionsTableDefn"/>
              <w:spacing w:before="0" w:after="180"/>
              <w:jc w:val="left"/>
            </w:pPr>
            <w:r w:rsidRPr="00503D88">
              <w:rPr>
                <w:rFonts w:cs="Arial"/>
              </w:rPr>
              <w:t xml:space="preserve">A person engaged or deemed to </w:t>
            </w:r>
            <w:r w:rsidRPr="0068560D">
              <w:rPr>
                <w:rFonts w:cs="Arial"/>
              </w:rPr>
              <w:t>have been engaged to be a prison officer under s</w:t>
            </w:r>
            <w:r w:rsidR="00466329" w:rsidRPr="0068560D">
              <w:rPr>
                <w:rFonts w:cs="Arial"/>
              </w:rPr>
              <w:t>.</w:t>
            </w:r>
            <w:r w:rsidRPr="0068560D">
              <w:rPr>
                <w:rFonts w:cs="Arial"/>
              </w:rPr>
              <w:t xml:space="preserve">13 </w:t>
            </w:r>
            <w:hyperlink r:id="rId29" w:history="1">
              <w:r w:rsidRPr="0068560D">
                <w:rPr>
                  <w:i/>
                </w:rPr>
                <w:t>Prisons Act 1981</w:t>
              </w:r>
            </w:hyperlink>
            <w:r w:rsidR="001208F6">
              <w:t>.</w:t>
            </w:r>
          </w:p>
        </w:tc>
      </w:tr>
      <w:tr w:rsidR="00404F77" w14:paraId="124EDBE1" w14:textId="77777777" w:rsidTr="00C91622">
        <w:tc>
          <w:tcPr>
            <w:tcW w:w="2116" w:type="dxa"/>
          </w:tcPr>
          <w:p w14:paraId="74A3B42C" w14:textId="1B00B083" w:rsidR="00404F77" w:rsidRPr="00313440" w:rsidRDefault="00404F77" w:rsidP="00796409">
            <w:pPr>
              <w:pStyle w:val="Tabledata"/>
            </w:pPr>
            <w:r w:rsidRPr="008F776C">
              <w:t>Superintendent</w:t>
            </w:r>
          </w:p>
        </w:tc>
        <w:tc>
          <w:tcPr>
            <w:tcW w:w="7052" w:type="dxa"/>
          </w:tcPr>
          <w:p w14:paraId="4743E256" w14:textId="6BD7EEAA" w:rsidR="00404F77" w:rsidRPr="00AB58B3" w:rsidRDefault="00404F77" w:rsidP="00796409">
            <w:pPr>
              <w:pStyle w:val="ACRuleDefinitionsTableDefn"/>
              <w:spacing w:before="0" w:after="180"/>
              <w:jc w:val="left"/>
            </w:pPr>
            <w:r>
              <w:t>A person designated as a Superintendent under</w:t>
            </w:r>
            <w:r w:rsidRPr="00FF74AD">
              <w:rPr>
                <w:rFonts w:hint="eastAsia"/>
              </w:rPr>
              <w:t xml:space="preserve"> </w:t>
            </w:r>
            <w:r w:rsidRPr="00FF74AD">
              <w:t>s</w:t>
            </w:r>
            <w:r w:rsidR="00AF4796">
              <w:t>.</w:t>
            </w:r>
            <w:r>
              <w:t xml:space="preserve"> </w:t>
            </w:r>
            <w:r w:rsidRPr="00FF74AD">
              <w:rPr>
                <w:rFonts w:hint="eastAsia"/>
              </w:rPr>
              <w:t>36</w:t>
            </w:r>
            <w:r>
              <w:t>(1)</w:t>
            </w:r>
            <w:r w:rsidRPr="00FF74AD">
              <w:rPr>
                <w:rFonts w:hint="eastAsia"/>
              </w:rPr>
              <w:t xml:space="preserve"> </w:t>
            </w:r>
            <w:hyperlink r:id="rId30" w:history="1">
              <w:r w:rsidRPr="00F064F8">
                <w:rPr>
                  <w:rStyle w:val="Hyperlink"/>
                  <w:rFonts w:hint="eastAsia"/>
                  <w:i/>
                  <w:color w:val="auto"/>
                  <w:u w:val="none"/>
                </w:rPr>
                <w:t>Prisons Act 1981</w:t>
              </w:r>
            </w:hyperlink>
            <w:r w:rsidRPr="00F064F8">
              <w:rPr>
                <w:rFonts w:hint="eastAsia"/>
              </w:rPr>
              <w:t xml:space="preserve"> and includes any reference to the position responsible for the management of a private prison under Part </w:t>
            </w:r>
            <w:r w:rsidRPr="00F064F8">
              <w:t>III</w:t>
            </w:r>
            <w:r w:rsidRPr="00F064F8">
              <w:rPr>
                <w:rFonts w:hint="eastAsia"/>
              </w:rPr>
              <w:t xml:space="preserve">A </w:t>
            </w:r>
            <w:hyperlink r:id="rId31" w:history="1">
              <w:r w:rsidRPr="00F064F8">
                <w:rPr>
                  <w:rStyle w:val="Hyperlink"/>
                  <w:rFonts w:hint="eastAsia"/>
                  <w:i/>
                  <w:color w:val="auto"/>
                  <w:u w:val="none"/>
                </w:rPr>
                <w:t>Prisons Act 1981</w:t>
              </w:r>
            </w:hyperlink>
            <w:r w:rsidRPr="00F064F8">
              <w:rPr>
                <w:rFonts w:hint="eastAsia"/>
              </w:rPr>
              <w:t>.</w:t>
            </w:r>
            <w:r w:rsidRPr="00F064F8">
              <w:t xml:space="preserve"> Does not extend to the Officer in Charge (OIC) of a prison.</w:t>
            </w:r>
          </w:p>
        </w:tc>
      </w:tr>
      <w:tr w:rsidR="00170E1B" w14:paraId="67B9B687" w14:textId="77777777" w:rsidTr="00C91622">
        <w:tc>
          <w:tcPr>
            <w:tcW w:w="2116" w:type="dxa"/>
          </w:tcPr>
          <w:p w14:paraId="0339E36D" w14:textId="77777777" w:rsidR="00170E1B" w:rsidRDefault="00170E1B" w:rsidP="00796409">
            <w:pPr>
              <w:pStyle w:val="Tabledata"/>
              <w:rPr>
                <w:rFonts w:cs="Arial"/>
                <w:snapToGrid w:val="0"/>
                <w:lang w:val="en-GB" w:eastAsia="en-US"/>
              </w:rPr>
            </w:pPr>
            <w:r w:rsidRPr="00313440">
              <w:t>TOMS (Total Offender Management Solution)</w:t>
            </w:r>
          </w:p>
        </w:tc>
        <w:tc>
          <w:tcPr>
            <w:tcW w:w="7052" w:type="dxa"/>
          </w:tcPr>
          <w:p w14:paraId="5ED68BB0" w14:textId="77777777" w:rsidR="00170E1B" w:rsidRPr="00AB58B3" w:rsidRDefault="00170E1B" w:rsidP="00796409">
            <w:pPr>
              <w:pStyle w:val="ACRuleDefinitionsTableDefn"/>
              <w:spacing w:before="0" w:after="180"/>
              <w:jc w:val="left"/>
            </w:pPr>
            <w:r w:rsidRPr="00AB58B3">
              <w:t>An electronic database used by the Department of Corrective Services to record and manage comprehensive information relating to prisoners.</w:t>
            </w:r>
          </w:p>
        </w:tc>
      </w:tr>
      <w:tr w:rsidR="005D0932" w14:paraId="04C244AA" w14:textId="77777777" w:rsidTr="00C91622">
        <w:tc>
          <w:tcPr>
            <w:tcW w:w="2116" w:type="dxa"/>
          </w:tcPr>
          <w:p w14:paraId="4A4F4394" w14:textId="06ED7184" w:rsidR="005D0932" w:rsidRPr="00313440" w:rsidRDefault="005D0932" w:rsidP="00796409">
            <w:pPr>
              <w:pStyle w:val="Tabledata"/>
            </w:pPr>
            <w:r>
              <w:t>Unit Manager</w:t>
            </w:r>
          </w:p>
        </w:tc>
        <w:tc>
          <w:tcPr>
            <w:tcW w:w="7052" w:type="dxa"/>
          </w:tcPr>
          <w:p w14:paraId="5DE06652" w14:textId="2BD0DE50" w:rsidR="005D0932" w:rsidRPr="00AB58B3" w:rsidRDefault="005D0932" w:rsidP="00796409">
            <w:pPr>
              <w:pStyle w:val="ACRuleDefinitionsTableDefn"/>
              <w:spacing w:before="0" w:after="180"/>
              <w:jc w:val="left"/>
            </w:pPr>
            <w:r w:rsidRPr="00137BE8">
              <w:rPr>
                <w:rFonts w:eastAsia="Times New Roman" w:cs="Arial"/>
                <w:szCs w:val="24"/>
                <w:lang w:eastAsia="en-AU"/>
              </w:rPr>
              <w:t>The Senior Officer managing the unit in which the prisoner is located.</w:t>
            </w:r>
          </w:p>
        </w:tc>
      </w:tr>
      <w:tr w:rsidR="00170E1B" w14:paraId="70ADE5D6" w14:textId="77777777" w:rsidTr="00002D7B">
        <w:trPr>
          <w:trHeight w:val="1249"/>
        </w:trPr>
        <w:tc>
          <w:tcPr>
            <w:tcW w:w="2116" w:type="dxa"/>
          </w:tcPr>
          <w:p w14:paraId="5A9C56D9" w14:textId="77777777" w:rsidR="00170E1B" w:rsidRPr="000A1423" w:rsidRDefault="00170E1B" w:rsidP="00796409">
            <w:pPr>
              <w:pStyle w:val="Tabledata"/>
            </w:pPr>
            <w:r w:rsidRPr="000A1423">
              <w:t>Work Camp</w:t>
            </w:r>
          </w:p>
        </w:tc>
        <w:tc>
          <w:tcPr>
            <w:tcW w:w="7052" w:type="dxa"/>
          </w:tcPr>
          <w:p w14:paraId="3ABC9BB3" w14:textId="30C4D714" w:rsidR="00170E1B" w:rsidRPr="00344FBE" w:rsidRDefault="00466329" w:rsidP="00796409">
            <w:r>
              <w:t xml:space="preserve">Under s. </w:t>
            </w:r>
            <w:r w:rsidR="00025E33">
              <w:t xml:space="preserve">23 </w:t>
            </w:r>
            <w:r w:rsidR="00025E33">
              <w:rPr>
                <w:i/>
              </w:rPr>
              <w:t xml:space="preserve">Prisons Act </w:t>
            </w:r>
            <w:r w:rsidR="00025E33" w:rsidRPr="00025E33">
              <w:t>1981</w:t>
            </w:r>
            <w:r w:rsidR="00025E33">
              <w:t>, W</w:t>
            </w:r>
            <w:r w:rsidR="00025E33" w:rsidRPr="00025E33">
              <w:t xml:space="preserve">ork </w:t>
            </w:r>
            <w:r w:rsidR="00025E33">
              <w:t>C</w:t>
            </w:r>
            <w:r w:rsidR="00025E33" w:rsidRPr="00025E33">
              <w:t>amps are a designated external facility, outside a prison, where prisoners are confined to facilitate opportunities for them to be provided with work or participate in programmes or activities.</w:t>
            </w:r>
          </w:p>
        </w:tc>
      </w:tr>
    </w:tbl>
    <w:p w14:paraId="6E389263" w14:textId="77777777" w:rsidR="003D708E" w:rsidRDefault="003D708E" w:rsidP="00796409">
      <w:pPr>
        <w:pStyle w:val="Heading2"/>
      </w:pPr>
      <w:bookmarkStart w:id="31" w:name="_Toc66883674"/>
      <w:r>
        <w:t>Related legislation</w:t>
      </w:r>
      <w:bookmarkEnd w:id="31"/>
      <w:r>
        <w:t xml:space="preserve"> </w:t>
      </w:r>
    </w:p>
    <w:p w14:paraId="5F058E31" w14:textId="3034A6B7" w:rsidR="00F85F95" w:rsidRDefault="00CB71F6" w:rsidP="001208F6">
      <w:pPr>
        <w:pStyle w:val="ListParagraph"/>
        <w:numPr>
          <w:ilvl w:val="0"/>
          <w:numId w:val="34"/>
        </w:numPr>
        <w:spacing w:before="120" w:after="120"/>
        <w:ind w:left="357" w:hanging="357"/>
        <w:contextualSpacing w:val="0"/>
        <w:rPr>
          <w:i/>
        </w:rPr>
      </w:pPr>
      <w:r w:rsidRPr="00F064F8">
        <w:rPr>
          <w:i/>
        </w:rPr>
        <w:t>Poisons Act 1964</w:t>
      </w:r>
    </w:p>
    <w:p w14:paraId="55EBE58B" w14:textId="2D05A526" w:rsidR="00AF4796" w:rsidRDefault="00892BB3" w:rsidP="001208F6">
      <w:pPr>
        <w:pStyle w:val="ListParagraph"/>
        <w:numPr>
          <w:ilvl w:val="0"/>
          <w:numId w:val="34"/>
        </w:numPr>
        <w:spacing w:before="120" w:after="120"/>
        <w:ind w:left="357" w:hanging="357"/>
        <w:contextualSpacing w:val="0"/>
        <w:rPr>
          <w:i/>
        </w:rPr>
      </w:pPr>
      <w:r>
        <w:rPr>
          <w:i/>
        </w:rPr>
        <w:t>Prisons Act 1981</w:t>
      </w:r>
    </w:p>
    <w:p w14:paraId="68192661" w14:textId="77777777" w:rsidR="007871DA" w:rsidRDefault="007871DA" w:rsidP="007871DA">
      <w:pPr>
        <w:rPr>
          <w:i/>
        </w:rPr>
      </w:pPr>
    </w:p>
    <w:p w14:paraId="5881FCCD" w14:textId="77777777" w:rsidR="007871DA" w:rsidRDefault="007871DA" w:rsidP="007871DA">
      <w:pPr>
        <w:rPr>
          <w:i/>
        </w:rPr>
      </w:pPr>
    </w:p>
    <w:p w14:paraId="559F5009" w14:textId="77777777" w:rsidR="007871DA" w:rsidRDefault="007871DA" w:rsidP="007871DA">
      <w:pPr>
        <w:rPr>
          <w:i/>
        </w:rPr>
      </w:pPr>
    </w:p>
    <w:p w14:paraId="5BCE5B62" w14:textId="77777777" w:rsidR="007871DA" w:rsidRDefault="007871DA" w:rsidP="007871DA">
      <w:pPr>
        <w:rPr>
          <w:i/>
        </w:rPr>
      </w:pPr>
    </w:p>
    <w:p w14:paraId="1694B0F2" w14:textId="77777777" w:rsidR="007871DA" w:rsidRDefault="007871DA" w:rsidP="007871DA">
      <w:pPr>
        <w:rPr>
          <w:i/>
        </w:rPr>
      </w:pPr>
    </w:p>
    <w:p w14:paraId="37985C13" w14:textId="77777777" w:rsidR="00776223" w:rsidRPr="007871DA" w:rsidRDefault="00776223" w:rsidP="007871DA">
      <w:pPr>
        <w:rPr>
          <w:i/>
        </w:rPr>
      </w:pPr>
    </w:p>
    <w:p w14:paraId="5298BE66" w14:textId="77777777" w:rsidR="002E5756" w:rsidRPr="009D516D" w:rsidRDefault="002E5756" w:rsidP="00796409">
      <w:pPr>
        <w:pStyle w:val="Heading1"/>
      </w:pPr>
      <w:bookmarkStart w:id="32" w:name="_Toc178286"/>
      <w:bookmarkStart w:id="33" w:name="_Toc66883675"/>
      <w:r w:rsidRPr="009D516D">
        <w:lastRenderedPageBreak/>
        <w:t>Assurance</w:t>
      </w:r>
      <w:bookmarkEnd w:id="32"/>
      <w:bookmarkEnd w:id="33"/>
    </w:p>
    <w:p w14:paraId="635EEEFF" w14:textId="77777777" w:rsidR="00776223" w:rsidRDefault="00776223" w:rsidP="00776223">
      <w:pPr>
        <w:rPr>
          <w:rFonts w:eastAsia="Calibri" w:cs="Arial"/>
        </w:rPr>
      </w:pPr>
      <w:r w:rsidRPr="00254AC9">
        <w:rPr>
          <w:rFonts w:eastAsia="Calibri" w:cs="Arial"/>
        </w:rPr>
        <w:t>It is expected that:</w:t>
      </w:r>
    </w:p>
    <w:p w14:paraId="4C03995B" w14:textId="77777777" w:rsidR="00776223" w:rsidRPr="00254AC9" w:rsidRDefault="00776223" w:rsidP="00776223">
      <w:pPr>
        <w:rPr>
          <w:rFonts w:eastAsia="Calibri" w:cs="Arial"/>
        </w:rPr>
      </w:pPr>
    </w:p>
    <w:p w14:paraId="411F2767" w14:textId="77777777" w:rsidR="00776223" w:rsidRDefault="00776223" w:rsidP="00776223">
      <w:pPr>
        <w:numPr>
          <w:ilvl w:val="0"/>
          <w:numId w:val="41"/>
        </w:numPr>
        <w:ind w:left="714" w:hanging="357"/>
        <w:rPr>
          <w:rFonts w:eastAsia="Calibri" w:cs="Arial"/>
        </w:rPr>
      </w:pPr>
      <w:r w:rsidRPr="00254AC9">
        <w:rPr>
          <w:rFonts w:eastAsia="Calibri" w:cs="Arial"/>
        </w:rPr>
        <w:t xml:space="preserve">Prisons will undertake local compliance in accordance with the </w:t>
      </w:r>
      <w:hyperlink r:id="rId32" w:history="1">
        <w:r w:rsidRPr="007A7013">
          <w:rPr>
            <w:rStyle w:val="Hyperlink"/>
            <w:rFonts w:eastAsia="Calibri" w:cs="Arial"/>
          </w:rPr>
          <w:t>Compliance Manual</w:t>
        </w:r>
      </w:hyperlink>
      <w:r w:rsidRPr="00254AC9">
        <w:rPr>
          <w:rFonts w:eastAsia="Calibri" w:cs="Arial"/>
        </w:rPr>
        <w:t>.</w:t>
      </w:r>
    </w:p>
    <w:p w14:paraId="6337711C" w14:textId="77777777" w:rsidR="00776223" w:rsidRPr="00254AC9" w:rsidRDefault="00776223" w:rsidP="00776223">
      <w:pPr>
        <w:ind w:left="714"/>
        <w:rPr>
          <w:rFonts w:eastAsia="Calibri" w:cs="Arial"/>
        </w:rPr>
      </w:pPr>
    </w:p>
    <w:p w14:paraId="60FB1F14" w14:textId="77777777" w:rsidR="00776223" w:rsidRDefault="00776223" w:rsidP="00776223">
      <w:pPr>
        <w:numPr>
          <w:ilvl w:val="0"/>
          <w:numId w:val="41"/>
        </w:numPr>
        <w:ind w:left="714" w:hanging="357"/>
        <w:rPr>
          <w:rFonts w:eastAsia="Calibri" w:cs="Arial"/>
        </w:rPr>
      </w:pPr>
      <w:r>
        <w:rPr>
          <w:rFonts w:eastAsia="Calibri" w:cs="Arial"/>
        </w:rPr>
        <w:t>The relevant Deputy Commissioner within</w:t>
      </w:r>
      <w:r w:rsidRPr="00254AC9">
        <w:rPr>
          <w:rFonts w:eastAsia="Calibri" w:cs="Arial"/>
        </w:rPr>
        <w:t xml:space="preserve"> Head Office will undertake management oversight as required. </w:t>
      </w:r>
    </w:p>
    <w:p w14:paraId="1CE42F4A" w14:textId="77777777" w:rsidR="00776223" w:rsidRPr="00254AC9" w:rsidRDefault="00776223" w:rsidP="00776223">
      <w:pPr>
        <w:rPr>
          <w:rFonts w:eastAsia="Calibri" w:cs="Arial"/>
        </w:rPr>
      </w:pPr>
    </w:p>
    <w:p w14:paraId="78F6E85F" w14:textId="77777777" w:rsidR="00776223" w:rsidRDefault="00776223" w:rsidP="00776223">
      <w:pPr>
        <w:numPr>
          <w:ilvl w:val="0"/>
          <w:numId w:val="41"/>
        </w:numPr>
        <w:ind w:left="714" w:hanging="357"/>
        <w:rPr>
          <w:rFonts w:eastAsia="Calibri" w:cs="Arial"/>
        </w:rPr>
      </w:pPr>
      <w:r>
        <w:rPr>
          <w:rFonts w:eastAsia="Calibri" w:cs="Arial"/>
        </w:rPr>
        <w:t xml:space="preserve">Operational </w:t>
      </w:r>
      <w:r w:rsidRPr="00254AC9">
        <w:rPr>
          <w:rFonts w:eastAsia="Calibri" w:cs="Arial"/>
        </w:rPr>
        <w:t xml:space="preserve">Compliance will undertake checks in accordance with the </w:t>
      </w:r>
      <w:hyperlink r:id="rId33" w:history="1">
        <w:r w:rsidRPr="007A7013">
          <w:rPr>
            <w:rStyle w:val="Hyperlink"/>
            <w:rFonts w:eastAsia="Calibri" w:cs="Arial"/>
          </w:rPr>
          <w:t>Compliance Framework.</w:t>
        </w:r>
      </w:hyperlink>
    </w:p>
    <w:p w14:paraId="333D7115" w14:textId="77777777" w:rsidR="00776223" w:rsidRPr="00254AC9" w:rsidRDefault="00776223" w:rsidP="00776223">
      <w:pPr>
        <w:rPr>
          <w:rFonts w:eastAsia="Calibri" w:cs="Arial"/>
        </w:rPr>
      </w:pPr>
    </w:p>
    <w:p w14:paraId="5728141C" w14:textId="77777777" w:rsidR="00776223" w:rsidRPr="00254AC9" w:rsidRDefault="00776223" w:rsidP="00776223">
      <w:pPr>
        <w:numPr>
          <w:ilvl w:val="0"/>
          <w:numId w:val="41"/>
        </w:numPr>
        <w:ind w:left="714" w:hanging="357"/>
        <w:rPr>
          <w:rFonts w:eastAsia="Calibri" w:cs="Arial"/>
        </w:rPr>
      </w:pPr>
      <w:r w:rsidRPr="00254AC9">
        <w:rPr>
          <w:rFonts w:eastAsia="Calibri" w:cs="Arial"/>
        </w:rPr>
        <w:t xml:space="preserve">Independent oversight will be undertaken as required. </w:t>
      </w:r>
    </w:p>
    <w:p w14:paraId="6154EE6E" w14:textId="77777777" w:rsidR="007871DA" w:rsidRPr="001B2D64" w:rsidRDefault="007871DA" w:rsidP="00525AFA">
      <w:pPr>
        <w:spacing w:before="120" w:after="120"/>
        <w:ind w:left="714"/>
        <w:rPr>
          <w:rFonts w:eastAsia="Calibri"/>
        </w:rPr>
      </w:pPr>
    </w:p>
    <w:p w14:paraId="5A3A5FDC" w14:textId="63C546FD" w:rsidR="00245869" w:rsidRDefault="00A0411D" w:rsidP="00776223">
      <w:pPr>
        <w:pStyle w:val="Heading1"/>
      </w:pPr>
      <w:bookmarkStart w:id="34" w:name="_Toc66883676"/>
      <w:r>
        <w:t xml:space="preserve">Document </w:t>
      </w:r>
      <w:r w:rsidR="00776223">
        <w:t>Version History</w:t>
      </w:r>
      <w:bookmarkEnd w:id="34"/>
    </w:p>
    <w:tbl>
      <w:tblPr>
        <w:tblStyle w:val="DCStable"/>
        <w:tblW w:w="9368" w:type="dxa"/>
        <w:tblCellMar>
          <w:top w:w="57" w:type="dxa"/>
          <w:left w:w="85" w:type="dxa"/>
          <w:bottom w:w="57" w:type="dxa"/>
          <w:right w:w="85" w:type="dxa"/>
        </w:tblCellMar>
        <w:tblLook w:val="0620" w:firstRow="1" w:lastRow="0" w:firstColumn="0" w:lastColumn="0" w:noHBand="1" w:noVBand="1"/>
      </w:tblPr>
      <w:tblGrid>
        <w:gridCol w:w="1051"/>
        <w:gridCol w:w="2160"/>
        <w:gridCol w:w="2496"/>
        <w:gridCol w:w="1835"/>
        <w:gridCol w:w="1826"/>
      </w:tblGrid>
      <w:tr w:rsidR="00260D0F" w:rsidRPr="007D3C6F" w14:paraId="6E6FD1F3" w14:textId="16389692" w:rsidTr="00260D0F">
        <w:trPr>
          <w:cnfStyle w:val="100000000000" w:firstRow="1" w:lastRow="0" w:firstColumn="0" w:lastColumn="0" w:oddVBand="0" w:evenVBand="0" w:oddHBand="0" w:evenHBand="0" w:firstRowFirstColumn="0" w:firstRowLastColumn="0" w:lastRowFirstColumn="0" w:lastRowLastColumn="0"/>
          <w:trHeight w:val="547"/>
        </w:trPr>
        <w:tc>
          <w:tcPr>
            <w:tcW w:w="1051" w:type="dxa"/>
          </w:tcPr>
          <w:p w14:paraId="1D307BF3" w14:textId="77777777" w:rsidR="00260D0F" w:rsidRPr="007D3C6F" w:rsidRDefault="00260D0F" w:rsidP="00796409">
            <w:pPr>
              <w:pStyle w:val="Tableheading"/>
            </w:pPr>
            <w:r w:rsidRPr="007D3C6F">
              <w:t>Version no</w:t>
            </w:r>
          </w:p>
        </w:tc>
        <w:tc>
          <w:tcPr>
            <w:tcW w:w="2160" w:type="dxa"/>
          </w:tcPr>
          <w:p w14:paraId="680FCC3A" w14:textId="77777777" w:rsidR="00260D0F" w:rsidRPr="007D3C6F" w:rsidRDefault="00260D0F" w:rsidP="00796409">
            <w:pPr>
              <w:pStyle w:val="Tableheading"/>
            </w:pPr>
            <w:r w:rsidRPr="007D3C6F">
              <w:t>Primary author(s)</w:t>
            </w:r>
          </w:p>
        </w:tc>
        <w:tc>
          <w:tcPr>
            <w:tcW w:w="2496" w:type="dxa"/>
          </w:tcPr>
          <w:p w14:paraId="411ABAB1" w14:textId="77777777" w:rsidR="00260D0F" w:rsidRPr="007D3C6F" w:rsidRDefault="00260D0F" w:rsidP="00796409">
            <w:pPr>
              <w:pStyle w:val="Tableheading"/>
            </w:pPr>
            <w:r w:rsidRPr="007D3C6F">
              <w:t>Description of version</w:t>
            </w:r>
          </w:p>
        </w:tc>
        <w:tc>
          <w:tcPr>
            <w:tcW w:w="1835" w:type="dxa"/>
          </w:tcPr>
          <w:p w14:paraId="3978E82D" w14:textId="77777777" w:rsidR="00260D0F" w:rsidRPr="007D3C6F" w:rsidRDefault="00260D0F" w:rsidP="00796409">
            <w:pPr>
              <w:pStyle w:val="Tableheading"/>
            </w:pPr>
            <w:r w:rsidRPr="007D3C6F">
              <w:t>Date completed</w:t>
            </w:r>
          </w:p>
        </w:tc>
        <w:tc>
          <w:tcPr>
            <w:tcW w:w="1826" w:type="dxa"/>
          </w:tcPr>
          <w:p w14:paraId="13F50D59" w14:textId="1457FC9E" w:rsidR="00260D0F" w:rsidRPr="007D3C6F" w:rsidRDefault="00260D0F" w:rsidP="00796409">
            <w:pPr>
              <w:pStyle w:val="Tableheading"/>
            </w:pPr>
            <w:r>
              <w:t xml:space="preserve">Effective date </w:t>
            </w:r>
          </w:p>
        </w:tc>
      </w:tr>
      <w:tr w:rsidR="00260D0F" w:rsidRPr="007D3C6F" w14:paraId="1851D90A" w14:textId="3B0DCC8D" w:rsidTr="00260D0F">
        <w:trPr>
          <w:trHeight w:val="281"/>
        </w:trPr>
        <w:tc>
          <w:tcPr>
            <w:tcW w:w="1051" w:type="dxa"/>
          </w:tcPr>
          <w:p w14:paraId="52D63BAE" w14:textId="77777777" w:rsidR="00260D0F" w:rsidRPr="007D3C6F" w:rsidRDefault="00260D0F" w:rsidP="00796409">
            <w:pPr>
              <w:pStyle w:val="Tabledata"/>
            </w:pPr>
            <w:r w:rsidRPr="007D3C6F">
              <w:t>0.1</w:t>
            </w:r>
          </w:p>
        </w:tc>
        <w:tc>
          <w:tcPr>
            <w:tcW w:w="2160" w:type="dxa"/>
          </w:tcPr>
          <w:p w14:paraId="7FBC6B55" w14:textId="77546AD7" w:rsidR="00260D0F" w:rsidRPr="00F675D5" w:rsidRDefault="00260D0F" w:rsidP="00796409">
            <w:pPr>
              <w:pStyle w:val="Tabledata"/>
            </w:pPr>
            <w:r w:rsidRPr="00213F86">
              <w:t>Operational Policy</w:t>
            </w:r>
          </w:p>
        </w:tc>
        <w:tc>
          <w:tcPr>
            <w:tcW w:w="2496" w:type="dxa"/>
          </w:tcPr>
          <w:p w14:paraId="7A6E9602" w14:textId="77777777" w:rsidR="00260D0F" w:rsidRPr="00F675D5" w:rsidRDefault="00260D0F" w:rsidP="00796409">
            <w:pPr>
              <w:pStyle w:val="Tabledata"/>
            </w:pPr>
            <w:r w:rsidRPr="00F675D5">
              <w:t>Initial draft</w:t>
            </w:r>
          </w:p>
        </w:tc>
        <w:tc>
          <w:tcPr>
            <w:tcW w:w="1835" w:type="dxa"/>
          </w:tcPr>
          <w:p w14:paraId="7F7DCDEC" w14:textId="775997D5" w:rsidR="00260D0F" w:rsidRPr="007D3C6F" w:rsidRDefault="00260D0F" w:rsidP="00796409">
            <w:pPr>
              <w:pStyle w:val="Tabledata"/>
            </w:pPr>
            <w:r>
              <w:t>28 November 2019</w:t>
            </w:r>
          </w:p>
        </w:tc>
        <w:tc>
          <w:tcPr>
            <w:tcW w:w="1826" w:type="dxa"/>
          </w:tcPr>
          <w:p w14:paraId="1B6D0010" w14:textId="37A77DAC" w:rsidR="00260D0F" w:rsidRDefault="00260D0F" w:rsidP="00796409">
            <w:pPr>
              <w:pStyle w:val="Tabledata"/>
            </w:pPr>
            <w:r>
              <w:t>N/A</w:t>
            </w:r>
          </w:p>
        </w:tc>
      </w:tr>
      <w:tr w:rsidR="00260D0F" w:rsidRPr="007D3C6F" w14:paraId="73EB39E2" w14:textId="3FA81A30" w:rsidTr="00260D0F">
        <w:trPr>
          <w:trHeight w:val="547"/>
        </w:trPr>
        <w:tc>
          <w:tcPr>
            <w:tcW w:w="1051" w:type="dxa"/>
          </w:tcPr>
          <w:p w14:paraId="17000351" w14:textId="731645EF" w:rsidR="00260D0F" w:rsidRPr="007D3C6F" w:rsidRDefault="00260D0F" w:rsidP="00260D0F">
            <w:pPr>
              <w:pStyle w:val="Tabledata"/>
            </w:pPr>
            <w:r w:rsidRPr="007D3C6F">
              <w:t>0.2</w:t>
            </w:r>
          </w:p>
        </w:tc>
        <w:tc>
          <w:tcPr>
            <w:tcW w:w="2160" w:type="dxa"/>
          </w:tcPr>
          <w:p w14:paraId="768BF41E" w14:textId="1D5521E6" w:rsidR="00260D0F" w:rsidRPr="00DF778C" w:rsidRDefault="00260D0F" w:rsidP="00260D0F">
            <w:pPr>
              <w:pStyle w:val="Tabledata"/>
            </w:pPr>
            <w:r w:rsidRPr="00DA309B">
              <w:t xml:space="preserve">Operational Policy </w:t>
            </w:r>
          </w:p>
        </w:tc>
        <w:tc>
          <w:tcPr>
            <w:tcW w:w="2496" w:type="dxa"/>
          </w:tcPr>
          <w:p w14:paraId="72211DDA" w14:textId="613ADBE7" w:rsidR="00260D0F" w:rsidRPr="00F675D5" w:rsidRDefault="00260D0F" w:rsidP="00260D0F">
            <w:pPr>
              <w:pStyle w:val="Tabledata"/>
            </w:pPr>
            <w:r w:rsidRPr="00F675D5">
              <w:t>Updated following consultation</w:t>
            </w:r>
          </w:p>
        </w:tc>
        <w:tc>
          <w:tcPr>
            <w:tcW w:w="1835" w:type="dxa"/>
          </w:tcPr>
          <w:p w14:paraId="7B83373E" w14:textId="6AD40A1D" w:rsidR="00260D0F" w:rsidRPr="007D3C6F" w:rsidRDefault="00260D0F" w:rsidP="00260D0F">
            <w:pPr>
              <w:pStyle w:val="Tabledata"/>
            </w:pPr>
            <w:r>
              <w:t>15 January 2020</w:t>
            </w:r>
          </w:p>
        </w:tc>
        <w:tc>
          <w:tcPr>
            <w:tcW w:w="1826" w:type="dxa"/>
          </w:tcPr>
          <w:p w14:paraId="2F017C01" w14:textId="770B1BBB" w:rsidR="00260D0F" w:rsidRDefault="00260D0F" w:rsidP="00260D0F">
            <w:pPr>
              <w:pStyle w:val="Tabledata"/>
            </w:pPr>
            <w:r w:rsidRPr="00F462DA">
              <w:t>N/A</w:t>
            </w:r>
          </w:p>
        </w:tc>
      </w:tr>
      <w:tr w:rsidR="00260D0F" w:rsidRPr="007D3C6F" w14:paraId="2202EAE9" w14:textId="66FF00A9" w:rsidTr="00260D0F">
        <w:trPr>
          <w:trHeight w:val="813"/>
        </w:trPr>
        <w:tc>
          <w:tcPr>
            <w:tcW w:w="1051" w:type="dxa"/>
          </w:tcPr>
          <w:p w14:paraId="5D635372" w14:textId="56B01D48" w:rsidR="00260D0F" w:rsidRPr="007D3C6F" w:rsidRDefault="00260D0F" w:rsidP="00260D0F">
            <w:pPr>
              <w:pStyle w:val="Tabledata"/>
            </w:pPr>
            <w:r>
              <w:t>0.3</w:t>
            </w:r>
          </w:p>
        </w:tc>
        <w:tc>
          <w:tcPr>
            <w:tcW w:w="2160" w:type="dxa"/>
          </w:tcPr>
          <w:p w14:paraId="46852AEF" w14:textId="7FAEDF92" w:rsidR="00260D0F" w:rsidRDefault="00260D0F" w:rsidP="00260D0F">
            <w:pPr>
              <w:pStyle w:val="Tabledata"/>
            </w:pPr>
            <w:r w:rsidRPr="00DA309B">
              <w:t xml:space="preserve">Operational Policy </w:t>
            </w:r>
          </w:p>
        </w:tc>
        <w:tc>
          <w:tcPr>
            <w:tcW w:w="2496" w:type="dxa"/>
          </w:tcPr>
          <w:p w14:paraId="7DCCE996" w14:textId="2DBC4389" w:rsidR="00260D0F" w:rsidRPr="00F675D5" w:rsidRDefault="00260D0F" w:rsidP="00260D0F">
            <w:pPr>
              <w:pStyle w:val="Tabledata"/>
            </w:pPr>
            <w:r>
              <w:t>Tabled for approval with the Project Steering Committee</w:t>
            </w:r>
          </w:p>
        </w:tc>
        <w:tc>
          <w:tcPr>
            <w:tcW w:w="1835" w:type="dxa"/>
          </w:tcPr>
          <w:p w14:paraId="392A2CBC" w14:textId="5535489B" w:rsidR="00260D0F" w:rsidRDefault="00260D0F" w:rsidP="00260D0F">
            <w:pPr>
              <w:pStyle w:val="Tabledata"/>
            </w:pPr>
            <w:r>
              <w:t>28 January 2020</w:t>
            </w:r>
          </w:p>
        </w:tc>
        <w:tc>
          <w:tcPr>
            <w:tcW w:w="1826" w:type="dxa"/>
          </w:tcPr>
          <w:p w14:paraId="5FC94C7A" w14:textId="0033C7BA" w:rsidR="00260D0F" w:rsidRDefault="00260D0F" w:rsidP="00260D0F">
            <w:pPr>
              <w:pStyle w:val="Tabledata"/>
            </w:pPr>
            <w:r w:rsidRPr="00F462DA">
              <w:t>N/A</w:t>
            </w:r>
          </w:p>
        </w:tc>
      </w:tr>
      <w:tr w:rsidR="00260D0F" w:rsidRPr="007D3C6F" w14:paraId="5AE473A8" w14:textId="4887D28A" w:rsidTr="00260D0F">
        <w:trPr>
          <w:trHeight w:val="828"/>
        </w:trPr>
        <w:tc>
          <w:tcPr>
            <w:tcW w:w="1051" w:type="dxa"/>
          </w:tcPr>
          <w:p w14:paraId="4E35E9F4" w14:textId="0935D511" w:rsidR="00260D0F" w:rsidRDefault="00260D0F" w:rsidP="00260D0F">
            <w:pPr>
              <w:pStyle w:val="Tabledata"/>
            </w:pPr>
            <w:r>
              <w:t>0.4</w:t>
            </w:r>
          </w:p>
        </w:tc>
        <w:tc>
          <w:tcPr>
            <w:tcW w:w="2160" w:type="dxa"/>
          </w:tcPr>
          <w:p w14:paraId="055D1661" w14:textId="5DD34A64" w:rsidR="00260D0F" w:rsidRDefault="00260D0F" w:rsidP="00260D0F">
            <w:pPr>
              <w:pStyle w:val="Tabledata"/>
            </w:pPr>
            <w:r w:rsidRPr="00DA309B">
              <w:t xml:space="preserve">Operational Policy </w:t>
            </w:r>
          </w:p>
        </w:tc>
        <w:tc>
          <w:tcPr>
            <w:tcW w:w="2496" w:type="dxa"/>
          </w:tcPr>
          <w:p w14:paraId="5F302775" w14:textId="41941590" w:rsidR="00260D0F" w:rsidRDefault="00260D0F" w:rsidP="00260D0F">
            <w:pPr>
              <w:pStyle w:val="Tabledata"/>
            </w:pPr>
            <w:r>
              <w:t>Updated following feedback from the Project Steering Committee</w:t>
            </w:r>
          </w:p>
        </w:tc>
        <w:tc>
          <w:tcPr>
            <w:tcW w:w="1835" w:type="dxa"/>
          </w:tcPr>
          <w:p w14:paraId="55669163" w14:textId="102FFC1E" w:rsidR="00260D0F" w:rsidRDefault="00260D0F" w:rsidP="00260D0F">
            <w:pPr>
              <w:pStyle w:val="Tabledata"/>
            </w:pPr>
            <w:r>
              <w:t>29 February 2020</w:t>
            </w:r>
          </w:p>
        </w:tc>
        <w:tc>
          <w:tcPr>
            <w:tcW w:w="1826" w:type="dxa"/>
          </w:tcPr>
          <w:p w14:paraId="1DA4D964" w14:textId="5D81E889" w:rsidR="00260D0F" w:rsidRDefault="00260D0F" w:rsidP="00260D0F">
            <w:pPr>
              <w:pStyle w:val="Tabledata"/>
            </w:pPr>
            <w:r w:rsidRPr="00F462DA">
              <w:t>N/A</w:t>
            </w:r>
          </w:p>
        </w:tc>
      </w:tr>
      <w:tr w:rsidR="00260D0F" w:rsidRPr="007D3C6F" w14:paraId="73F6B05B" w14:textId="5834A253" w:rsidTr="00260D0F">
        <w:trPr>
          <w:trHeight w:val="547"/>
        </w:trPr>
        <w:tc>
          <w:tcPr>
            <w:tcW w:w="1051" w:type="dxa"/>
          </w:tcPr>
          <w:p w14:paraId="088CD15E" w14:textId="165572B3" w:rsidR="00260D0F" w:rsidRDefault="00260D0F" w:rsidP="00260D0F">
            <w:pPr>
              <w:pStyle w:val="Tabledata"/>
            </w:pPr>
            <w:r>
              <w:t>0.5</w:t>
            </w:r>
          </w:p>
        </w:tc>
        <w:tc>
          <w:tcPr>
            <w:tcW w:w="2160" w:type="dxa"/>
          </w:tcPr>
          <w:p w14:paraId="1D48B20E" w14:textId="797D219C" w:rsidR="00260D0F" w:rsidRDefault="00260D0F" w:rsidP="00260D0F">
            <w:pPr>
              <w:pStyle w:val="Tabledata"/>
            </w:pPr>
            <w:r w:rsidRPr="00DA309B">
              <w:t xml:space="preserve">Operational Policy </w:t>
            </w:r>
          </w:p>
        </w:tc>
        <w:tc>
          <w:tcPr>
            <w:tcW w:w="2496" w:type="dxa"/>
          </w:tcPr>
          <w:p w14:paraId="08E391B0" w14:textId="0B39D6CE" w:rsidR="00260D0F" w:rsidRDefault="00260D0F" w:rsidP="00260D0F">
            <w:pPr>
              <w:pStyle w:val="Tabledata"/>
            </w:pPr>
            <w:r>
              <w:t xml:space="preserve">Minor amendments following consultation </w:t>
            </w:r>
          </w:p>
        </w:tc>
        <w:tc>
          <w:tcPr>
            <w:tcW w:w="1835" w:type="dxa"/>
          </w:tcPr>
          <w:p w14:paraId="1D58D52C" w14:textId="7E6A77D2" w:rsidR="00260D0F" w:rsidRDefault="00260D0F" w:rsidP="00260D0F">
            <w:pPr>
              <w:pStyle w:val="Tabledata"/>
            </w:pPr>
            <w:r>
              <w:t>26 March 2021</w:t>
            </w:r>
          </w:p>
        </w:tc>
        <w:tc>
          <w:tcPr>
            <w:tcW w:w="1826" w:type="dxa"/>
          </w:tcPr>
          <w:p w14:paraId="7644318D" w14:textId="5BC2B1ED" w:rsidR="00260D0F" w:rsidRDefault="00260D0F" w:rsidP="00260D0F">
            <w:pPr>
              <w:pStyle w:val="Tabledata"/>
            </w:pPr>
            <w:r w:rsidRPr="00F462DA">
              <w:t>N/A</w:t>
            </w:r>
          </w:p>
        </w:tc>
      </w:tr>
      <w:tr w:rsidR="00260D0F" w:rsidRPr="007D3C6F" w14:paraId="5A12D228" w14:textId="312DE18A" w:rsidTr="00260D0F">
        <w:trPr>
          <w:trHeight w:val="1095"/>
        </w:trPr>
        <w:tc>
          <w:tcPr>
            <w:tcW w:w="1051" w:type="dxa"/>
          </w:tcPr>
          <w:p w14:paraId="5C50121E" w14:textId="1F1535EE" w:rsidR="00260D0F" w:rsidRDefault="00260D0F" w:rsidP="00796409">
            <w:pPr>
              <w:pStyle w:val="Tabledata"/>
            </w:pPr>
            <w:r>
              <w:t>1.0</w:t>
            </w:r>
          </w:p>
        </w:tc>
        <w:tc>
          <w:tcPr>
            <w:tcW w:w="2160" w:type="dxa"/>
          </w:tcPr>
          <w:p w14:paraId="06D3F4CD" w14:textId="4577A1ED" w:rsidR="00260D0F" w:rsidRPr="00DA309B" w:rsidRDefault="00260D0F" w:rsidP="00796409">
            <w:pPr>
              <w:pStyle w:val="Tabledata"/>
            </w:pPr>
            <w:r w:rsidRPr="00DA309B">
              <w:t>Operational Policy</w:t>
            </w:r>
          </w:p>
        </w:tc>
        <w:tc>
          <w:tcPr>
            <w:tcW w:w="2496" w:type="dxa"/>
          </w:tcPr>
          <w:p w14:paraId="0C62FF2B" w14:textId="4675693E" w:rsidR="00260D0F" w:rsidRDefault="00260D0F" w:rsidP="00796409">
            <w:pPr>
              <w:pStyle w:val="Tabledata"/>
            </w:pPr>
            <w:r>
              <w:t>Approved by the Director Operational Projects, Policy, Compliance and Contracts</w:t>
            </w:r>
          </w:p>
        </w:tc>
        <w:tc>
          <w:tcPr>
            <w:tcW w:w="1835" w:type="dxa"/>
          </w:tcPr>
          <w:p w14:paraId="4CE3CBEB" w14:textId="39F5C396" w:rsidR="00260D0F" w:rsidRDefault="00260D0F" w:rsidP="00796409">
            <w:pPr>
              <w:pStyle w:val="Tabledata"/>
            </w:pPr>
            <w:r>
              <w:t>7 April 2021</w:t>
            </w:r>
          </w:p>
        </w:tc>
        <w:tc>
          <w:tcPr>
            <w:tcW w:w="1826" w:type="dxa"/>
          </w:tcPr>
          <w:p w14:paraId="48323397" w14:textId="4EE8C873" w:rsidR="00260D0F" w:rsidRDefault="00260D0F" w:rsidP="00796409">
            <w:pPr>
              <w:pStyle w:val="Tabledata"/>
            </w:pPr>
            <w:r>
              <w:t>28 June 2021</w:t>
            </w:r>
          </w:p>
        </w:tc>
      </w:tr>
    </w:tbl>
    <w:p w14:paraId="3E754D5A" w14:textId="77777777" w:rsidR="00245869" w:rsidRPr="00D05B49" w:rsidRDefault="00245869" w:rsidP="00D05B49"/>
    <w:sectPr w:rsidR="00245869" w:rsidRPr="00D05B49" w:rsidSect="009814BD">
      <w:headerReference w:type="even" r:id="rId34"/>
      <w:headerReference w:type="default" r:id="rId35"/>
      <w:footerReference w:type="default" r:id="rId36"/>
      <w:headerReference w:type="first" r:id="rId37"/>
      <w:type w:val="continuous"/>
      <w:pgSz w:w="11900" w:h="16840" w:code="9"/>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6BB51" w14:textId="77777777" w:rsidR="00002E98" w:rsidRDefault="00002E98" w:rsidP="00D06E62">
      <w:r>
        <w:separator/>
      </w:r>
    </w:p>
  </w:endnote>
  <w:endnote w:type="continuationSeparator" w:id="0">
    <w:p w14:paraId="7C4A92CE" w14:textId="77777777" w:rsidR="00002E98" w:rsidRDefault="00002E98"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E7D96" w14:textId="77777777" w:rsidR="00294030" w:rsidRPr="00CE47CC" w:rsidRDefault="00294030" w:rsidP="00294030">
    <w:pPr>
      <w:rPr>
        <w:sz w:val="18"/>
      </w:rPr>
    </w:pPr>
    <w:r w:rsidRPr="00CE47CC">
      <w:rPr>
        <w:color w:val="C00000"/>
        <w:sz w:val="20"/>
      </w:rPr>
      <w:t>The current version of this document is maintained on the Custodial Ops intranet page</w:t>
    </w:r>
    <w:r w:rsidRPr="00CE47CC">
      <w:rPr>
        <w:sz w:val="20"/>
      </w:rPr>
      <w:t xml:space="preserve">      </w:t>
    </w:r>
  </w:p>
  <w:p w14:paraId="27E95CDE" w14:textId="77777777" w:rsidR="00BE261B" w:rsidRDefault="00BE2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97E96" w14:textId="2B168FC7" w:rsidR="00002E98" w:rsidRDefault="00002E98" w:rsidP="00140B2A">
    <w:pPr>
      <w:pStyle w:val="Footer"/>
      <w:tabs>
        <w:tab w:val="clear" w:pos="9026"/>
        <w:tab w:val="left" w:pos="1095"/>
        <w:tab w:val="left" w:pos="8080"/>
      </w:tabs>
      <w:ind w:left="0"/>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t xml:space="preserve">      </w:t>
    </w:r>
    <w:r w:rsidRPr="00627992">
      <w:t xml:space="preserve">Page </w:t>
    </w:r>
    <w:r w:rsidRPr="00627992">
      <w:fldChar w:fldCharType="begin"/>
    </w:r>
    <w:r w:rsidRPr="00627992">
      <w:instrText xml:space="preserve"> PAGE  \* Arabic  \* MERGEFORMAT </w:instrText>
    </w:r>
    <w:r w:rsidRPr="00627992">
      <w:fldChar w:fldCharType="separate"/>
    </w:r>
    <w:r w:rsidR="00660A2F">
      <w:rPr>
        <w:noProof/>
      </w:rPr>
      <w:t>9</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sidR="00660A2F">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55A1A" w14:textId="77777777" w:rsidR="00002E98" w:rsidRDefault="00002E98" w:rsidP="00D06E62">
      <w:r>
        <w:separator/>
      </w:r>
    </w:p>
  </w:footnote>
  <w:footnote w:type="continuationSeparator" w:id="0">
    <w:p w14:paraId="5CD77706" w14:textId="77777777" w:rsidR="00002E98" w:rsidRDefault="00002E98" w:rsidP="00D06E62">
      <w:r>
        <w:continuationSeparator/>
      </w:r>
    </w:p>
  </w:footnote>
  <w:footnote w:id="1">
    <w:p w14:paraId="66C08F93" w14:textId="587690F4" w:rsidR="00002E98" w:rsidRDefault="00002E98">
      <w:pPr>
        <w:pStyle w:val="FootnoteText"/>
      </w:pPr>
      <w:r>
        <w:rPr>
          <w:rStyle w:val="FootnoteReference"/>
        </w:rPr>
        <w:footnoteRef/>
      </w:r>
      <w:r>
        <w:t xml:space="preserve"> s. 70(d) </w:t>
      </w:r>
      <w:r w:rsidRPr="002950D2">
        <w:rPr>
          <w:i/>
        </w:rPr>
        <w:t>Prisons Act 1981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B430A" w14:textId="389F79CB" w:rsidR="00987801" w:rsidRDefault="009878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5BEA1" w14:textId="59104347" w:rsidR="00002E98" w:rsidRDefault="00002E98"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717189">
      <w:rPr>
        <w:noProof/>
      </w:rPr>
      <w:t>COPP 6.4 Officers Issuing Medication</w:t>
    </w:r>
    <w:r>
      <w:rPr>
        <w:noProof/>
      </w:rPr>
      <w:fldChar w:fldCharType="end"/>
    </w:r>
    <w:r>
      <w:rPr>
        <w:noProof/>
      </w:rPr>
      <w:t xml:space="preserve"> &lt;v x.x&gt;</w:t>
    </w:r>
  </w:p>
  <w:p w14:paraId="5B1F12AF" w14:textId="77777777" w:rsidR="00002E98" w:rsidRDefault="00002E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E364B" w14:textId="7AB97A8D" w:rsidR="00002E98" w:rsidRDefault="00002E98">
    <w:pPr>
      <w:pStyle w:val="Header"/>
    </w:pPr>
    <w:r w:rsidRPr="008114B3">
      <w:rPr>
        <w:rFonts w:cs="Arial"/>
        <w:noProof/>
        <w:sz w:val="56"/>
        <w:szCs w:val="56"/>
        <w:lang w:eastAsia="en-AU"/>
      </w:rPr>
      <mc:AlternateContent>
        <mc:Choice Requires="wps">
          <w:drawing>
            <wp:anchor distT="0" distB="0" distL="114300" distR="114300" simplePos="0" relativeHeight="251658240" behindDoc="0" locked="0" layoutInCell="1" allowOverlap="1" wp14:anchorId="4E353EEA" wp14:editId="6BBB6634">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550D5D9B" w14:textId="77777777" w:rsidR="00002E98" w:rsidRPr="00464E72" w:rsidRDefault="00002E98"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353EEA"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" filled="f" stroked="f">
              <v:textbox>
                <w:txbxContent>
                  <w:sdt>
                    <w:sdtPr>
                      <w:rPr>
                        <w:rFonts w:ascii="Arial Bold" w:hAnsi="Arial Bold"/>
                        <w:b/>
                        <w:color w:val="FFFFFF" w:themeColor="background1"/>
                      </w:rPr>
                      <w:id w:val="-1483379727"/>
                    </w:sdtPr>
                    <w:sdtEndPr>
                      <w:rPr>
                        <w:sz w:val="20"/>
                        <w:szCs w:val="20"/>
                      </w:rPr>
                    </w:sdtEndPr>
                    <w:sdtContent>
                      <w:p w14:paraId="550D5D9B" w14:textId="77777777" w:rsidR="00002E98" w:rsidRPr="00464E72" w:rsidRDefault="00002E98"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56192" behindDoc="0" locked="0" layoutInCell="1" allowOverlap="1" wp14:anchorId="0F4CD8DF" wp14:editId="12289FC8">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FF2FF8" w14:textId="77777777" w:rsidR="00002E98" w:rsidRDefault="00002E98"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CD8DF" id="Text Box 21" o:spid="_x0000_s1027" type="#_x0000_t202" style="position:absolute;margin-left:200.3pt;margin-top:-1.35pt;width:312.75pt;height:4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" filled="f" stroked="f" strokeweight=".5pt">
              <v:textbox>
                <w:txbxContent>
                  <w:p w14:paraId="59FF2FF8" w14:textId="77777777" w:rsidR="00002E98" w:rsidRDefault="00002E98" w:rsidP="00B937D8">
                    <w:pPr>
                      <w:pStyle w:val="Publicationtitle"/>
                      <w:rPr>
                        <w:rFonts w:hint="eastAsia"/>
                      </w:rPr>
                    </w:pPr>
                    <w:r>
                      <w:t>Commissioner’s Operating Policy and Procedure (COPP)</w:t>
                    </w:r>
                  </w:p>
                </w:txbxContent>
              </v:textbox>
            </v:shape>
          </w:pict>
        </mc:Fallback>
      </mc:AlternateContent>
    </w:r>
    <w:r>
      <w:rPr>
        <w:noProof/>
        <w:lang w:eastAsia="en-AU"/>
      </w:rPr>
      <w:drawing>
        <wp:anchor distT="0" distB="0" distL="114300" distR="114300" simplePos="0" relativeHeight="251660288" behindDoc="1" locked="0" layoutInCell="1" allowOverlap="1" wp14:anchorId="3B867B0C" wp14:editId="312B4876">
          <wp:simplePos x="0" y="0"/>
          <wp:positionH relativeFrom="page">
            <wp:posOffset>-29210</wp:posOffset>
          </wp:positionH>
          <wp:positionV relativeFrom="page">
            <wp:posOffset>-59055</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E57DE" w14:textId="5AA545F6" w:rsidR="00002E98" w:rsidRDefault="00002E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83EAC" w14:textId="6245B90B" w:rsidR="00002E98" w:rsidRDefault="00002E98"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2B0937">
      <w:rPr>
        <w:noProof/>
      </w:rPr>
      <w:t>COPP 6.4 Officers Issuing Medication</w:t>
    </w:r>
    <w:r>
      <w:rPr>
        <w:noProof/>
      </w:rPr>
      <w:fldChar w:fldCharType="end"/>
    </w:r>
    <w:r>
      <w:rPr>
        <w:noProof/>
      </w:rPr>
      <w:t xml:space="preserve"> v </w:t>
    </w:r>
    <w:r w:rsidR="00DB4734">
      <w:rPr>
        <w:noProof/>
      </w:rPr>
      <w:t>1.0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1D3F4" w14:textId="5FF1CF29" w:rsidR="00002E98" w:rsidRDefault="00002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D0A91"/>
    <w:multiLevelType w:val="hybridMultilevel"/>
    <w:tmpl w:val="A582FF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0F4510D"/>
    <w:multiLevelType w:val="hybridMultilevel"/>
    <w:tmpl w:val="385A2C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2547694"/>
    <w:multiLevelType w:val="hybridMultilevel"/>
    <w:tmpl w:val="C76E81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2B346D4"/>
    <w:multiLevelType w:val="hybridMultilevel"/>
    <w:tmpl w:val="E348E89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4C22B91"/>
    <w:multiLevelType w:val="hybridMultilevel"/>
    <w:tmpl w:val="2ECA6AA4"/>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6" w15:restartNumberingAfterBreak="0">
    <w:nsid w:val="05B8113D"/>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9A5360B"/>
    <w:multiLevelType w:val="hybridMultilevel"/>
    <w:tmpl w:val="0E424F36"/>
    <w:lvl w:ilvl="0" w:tplc="0C090001">
      <w:start w:val="1"/>
      <w:numFmt w:val="bullet"/>
      <w:lvlText w:val=""/>
      <w:lvlJc w:val="left"/>
      <w:pPr>
        <w:ind w:left="720" w:hanging="360"/>
      </w:pPr>
      <w:rPr>
        <w:rFonts w:ascii="Symbol" w:hAnsi="Symbo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EAC1B5A"/>
    <w:multiLevelType w:val="hybridMultilevel"/>
    <w:tmpl w:val="EEB2D2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F4492B"/>
    <w:multiLevelType w:val="hybridMultilevel"/>
    <w:tmpl w:val="861C830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0A583F"/>
    <w:multiLevelType w:val="hybridMultilevel"/>
    <w:tmpl w:val="3C4A2FEA"/>
    <w:lvl w:ilvl="0" w:tplc="480EC24A">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A6312"/>
    <w:multiLevelType w:val="hybridMultilevel"/>
    <w:tmpl w:val="E7F8C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C54CE9"/>
    <w:multiLevelType w:val="hybridMultilevel"/>
    <w:tmpl w:val="72CA4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3A4B93"/>
    <w:multiLevelType w:val="hybridMultilevel"/>
    <w:tmpl w:val="F774A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720219"/>
    <w:multiLevelType w:val="hybridMultilevel"/>
    <w:tmpl w:val="440E3B7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ED67EA6"/>
    <w:multiLevelType w:val="hybridMultilevel"/>
    <w:tmpl w:val="57A2687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C6DA2"/>
    <w:multiLevelType w:val="hybridMultilevel"/>
    <w:tmpl w:val="84F42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F37F63"/>
    <w:multiLevelType w:val="hybridMultilevel"/>
    <w:tmpl w:val="0EDC8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0B1CC4"/>
    <w:multiLevelType w:val="hybridMultilevel"/>
    <w:tmpl w:val="A588D5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6CB5324"/>
    <w:multiLevelType w:val="hybridMultilevel"/>
    <w:tmpl w:val="BA1898B6"/>
    <w:lvl w:ilvl="0" w:tplc="3378D6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281C4B"/>
    <w:multiLevelType w:val="hybridMultilevel"/>
    <w:tmpl w:val="C76E81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5653E3"/>
    <w:multiLevelType w:val="hybridMultilevel"/>
    <w:tmpl w:val="EEA020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085E03"/>
    <w:multiLevelType w:val="hybridMultilevel"/>
    <w:tmpl w:val="C76E816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BB41DE4"/>
    <w:multiLevelType w:val="multilevel"/>
    <w:tmpl w:val="84F42C78"/>
    <w:lvl w:ilvl="0">
      <w:start w:val="1"/>
      <w:numFmt w:val="bullet"/>
      <w:lvlText w:val=""/>
      <w:lvlJc w:val="left"/>
      <w:pPr>
        <w:ind w:left="720" w:hanging="360"/>
      </w:pPr>
      <w:rPr>
        <w:rFonts w:ascii="Symbol" w:hAnsi="Symbol"/>
        <w:color w:val="C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D9D7888"/>
    <w:multiLevelType w:val="hybridMultilevel"/>
    <w:tmpl w:val="9EF22B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C61053"/>
    <w:multiLevelType w:val="hybridMultilevel"/>
    <w:tmpl w:val="E62019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4BC45633"/>
    <w:multiLevelType w:val="hybridMultilevel"/>
    <w:tmpl w:val="5D2E076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EEE3A88"/>
    <w:multiLevelType w:val="hybridMultilevel"/>
    <w:tmpl w:val="B3D4614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0C53FB"/>
    <w:multiLevelType w:val="hybridMultilevel"/>
    <w:tmpl w:val="37A8A48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3EA0BDE"/>
    <w:multiLevelType w:val="hybridMultilevel"/>
    <w:tmpl w:val="CE2E6A7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5BE10C6"/>
    <w:multiLevelType w:val="hybridMultilevel"/>
    <w:tmpl w:val="51185BA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5303E3"/>
    <w:multiLevelType w:val="hybridMultilevel"/>
    <w:tmpl w:val="B3D4614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4C6417"/>
    <w:multiLevelType w:val="hybridMultilevel"/>
    <w:tmpl w:val="C76E81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E93E23"/>
    <w:multiLevelType w:val="hybridMultilevel"/>
    <w:tmpl w:val="FEBACD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60770B4A"/>
    <w:multiLevelType w:val="hybridMultilevel"/>
    <w:tmpl w:val="819CC18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6630122E"/>
    <w:multiLevelType w:val="hybridMultilevel"/>
    <w:tmpl w:val="4F88A0A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74540DF0"/>
    <w:multiLevelType w:val="hybridMultilevel"/>
    <w:tmpl w:val="B142D4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DF20D38"/>
    <w:multiLevelType w:val="hybridMultilevel"/>
    <w:tmpl w:val="B3D4614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0"/>
  </w:num>
  <w:num w:numId="3">
    <w:abstractNumId w:val="6"/>
  </w:num>
  <w:num w:numId="4">
    <w:abstractNumId w:val="0"/>
  </w:num>
  <w:num w:numId="5">
    <w:abstractNumId w:val="2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37"/>
  </w:num>
  <w:num w:numId="9">
    <w:abstractNumId w:val="7"/>
  </w:num>
  <w:num w:numId="10">
    <w:abstractNumId w:val="23"/>
  </w:num>
  <w:num w:numId="11">
    <w:abstractNumId w:val="31"/>
  </w:num>
  <w:num w:numId="12">
    <w:abstractNumId w:val="38"/>
  </w:num>
  <w:num w:numId="13">
    <w:abstractNumId w:val="27"/>
  </w:num>
  <w:num w:numId="14">
    <w:abstractNumId w:val="36"/>
  </w:num>
  <w:num w:numId="15">
    <w:abstractNumId w:val="24"/>
  </w:num>
  <w:num w:numId="16">
    <w:abstractNumId w:val="28"/>
  </w:num>
  <w:num w:numId="17">
    <w:abstractNumId w:val="30"/>
  </w:num>
  <w:num w:numId="18">
    <w:abstractNumId w:val="22"/>
  </w:num>
  <w:num w:numId="19">
    <w:abstractNumId w:val="21"/>
  </w:num>
  <w:num w:numId="20">
    <w:abstractNumId w:val="35"/>
  </w:num>
  <w:num w:numId="21">
    <w:abstractNumId w:val="12"/>
  </w:num>
  <w:num w:numId="22">
    <w:abstractNumId w:val="11"/>
  </w:num>
  <w:num w:numId="23">
    <w:abstractNumId w:val="17"/>
  </w:num>
  <w:num w:numId="24">
    <w:abstractNumId w:val="26"/>
  </w:num>
  <w:num w:numId="25">
    <w:abstractNumId w:val="4"/>
  </w:num>
  <w:num w:numId="26">
    <w:abstractNumId w:val="33"/>
  </w:num>
  <w:num w:numId="27">
    <w:abstractNumId w:val="8"/>
  </w:num>
  <w:num w:numId="28">
    <w:abstractNumId w:val="9"/>
  </w:num>
  <w:num w:numId="29">
    <w:abstractNumId w:val="3"/>
  </w:num>
  <w:num w:numId="30">
    <w:abstractNumId w:val="32"/>
  </w:num>
  <w:num w:numId="31">
    <w:abstractNumId w:val="20"/>
  </w:num>
  <w:num w:numId="32">
    <w:abstractNumId w:val="5"/>
  </w:num>
  <w:num w:numId="33">
    <w:abstractNumId w:val="34"/>
  </w:num>
  <w:num w:numId="34">
    <w:abstractNumId w:val="2"/>
  </w:num>
  <w:num w:numId="35">
    <w:abstractNumId w:val="1"/>
  </w:num>
  <w:num w:numId="36">
    <w:abstractNumId w:val="6"/>
  </w:num>
  <w:num w:numId="37">
    <w:abstractNumId w:val="29"/>
  </w:num>
  <w:num w:numId="38">
    <w:abstractNumId w:val="18"/>
  </w:num>
  <w:num w:numId="39">
    <w:abstractNumId w:val="13"/>
  </w:num>
  <w:num w:numId="40">
    <w:abstractNumId w:val="15"/>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P/suSp+MkeQm3IJDW5tXHD3yRdMSz2/7lD0r2bOEM/lj7u3uovYSHy/I6rfZQ0yMPqgWjb8fS6FiyKwlIuqjgw==" w:salt="FVoLIlq2a8MAHUnxs7ktbQ=="/>
  <w:defaultTabStop w:val="720"/>
  <w:doNotShadeFormData/>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943E49"/>
    <w:rsid w:val="00002D7B"/>
    <w:rsid w:val="00002E98"/>
    <w:rsid w:val="00012A3C"/>
    <w:rsid w:val="0001766C"/>
    <w:rsid w:val="00025E33"/>
    <w:rsid w:val="00033E1D"/>
    <w:rsid w:val="00041268"/>
    <w:rsid w:val="00045F51"/>
    <w:rsid w:val="0005038B"/>
    <w:rsid w:val="000517F0"/>
    <w:rsid w:val="000755EE"/>
    <w:rsid w:val="00086021"/>
    <w:rsid w:val="00091E52"/>
    <w:rsid w:val="0009238A"/>
    <w:rsid w:val="000925A5"/>
    <w:rsid w:val="000A013B"/>
    <w:rsid w:val="000A2C97"/>
    <w:rsid w:val="000B6320"/>
    <w:rsid w:val="000D008C"/>
    <w:rsid w:val="000D03AA"/>
    <w:rsid w:val="000D69A3"/>
    <w:rsid w:val="000D6A61"/>
    <w:rsid w:val="000F27F0"/>
    <w:rsid w:val="000F4953"/>
    <w:rsid w:val="000F69BF"/>
    <w:rsid w:val="000F7531"/>
    <w:rsid w:val="001035D6"/>
    <w:rsid w:val="001055CD"/>
    <w:rsid w:val="001158E9"/>
    <w:rsid w:val="001208F6"/>
    <w:rsid w:val="00122E20"/>
    <w:rsid w:val="00126611"/>
    <w:rsid w:val="00131037"/>
    <w:rsid w:val="00131A9A"/>
    <w:rsid w:val="00140B2A"/>
    <w:rsid w:val="00144A1B"/>
    <w:rsid w:val="00146739"/>
    <w:rsid w:val="00150099"/>
    <w:rsid w:val="00155374"/>
    <w:rsid w:val="00155864"/>
    <w:rsid w:val="00161469"/>
    <w:rsid w:val="00165479"/>
    <w:rsid w:val="00170E1B"/>
    <w:rsid w:val="00175729"/>
    <w:rsid w:val="001757E8"/>
    <w:rsid w:val="00180D06"/>
    <w:rsid w:val="00193880"/>
    <w:rsid w:val="00195FC9"/>
    <w:rsid w:val="001A532B"/>
    <w:rsid w:val="001B2D64"/>
    <w:rsid w:val="001C72C6"/>
    <w:rsid w:val="001D0F7E"/>
    <w:rsid w:val="001F63F6"/>
    <w:rsid w:val="00201A7D"/>
    <w:rsid w:val="002039D1"/>
    <w:rsid w:val="002178FA"/>
    <w:rsid w:val="002339AA"/>
    <w:rsid w:val="002457AA"/>
    <w:rsid w:val="00245869"/>
    <w:rsid w:val="0025031E"/>
    <w:rsid w:val="00250C62"/>
    <w:rsid w:val="00254316"/>
    <w:rsid w:val="002606AE"/>
    <w:rsid w:val="00260D0F"/>
    <w:rsid w:val="002621C9"/>
    <w:rsid w:val="0026571C"/>
    <w:rsid w:val="00267906"/>
    <w:rsid w:val="002736F8"/>
    <w:rsid w:val="00273A70"/>
    <w:rsid w:val="0027609B"/>
    <w:rsid w:val="00277F2E"/>
    <w:rsid w:val="00285795"/>
    <w:rsid w:val="00294030"/>
    <w:rsid w:val="002A0FF7"/>
    <w:rsid w:val="002B0937"/>
    <w:rsid w:val="002C5744"/>
    <w:rsid w:val="002C5F15"/>
    <w:rsid w:val="002D2208"/>
    <w:rsid w:val="002D4A08"/>
    <w:rsid w:val="002E02ED"/>
    <w:rsid w:val="002E1BBE"/>
    <w:rsid w:val="002E2040"/>
    <w:rsid w:val="002E3907"/>
    <w:rsid w:val="002E5756"/>
    <w:rsid w:val="002E6F7B"/>
    <w:rsid w:val="00302144"/>
    <w:rsid w:val="003024BE"/>
    <w:rsid w:val="003034F4"/>
    <w:rsid w:val="00303815"/>
    <w:rsid w:val="00307964"/>
    <w:rsid w:val="0031115C"/>
    <w:rsid w:val="003169DC"/>
    <w:rsid w:val="00320D4C"/>
    <w:rsid w:val="0032523A"/>
    <w:rsid w:val="00346040"/>
    <w:rsid w:val="00346F0F"/>
    <w:rsid w:val="00354145"/>
    <w:rsid w:val="00354EAB"/>
    <w:rsid w:val="00356862"/>
    <w:rsid w:val="00357B78"/>
    <w:rsid w:val="003628A7"/>
    <w:rsid w:val="0037540A"/>
    <w:rsid w:val="00380258"/>
    <w:rsid w:val="00380832"/>
    <w:rsid w:val="00384E7C"/>
    <w:rsid w:val="00391752"/>
    <w:rsid w:val="003941F5"/>
    <w:rsid w:val="003A2C63"/>
    <w:rsid w:val="003B61B2"/>
    <w:rsid w:val="003C1B90"/>
    <w:rsid w:val="003C4920"/>
    <w:rsid w:val="003D4584"/>
    <w:rsid w:val="003D708E"/>
    <w:rsid w:val="003D72B7"/>
    <w:rsid w:val="003E059E"/>
    <w:rsid w:val="003E6CE1"/>
    <w:rsid w:val="003F0E97"/>
    <w:rsid w:val="00400DF5"/>
    <w:rsid w:val="00404F77"/>
    <w:rsid w:val="0040796F"/>
    <w:rsid w:val="00411A28"/>
    <w:rsid w:val="00416193"/>
    <w:rsid w:val="00420D67"/>
    <w:rsid w:val="00435354"/>
    <w:rsid w:val="00436E22"/>
    <w:rsid w:val="00441394"/>
    <w:rsid w:val="004426A6"/>
    <w:rsid w:val="00452F68"/>
    <w:rsid w:val="00457598"/>
    <w:rsid w:val="00463DB1"/>
    <w:rsid w:val="00464E72"/>
    <w:rsid w:val="00466329"/>
    <w:rsid w:val="0049021F"/>
    <w:rsid w:val="00490500"/>
    <w:rsid w:val="004B09A9"/>
    <w:rsid w:val="004B118A"/>
    <w:rsid w:val="004B307A"/>
    <w:rsid w:val="004B6106"/>
    <w:rsid w:val="004B68DF"/>
    <w:rsid w:val="004B7514"/>
    <w:rsid w:val="004C040F"/>
    <w:rsid w:val="004D040B"/>
    <w:rsid w:val="004D3C51"/>
    <w:rsid w:val="004D4B7F"/>
    <w:rsid w:val="004E2D48"/>
    <w:rsid w:val="004E4E94"/>
    <w:rsid w:val="004E571B"/>
    <w:rsid w:val="004F62AA"/>
    <w:rsid w:val="00521AF0"/>
    <w:rsid w:val="00522E19"/>
    <w:rsid w:val="00525AFA"/>
    <w:rsid w:val="00535BA7"/>
    <w:rsid w:val="00554385"/>
    <w:rsid w:val="005657AE"/>
    <w:rsid w:val="00576EFF"/>
    <w:rsid w:val="005802DB"/>
    <w:rsid w:val="00586132"/>
    <w:rsid w:val="005901D2"/>
    <w:rsid w:val="00592112"/>
    <w:rsid w:val="005A12EA"/>
    <w:rsid w:val="005A3EA6"/>
    <w:rsid w:val="005B1487"/>
    <w:rsid w:val="005B2128"/>
    <w:rsid w:val="005B2DF6"/>
    <w:rsid w:val="005C24B7"/>
    <w:rsid w:val="005D0932"/>
    <w:rsid w:val="005D604E"/>
    <w:rsid w:val="005E566A"/>
    <w:rsid w:val="005F421F"/>
    <w:rsid w:val="005F7139"/>
    <w:rsid w:val="00605D6F"/>
    <w:rsid w:val="0060719F"/>
    <w:rsid w:val="00623008"/>
    <w:rsid w:val="00627992"/>
    <w:rsid w:val="0063090F"/>
    <w:rsid w:val="00632C4F"/>
    <w:rsid w:val="006335A4"/>
    <w:rsid w:val="00634C54"/>
    <w:rsid w:val="00634FDB"/>
    <w:rsid w:val="006444FB"/>
    <w:rsid w:val="00644A2D"/>
    <w:rsid w:val="00651978"/>
    <w:rsid w:val="006561BE"/>
    <w:rsid w:val="00656F4A"/>
    <w:rsid w:val="00660A1F"/>
    <w:rsid w:val="00660A2F"/>
    <w:rsid w:val="006636FF"/>
    <w:rsid w:val="00663830"/>
    <w:rsid w:val="0066479E"/>
    <w:rsid w:val="006667F4"/>
    <w:rsid w:val="006674CD"/>
    <w:rsid w:val="00672E3D"/>
    <w:rsid w:val="0068329D"/>
    <w:rsid w:val="00684A0A"/>
    <w:rsid w:val="00684DE4"/>
    <w:rsid w:val="0068560D"/>
    <w:rsid w:val="00686A48"/>
    <w:rsid w:val="00690E20"/>
    <w:rsid w:val="006940BE"/>
    <w:rsid w:val="006A5D52"/>
    <w:rsid w:val="006B3601"/>
    <w:rsid w:val="006B731F"/>
    <w:rsid w:val="006B7B8D"/>
    <w:rsid w:val="006B7FAE"/>
    <w:rsid w:val="006C4F83"/>
    <w:rsid w:val="006F07E2"/>
    <w:rsid w:val="006F5DBB"/>
    <w:rsid w:val="0070090D"/>
    <w:rsid w:val="00707C1D"/>
    <w:rsid w:val="007104DB"/>
    <w:rsid w:val="00711C79"/>
    <w:rsid w:val="00715807"/>
    <w:rsid w:val="00716264"/>
    <w:rsid w:val="007164A6"/>
    <w:rsid w:val="00717189"/>
    <w:rsid w:val="00723BFF"/>
    <w:rsid w:val="00734121"/>
    <w:rsid w:val="007419C4"/>
    <w:rsid w:val="007431F1"/>
    <w:rsid w:val="007444AC"/>
    <w:rsid w:val="0075018A"/>
    <w:rsid w:val="00752A9E"/>
    <w:rsid w:val="007614DA"/>
    <w:rsid w:val="00761999"/>
    <w:rsid w:val="007642C3"/>
    <w:rsid w:val="00764FB8"/>
    <w:rsid w:val="00771F8D"/>
    <w:rsid w:val="00775238"/>
    <w:rsid w:val="00776223"/>
    <w:rsid w:val="00783ECD"/>
    <w:rsid w:val="00784D14"/>
    <w:rsid w:val="007871DA"/>
    <w:rsid w:val="00787A81"/>
    <w:rsid w:val="00792EC7"/>
    <w:rsid w:val="007934B6"/>
    <w:rsid w:val="00796409"/>
    <w:rsid w:val="007A1B6B"/>
    <w:rsid w:val="007C7560"/>
    <w:rsid w:val="007D3C6F"/>
    <w:rsid w:val="007D49BF"/>
    <w:rsid w:val="007E67F4"/>
    <w:rsid w:val="007E7537"/>
    <w:rsid w:val="007F0B29"/>
    <w:rsid w:val="008000C6"/>
    <w:rsid w:val="00803710"/>
    <w:rsid w:val="008114B3"/>
    <w:rsid w:val="00814191"/>
    <w:rsid w:val="00827464"/>
    <w:rsid w:val="008276BF"/>
    <w:rsid w:val="00835C77"/>
    <w:rsid w:val="00844223"/>
    <w:rsid w:val="00857A48"/>
    <w:rsid w:val="00857DC4"/>
    <w:rsid w:val="0086067A"/>
    <w:rsid w:val="008620AD"/>
    <w:rsid w:val="0087386A"/>
    <w:rsid w:val="00884F99"/>
    <w:rsid w:val="0088567F"/>
    <w:rsid w:val="00892BB3"/>
    <w:rsid w:val="008976B1"/>
    <w:rsid w:val="008977F7"/>
    <w:rsid w:val="00897CCE"/>
    <w:rsid w:val="008A4EE2"/>
    <w:rsid w:val="008B1FF9"/>
    <w:rsid w:val="008B282A"/>
    <w:rsid w:val="008B5E88"/>
    <w:rsid w:val="008C7347"/>
    <w:rsid w:val="008D27D8"/>
    <w:rsid w:val="008D376E"/>
    <w:rsid w:val="008D3DE0"/>
    <w:rsid w:val="008D51C1"/>
    <w:rsid w:val="008E7232"/>
    <w:rsid w:val="008F77F5"/>
    <w:rsid w:val="0090291E"/>
    <w:rsid w:val="00907DD1"/>
    <w:rsid w:val="0091065E"/>
    <w:rsid w:val="00912826"/>
    <w:rsid w:val="00925AD0"/>
    <w:rsid w:val="00930B45"/>
    <w:rsid w:val="00933679"/>
    <w:rsid w:val="0094065C"/>
    <w:rsid w:val="00943E49"/>
    <w:rsid w:val="009451B6"/>
    <w:rsid w:val="0096091F"/>
    <w:rsid w:val="00961CDE"/>
    <w:rsid w:val="009814BD"/>
    <w:rsid w:val="00987801"/>
    <w:rsid w:val="009922D9"/>
    <w:rsid w:val="009962C0"/>
    <w:rsid w:val="00996BE0"/>
    <w:rsid w:val="009A195A"/>
    <w:rsid w:val="009A19E1"/>
    <w:rsid w:val="009A7170"/>
    <w:rsid w:val="009B0BA1"/>
    <w:rsid w:val="009B751B"/>
    <w:rsid w:val="009D42DC"/>
    <w:rsid w:val="009E047B"/>
    <w:rsid w:val="009E3E95"/>
    <w:rsid w:val="00A0411D"/>
    <w:rsid w:val="00A05471"/>
    <w:rsid w:val="00A12705"/>
    <w:rsid w:val="00A30B76"/>
    <w:rsid w:val="00A32CF4"/>
    <w:rsid w:val="00A37664"/>
    <w:rsid w:val="00A37A60"/>
    <w:rsid w:val="00A37AEF"/>
    <w:rsid w:val="00A43D05"/>
    <w:rsid w:val="00A446F4"/>
    <w:rsid w:val="00A547EA"/>
    <w:rsid w:val="00A57706"/>
    <w:rsid w:val="00A62876"/>
    <w:rsid w:val="00A676F4"/>
    <w:rsid w:val="00A71BC3"/>
    <w:rsid w:val="00A820CD"/>
    <w:rsid w:val="00A82DB0"/>
    <w:rsid w:val="00A856E6"/>
    <w:rsid w:val="00A902C7"/>
    <w:rsid w:val="00A95B43"/>
    <w:rsid w:val="00AA00C8"/>
    <w:rsid w:val="00AA0AFA"/>
    <w:rsid w:val="00AA3F77"/>
    <w:rsid w:val="00AC279B"/>
    <w:rsid w:val="00AC5EAE"/>
    <w:rsid w:val="00AE3362"/>
    <w:rsid w:val="00AE5152"/>
    <w:rsid w:val="00AF4796"/>
    <w:rsid w:val="00AF4C82"/>
    <w:rsid w:val="00AF665C"/>
    <w:rsid w:val="00AF7DDC"/>
    <w:rsid w:val="00B02B08"/>
    <w:rsid w:val="00B060D9"/>
    <w:rsid w:val="00B06171"/>
    <w:rsid w:val="00B10A34"/>
    <w:rsid w:val="00B47002"/>
    <w:rsid w:val="00B671AA"/>
    <w:rsid w:val="00B87396"/>
    <w:rsid w:val="00B90804"/>
    <w:rsid w:val="00B90E33"/>
    <w:rsid w:val="00B9328F"/>
    <w:rsid w:val="00B937D8"/>
    <w:rsid w:val="00BA643E"/>
    <w:rsid w:val="00BB25B2"/>
    <w:rsid w:val="00BB7C1E"/>
    <w:rsid w:val="00BC6470"/>
    <w:rsid w:val="00BC683D"/>
    <w:rsid w:val="00BD53D5"/>
    <w:rsid w:val="00BE261B"/>
    <w:rsid w:val="00BE301A"/>
    <w:rsid w:val="00BE6900"/>
    <w:rsid w:val="00BF1256"/>
    <w:rsid w:val="00BF51EA"/>
    <w:rsid w:val="00BF7A83"/>
    <w:rsid w:val="00C05C44"/>
    <w:rsid w:val="00C06A93"/>
    <w:rsid w:val="00C0767A"/>
    <w:rsid w:val="00C11C3C"/>
    <w:rsid w:val="00C13330"/>
    <w:rsid w:val="00C15484"/>
    <w:rsid w:val="00C2101E"/>
    <w:rsid w:val="00C21E8F"/>
    <w:rsid w:val="00C25AD5"/>
    <w:rsid w:val="00C31B31"/>
    <w:rsid w:val="00C34111"/>
    <w:rsid w:val="00C35C15"/>
    <w:rsid w:val="00C53F15"/>
    <w:rsid w:val="00C55970"/>
    <w:rsid w:val="00C74025"/>
    <w:rsid w:val="00C8272F"/>
    <w:rsid w:val="00C87208"/>
    <w:rsid w:val="00C91622"/>
    <w:rsid w:val="00C93621"/>
    <w:rsid w:val="00C95EC4"/>
    <w:rsid w:val="00CA4879"/>
    <w:rsid w:val="00CA66DF"/>
    <w:rsid w:val="00CA6B6E"/>
    <w:rsid w:val="00CB71F6"/>
    <w:rsid w:val="00CC274E"/>
    <w:rsid w:val="00CC47AF"/>
    <w:rsid w:val="00CE0CBF"/>
    <w:rsid w:val="00CE1A06"/>
    <w:rsid w:val="00D019E4"/>
    <w:rsid w:val="00D05B49"/>
    <w:rsid w:val="00D06E62"/>
    <w:rsid w:val="00D07751"/>
    <w:rsid w:val="00D07C2C"/>
    <w:rsid w:val="00D11D43"/>
    <w:rsid w:val="00D14D75"/>
    <w:rsid w:val="00D1759C"/>
    <w:rsid w:val="00D20E41"/>
    <w:rsid w:val="00D27127"/>
    <w:rsid w:val="00D31984"/>
    <w:rsid w:val="00D33B04"/>
    <w:rsid w:val="00D36389"/>
    <w:rsid w:val="00D4712D"/>
    <w:rsid w:val="00D4765B"/>
    <w:rsid w:val="00D52373"/>
    <w:rsid w:val="00D67C46"/>
    <w:rsid w:val="00D752CC"/>
    <w:rsid w:val="00D75555"/>
    <w:rsid w:val="00D8282D"/>
    <w:rsid w:val="00D85B1E"/>
    <w:rsid w:val="00D9330E"/>
    <w:rsid w:val="00DA6975"/>
    <w:rsid w:val="00DB3F4B"/>
    <w:rsid w:val="00DB3F6F"/>
    <w:rsid w:val="00DB4734"/>
    <w:rsid w:val="00DC0676"/>
    <w:rsid w:val="00DC623A"/>
    <w:rsid w:val="00DE1045"/>
    <w:rsid w:val="00DE61E8"/>
    <w:rsid w:val="00DF778C"/>
    <w:rsid w:val="00E102E9"/>
    <w:rsid w:val="00E1234B"/>
    <w:rsid w:val="00E30698"/>
    <w:rsid w:val="00E510FA"/>
    <w:rsid w:val="00E51D82"/>
    <w:rsid w:val="00E520FB"/>
    <w:rsid w:val="00E62B7D"/>
    <w:rsid w:val="00E74051"/>
    <w:rsid w:val="00E84D53"/>
    <w:rsid w:val="00E877ED"/>
    <w:rsid w:val="00E96974"/>
    <w:rsid w:val="00EA0F75"/>
    <w:rsid w:val="00EA2F74"/>
    <w:rsid w:val="00EA6531"/>
    <w:rsid w:val="00EA7EAC"/>
    <w:rsid w:val="00EB08F9"/>
    <w:rsid w:val="00EB0C50"/>
    <w:rsid w:val="00EB3FCA"/>
    <w:rsid w:val="00EC0A57"/>
    <w:rsid w:val="00EC11D3"/>
    <w:rsid w:val="00EC2113"/>
    <w:rsid w:val="00EC5AF1"/>
    <w:rsid w:val="00EC7AB2"/>
    <w:rsid w:val="00EF0AD8"/>
    <w:rsid w:val="00EF1CBD"/>
    <w:rsid w:val="00EF2200"/>
    <w:rsid w:val="00F0550F"/>
    <w:rsid w:val="00F064F8"/>
    <w:rsid w:val="00F0726F"/>
    <w:rsid w:val="00F2583B"/>
    <w:rsid w:val="00F30E6B"/>
    <w:rsid w:val="00F3434B"/>
    <w:rsid w:val="00F351B1"/>
    <w:rsid w:val="00F45492"/>
    <w:rsid w:val="00F50F2C"/>
    <w:rsid w:val="00F56842"/>
    <w:rsid w:val="00F60315"/>
    <w:rsid w:val="00F60389"/>
    <w:rsid w:val="00F73C28"/>
    <w:rsid w:val="00F80BDF"/>
    <w:rsid w:val="00F820B1"/>
    <w:rsid w:val="00F828D7"/>
    <w:rsid w:val="00F82B9C"/>
    <w:rsid w:val="00F85F95"/>
    <w:rsid w:val="00F92040"/>
    <w:rsid w:val="00F933CE"/>
    <w:rsid w:val="00F948E8"/>
    <w:rsid w:val="00FA1D8B"/>
    <w:rsid w:val="00FA430D"/>
    <w:rsid w:val="00FA4AB0"/>
    <w:rsid w:val="00FC12B6"/>
    <w:rsid w:val="00FC34E4"/>
    <w:rsid w:val="00FC361B"/>
    <w:rsid w:val="00FD575B"/>
    <w:rsid w:val="00FE207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2FC3DAEA"/>
  <w14:defaultImageDpi w14:val="300"/>
  <w15:docId w15:val="{8BC2788B-ECFB-49E8-A953-F018DC73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756"/>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3"/>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3"/>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3"/>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3"/>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3"/>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3"/>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3"/>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val="en-US" w:eastAsia="en-US"/>
    </w:rPr>
  </w:style>
  <w:style w:type="character" w:customStyle="1" w:styleId="Heading2Char">
    <w:name w:val="Heading 2 Char"/>
    <w:link w:val="Heading2"/>
    <w:uiPriority w:val="9"/>
    <w:rsid w:val="000755EE"/>
    <w:rPr>
      <w:rFonts w:ascii="Arial" w:eastAsia="MS Gothic" w:hAnsi="Arial" w:cs="Times New Roman"/>
      <w:b/>
      <w:szCs w:val="26"/>
    </w:rPr>
  </w:style>
  <w:style w:type="character" w:customStyle="1" w:styleId="Heading3Char">
    <w:name w:val="Heading 3 Char"/>
    <w:link w:val="Heading3"/>
    <w:uiPriority w:val="9"/>
    <w:rsid w:val="00C34111"/>
    <w:rPr>
      <w:rFonts w:ascii="Arial" w:eastAsia="MS Gothic" w:hAnsi="Arial"/>
      <w:bCs/>
      <w:color w:val="003057"/>
      <w:sz w:val="24"/>
      <w:szCs w:val="26"/>
      <w:lang w:val="en-US" w:eastAsia="en-US"/>
    </w:rPr>
  </w:style>
  <w:style w:type="character" w:customStyle="1" w:styleId="Heading4Char">
    <w:name w:val="Heading 4 Char"/>
    <w:link w:val="Heading4"/>
    <w:uiPriority w:val="9"/>
    <w:semiHidden/>
    <w:rsid w:val="000755EE"/>
    <w:rPr>
      <w:rFonts w:ascii="Calibri" w:eastAsia="MS Gothic" w:hAnsi="Calibri" w:cs="Times New Roman"/>
      <w:b/>
      <w:bCs/>
      <w:i/>
      <w:iCs/>
      <w:color w:val="4F81BD"/>
    </w:rPr>
  </w:style>
  <w:style w:type="character" w:customStyle="1" w:styleId="Heading5Char">
    <w:name w:val="Heading 5 Char"/>
    <w:link w:val="Heading5"/>
    <w:uiPriority w:val="9"/>
    <w:semiHidden/>
    <w:rsid w:val="000755EE"/>
    <w:rPr>
      <w:rFonts w:ascii="Calibri" w:eastAsia="MS Gothic" w:hAnsi="Calibri" w:cs="Times New Roman"/>
      <w:color w:val="243F60"/>
    </w:rPr>
  </w:style>
  <w:style w:type="character" w:customStyle="1" w:styleId="Heading6Char">
    <w:name w:val="Heading 6 Char"/>
    <w:link w:val="Heading6"/>
    <w:uiPriority w:val="9"/>
    <w:semiHidden/>
    <w:rsid w:val="000755EE"/>
    <w:rPr>
      <w:rFonts w:ascii="Calibri" w:eastAsia="MS Gothic" w:hAnsi="Calibri" w:cs="Times New Roman"/>
      <w:i/>
      <w:iCs/>
      <w:color w:val="243F60"/>
    </w:rPr>
  </w:style>
  <w:style w:type="character" w:customStyle="1" w:styleId="Heading7Char">
    <w:name w:val="Heading 7 Char"/>
    <w:link w:val="Heading7"/>
    <w:uiPriority w:val="9"/>
    <w:semiHidden/>
    <w:rsid w:val="000755EE"/>
    <w:rPr>
      <w:rFonts w:ascii="Calibri" w:eastAsia="MS Gothic" w:hAnsi="Calibri" w:cs="Times New Roman"/>
      <w:i/>
      <w:iCs/>
      <w:color w:val="404040"/>
    </w:rPr>
  </w:style>
  <w:style w:type="character" w:customStyle="1" w:styleId="Heading8Char">
    <w:name w:val="Heading 8 Char"/>
    <w:link w:val="Heading8"/>
    <w:uiPriority w:val="9"/>
    <w:semiHidden/>
    <w:rsid w:val="000755EE"/>
    <w:rPr>
      <w:rFonts w:ascii="Calibri" w:eastAsia="MS Gothic" w:hAnsi="Calibri" w:cs="Times New Roman"/>
      <w:color w:val="404040"/>
      <w:sz w:val="20"/>
      <w:szCs w:val="20"/>
    </w:rPr>
  </w:style>
  <w:style w:type="character" w:customStyle="1" w:styleId="Heading9Char">
    <w:name w:val="Heading 9 Char"/>
    <w:link w:val="Heading9"/>
    <w:uiPriority w:val="9"/>
    <w:semiHidden/>
    <w:rsid w:val="000755EE"/>
    <w:rPr>
      <w:rFonts w:ascii="Calibri" w:eastAsia="MS Gothic" w:hAnsi="Calibri" w:cs="Times New Roman"/>
      <w:i/>
      <w:iCs/>
      <w:color w:val="404040"/>
      <w:sz w:val="20"/>
      <w:szCs w:val="20"/>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A12705"/>
    <w:pPr>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4"/>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8"/>
      </w:numPr>
      <w:spacing w:before="120" w:after="120"/>
      <w:ind w:hanging="578"/>
      <w:contextualSpacing w:val="0"/>
    </w:pPr>
    <w:rPr>
      <w:rFonts w:eastAsiaTheme="minorHAnsi"/>
      <w:szCs w:val="22"/>
    </w:rPr>
  </w:style>
  <w:style w:type="character" w:styleId="CommentReference">
    <w:name w:val="annotation reference"/>
    <w:basedOn w:val="DefaultParagraphFont"/>
    <w:uiPriority w:val="99"/>
    <w:semiHidden/>
    <w:unhideWhenUsed/>
    <w:rsid w:val="00AC279B"/>
    <w:rPr>
      <w:sz w:val="16"/>
      <w:szCs w:val="16"/>
    </w:rPr>
  </w:style>
  <w:style w:type="paragraph" w:styleId="CommentText">
    <w:name w:val="annotation text"/>
    <w:basedOn w:val="Normal"/>
    <w:link w:val="CommentTextChar"/>
    <w:uiPriority w:val="99"/>
    <w:unhideWhenUsed/>
    <w:rsid w:val="00AC279B"/>
    <w:rPr>
      <w:sz w:val="20"/>
      <w:szCs w:val="20"/>
    </w:rPr>
  </w:style>
  <w:style w:type="character" w:customStyle="1" w:styleId="CommentTextChar">
    <w:name w:val="Comment Text Char"/>
    <w:basedOn w:val="DefaultParagraphFont"/>
    <w:link w:val="CommentText"/>
    <w:uiPriority w:val="99"/>
    <w:rsid w:val="00AC279B"/>
    <w:rPr>
      <w:rFonts w:ascii="Arial" w:hAnsi="Arial"/>
      <w:lang w:eastAsia="en-US"/>
    </w:rPr>
  </w:style>
  <w:style w:type="paragraph" w:styleId="CommentSubject">
    <w:name w:val="annotation subject"/>
    <w:basedOn w:val="CommentText"/>
    <w:next w:val="CommentText"/>
    <w:link w:val="CommentSubjectChar"/>
    <w:uiPriority w:val="99"/>
    <w:semiHidden/>
    <w:unhideWhenUsed/>
    <w:rsid w:val="00AC279B"/>
    <w:rPr>
      <w:b/>
      <w:bCs/>
    </w:rPr>
  </w:style>
  <w:style w:type="character" w:customStyle="1" w:styleId="CommentSubjectChar">
    <w:name w:val="Comment Subject Char"/>
    <w:basedOn w:val="CommentTextChar"/>
    <w:link w:val="CommentSubject"/>
    <w:uiPriority w:val="99"/>
    <w:semiHidden/>
    <w:rsid w:val="00AC279B"/>
    <w:rPr>
      <w:rFonts w:ascii="Arial" w:hAnsi="Arial"/>
      <w:b/>
      <w:bCs/>
      <w:lang w:eastAsia="en-US"/>
    </w:rPr>
  </w:style>
  <w:style w:type="paragraph" w:customStyle="1" w:styleId="ACRuleDefinitionsTableDefn">
    <w:name w:val="AC Rule Definitions Table Defn"/>
    <w:basedOn w:val="Normal"/>
    <w:qFormat/>
    <w:rsid w:val="00D75555"/>
    <w:pPr>
      <w:spacing w:before="120" w:after="120"/>
      <w:jc w:val="both"/>
    </w:pPr>
    <w:rPr>
      <w:rFonts w:eastAsiaTheme="minorHAnsi" w:cstheme="minorBidi"/>
      <w:szCs w:val="22"/>
    </w:rPr>
  </w:style>
  <w:style w:type="paragraph" w:styleId="FootnoteText">
    <w:name w:val="footnote text"/>
    <w:basedOn w:val="Normal"/>
    <w:link w:val="FootnoteTextChar"/>
    <w:uiPriority w:val="99"/>
    <w:semiHidden/>
    <w:unhideWhenUsed/>
    <w:rsid w:val="002621C9"/>
    <w:rPr>
      <w:sz w:val="20"/>
      <w:szCs w:val="20"/>
    </w:rPr>
  </w:style>
  <w:style w:type="character" w:customStyle="1" w:styleId="FootnoteTextChar">
    <w:name w:val="Footnote Text Char"/>
    <w:basedOn w:val="DefaultParagraphFont"/>
    <w:link w:val="FootnoteText"/>
    <w:uiPriority w:val="99"/>
    <w:semiHidden/>
    <w:rsid w:val="002621C9"/>
    <w:rPr>
      <w:rFonts w:ascii="Arial" w:hAnsi="Arial"/>
      <w:lang w:eastAsia="en-US"/>
    </w:rPr>
  </w:style>
  <w:style w:type="character" w:styleId="FootnoteReference">
    <w:name w:val="footnote reference"/>
    <w:basedOn w:val="DefaultParagraphFont"/>
    <w:uiPriority w:val="99"/>
    <w:semiHidden/>
    <w:unhideWhenUsed/>
    <w:rsid w:val="002621C9"/>
    <w:rPr>
      <w:vertAlign w:val="superscript"/>
    </w:rPr>
  </w:style>
  <w:style w:type="character" w:styleId="FollowedHyperlink">
    <w:name w:val="FollowedHyperlink"/>
    <w:basedOn w:val="DefaultParagraphFont"/>
    <w:uiPriority w:val="99"/>
    <w:semiHidden/>
    <w:unhideWhenUsed/>
    <w:rsid w:val="002940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967552">
      <w:bodyDiv w:val="1"/>
      <w:marLeft w:val="0"/>
      <w:marRight w:val="0"/>
      <w:marTop w:val="0"/>
      <w:marBottom w:val="0"/>
      <w:divBdr>
        <w:top w:val="none" w:sz="0" w:space="0" w:color="auto"/>
        <w:left w:val="none" w:sz="0" w:space="0" w:color="auto"/>
        <w:bottom w:val="none" w:sz="0" w:space="0" w:color="auto"/>
        <w:right w:val="none" w:sz="0" w:space="0" w:color="auto"/>
      </w:divBdr>
    </w:div>
    <w:div w:id="200214888">
      <w:bodyDiv w:val="1"/>
      <w:marLeft w:val="0"/>
      <w:marRight w:val="0"/>
      <w:marTop w:val="0"/>
      <w:marBottom w:val="0"/>
      <w:divBdr>
        <w:top w:val="none" w:sz="0" w:space="0" w:color="auto"/>
        <w:left w:val="none" w:sz="0" w:space="0" w:color="auto"/>
        <w:bottom w:val="none" w:sz="0" w:space="0" w:color="auto"/>
        <w:right w:val="none" w:sz="0" w:space="0" w:color="auto"/>
      </w:divBdr>
    </w:div>
    <w:div w:id="1811746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justus/intranet/prison-operations/Pages/prison-copps.aspx" TargetMode="External"/><Relationship Id="rId26" Type="http://schemas.openxmlformats.org/officeDocument/2006/relationships/hyperlink" Target="http://justus/intranet/prison-operations/"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justus/intranet/prison-operations/StandingOrders/Forms/AllItems.aspx" TargetMode="External"/><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justus/intranet/prison-operations/Documents/guidelines-for-corrections-in-aus.pdf" TargetMode="External"/><Relationship Id="rId17" Type="http://schemas.openxmlformats.org/officeDocument/2006/relationships/hyperlink" Target="http://justus/intranet/prison-operations/Pages/prison-copps.aspx" TargetMode="External"/><Relationship Id="rId25" Type="http://schemas.openxmlformats.org/officeDocument/2006/relationships/hyperlink" Target="http://justus/intranet/prison-operations/Pages/prison-copps.aspx" TargetMode="External"/><Relationship Id="rId33" Type="http://schemas.openxmlformats.org/officeDocument/2006/relationships/hyperlink" Target="http://justus/intranet/department/standards/Pages/monitoring.asp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justus/intranet/prison-operations/Pages/prison-copps.aspx" TargetMode="External"/><Relationship Id="rId29" Type="http://schemas.openxmlformats.org/officeDocument/2006/relationships/hyperlink" Target="http://www.slp.wa.gov.au/legislation/statutes.nsf/main_mrtitle_751_homepage.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justus/intranet/prison-operations/Pages/prison-copps.aspx" TargetMode="External"/><Relationship Id="rId32" Type="http://schemas.openxmlformats.org/officeDocument/2006/relationships/hyperlink" Target="http://justus/intranet/department/standards/Pages/monitoring.aspx" TargetMode="External"/><Relationship Id="rId37"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justus/intranet/prison-operations/StandingOrders/Forms/AllItems.aspx" TargetMode="External"/><Relationship Id="rId28" Type="http://schemas.openxmlformats.org/officeDocument/2006/relationships/hyperlink" Target="http://justus/communities/health-services/Pages/Policy-and-Procedure.aspx"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justus/communities/health-services/Pages/Policy-and-Procedure.aspx" TargetMode="External"/><Relationship Id="rId31" Type="http://schemas.openxmlformats.org/officeDocument/2006/relationships/hyperlink" Target="http://www.slp.wa.gov.au/legislation/statutes.nsf/main_mrtitle_751_homepage.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justus/intranet/department/standards/Pages/ops-standards.aspx" TargetMode="External"/><Relationship Id="rId27" Type="http://schemas.openxmlformats.org/officeDocument/2006/relationships/hyperlink" Target="http://justus/intranet/department/standards/Pages/ops-standards.aspx" TargetMode="External"/><Relationship Id="rId30" Type="http://schemas.openxmlformats.org/officeDocument/2006/relationships/hyperlink" Target="http://www.slp.wa.gov.au/legislation/statutes.nsf/main_mrtitle_751_homepage.html" TargetMode="External"/><Relationship Id="rId35"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5230902-a580-4ba6-8738-a56353c9ac26" ContentTypeId="0x010100C5D63A055CE82242A2E4B837C82D470C"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d73d990e-b5bb-4bad-9fd6-d25e3a2f8bb9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Advisory Services</TermName>
          <TermId xmlns="http://schemas.microsoft.com/office/infopath/2007/PartnerControls">8cc1496a-6584-483e-8dcd-3e26a031bf44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f79bcab4-4348-403e-ad4c-9761a12bb89b</TermId>
        </TermInfo>
      </Terms>
    </kf620cb349b946fa81ca1074c0b3c5af>
    <CategoryDescription xmlns="http://schemas.microsoft.com/sharepoint.v3">COPP 6.4 Officers Issuing Medication</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ffba8bc2-640c-4bfe-8f63-b1fc456e246a</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2.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3.xml><?xml version="1.0" encoding="utf-8"?>
<ds:datastoreItem xmlns:ds="http://schemas.openxmlformats.org/officeDocument/2006/customXml" ds:itemID="{37D31270-8447-466A-B9FE-DA2C0C9A5A75}">
  <ds:schemaRefs>
    <ds:schemaRef ds:uri="http://purl.org/dc/elements/1.1/"/>
    <ds:schemaRef ds:uri="http://schemas.microsoft.com/office/2006/metadata/properties"/>
    <ds:schemaRef ds:uri="87620643-678a-4ec4-b8d1-35ea5295a2f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sharepoint/v3/field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F7B8110D-A4FD-42A2-9AAC-41A222958F6C}">
  <ds:schemaRefs>
    <ds:schemaRef ds:uri="http://schemas.openxmlformats.org/officeDocument/2006/bibliography"/>
  </ds:schemaRefs>
</ds:datastoreItem>
</file>

<file path=customXml/itemProps5.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2348</Words>
  <Characters>13384</Characters>
  <Application>Microsoft Office Word</Application>
  <DocSecurity>8</DocSecurity>
  <Lines>111</Lines>
  <Paragraphs>31</Paragraphs>
  <ScaleCrop>false</ScaleCrop>
  <HeadingPairs>
    <vt:vector size="2" baseType="variant">
      <vt:variant>
        <vt:lpstr>Title</vt:lpstr>
      </vt:variant>
      <vt:variant>
        <vt:i4>1</vt:i4>
      </vt:variant>
    </vt:vector>
  </HeadingPairs>
  <TitlesOfParts>
    <vt:vector size="1" baseType="lpstr">
      <vt:lpstr>COPP template</vt:lpstr>
    </vt:vector>
  </TitlesOfParts>
  <Manager>Nimilandra.Nageswaran@correctiveservices.wa.gov.au</Manager>
  <Company>Department of Justice</Company>
  <LinksUpToDate>false</LinksUpToDate>
  <CharactersWithSpaces>15701</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6.4 Officers Issuing Medication</dc:title>
  <dc:creator>Davies, Richard</dc:creator>
  <cp:keywords>Commissioner's Operating Policy and Procedure (COPP); Prison Operations; Adult Custodial; Procedures; Policies.</cp:keywords>
  <cp:lastModifiedBy>Maris Margetts</cp:lastModifiedBy>
  <cp:revision>3</cp:revision>
  <cp:lastPrinted>2021-04-11T23:22:00Z</cp:lastPrinted>
  <dcterms:created xsi:type="dcterms:W3CDTF">2021-10-25T03:31:00Z</dcterms:created>
  <dcterms:modified xsi:type="dcterms:W3CDTF">2021-10-25T05:22:00Z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