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853BBA" w14:textId="77777777" w:rsidR="00146739" w:rsidRPr="002E5756" w:rsidRDefault="008114B3" w:rsidP="002E5756">
      <w:pPr>
        <w:pStyle w:val="Title"/>
        <w:rPr>
          <w:rFonts w:hint="eastAsia"/>
        </w:rPr>
      </w:pPr>
      <w:r w:rsidRPr="002E5756">
        <w:t>COPP</w:t>
      </w:r>
      <w:r w:rsidR="006C4D27">
        <w:t xml:space="preserve"> 6.6 Voluntary Starvation</w:t>
      </w:r>
    </w:p>
    <w:p w14:paraId="2C513C0B" w14:textId="77777777" w:rsidR="000D69A3" w:rsidRPr="00EA7EAC" w:rsidRDefault="00A547EA" w:rsidP="00EA7EAC">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29A3712" w14:textId="77777777" w:rsidTr="00595CF1">
        <w:trPr>
          <w:trHeight w:val="493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37933EF" w14:textId="77777777" w:rsidR="009922D9" w:rsidRPr="00462848" w:rsidRDefault="009922D9" w:rsidP="009922D9">
            <w:pPr>
              <w:rPr>
                <w:b/>
                <w:sz w:val="26"/>
                <w:szCs w:val="26"/>
              </w:rPr>
            </w:pPr>
            <w:bookmarkStart w:id="0" w:name="_Toc529277881"/>
            <w:bookmarkStart w:id="1" w:name="_Toc531957885"/>
            <w:bookmarkStart w:id="2" w:name="_Toc532465973"/>
            <w:bookmarkStart w:id="3" w:name="_Toc532471856"/>
            <w:bookmarkStart w:id="4" w:name="_Toc532553769"/>
            <w:r w:rsidRPr="00462848">
              <w:rPr>
                <w:b/>
                <w:sz w:val="26"/>
                <w:szCs w:val="26"/>
              </w:rPr>
              <w:t>Principles</w:t>
            </w:r>
            <w:bookmarkEnd w:id="0"/>
            <w:bookmarkEnd w:id="1"/>
            <w:bookmarkEnd w:id="2"/>
            <w:bookmarkEnd w:id="3"/>
            <w:bookmarkEnd w:id="4"/>
          </w:p>
          <w:p w14:paraId="1BCA2BAC" w14:textId="77777777" w:rsidR="009922D9" w:rsidRPr="00BA6C94" w:rsidRDefault="009922D9" w:rsidP="009922D9">
            <w:pPr>
              <w:spacing w:before="60" w:line="240" w:lineRule="exact"/>
            </w:pPr>
            <w:r w:rsidRPr="00BA6C94">
              <w:t xml:space="preserve">As referenced in the </w:t>
            </w:r>
            <w:hyperlink r:id="rId12" w:history="1">
              <w:r w:rsidRPr="00BA6C94">
                <w:rPr>
                  <w:rStyle w:val="Hyperlink"/>
                </w:rPr>
                <w:t>Guiding Principles for Corrections in Australia, 2018</w:t>
              </w:r>
            </w:hyperlink>
            <w:r w:rsidRPr="00BA6C94">
              <w:t>:</w:t>
            </w:r>
          </w:p>
          <w:p w14:paraId="35FA22C7" w14:textId="77777777" w:rsidR="009922D9" w:rsidRDefault="009922D9" w:rsidP="009922D9">
            <w:pPr>
              <w:pStyle w:val="Instructionalnote"/>
              <w:rPr>
                <w:color w:val="auto"/>
              </w:rPr>
            </w:pPr>
          </w:p>
          <w:p w14:paraId="5814F619" w14:textId="77777777" w:rsidR="00745AB0" w:rsidRPr="007A09B7" w:rsidRDefault="00745AB0" w:rsidP="00745AB0">
            <w:pPr>
              <w:pStyle w:val="Instructionalnote"/>
              <w:rPr>
                <w:color w:val="auto"/>
              </w:rPr>
            </w:pPr>
            <w:r w:rsidRPr="007A09B7">
              <w:rPr>
                <w:color w:val="auto"/>
              </w:rPr>
              <w:t>4.1.1 Health and wellbeing services are available to prisoners and they are aware of how to access them.</w:t>
            </w:r>
          </w:p>
          <w:p w14:paraId="3731F3B3" w14:textId="77777777" w:rsidR="00745AB0" w:rsidRPr="007A09B7" w:rsidRDefault="00745AB0" w:rsidP="00745AB0">
            <w:pPr>
              <w:pStyle w:val="Instructionalnote"/>
              <w:rPr>
                <w:color w:val="auto"/>
              </w:rPr>
            </w:pPr>
          </w:p>
          <w:p w14:paraId="125EF2F8" w14:textId="77777777" w:rsidR="00745AB0" w:rsidRPr="007A09B7" w:rsidRDefault="00745AB0" w:rsidP="00745AB0">
            <w:pPr>
              <w:pStyle w:val="Instructionalnote"/>
              <w:rPr>
                <w:color w:val="auto"/>
              </w:rPr>
            </w:pPr>
            <w:r w:rsidRPr="007A09B7">
              <w:rPr>
                <w:color w:val="auto"/>
              </w:rPr>
              <w:t>4.1.4 Prisoners are provided a standard of health care equal to services available in the community that meet their individual physical health, mental health and social care needs fostering continuity of care between custody and the community.</w:t>
            </w:r>
          </w:p>
          <w:p w14:paraId="5F9BDEDF" w14:textId="77777777" w:rsidR="00745AB0" w:rsidRPr="007A09B7" w:rsidRDefault="00745AB0" w:rsidP="00745AB0">
            <w:pPr>
              <w:pStyle w:val="Instructionalnote"/>
              <w:rPr>
                <w:color w:val="auto"/>
              </w:rPr>
            </w:pPr>
          </w:p>
          <w:p w14:paraId="79C1F57D" w14:textId="77777777" w:rsidR="00745AB0" w:rsidRPr="007A09B7" w:rsidRDefault="00745AB0" w:rsidP="00745AB0">
            <w:pPr>
              <w:pStyle w:val="Instructionalnote"/>
              <w:rPr>
                <w:color w:val="auto"/>
              </w:rPr>
            </w:pPr>
            <w:r w:rsidRPr="007A09B7">
              <w:rPr>
                <w:color w:val="auto"/>
              </w:rPr>
              <w:t>4.1.5 Prisoners are provided with appropriate health practitioners to deliver the right care at the right time, consistent with equivalent codes of conduct and professional/ethical standards as those applying to public health services in the community.</w:t>
            </w:r>
          </w:p>
          <w:p w14:paraId="20F3AC81" w14:textId="77777777" w:rsidR="00745AB0" w:rsidRPr="007A09B7" w:rsidRDefault="00745AB0" w:rsidP="00745AB0">
            <w:pPr>
              <w:pStyle w:val="Instructionalnote"/>
              <w:rPr>
                <w:color w:val="auto"/>
              </w:rPr>
            </w:pPr>
          </w:p>
          <w:p w14:paraId="3F2DA083" w14:textId="77777777" w:rsidR="00745AB0" w:rsidRPr="007A09B7" w:rsidRDefault="00745AB0" w:rsidP="00745AB0">
            <w:pPr>
              <w:pStyle w:val="Instructionalnote"/>
              <w:rPr>
                <w:color w:val="auto"/>
              </w:rPr>
            </w:pPr>
            <w:r w:rsidRPr="007A09B7">
              <w:rPr>
                <w:color w:val="auto"/>
              </w:rPr>
              <w:t>4.1.6 Health services within correctional services provide for trauma informed care practices.</w:t>
            </w:r>
          </w:p>
          <w:p w14:paraId="54739EA6" w14:textId="77777777" w:rsidR="009922D9" w:rsidRPr="001A47D1" w:rsidRDefault="009922D9" w:rsidP="001A47D1"/>
        </w:tc>
      </w:tr>
    </w:tbl>
    <w:p w14:paraId="213F958B" w14:textId="77777777" w:rsidR="00663830" w:rsidRPr="00663830" w:rsidRDefault="00663830" w:rsidP="00663830"/>
    <w:p w14:paraId="1F58AD78" w14:textId="77777777" w:rsidR="00663830" w:rsidRPr="00663830" w:rsidRDefault="00663830" w:rsidP="00663830"/>
    <w:p w14:paraId="2803A25F" w14:textId="77777777" w:rsidR="00663830" w:rsidRDefault="00663830" w:rsidP="00803710">
      <w:pPr>
        <w:rPr>
          <w:b/>
        </w:r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2E78DED2" w14:textId="77777777" w:rsidR="00595CF1" w:rsidRPr="001A47D1" w:rsidRDefault="00595CF1" w:rsidP="001A47D1">
      <w:r>
        <w:br w:type="page"/>
      </w:r>
    </w:p>
    <w:p w14:paraId="6E08DCA0" w14:textId="77777777" w:rsidR="00FA1D8B" w:rsidRPr="00AF7DDC" w:rsidRDefault="00FA1D8B" w:rsidP="00AF7DDC">
      <w:pPr>
        <w:pStyle w:val="Heading"/>
      </w:pPr>
      <w:r w:rsidRPr="00AF7DDC">
        <w:lastRenderedPageBreak/>
        <w:t>Contents</w:t>
      </w:r>
    </w:p>
    <w:p w14:paraId="71C05D98" w14:textId="18802D0C" w:rsidR="009757E2" w:rsidRDefault="00EE1EC8">
      <w:pPr>
        <w:pStyle w:val="TOC1"/>
        <w:tabs>
          <w:tab w:val="left" w:pos="44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96598764" w:history="1">
        <w:r w:rsidR="009757E2" w:rsidRPr="00925270">
          <w:rPr>
            <w:rStyle w:val="Hyperlink"/>
            <w:noProof/>
          </w:rPr>
          <w:t>1</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Scope</w:t>
        </w:r>
        <w:r w:rsidR="009757E2">
          <w:rPr>
            <w:noProof/>
            <w:webHidden/>
          </w:rPr>
          <w:tab/>
        </w:r>
        <w:r w:rsidR="009757E2">
          <w:rPr>
            <w:noProof/>
            <w:webHidden/>
          </w:rPr>
          <w:fldChar w:fldCharType="begin"/>
        </w:r>
        <w:r w:rsidR="009757E2">
          <w:rPr>
            <w:noProof/>
            <w:webHidden/>
          </w:rPr>
          <w:instrText xml:space="preserve"> PAGEREF _Toc96598764 \h </w:instrText>
        </w:r>
        <w:r w:rsidR="009757E2">
          <w:rPr>
            <w:noProof/>
            <w:webHidden/>
          </w:rPr>
        </w:r>
        <w:r w:rsidR="009757E2">
          <w:rPr>
            <w:noProof/>
            <w:webHidden/>
          </w:rPr>
          <w:fldChar w:fldCharType="separate"/>
        </w:r>
        <w:r w:rsidR="009757E2">
          <w:rPr>
            <w:noProof/>
            <w:webHidden/>
          </w:rPr>
          <w:t>3</w:t>
        </w:r>
        <w:r w:rsidR="009757E2">
          <w:rPr>
            <w:noProof/>
            <w:webHidden/>
          </w:rPr>
          <w:fldChar w:fldCharType="end"/>
        </w:r>
      </w:hyperlink>
    </w:p>
    <w:p w14:paraId="7BD384BB" w14:textId="7002A90E"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65" w:history="1">
        <w:r w:rsidR="009757E2" w:rsidRPr="00925270">
          <w:rPr>
            <w:rStyle w:val="Hyperlink"/>
            <w:noProof/>
          </w:rPr>
          <w:t>2</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Policy</w:t>
        </w:r>
        <w:r w:rsidR="009757E2">
          <w:rPr>
            <w:noProof/>
            <w:webHidden/>
          </w:rPr>
          <w:tab/>
        </w:r>
        <w:r w:rsidR="009757E2">
          <w:rPr>
            <w:noProof/>
            <w:webHidden/>
          </w:rPr>
          <w:fldChar w:fldCharType="begin"/>
        </w:r>
        <w:r w:rsidR="009757E2">
          <w:rPr>
            <w:noProof/>
            <w:webHidden/>
          </w:rPr>
          <w:instrText xml:space="preserve"> PAGEREF _Toc96598765 \h </w:instrText>
        </w:r>
        <w:r w:rsidR="009757E2">
          <w:rPr>
            <w:noProof/>
            <w:webHidden/>
          </w:rPr>
        </w:r>
        <w:r w:rsidR="009757E2">
          <w:rPr>
            <w:noProof/>
            <w:webHidden/>
          </w:rPr>
          <w:fldChar w:fldCharType="separate"/>
        </w:r>
        <w:r w:rsidR="009757E2">
          <w:rPr>
            <w:noProof/>
            <w:webHidden/>
          </w:rPr>
          <w:t>3</w:t>
        </w:r>
        <w:r w:rsidR="009757E2">
          <w:rPr>
            <w:noProof/>
            <w:webHidden/>
          </w:rPr>
          <w:fldChar w:fldCharType="end"/>
        </w:r>
      </w:hyperlink>
    </w:p>
    <w:p w14:paraId="7C97E527" w14:textId="4654EFAD"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66" w:history="1">
        <w:r w:rsidR="009757E2" w:rsidRPr="00925270">
          <w:rPr>
            <w:rStyle w:val="Hyperlink"/>
            <w:noProof/>
          </w:rPr>
          <w:t>3</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Notifications</w:t>
        </w:r>
        <w:r w:rsidR="009757E2">
          <w:rPr>
            <w:noProof/>
            <w:webHidden/>
          </w:rPr>
          <w:tab/>
        </w:r>
        <w:r w:rsidR="009757E2">
          <w:rPr>
            <w:noProof/>
            <w:webHidden/>
          </w:rPr>
          <w:fldChar w:fldCharType="begin"/>
        </w:r>
        <w:r w:rsidR="009757E2">
          <w:rPr>
            <w:noProof/>
            <w:webHidden/>
          </w:rPr>
          <w:instrText xml:space="preserve"> PAGEREF _Toc96598766 \h </w:instrText>
        </w:r>
        <w:r w:rsidR="009757E2">
          <w:rPr>
            <w:noProof/>
            <w:webHidden/>
          </w:rPr>
        </w:r>
        <w:r w:rsidR="009757E2">
          <w:rPr>
            <w:noProof/>
            <w:webHidden/>
          </w:rPr>
          <w:fldChar w:fldCharType="separate"/>
        </w:r>
        <w:r w:rsidR="009757E2">
          <w:rPr>
            <w:noProof/>
            <w:webHidden/>
          </w:rPr>
          <w:t>3</w:t>
        </w:r>
        <w:r w:rsidR="009757E2">
          <w:rPr>
            <w:noProof/>
            <w:webHidden/>
          </w:rPr>
          <w:fldChar w:fldCharType="end"/>
        </w:r>
      </w:hyperlink>
    </w:p>
    <w:p w14:paraId="6A3F06AC" w14:textId="6C0483F6" w:rsidR="009757E2" w:rsidRDefault="00961691">
      <w:pPr>
        <w:pStyle w:val="TOC2"/>
        <w:rPr>
          <w:rFonts w:asciiTheme="minorHAnsi" w:eastAsiaTheme="minorEastAsia" w:hAnsiTheme="minorHAnsi" w:cstheme="minorBidi"/>
          <w:noProof/>
          <w:sz w:val="22"/>
          <w:szCs w:val="22"/>
          <w:lang w:eastAsia="en-AU"/>
        </w:rPr>
      </w:pPr>
      <w:hyperlink w:anchor="_Toc96598767" w:history="1">
        <w:r w:rsidR="009757E2" w:rsidRPr="00925270">
          <w:rPr>
            <w:rStyle w:val="Hyperlink"/>
            <w:noProof/>
          </w:rPr>
          <w:t>3.1</w:t>
        </w:r>
        <w:r w:rsidR="009757E2">
          <w:rPr>
            <w:rFonts w:asciiTheme="minorHAnsi" w:eastAsiaTheme="minorEastAsia" w:hAnsiTheme="minorHAnsi" w:cstheme="minorBidi"/>
            <w:noProof/>
            <w:sz w:val="22"/>
            <w:szCs w:val="22"/>
            <w:lang w:eastAsia="en-AU"/>
          </w:rPr>
          <w:tab/>
        </w:r>
        <w:r w:rsidR="009757E2" w:rsidRPr="00925270">
          <w:rPr>
            <w:rStyle w:val="Hyperlink"/>
            <w:noProof/>
          </w:rPr>
          <w:t>General requirements</w:t>
        </w:r>
        <w:r w:rsidR="009757E2">
          <w:rPr>
            <w:noProof/>
            <w:webHidden/>
          </w:rPr>
          <w:tab/>
        </w:r>
        <w:r w:rsidR="009757E2">
          <w:rPr>
            <w:noProof/>
            <w:webHidden/>
          </w:rPr>
          <w:fldChar w:fldCharType="begin"/>
        </w:r>
        <w:r w:rsidR="009757E2">
          <w:rPr>
            <w:noProof/>
            <w:webHidden/>
          </w:rPr>
          <w:instrText xml:space="preserve"> PAGEREF _Toc96598767 \h </w:instrText>
        </w:r>
        <w:r w:rsidR="009757E2">
          <w:rPr>
            <w:noProof/>
            <w:webHidden/>
          </w:rPr>
        </w:r>
        <w:r w:rsidR="009757E2">
          <w:rPr>
            <w:noProof/>
            <w:webHidden/>
          </w:rPr>
          <w:fldChar w:fldCharType="separate"/>
        </w:r>
        <w:r w:rsidR="009757E2">
          <w:rPr>
            <w:noProof/>
            <w:webHidden/>
          </w:rPr>
          <w:t>3</w:t>
        </w:r>
        <w:r w:rsidR="009757E2">
          <w:rPr>
            <w:noProof/>
            <w:webHidden/>
          </w:rPr>
          <w:fldChar w:fldCharType="end"/>
        </w:r>
      </w:hyperlink>
    </w:p>
    <w:p w14:paraId="0EEFD7EB" w14:textId="0EFF5EBA"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68" w:history="1">
        <w:r w:rsidR="009757E2" w:rsidRPr="00925270">
          <w:rPr>
            <w:rStyle w:val="Hyperlink"/>
            <w:noProof/>
          </w:rPr>
          <w:t>4</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Management</w:t>
        </w:r>
        <w:r w:rsidR="009757E2">
          <w:rPr>
            <w:noProof/>
            <w:webHidden/>
          </w:rPr>
          <w:tab/>
        </w:r>
        <w:r w:rsidR="009757E2">
          <w:rPr>
            <w:noProof/>
            <w:webHidden/>
          </w:rPr>
          <w:fldChar w:fldCharType="begin"/>
        </w:r>
        <w:r w:rsidR="009757E2">
          <w:rPr>
            <w:noProof/>
            <w:webHidden/>
          </w:rPr>
          <w:instrText xml:space="preserve"> PAGEREF _Toc96598768 \h </w:instrText>
        </w:r>
        <w:r w:rsidR="009757E2">
          <w:rPr>
            <w:noProof/>
            <w:webHidden/>
          </w:rPr>
        </w:r>
        <w:r w:rsidR="009757E2">
          <w:rPr>
            <w:noProof/>
            <w:webHidden/>
          </w:rPr>
          <w:fldChar w:fldCharType="separate"/>
        </w:r>
        <w:r w:rsidR="009757E2">
          <w:rPr>
            <w:noProof/>
            <w:webHidden/>
          </w:rPr>
          <w:t>4</w:t>
        </w:r>
        <w:r w:rsidR="009757E2">
          <w:rPr>
            <w:noProof/>
            <w:webHidden/>
          </w:rPr>
          <w:fldChar w:fldCharType="end"/>
        </w:r>
      </w:hyperlink>
    </w:p>
    <w:p w14:paraId="223B0746" w14:textId="4381600A" w:rsidR="009757E2" w:rsidRDefault="00961691">
      <w:pPr>
        <w:pStyle w:val="TOC2"/>
        <w:rPr>
          <w:rFonts w:asciiTheme="minorHAnsi" w:eastAsiaTheme="minorEastAsia" w:hAnsiTheme="minorHAnsi" w:cstheme="minorBidi"/>
          <w:noProof/>
          <w:sz w:val="22"/>
          <w:szCs w:val="22"/>
          <w:lang w:eastAsia="en-AU"/>
        </w:rPr>
      </w:pPr>
      <w:hyperlink w:anchor="_Toc96598769" w:history="1">
        <w:r w:rsidR="009757E2" w:rsidRPr="00925270">
          <w:rPr>
            <w:rStyle w:val="Hyperlink"/>
            <w:noProof/>
          </w:rPr>
          <w:t>4.1</w:t>
        </w:r>
        <w:r w:rsidR="009757E2">
          <w:rPr>
            <w:rFonts w:asciiTheme="minorHAnsi" w:eastAsiaTheme="minorEastAsia" w:hAnsiTheme="minorHAnsi" w:cstheme="minorBidi"/>
            <w:noProof/>
            <w:sz w:val="22"/>
            <w:szCs w:val="22"/>
            <w:lang w:eastAsia="en-AU"/>
          </w:rPr>
          <w:tab/>
        </w:r>
        <w:r w:rsidR="009757E2" w:rsidRPr="00925270">
          <w:rPr>
            <w:rStyle w:val="Hyperlink"/>
            <w:noProof/>
          </w:rPr>
          <w:t>Approach</w:t>
        </w:r>
        <w:r w:rsidR="009757E2">
          <w:rPr>
            <w:noProof/>
            <w:webHidden/>
          </w:rPr>
          <w:tab/>
        </w:r>
        <w:r w:rsidR="009757E2">
          <w:rPr>
            <w:noProof/>
            <w:webHidden/>
          </w:rPr>
          <w:fldChar w:fldCharType="begin"/>
        </w:r>
        <w:r w:rsidR="009757E2">
          <w:rPr>
            <w:noProof/>
            <w:webHidden/>
          </w:rPr>
          <w:instrText xml:space="preserve"> PAGEREF _Toc96598769 \h </w:instrText>
        </w:r>
        <w:r w:rsidR="009757E2">
          <w:rPr>
            <w:noProof/>
            <w:webHidden/>
          </w:rPr>
        </w:r>
        <w:r w:rsidR="009757E2">
          <w:rPr>
            <w:noProof/>
            <w:webHidden/>
          </w:rPr>
          <w:fldChar w:fldCharType="separate"/>
        </w:r>
        <w:r w:rsidR="009757E2">
          <w:rPr>
            <w:noProof/>
            <w:webHidden/>
          </w:rPr>
          <w:t>4</w:t>
        </w:r>
        <w:r w:rsidR="009757E2">
          <w:rPr>
            <w:noProof/>
            <w:webHidden/>
          </w:rPr>
          <w:fldChar w:fldCharType="end"/>
        </w:r>
      </w:hyperlink>
    </w:p>
    <w:p w14:paraId="4D92C50C" w14:textId="4706F8F2" w:rsidR="009757E2" w:rsidRDefault="00961691">
      <w:pPr>
        <w:pStyle w:val="TOC2"/>
        <w:rPr>
          <w:rFonts w:asciiTheme="minorHAnsi" w:eastAsiaTheme="minorEastAsia" w:hAnsiTheme="minorHAnsi" w:cstheme="minorBidi"/>
          <w:noProof/>
          <w:sz w:val="22"/>
          <w:szCs w:val="22"/>
          <w:lang w:eastAsia="en-AU"/>
        </w:rPr>
      </w:pPr>
      <w:hyperlink w:anchor="_Toc96598770" w:history="1">
        <w:r w:rsidR="009757E2" w:rsidRPr="00925270">
          <w:rPr>
            <w:rStyle w:val="Hyperlink"/>
            <w:noProof/>
          </w:rPr>
          <w:t>4.2</w:t>
        </w:r>
        <w:r w:rsidR="009757E2">
          <w:rPr>
            <w:rFonts w:asciiTheme="minorHAnsi" w:eastAsiaTheme="minorEastAsia" w:hAnsiTheme="minorHAnsi" w:cstheme="minorBidi"/>
            <w:noProof/>
            <w:sz w:val="22"/>
            <w:szCs w:val="22"/>
            <w:lang w:eastAsia="en-AU"/>
          </w:rPr>
          <w:tab/>
        </w:r>
        <w:r w:rsidR="009757E2" w:rsidRPr="00925270">
          <w:rPr>
            <w:rStyle w:val="Hyperlink"/>
            <w:noProof/>
          </w:rPr>
          <w:t>Stage 1 – Initial response</w:t>
        </w:r>
        <w:r w:rsidR="009757E2">
          <w:rPr>
            <w:noProof/>
            <w:webHidden/>
          </w:rPr>
          <w:tab/>
        </w:r>
        <w:r w:rsidR="009757E2">
          <w:rPr>
            <w:noProof/>
            <w:webHidden/>
          </w:rPr>
          <w:fldChar w:fldCharType="begin"/>
        </w:r>
        <w:r w:rsidR="009757E2">
          <w:rPr>
            <w:noProof/>
            <w:webHidden/>
          </w:rPr>
          <w:instrText xml:space="preserve"> PAGEREF _Toc96598770 \h </w:instrText>
        </w:r>
        <w:r w:rsidR="009757E2">
          <w:rPr>
            <w:noProof/>
            <w:webHidden/>
          </w:rPr>
        </w:r>
        <w:r w:rsidR="009757E2">
          <w:rPr>
            <w:noProof/>
            <w:webHidden/>
          </w:rPr>
          <w:fldChar w:fldCharType="separate"/>
        </w:r>
        <w:r w:rsidR="009757E2">
          <w:rPr>
            <w:noProof/>
            <w:webHidden/>
          </w:rPr>
          <w:t>4</w:t>
        </w:r>
        <w:r w:rsidR="009757E2">
          <w:rPr>
            <w:noProof/>
            <w:webHidden/>
          </w:rPr>
          <w:fldChar w:fldCharType="end"/>
        </w:r>
      </w:hyperlink>
    </w:p>
    <w:p w14:paraId="129E352E" w14:textId="6E3A4E9D" w:rsidR="009757E2" w:rsidRDefault="00961691">
      <w:pPr>
        <w:pStyle w:val="TOC2"/>
        <w:rPr>
          <w:rFonts w:asciiTheme="minorHAnsi" w:eastAsiaTheme="minorEastAsia" w:hAnsiTheme="minorHAnsi" w:cstheme="minorBidi"/>
          <w:noProof/>
          <w:sz w:val="22"/>
          <w:szCs w:val="22"/>
          <w:lang w:eastAsia="en-AU"/>
        </w:rPr>
      </w:pPr>
      <w:hyperlink w:anchor="_Toc96598771" w:history="1">
        <w:r w:rsidR="009757E2" w:rsidRPr="00925270">
          <w:rPr>
            <w:rStyle w:val="Hyperlink"/>
            <w:noProof/>
          </w:rPr>
          <w:t>4.3</w:t>
        </w:r>
        <w:r w:rsidR="009757E2">
          <w:rPr>
            <w:rFonts w:asciiTheme="minorHAnsi" w:eastAsiaTheme="minorEastAsia" w:hAnsiTheme="minorHAnsi" w:cstheme="minorBidi"/>
            <w:noProof/>
            <w:sz w:val="22"/>
            <w:szCs w:val="22"/>
            <w:lang w:eastAsia="en-AU"/>
          </w:rPr>
          <w:tab/>
        </w:r>
        <w:r w:rsidR="009757E2" w:rsidRPr="00925270">
          <w:rPr>
            <w:rStyle w:val="Hyperlink"/>
            <w:noProof/>
          </w:rPr>
          <w:t>Stage 2 - Observation in prison infirmary</w:t>
        </w:r>
        <w:r w:rsidR="009757E2">
          <w:rPr>
            <w:noProof/>
            <w:webHidden/>
          </w:rPr>
          <w:tab/>
        </w:r>
        <w:r w:rsidR="009757E2">
          <w:rPr>
            <w:noProof/>
            <w:webHidden/>
          </w:rPr>
          <w:fldChar w:fldCharType="begin"/>
        </w:r>
        <w:r w:rsidR="009757E2">
          <w:rPr>
            <w:noProof/>
            <w:webHidden/>
          </w:rPr>
          <w:instrText xml:space="preserve"> PAGEREF _Toc96598771 \h </w:instrText>
        </w:r>
        <w:r w:rsidR="009757E2">
          <w:rPr>
            <w:noProof/>
            <w:webHidden/>
          </w:rPr>
        </w:r>
        <w:r w:rsidR="009757E2">
          <w:rPr>
            <w:noProof/>
            <w:webHidden/>
          </w:rPr>
          <w:fldChar w:fldCharType="separate"/>
        </w:r>
        <w:r w:rsidR="009757E2">
          <w:rPr>
            <w:noProof/>
            <w:webHidden/>
          </w:rPr>
          <w:t>4</w:t>
        </w:r>
        <w:r w:rsidR="009757E2">
          <w:rPr>
            <w:noProof/>
            <w:webHidden/>
          </w:rPr>
          <w:fldChar w:fldCharType="end"/>
        </w:r>
      </w:hyperlink>
    </w:p>
    <w:p w14:paraId="5A6AD4B1" w14:textId="2E4E1D37" w:rsidR="009757E2" w:rsidRDefault="00961691">
      <w:pPr>
        <w:pStyle w:val="TOC2"/>
        <w:rPr>
          <w:rFonts w:asciiTheme="minorHAnsi" w:eastAsiaTheme="minorEastAsia" w:hAnsiTheme="minorHAnsi" w:cstheme="minorBidi"/>
          <w:noProof/>
          <w:sz w:val="22"/>
          <w:szCs w:val="22"/>
          <w:lang w:eastAsia="en-AU"/>
        </w:rPr>
      </w:pPr>
      <w:hyperlink w:anchor="_Toc96598772" w:history="1">
        <w:r w:rsidR="009757E2" w:rsidRPr="00925270">
          <w:rPr>
            <w:rStyle w:val="Hyperlink"/>
            <w:noProof/>
          </w:rPr>
          <w:t>4.4</w:t>
        </w:r>
        <w:r w:rsidR="009757E2">
          <w:rPr>
            <w:rFonts w:asciiTheme="minorHAnsi" w:eastAsiaTheme="minorEastAsia" w:hAnsiTheme="minorHAnsi" w:cstheme="minorBidi"/>
            <w:noProof/>
            <w:sz w:val="22"/>
            <w:szCs w:val="22"/>
            <w:lang w:eastAsia="en-AU"/>
          </w:rPr>
          <w:tab/>
        </w:r>
        <w:r w:rsidR="009757E2" w:rsidRPr="00925270">
          <w:rPr>
            <w:rStyle w:val="Hyperlink"/>
            <w:noProof/>
          </w:rPr>
          <w:t>Stage 3 - Removal to a health department hospital</w:t>
        </w:r>
        <w:r w:rsidR="009757E2">
          <w:rPr>
            <w:noProof/>
            <w:webHidden/>
          </w:rPr>
          <w:tab/>
        </w:r>
        <w:r w:rsidR="009757E2">
          <w:rPr>
            <w:noProof/>
            <w:webHidden/>
          </w:rPr>
          <w:fldChar w:fldCharType="begin"/>
        </w:r>
        <w:r w:rsidR="009757E2">
          <w:rPr>
            <w:noProof/>
            <w:webHidden/>
          </w:rPr>
          <w:instrText xml:space="preserve"> PAGEREF _Toc96598772 \h </w:instrText>
        </w:r>
        <w:r w:rsidR="009757E2">
          <w:rPr>
            <w:noProof/>
            <w:webHidden/>
          </w:rPr>
        </w:r>
        <w:r w:rsidR="009757E2">
          <w:rPr>
            <w:noProof/>
            <w:webHidden/>
          </w:rPr>
          <w:fldChar w:fldCharType="separate"/>
        </w:r>
        <w:r w:rsidR="009757E2">
          <w:rPr>
            <w:noProof/>
            <w:webHidden/>
          </w:rPr>
          <w:t>5</w:t>
        </w:r>
        <w:r w:rsidR="009757E2">
          <w:rPr>
            <w:noProof/>
            <w:webHidden/>
          </w:rPr>
          <w:fldChar w:fldCharType="end"/>
        </w:r>
      </w:hyperlink>
    </w:p>
    <w:p w14:paraId="4F6E5FDE" w14:textId="7DA2BD6B" w:rsidR="009757E2" w:rsidRDefault="00961691">
      <w:pPr>
        <w:pStyle w:val="TOC2"/>
        <w:rPr>
          <w:rFonts w:asciiTheme="minorHAnsi" w:eastAsiaTheme="minorEastAsia" w:hAnsiTheme="minorHAnsi" w:cstheme="minorBidi"/>
          <w:noProof/>
          <w:sz w:val="22"/>
          <w:szCs w:val="22"/>
          <w:lang w:eastAsia="en-AU"/>
        </w:rPr>
      </w:pPr>
      <w:hyperlink w:anchor="_Toc96598773" w:history="1">
        <w:r w:rsidR="009757E2" w:rsidRPr="00925270">
          <w:rPr>
            <w:rStyle w:val="Hyperlink"/>
            <w:noProof/>
          </w:rPr>
          <w:t>4.5</w:t>
        </w:r>
        <w:r w:rsidR="009757E2">
          <w:rPr>
            <w:rFonts w:asciiTheme="minorHAnsi" w:eastAsiaTheme="minorEastAsia" w:hAnsiTheme="minorHAnsi" w:cstheme="minorBidi"/>
            <w:noProof/>
            <w:sz w:val="22"/>
            <w:szCs w:val="22"/>
            <w:lang w:eastAsia="en-AU"/>
          </w:rPr>
          <w:tab/>
        </w:r>
        <w:r w:rsidR="009757E2" w:rsidRPr="00925270">
          <w:rPr>
            <w:rStyle w:val="Hyperlink"/>
            <w:noProof/>
          </w:rPr>
          <w:t>Use of force for the purpose of examination or treatment</w:t>
        </w:r>
        <w:r w:rsidR="009757E2">
          <w:rPr>
            <w:noProof/>
            <w:webHidden/>
          </w:rPr>
          <w:tab/>
        </w:r>
        <w:r w:rsidR="009757E2">
          <w:rPr>
            <w:noProof/>
            <w:webHidden/>
          </w:rPr>
          <w:fldChar w:fldCharType="begin"/>
        </w:r>
        <w:r w:rsidR="009757E2">
          <w:rPr>
            <w:noProof/>
            <w:webHidden/>
          </w:rPr>
          <w:instrText xml:space="preserve"> PAGEREF _Toc96598773 \h </w:instrText>
        </w:r>
        <w:r w:rsidR="009757E2">
          <w:rPr>
            <w:noProof/>
            <w:webHidden/>
          </w:rPr>
        </w:r>
        <w:r w:rsidR="009757E2">
          <w:rPr>
            <w:noProof/>
            <w:webHidden/>
          </w:rPr>
          <w:fldChar w:fldCharType="separate"/>
        </w:r>
        <w:r w:rsidR="009757E2">
          <w:rPr>
            <w:noProof/>
            <w:webHidden/>
          </w:rPr>
          <w:t>5</w:t>
        </w:r>
        <w:r w:rsidR="009757E2">
          <w:rPr>
            <w:noProof/>
            <w:webHidden/>
          </w:rPr>
          <w:fldChar w:fldCharType="end"/>
        </w:r>
      </w:hyperlink>
    </w:p>
    <w:p w14:paraId="5860B21F" w14:textId="16729287" w:rsidR="009757E2" w:rsidRDefault="00961691">
      <w:pPr>
        <w:pStyle w:val="TOC2"/>
        <w:rPr>
          <w:rFonts w:asciiTheme="minorHAnsi" w:eastAsiaTheme="minorEastAsia" w:hAnsiTheme="minorHAnsi" w:cstheme="minorBidi"/>
          <w:noProof/>
          <w:sz w:val="22"/>
          <w:szCs w:val="22"/>
          <w:lang w:eastAsia="en-AU"/>
        </w:rPr>
      </w:pPr>
      <w:hyperlink w:anchor="_Toc96598774" w:history="1">
        <w:r w:rsidR="009757E2" w:rsidRPr="00925270">
          <w:rPr>
            <w:rStyle w:val="Hyperlink"/>
            <w:noProof/>
          </w:rPr>
          <w:t>4.6</w:t>
        </w:r>
        <w:r w:rsidR="009757E2">
          <w:rPr>
            <w:rFonts w:asciiTheme="minorHAnsi" w:eastAsiaTheme="minorEastAsia" w:hAnsiTheme="minorHAnsi" w:cstheme="minorBidi"/>
            <w:noProof/>
            <w:sz w:val="22"/>
            <w:szCs w:val="22"/>
            <w:lang w:eastAsia="en-AU"/>
          </w:rPr>
          <w:tab/>
        </w:r>
        <w:r w:rsidR="009757E2" w:rsidRPr="00925270">
          <w:rPr>
            <w:rStyle w:val="Hyperlink"/>
            <w:noProof/>
          </w:rPr>
          <w:t>Reporting</w:t>
        </w:r>
        <w:r w:rsidR="009757E2">
          <w:rPr>
            <w:noProof/>
            <w:webHidden/>
          </w:rPr>
          <w:tab/>
        </w:r>
        <w:r w:rsidR="009757E2">
          <w:rPr>
            <w:noProof/>
            <w:webHidden/>
          </w:rPr>
          <w:fldChar w:fldCharType="begin"/>
        </w:r>
        <w:r w:rsidR="009757E2">
          <w:rPr>
            <w:noProof/>
            <w:webHidden/>
          </w:rPr>
          <w:instrText xml:space="preserve"> PAGEREF _Toc96598774 \h </w:instrText>
        </w:r>
        <w:r w:rsidR="009757E2">
          <w:rPr>
            <w:noProof/>
            <w:webHidden/>
          </w:rPr>
        </w:r>
        <w:r w:rsidR="009757E2">
          <w:rPr>
            <w:noProof/>
            <w:webHidden/>
          </w:rPr>
          <w:fldChar w:fldCharType="separate"/>
        </w:r>
        <w:r w:rsidR="009757E2">
          <w:rPr>
            <w:noProof/>
            <w:webHidden/>
          </w:rPr>
          <w:t>5</w:t>
        </w:r>
        <w:r w:rsidR="009757E2">
          <w:rPr>
            <w:noProof/>
            <w:webHidden/>
          </w:rPr>
          <w:fldChar w:fldCharType="end"/>
        </w:r>
      </w:hyperlink>
    </w:p>
    <w:p w14:paraId="109E2D60" w14:textId="55BFE3A1"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75" w:history="1">
        <w:r w:rsidR="009757E2" w:rsidRPr="00925270">
          <w:rPr>
            <w:rStyle w:val="Hyperlink"/>
            <w:noProof/>
          </w:rPr>
          <w:t>5</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Annexures</w:t>
        </w:r>
        <w:r w:rsidR="009757E2">
          <w:rPr>
            <w:noProof/>
            <w:webHidden/>
          </w:rPr>
          <w:tab/>
        </w:r>
        <w:r w:rsidR="009757E2">
          <w:rPr>
            <w:noProof/>
            <w:webHidden/>
          </w:rPr>
          <w:fldChar w:fldCharType="begin"/>
        </w:r>
        <w:r w:rsidR="009757E2">
          <w:rPr>
            <w:noProof/>
            <w:webHidden/>
          </w:rPr>
          <w:instrText xml:space="preserve"> PAGEREF _Toc96598775 \h </w:instrText>
        </w:r>
        <w:r w:rsidR="009757E2">
          <w:rPr>
            <w:noProof/>
            <w:webHidden/>
          </w:rPr>
        </w:r>
        <w:r w:rsidR="009757E2">
          <w:rPr>
            <w:noProof/>
            <w:webHidden/>
          </w:rPr>
          <w:fldChar w:fldCharType="separate"/>
        </w:r>
        <w:r w:rsidR="009757E2">
          <w:rPr>
            <w:noProof/>
            <w:webHidden/>
          </w:rPr>
          <w:t>6</w:t>
        </w:r>
        <w:r w:rsidR="009757E2">
          <w:rPr>
            <w:noProof/>
            <w:webHidden/>
          </w:rPr>
          <w:fldChar w:fldCharType="end"/>
        </w:r>
      </w:hyperlink>
    </w:p>
    <w:p w14:paraId="1F3F74BF" w14:textId="7433C9A5" w:rsidR="009757E2" w:rsidRDefault="00961691">
      <w:pPr>
        <w:pStyle w:val="TOC2"/>
        <w:rPr>
          <w:rFonts w:asciiTheme="minorHAnsi" w:eastAsiaTheme="minorEastAsia" w:hAnsiTheme="minorHAnsi" w:cstheme="minorBidi"/>
          <w:noProof/>
          <w:sz w:val="22"/>
          <w:szCs w:val="22"/>
          <w:lang w:eastAsia="en-AU"/>
        </w:rPr>
      </w:pPr>
      <w:hyperlink w:anchor="_Toc96598776" w:history="1">
        <w:r w:rsidR="009757E2" w:rsidRPr="00925270">
          <w:rPr>
            <w:rStyle w:val="Hyperlink"/>
            <w:noProof/>
          </w:rPr>
          <w:t>5.1</w:t>
        </w:r>
        <w:r w:rsidR="009757E2">
          <w:rPr>
            <w:rFonts w:asciiTheme="minorHAnsi" w:eastAsiaTheme="minorEastAsia" w:hAnsiTheme="minorHAnsi" w:cstheme="minorBidi"/>
            <w:noProof/>
            <w:sz w:val="22"/>
            <w:szCs w:val="22"/>
            <w:lang w:eastAsia="en-AU"/>
          </w:rPr>
          <w:tab/>
        </w:r>
        <w:r w:rsidR="009757E2" w:rsidRPr="00925270">
          <w:rPr>
            <w:rStyle w:val="Hyperlink"/>
            <w:noProof/>
          </w:rPr>
          <w:t>Related COPPs and other documents</w:t>
        </w:r>
        <w:r w:rsidR="009757E2">
          <w:rPr>
            <w:noProof/>
            <w:webHidden/>
          </w:rPr>
          <w:tab/>
        </w:r>
        <w:r w:rsidR="009757E2">
          <w:rPr>
            <w:noProof/>
            <w:webHidden/>
          </w:rPr>
          <w:fldChar w:fldCharType="begin"/>
        </w:r>
        <w:r w:rsidR="009757E2">
          <w:rPr>
            <w:noProof/>
            <w:webHidden/>
          </w:rPr>
          <w:instrText xml:space="preserve"> PAGEREF _Toc96598776 \h </w:instrText>
        </w:r>
        <w:r w:rsidR="009757E2">
          <w:rPr>
            <w:noProof/>
            <w:webHidden/>
          </w:rPr>
        </w:r>
        <w:r w:rsidR="009757E2">
          <w:rPr>
            <w:noProof/>
            <w:webHidden/>
          </w:rPr>
          <w:fldChar w:fldCharType="separate"/>
        </w:r>
        <w:r w:rsidR="009757E2">
          <w:rPr>
            <w:noProof/>
            <w:webHidden/>
          </w:rPr>
          <w:t>6</w:t>
        </w:r>
        <w:r w:rsidR="009757E2">
          <w:rPr>
            <w:noProof/>
            <w:webHidden/>
          </w:rPr>
          <w:fldChar w:fldCharType="end"/>
        </w:r>
      </w:hyperlink>
    </w:p>
    <w:p w14:paraId="606E980E" w14:textId="100FACB8" w:rsidR="009757E2" w:rsidRDefault="00961691">
      <w:pPr>
        <w:pStyle w:val="TOC2"/>
        <w:rPr>
          <w:rFonts w:asciiTheme="minorHAnsi" w:eastAsiaTheme="minorEastAsia" w:hAnsiTheme="minorHAnsi" w:cstheme="minorBidi"/>
          <w:noProof/>
          <w:sz w:val="22"/>
          <w:szCs w:val="22"/>
          <w:lang w:eastAsia="en-AU"/>
        </w:rPr>
      </w:pPr>
      <w:hyperlink w:anchor="_Toc96598777" w:history="1">
        <w:r w:rsidR="009757E2" w:rsidRPr="00925270">
          <w:rPr>
            <w:rStyle w:val="Hyperlink"/>
            <w:noProof/>
          </w:rPr>
          <w:t>5.2</w:t>
        </w:r>
        <w:r w:rsidR="009757E2">
          <w:rPr>
            <w:rFonts w:asciiTheme="minorHAnsi" w:eastAsiaTheme="minorEastAsia" w:hAnsiTheme="minorHAnsi" w:cstheme="minorBidi"/>
            <w:noProof/>
            <w:sz w:val="22"/>
            <w:szCs w:val="22"/>
            <w:lang w:eastAsia="en-AU"/>
          </w:rPr>
          <w:tab/>
        </w:r>
        <w:r w:rsidR="009757E2" w:rsidRPr="00925270">
          <w:rPr>
            <w:rStyle w:val="Hyperlink"/>
            <w:noProof/>
          </w:rPr>
          <w:t>Definitions and acronyms</w:t>
        </w:r>
        <w:r w:rsidR="009757E2">
          <w:rPr>
            <w:noProof/>
            <w:webHidden/>
          </w:rPr>
          <w:tab/>
        </w:r>
        <w:r w:rsidR="009757E2">
          <w:rPr>
            <w:noProof/>
            <w:webHidden/>
          </w:rPr>
          <w:fldChar w:fldCharType="begin"/>
        </w:r>
        <w:r w:rsidR="009757E2">
          <w:rPr>
            <w:noProof/>
            <w:webHidden/>
          </w:rPr>
          <w:instrText xml:space="preserve"> PAGEREF _Toc96598777 \h </w:instrText>
        </w:r>
        <w:r w:rsidR="009757E2">
          <w:rPr>
            <w:noProof/>
            <w:webHidden/>
          </w:rPr>
        </w:r>
        <w:r w:rsidR="009757E2">
          <w:rPr>
            <w:noProof/>
            <w:webHidden/>
          </w:rPr>
          <w:fldChar w:fldCharType="separate"/>
        </w:r>
        <w:r w:rsidR="009757E2">
          <w:rPr>
            <w:noProof/>
            <w:webHidden/>
          </w:rPr>
          <w:t>6</w:t>
        </w:r>
        <w:r w:rsidR="009757E2">
          <w:rPr>
            <w:noProof/>
            <w:webHidden/>
          </w:rPr>
          <w:fldChar w:fldCharType="end"/>
        </w:r>
      </w:hyperlink>
    </w:p>
    <w:p w14:paraId="0DCC34AB" w14:textId="30A168D0" w:rsidR="009757E2" w:rsidRDefault="00961691">
      <w:pPr>
        <w:pStyle w:val="TOC2"/>
        <w:rPr>
          <w:rFonts w:asciiTheme="minorHAnsi" w:eastAsiaTheme="minorEastAsia" w:hAnsiTheme="minorHAnsi" w:cstheme="minorBidi"/>
          <w:noProof/>
          <w:sz w:val="22"/>
          <w:szCs w:val="22"/>
          <w:lang w:eastAsia="en-AU"/>
        </w:rPr>
      </w:pPr>
      <w:hyperlink w:anchor="_Toc96598778" w:history="1">
        <w:r w:rsidR="009757E2" w:rsidRPr="00925270">
          <w:rPr>
            <w:rStyle w:val="Hyperlink"/>
            <w:noProof/>
          </w:rPr>
          <w:t>5.3</w:t>
        </w:r>
        <w:r w:rsidR="009757E2">
          <w:rPr>
            <w:rFonts w:asciiTheme="minorHAnsi" w:eastAsiaTheme="minorEastAsia" w:hAnsiTheme="minorHAnsi" w:cstheme="minorBidi"/>
            <w:noProof/>
            <w:sz w:val="22"/>
            <w:szCs w:val="22"/>
            <w:lang w:eastAsia="en-AU"/>
          </w:rPr>
          <w:tab/>
        </w:r>
        <w:r w:rsidR="009757E2" w:rsidRPr="00925270">
          <w:rPr>
            <w:rStyle w:val="Hyperlink"/>
            <w:noProof/>
          </w:rPr>
          <w:t>Related legislation</w:t>
        </w:r>
        <w:r w:rsidR="009757E2">
          <w:rPr>
            <w:noProof/>
            <w:webHidden/>
          </w:rPr>
          <w:tab/>
        </w:r>
        <w:r w:rsidR="009757E2">
          <w:rPr>
            <w:noProof/>
            <w:webHidden/>
          </w:rPr>
          <w:fldChar w:fldCharType="begin"/>
        </w:r>
        <w:r w:rsidR="009757E2">
          <w:rPr>
            <w:noProof/>
            <w:webHidden/>
          </w:rPr>
          <w:instrText xml:space="preserve"> PAGEREF _Toc96598778 \h </w:instrText>
        </w:r>
        <w:r w:rsidR="009757E2">
          <w:rPr>
            <w:noProof/>
            <w:webHidden/>
          </w:rPr>
        </w:r>
        <w:r w:rsidR="009757E2">
          <w:rPr>
            <w:noProof/>
            <w:webHidden/>
          </w:rPr>
          <w:fldChar w:fldCharType="separate"/>
        </w:r>
        <w:r w:rsidR="009757E2">
          <w:rPr>
            <w:noProof/>
            <w:webHidden/>
          </w:rPr>
          <w:t>7</w:t>
        </w:r>
        <w:r w:rsidR="009757E2">
          <w:rPr>
            <w:noProof/>
            <w:webHidden/>
          </w:rPr>
          <w:fldChar w:fldCharType="end"/>
        </w:r>
      </w:hyperlink>
    </w:p>
    <w:p w14:paraId="6E0D46F4" w14:textId="571FD1CA"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79" w:history="1">
        <w:r w:rsidR="009757E2" w:rsidRPr="00925270">
          <w:rPr>
            <w:rStyle w:val="Hyperlink"/>
            <w:noProof/>
          </w:rPr>
          <w:t>6</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Assurance</w:t>
        </w:r>
        <w:r w:rsidR="009757E2">
          <w:rPr>
            <w:noProof/>
            <w:webHidden/>
          </w:rPr>
          <w:tab/>
        </w:r>
        <w:r w:rsidR="009757E2">
          <w:rPr>
            <w:noProof/>
            <w:webHidden/>
          </w:rPr>
          <w:fldChar w:fldCharType="begin"/>
        </w:r>
        <w:r w:rsidR="009757E2">
          <w:rPr>
            <w:noProof/>
            <w:webHidden/>
          </w:rPr>
          <w:instrText xml:space="preserve"> PAGEREF _Toc96598779 \h </w:instrText>
        </w:r>
        <w:r w:rsidR="009757E2">
          <w:rPr>
            <w:noProof/>
            <w:webHidden/>
          </w:rPr>
        </w:r>
        <w:r w:rsidR="009757E2">
          <w:rPr>
            <w:noProof/>
            <w:webHidden/>
          </w:rPr>
          <w:fldChar w:fldCharType="separate"/>
        </w:r>
        <w:r w:rsidR="009757E2">
          <w:rPr>
            <w:noProof/>
            <w:webHidden/>
          </w:rPr>
          <w:t>7</w:t>
        </w:r>
        <w:r w:rsidR="009757E2">
          <w:rPr>
            <w:noProof/>
            <w:webHidden/>
          </w:rPr>
          <w:fldChar w:fldCharType="end"/>
        </w:r>
      </w:hyperlink>
    </w:p>
    <w:p w14:paraId="0E67FFBF" w14:textId="7905D2C7" w:rsidR="009757E2" w:rsidRDefault="00961691">
      <w:pPr>
        <w:pStyle w:val="TOC1"/>
        <w:tabs>
          <w:tab w:val="left" w:pos="440"/>
          <w:tab w:val="right" w:leader="dot" w:pos="9168"/>
        </w:tabs>
        <w:rPr>
          <w:rFonts w:asciiTheme="minorHAnsi" w:eastAsiaTheme="minorEastAsia" w:hAnsiTheme="minorHAnsi" w:cstheme="minorBidi"/>
          <w:b w:val="0"/>
          <w:noProof/>
          <w:sz w:val="22"/>
          <w:szCs w:val="22"/>
          <w:lang w:eastAsia="en-AU"/>
        </w:rPr>
      </w:pPr>
      <w:hyperlink w:anchor="_Toc96598780" w:history="1">
        <w:r w:rsidR="009757E2" w:rsidRPr="00925270">
          <w:rPr>
            <w:rStyle w:val="Hyperlink"/>
            <w:noProof/>
          </w:rPr>
          <w:t>7</w:t>
        </w:r>
        <w:r w:rsidR="009757E2">
          <w:rPr>
            <w:rFonts w:asciiTheme="minorHAnsi" w:eastAsiaTheme="minorEastAsia" w:hAnsiTheme="minorHAnsi" w:cstheme="minorBidi"/>
            <w:b w:val="0"/>
            <w:noProof/>
            <w:sz w:val="22"/>
            <w:szCs w:val="22"/>
            <w:lang w:eastAsia="en-AU"/>
          </w:rPr>
          <w:tab/>
        </w:r>
        <w:r w:rsidR="009757E2" w:rsidRPr="00925270">
          <w:rPr>
            <w:rStyle w:val="Hyperlink"/>
            <w:noProof/>
          </w:rPr>
          <w:t>Document Version History</w:t>
        </w:r>
        <w:r w:rsidR="009757E2">
          <w:rPr>
            <w:noProof/>
            <w:webHidden/>
          </w:rPr>
          <w:tab/>
        </w:r>
        <w:r w:rsidR="009757E2">
          <w:rPr>
            <w:noProof/>
            <w:webHidden/>
          </w:rPr>
          <w:fldChar w:fldCharType="begin"/>
        </w:r>
        <w:r w:rsidR="009757E2">
          <w:rPr>
            <w:noProof/>
            <w:webHidden/>
          </w:rPr>
          <w:instrText xml:space="preserve"> PAGEREF _Toc96598780 \h </w:instrText>
        </w:r>
        <w:r w:rsidR="009757E2">
          <w:rPr>
            <w:noProof/>
            <w:webHidden/>
          </w:rPr>
        </w:r>
        <w:r w:rsidR="009757E2">
          <w:rPr>
            <w:noProof/>
            <w:webHidden/>
          </w:rPr>
          <w:fldChar w:fldCharType="separate"/>
        </w:r>
        <w:r w:rsidR="009757E2">
          <w:rPr>
            <w:noProof/>
            <w:webHidden/>
          </w:rPr>
          <w:t>7</w:t>
        </w:r>
        <w:r w:rsidR="009757E2">
          <w:rPr>
            <w:noProof/>
            <w:webHidden/>
          </w:rPr>
          <w:fldChar w:fldCharType="end"/>
        </w:r>
      </w:hyperlink>
    </w:p>
    <w:p w14:paraId="76362D87" w14:textId="46CAF4AA" w:rsidR="00634C54" w:rsidRDefault="00EE1EC8" w:rsidP="004E571B">
      <w:r>
        <w:rPr>
          <w:b/>
        </w:rPr>
        <w:fldChar w:fldCharType="end"/>
      </w:r>
    </w:p>
    <w:p w14:paraId="177D97EB" w14:textId="77777777" w:rsidR="00634C54" w:rsidRDefault="00634C54">
      <w:r>
        <w:br w:type="page"/>
      </w:r>
    </w:p>
    <w:p w14:paraId="4839E039" w14:textId="77777777" w:rsidR="00C8272F" w:rsidRPr="006444FB" w:rsidRDefault="00C8272F" w:rsidP="00C8272F">
      <w:pPr>
        <w:pStyle w:val="Heading1"/>
      </w:pPr>
      <w:bookmarkStart w:id="5" w:name="_Toc96598764"/>
      <w:r>
        <w:lastRenderedPageBreak/>
        <w:t>Scope</w:t>
      </w:r>
      <w:bookmarkEnd w:id="5"/>
    </w:p>
    <w:p w14:paraId="6F5BB9FB" w14:textId="77777777" w:rsidR="00595CF1" w:rsidRDefault="00595CF1" w:rsidP="00595CF1">
      <w:pPr>
        <w:pStyle w:val="Instructionalnote"/>
        <w:rPr>
          <w:color w:val="auto"/>
        </w:rPr>
      </w:pPr>
      <w:r w:rsidRPr="00E906C4">
        <w:rPr>
          <w:color w:val="auto"/>
        </w:rPr>
        <w:t>This Commissioner’s Operating Policy and Procedure (COPP) applies to all prisons administered by or on behalf of the Department of Justice (the Department).</w:t>
      </w:r>
    </w:p>
    <w:p w14:paraId="2CFAB2C5" w14:textId="77777777" w:rsidR="00595CF1" w:rsidRPr="00595CF1" w:rsidRDefault="00595CF1" w:rsidP="00595CF1">
      <w:pPr>
        <w:pStyle w:val="Instructionalnote"/>
        <w:rPr>
          <w:color w:val="auto"/>
        </w:rPr>
      </w:pPr>
    </w:p>
    <w:p w14:paraId="28A8E84A" w14:textId="77777777" w:rsidR="00EC5AF1" w:rsidRDefault="00EC5AF1" w:rsidP="00EC5AF1">
      <w:pPr>
        <w:pStyle w:val="Heading1"/>
      </w:pPr>
      <w:bookmarkStart w:id="6" w:name="_Toc96598765"/>
      <w:r>
        <w:t>Policy</w:t>
      </w:r>
      <w:bookmarkEnd w:id="6"/>
      <w:r>
        <w:t xml:space="preserve"> </w:t>
      </w:r>
    </w:p>
    <w:p w14:paraId="72E4259D" w14:textId="77777777" w:rsidR="00247AF3" w:rsidRDefault="0013680F" w:rsidP="00553942">
      <w:r>
        <w:t>Voluntary s</w:t>
      </w:r>
      <w:r w:rsidR="00CD2232">
        <w:t>tarvation is where a prisoner makes a conscious decision to refuse to eat or drink.</w:t>
      </w:r>
    </w:p>
    <w:p w14:paraId="3583E3DC" w14:textId="77777777" w:rsidR="00247AF3" w:rsidRDefault="00247AF3" w:rsidP="00553942"/>
    <w:p w14:paraId="1FC93116" w14:textId="77777777" w:rsidR="00553942" w:rsidRDefault="00374D63" w:rsidP="00553942">
      <w:r>
        <w:t>P</w:t>
      </w:r>
      <w:r w:rsidR="00553942" w:rsidRPr="00127C4D">
        <w:t xml:space="preserve">risoners </w:t>
      </w:r>
      <w:r w:rsidR="00553942">
        <w:t>may use</w:t>
      </w:r>
      <w:r w:rsidR="00553942" w:rsidRPr="00127C4D">
        <w:t xml:space="preserve"> voluntary starvation as a way of expressing feelings, vi</w:t>
      </w:r>
      <w:r w:rsidR="001A47D1">
        <w:t xml:space="preserve">ews, or as a means of protest. </w:t>
      </w:r>
    </w:p>
    <w:p w14:paraId="046CDB62" w14:textId="77777777" w:rsidR="00553942" w:rsidRPr="008B7B0A" w:rsidRDefault="00553942" w:rsidP="00553942"/>
    <w:p w14:paraId="5F28EF87" w14:textId="77777777" w:rsidR="00553942" w:rsidRDefault="00553942" w:rsidP="009A54D1">
      <w:pPr>
        <w:autoSpaceDE w:val="0"/>
        <w:autoSpaceDN w:val="0"/>
        <w:adjustRightInd w:val="0"/>
      </w:pPr>
      <w:r w:rsidRPr="00127C4D">
        <w:t xml:space="preserve">Voluntary starvation is primarily a health issue rather than a disciplinary matter and </w:t>
      </w:r>
      <w:r w:rsidR="00703AB4">
        <w:t>will</w:t>
      </w:r>
      <w:r w:rsidRPr="00127C4D">
        <w:t xml:space="preserve"> be overseen by a medical practitioner</w:t>
      </w:r>
      <w:r>
        <w:t>.</w:t>
      </w:r>
      <w:r w:rsidR="009A54D1">
        <w:t xml:space="preserve"> </w:t>
      </w:r>
      <w:r w:rsidR="00703AB4">
        <w:t xml:space="preserve">Where a prisoner is considered to be voluntary starving </w:t>
      </w:r>
      <w:r w:rsidR="00CD2232">
        <w:t>themselves</w:t>
      </w:r>
      <w:r w:rsidR="00703AB4">
        <w:t>, t</w:t>
      </w:r>
      <w:r w:rsidR="009A54D1">
        <w:rPr>
          <w:rFonts w:cs="Arial"/>
          <w:lang w:eastAsia="en-AU"/>
        </w:rPr>
        <w:t>he Director of Health Services (DHS) and Deputy Director Health Services (DDHS) should be notified as soon as practicable.</w:t>
      </w:r>
    </w:p>
    <w:p w14:paraId="4079FF56" w14:textId="77777777" w:rsidR="00553942" w:rsidRDefault="00553942" w:rsidP="00553942"/>
    <w:p w14:paraId="2345524C" w14:textId="77777777" w:rsidR="00D16FC6" w:rsidRDefault="00D16FC6" w:rsidP="00D16FC6">
      <w:pPr>
        <w:pStyle w:val="Heading1"/>
      </w:pPr>
      <w:bookmarkStart w:id="7" w:name="Notifications"/>
      <w:bookmarkStart w:id="8" w:name="_Toc96598766"/>
      <w:r w:rsidRPr="00D16FC6">
        <w:t>Notifications</w:t>
      </w:r>
      <w:bookmarkEnd w:id="7"/>
      <w:bookmarkEnd w:id="8"/>
    </w:p>
    <w:p w14:paraId="3572EF19" w14:textId="77777777" w:rsidR="00617E89" w:rsidRPr="00617E89" w:rsidRDefault="00617E89" w:rsidP="00617E89">
      <w:pPr>
        <w:pStyle w:val="Heading2"/>
        <w:ind w:left="709" w:hanging="709"/>
      </w:pPr>
      <w:bookmarkStart w:id="9" w:name="_Toc96598767"/>
      <w:r>
        <w:t>General requirements</w:t>
      </w:r>
      <w:bookmarkEnd w:id="9"/>
      <w:r>
        <w:t xml:space="preserve"> </w:t>
      </w:r>
    </w:p>
    <w:p w14:paraId="154B627C" w14:textId="77777777" w:rsidR="00D16FC6" w:rsidRPr="00127C4D" w:rsidRDefault="00D16FC6" w:rsidP="00D16FC6">
      <w:pPr>
        <w:pStyle w:val="Heading3"/>
      </w:pPr>
      <w:r w:rsidRPr="00127C4D">
        <w:t xml:space="preserve">When a prisoner notifies staff or is observed as refusing to eat (or drink), the </w:t>
      </w:r>
      <w:r w:rsidR="00374D63">
        <w:t>U</w:t>
      </w:r>
      <w:r w:rsidRPr="00127C4D">
        <w:t xml:space="preserve">nit </w:t>
      </w:r>
      <w:r w:rsidR="00374D63">
        <w:t>M</w:t>
      </w:r>
      <w:r w:rsidRPr="00127C4D">
        <w:t>anager shall attempt to clarify, and where possible resolve the issues relating to the prisoner’s refusal to eat or drink.</w:t>
      </w:r>
    </w:p>
    <w:p w14:paraId="080DDEB4" w14:textId="77777777" w:rsidR="00D16FC6" w:rsidRPr="00127C4D" w:rsidRDefault="00855056" w:rsidP="00D16FC6">
      <w:pPr>
        <w:pStyle w:val="Heading3"/>
      </w:pPr>
      <w:r>
        <w:t>The U</w:t>
      </w:r>
      <w:r w:rsidR="00D16FC6" w:rsidRPr="00127C4D">
        <w:t xml:space="preserve">nit </w:t>
      </w:r>
      <w:r>
        <w:t>M</w:t>
      </w:r>
      <w:r w:rsidR="00D16FC6" w:rsidRPr="00127C4D">
        <w:t>anager shall submit a</w:t>
      </w:r>
      <w:r w:rsidR="002E10B7">
        <w:t>n incident report to the</w:t>
      </w:r>
      <w:r w:rsidR="00D16FC6" w:rsidRPr="00127C4D">
        <w:t xml:space="preserve"> Superintendent on the issues relating to the prisoner's refusal to eat (or drink), along with any known supporting reasons for the action by the prisoner.</w:t>
      </w:r>
    </w:p>
    <w:p w14:paraId="172566F3" w14:textId="77777777" w:rsidR="00D16FC6" w:rsidRPr="00127C4D" w:rsidRDefault="00D16FC6" w:rsidP="00D16FC6">
      <w:pPr>
        <w:pStyle w:val="Heading3"/>
      </w:pPr>
      <w:r w:rsidRPr="00127C4D">
        <w:t>The Superintendent shall ensure:</w:t>
      </w:r>
    </w:p>
    <w:p w14:paraId="10EB3DAA" w14:textId="77777777" w:rsidR="00D16FC6" w:rsidRPr="00127C4D" w:rsidRDefault="0013680F" w:rsidP="00D16FC6">
      <w:pPr>
        <w:pStyle w:val="Documentdetails"/>
        <w:numPr>
          <w:ilvl w:val="0"/>
          <w:numId w:val="15"/>
        </w:numPr>
      </w:pPr>
      <w:r>
        <w:t xml:space="preserve">the prison’s </w:t>
      </w:r>
      <w:r w:rsidR="006B57FC">
        <w:t>Health Services</w:t>
      </w:r>
      <w:r w:rsidR="00D16FC6" w:rsidRPr="00127C4D">
        <w:t xml:space="preserve"> and the relevant D</w:t>
      </w:r>
      <w:r w:rsidR="00A61816">
        <w:t xml:space="preserve">eputy Commissioner </w:t>
      </w:r>
      <w:r w:rsidR="009A54D1">
        <w:t>are notified</w:t>
      </w:r>
    </w:p>
    <w:p w14:paraId="2BA95DE1" w14:textId="77777777" w:rsidR="00D16FC6" w:rsidRPr="00127C4D" w:rsidRDefault="00B439B3" w:rsidP="00D16FC6">
      <w:pPr>
        <w:pStyle w:val="Documentdetails"/>
        <w:numPr>
          <w:ilvl w:val="0"/>
          <w:numId w:val="15"/>
        </w:numPr>
      </w:pPr>
      <w:r>
        <w:t xml:space="preserve">the prisoner is </w:t>
      </w:r>
      <w:r w:rsidR="00D16FC6" w:rsidRPr="00127C4D">
        <w:t>cou</w:t>
      </w:r>
      <w:r>
        <w:t>nselled</w:t>
      </w:r>
    </w:p>
    <w:p w14:paraId="1B834048" w14:textId="77777777" w:rsidR="00D16FC6" w:rsidRPr="00127C4D" w:rsidRDefault="00D16FC6" w:rsidP="00D16FC6">
      <w:pPr>
        <w:pStyle w:val="Documentdetails"/>
        <w:numPr>
          <w:ilvl w:val="0"/>
          <w:numId w:val="15"/>
        </w:numPr>
      </w:pPr>
      <w:r w:rsidRPr="00127C4D">
        <w:t>attempts are made to resolve the issue</w:t>
      </w:r>
      <w:r w:rsidR="009A54D1">
        <w:t>, noting point 4 of (f) below.</w:t>
      </w:r>
    </w:p>
    <w:p w14:paraId="1545BED5" w14:textId="77777777" w:rsidR="00D16FC6" w:rsidRPr="00127C4D" w:rsidRDefault="00D16FC6" w:rsidP="00D16FC6">
      <w:pPr>
        <w:pStyle w:val="Documentdetails"/>
        <w:numPr>
          <w:ilvl w:val="0"/>
          <w:numId w:val="15"/>
        </w:numPr>
      </w:pPr>
      <w:r w:rsidRPr="00127C4D">
        <w:t>a medi</w:t>
      </w:r>
      <w:r w:rsidR="00B2248E">
        <w:t xml:space="preserve">cal practitioner is consulted. </w:t>
      </w:r>
      <w:r w:rsidR="00555F9E">
        <w:t xml:space="preserve">The </w:t>
      </w:r>
      <w:r w:rsidR="006B57FC">
        <w:t>medical practitioner</w:t>
      </w:r>
      <w:r w:rsidR="00555F9E">
        <w:t xml:space="preserve"> shall direct all Health S</w:t>
      </w:r>
      <w:r w:rsidRPr="00127C4D">
        <w:t>ervices action and related managem</w:t>
      </w:r>
      <w:r>
        <w:t>ent procedures to be undertaken</w:t>
      </w:r>
    </w:p>
    <w:p w14:paraId="2FB6BF75" w14:textId="77777777" w:rsidR="00D16FC6" w:rsidRPr="00127C4D" w:rsidRDefault="00D16FC6" w:rsidP="00D16FC6">
      <w:pPr>
        <w:pStyle w:val="Documentdetails"/>
        <w:numPr>
          <w:ilvl w:val="0"/>
          <w:numId w:val="15"/>
        </w:numPr>
      </w:pPr>
      <w:r w:rsidRPr="00127C4D">
        <w:t>there is a daily record kept of the prisoner'</w:t>
      </w:r>
      <w:r>
        <w:t>s weight, fluid and food intake</w:t>
      </w:r>
      <w:r w:rsidR="00373B2B">
        <w:t xml:space="preserve"> and </w:t>
      </w:r>
      <w:r w:rsidR="00B439B3">
        <w:t xml:space="preserve">the record </w:t>
      </w:r>
      <w:r w:rsidR="00373B2B">
        <w:t>is regularly reported to Health Services</w:t>
      </w:r>
      <w:r w:rsidR="00033F5F">
        <w:t xml:space="preserve"> </w:t>
      </w:r>
    </w:p>
    <w:p w14:paraId="10DBA953" w14:textId="77777777" w:rsidR="00D16FC6" w:rsidRPr="00127C4D" w:rsidRDefault="00D16FC6" w:rsidP="00D16FC6">
      <w:pPr>
        <w:pStyle w:val="Documentdetails"/>
        <w:numPr>
          <w:ilvl w:val="0"/>
          <w:numId w:val="15"/>
        </w:numPr>
      </w:pPr>
      <w:r w:rsidRPr="00127C4D">
        <w:t>advice is given to the prisoner</w:t>
      </w:r>
      <w:r w:rsidR="00091654">
        <w:t>, depending on their health, for example</w:t>
      </w:r>
      <w:r w:rsidRPr="00127C4D">
        <w:t>:</w:t>
      </w:r>
    </w:p>
    <w:p w14:paraId="55FB8302" w14:textId="77777777" w:rsidR="00D16FC6" w:rsidRDefault="00D16FC6" w:rsidP="001A30BF">
      <w:pPr>
        <w:pStyle w:val="Documentdetails"/>
        <w:numPr>
          <w:ilvl w:val="0"/>
          <w:numId w:val="16"/>
        </w:numPr>
      </w:pPr>
      <w:r w:rsidRPr="00127C4D">
        <w:t xml:space="preserve">access </w:t>
      </w:r>
      <w:r>
        <w:t>to canteen spends</w:t>
      </w:r>
    </w:p>
    <w:p w14:paraId="2CDDC3DC" w14:textId="77777777" w:rsidR="00D613E1" w:rsidRPr="00127C4D" w:rsidRDefault="00D613E1" w:rsidP="001A30BF">
      <w:pPr>
        <w:pStyle w:val="Documentdetails"/>
        <w:numPr>
          <w:ilvl w:val="0"/>
          <w:numId w:val="16"/>
        </w:numPr>
      </w:pPr>
      <w:r>
        <w:t xml:space="preserve">allocation of gratuities, with consideration given to </w:t>
      </w:r>
      <w:r w:rsidR="009A7894">
        <w:t xml:space="preserve">section 45C </w:t>
      </w:r>
      <w:r w:rsidRPr="00D613E1">
        <w:rPr>
          <w:i/>
        </w:rPr>
        <w:t xml:space="preserve">Prisons Regulations 1982 </w:t>
      </w:r>
      <w:r w:rsidR="00694C93">
        <w:t xml:space="preserve">and </w:t>
      </w:r>
      <w:hyperlink r:id="rId15" w:history="1">
        <w:r w:rsidR="00694C93" w:rsidRPr="00694C93">
          <w:rPr>
            <w:rStyle w:val="Hyperlink"/>
          </w:rPr>
          <w:t>COPP 8.1 – Prison Based Constructive Activities</w:t>
        </w:r>
      </w:hyperlink>
    </w:p>
    <w:p w14:paraId="52AFAA7C" w14:textId="77777777" w:rsidR="00D16FC6" w:rsidRPr="00127C4D" w:rsidRDefault="00D16FC6" w:rsidP="001A30BF">
      <w:pPr>
        <w:pStyle w:val="Documentdetails"/>
        <w:numPr>
          <w:ilvl w:val="0"/>
          <w:numId w:val="16"/>
        </w:numPr>
      </w:pPr>
      <w:r w:rsidRPr="00127C4D">
        <w:t>daily monitor</w:t>
      </w:r>
      <w:r>
        <w:t>ing of health</w:t>
      </w:r>
    </w:p>
    <w:p w14:paraId="382C2F8A" w14:textId="77777777" w:rsidR="00D16FC6" w:rsidRPr="00D613E1" w:rsidRDefault="00D16FC6" w:rsidP="00D613E1">
      <w:pPr>
        <w:pStyle w:val="Documentdetails"/>
        <w:numPr>
          <w:ilvl w:val="0"/>
          <w:numId w:val="16"/>
        </w:numPr>
      </w:pPr>
      <w:r w:rsidRPr="00127C4D">
        <w:t>no negotiations will be entered into on any matter while the prisoner refuses to eat (or drink).</w:t>
      </w:r>
    </w:p>
    <w:p w14:paraId="12288878" w14:textId="77777777" w:rsidR="008D720B" w:rsidRDefault="008D720B" w:rsidP="008D720B">
      <w:pPr>
        <w:pStyle w:val="Heading1"/>
      </w:pPr>
      <w:bookmarkStart w:id="10" w:name="_Toc96598768"/>
      <w:r>
        <w:lastRenderedPageBreak/>
        <w:t>Management</w:t>
      </w:r>
      <w:bookmarkEnd w:id="10"/>
    </w:p>
    <w:p w14:paraId="38081413" w14:textId="77777777" w:rsidR="0080431E" w:rsidRDefault="0080431E" w:rsidP="00BA6C94">
      <w:pPr>
        <w:pStyle w:val="Heading2"/>
        <w:ind w:left="709" w:hanging="709"/>
      </w:pPr>
      <w:bookmarkStart w:id="11" w:name="_Toc96598769"/>
      <w:r>
        <w:t>Approach</w:t>
      </w:r>
      <w:bookmarkEnd w:id="11"/>
    </w:p>
    <w:p w14:paraId="28F6E463" w14:textId="77777777" w:rsidR="008D720B" w:rsidRPr="00172441" w:rsidRDefault="008D720B" w:rsidP="0080431E">
      <w:pPr>
        <w:pStyle w:val="Heading3"/>
      </w:pPr>
      <w:r w:rsidRPr="00127C4D">
        <w:t xml:space="preserve">A prisoner who refuses to eat (or drink) shall generally be managed in </w:t>
      </w:r>
      <w:r>
        <w:t>3</w:t>
      </w:r>
      <w:r w:rsidRPr="00127C4D">
        <w:t xml:space="preserve"> stages according to the </w:t>
      </w:r>
      <w:r w:rsidR="0080431E">
        <w:t>individual medical requirements.</w:t>
      </w:r>
      <w:r w:rsidR="009C7D6D">
        <w:t xml:space="preserve"> For more information about the medical assessment and treatment(s) see </w:t>
      </w:r>
      <w:hyperlink r:id="rId16" w:history="1">
        <w:r w:rsidR="00DE31DD" w:rsidRPr="00DE31DD">
          <w:rPr>
            <w:rStyle w:val="Hyperlink"/>
          </w:rPr>
          <w:t xml:space="preserve">Health Services Policy and Procedure - </w:t>
        </w:r>
        <w:r w:rsidR="009C7D6D" w:rsidRPr="00DE31DD">
          <w:rPr>
            <w:rStyle w:val="Hyperlink"/>
          </w:rPr>
          <w:t>PM18 Voluntary Starvation</w:t>
        </w:r>
      </w:hyperlink>
      <w:r w:rsidR="00D5041E">
        <w:t xml:space="preserve">, </w:t>
      </w:r>
      <w:hyperlink r:id="rId17" w:history="1">
        <w:r w:rsidR="00D5041E" w:rsidRPr="00172441">
          <w:rPr>
            <w:rStyle w:val="Hyperlink"/>
          </w:rPr>
          <w:t>COPP 4.9 At-Risk Prisoners</w:t>
        </w:r>
      </w:hyperlink>
      <w:r w:rsidR="00D5041E" w:rsidRPr="00172441">
        <w:t xml:space="preserve">, the </w:t>
      </w:r>
      <w:hyperlink r:id="rId18" w:history="1">
        <w:r w:rsidR="004F514B" w:rsidRPr="00172441">
          <w:rPr>
            <w:rStyle w:val="Hyperlink"/>
          </w:rPr>
          <w:t>ARMS Manual</w:t>
        </w:r>
      </w:hyperlink>
      <w:r w:rsidR="004F514B" w:rsidRPr="00172441">
        <w:t xml:space="preserve"> </w:t>
      </w:r>
      <w:r w:rsidR="00D5041E" w:rsidRPr="00172441">
        <w:t xml:space="preserve">and </w:t>
      </w:r>
      <w:hyperlink r:id="rId19" w:history="1">
        <w:r w:rsidR="004F514B" w:rsidRPr="00172441">
          <w:rPr>
            <w:rStyle w:val="Hyperlink"/>
          </w:rPr>
          <w:t>ARMS Procedural Instructions</w:t>
        </w:r>
      </w:hyperlink>
      <w:r w:rsidR="004F514B" w:rsidRPr="00172441">
        <w:t>.</w:t>
      </w:r>
    </w:p>
    <w:p w14:paraId="22A46862" w14:textId="77777777" w:rsidR="008D720B" w:rsidRPr="00172441" w:rsidRDefault="0080431E" w:rsidP="00BA6C94">
      <w:pPr>
        <w:pStyle w:val="Heading2"/>
        <w:ind w:left="709" w:hanging="709"/>
      </w:pPr>
      <w:bookmarkStart w:id="12" w:name="_Toc96598770"/>
      <w:r w:rsidRPr="00172441">
        <w:t>Stage 1</w:t>
      </w:r>
      <w:r w:rsidR="00CD0D37" w:rsidRPr="00172441">
        <w:t xml:space="preserve"> </w:t>
      </w:r>
      <w:r w:rsidR="00EA63AC" w:rsidRPr="00172441">
        <w:t>–</w:t>
      </w:r>
      <w:r w:rsidR="00CD0D37" w:rsidRPr="00172441">
        <w:t xml:space="preserve"> </w:t>
      </w:r>
      <w:r w:rsidR="00EA63AC" w:rsidRPr="00172441">
        <w:t xml:space="preserve">Initial </w:t>
      </w:r>
      <w:r w:rsidR="00B5340B">
        <w:t>r</w:t>
      </w:r>
      <w:r w:rsidR="002F12AD" w:rsidRPr="00172441">
        <w:t>esponse</w:t>
      </w:r>
      <w:bookmarkEnd w:id="12"/>
      <w:r w:rsidR="002F12AD" w:rsidRPr="00172441">
        <w:t xml:space="preserve"> </w:t>
      </w:r>
    </w:p>
    <w:p w14:paraId="184536D8" w14:textId="77777777" w:rsidR="00F76B21" w:rsidRPr="00172441" w:rsidRDefault="00F76B21" w:rsidP="00F76B21">
      <w:pPr>
        <w:pStyle w:val="Heading3"/>
      </w:pPr>
      <w:r w:rsidRPr="00172441">
        <w:t xml:space="preserve">When a prisoner refuses </w:t>
      </w:r>
      <w:r w:rsidR="00396DAC">
        <w:t>food or</w:t>
      </w:r>
      <w:r w:rsidRPr="00172441">
        <w:t xml:space="preserve"> fluids for more than two consecutive shifts including night shift, the following shall apply:</w:t>
      </w:r>
    </w:p>
    <w:p w14:paraId="3255BBA2" w14:textId="77777777" w:rsidR="00301156" w:rsidRPr="00172441" w:rsidRDefault="002D2773" w:rsidP="00301156">
      <w:pPr>
        <w:pStyle w:val="ListParagraph"/>
        <w:numPr>
          <w:ilvl w:val="0"/>
          <w:numId w:val="28"/>
        </w:numPr>
        <w:spacing w:before="120" w:after="120"/>
        <w:ind w:left="1276" w:hanging="567"/>
        <w:contextualSpacing w:val="0"/>
      </w:pPr>
      <w:r w:rsidRPr="00172441">
        <w:t>C</w:t>
      </w:r>
      <w:r w:rsidR="00046FD6" w:rsidRPr="00172441">
        <w:t xml:space="preserve">ommence </w:t>
      </w:r>
      <w:r w:rsidR="00301156" w:rsidRPr="00172441">
        <w:t xml:space="preserve">the </w:t>
      </w:r>
      <w:r w:rsidR="00046FD6" w:rsidRPr="00172441">
        <w:t xml:space="preserve">At Risk Management System (ARMS) process by placing the </w:t>
      </w:r>
      <w:r w:rsidR="00D5041E" w:rsidRPr="00172441">
        <w:t xml:space="preserve">prisoner </w:t>
      </w:r>
      <w:r w:rsidR="00046FD6" w:rsidRPr="00172441">
        <w:t>on ARMS in</w:t>
      </w:r>
      <w:r w:rsidR="00D5041E" w:rsidRPr="00172441">
        <w:t xml:space="preserve"> accordance with </w:t>
      </w:r>
      <w:hyperlink r:id="rId20" w:history="1">
        <w:r w:rsidR="00D5041E" w:rsidRPr="00172441">
          <w:rPr>
            <w:rStyle w:val="Hyperlink"/>
          </w:rPr>
          <w:t>COPP 4.9 At-Risk Prisoners</w:t>
        </w:r>
      </w:hyperlink>
      <w:r w:rsidR="00D5041E" w:rsidRPr="00172441">
        <w:t xml:space="preserve">, the </w:t>
      </w:r>
      <w:hyperlink r:id="rId21" w:history="1">
        <w:r w:rsidR="00D5041E" w:rsidRPr="00172441">
          <w:rPr>
            <w:rStyle w:val="Hyperlink"/>
          </w:rPr>
          <w:t>ARMS Manual</w:t>
        </w:r>
      </w:hyperlink>
      <w:r w:rsidR="00D5041E" w:rsidRPr="00172441">
        <w:t xml:space="preserve"> and </w:t>
      </w:r>
      <w:hyperlink r:id="rId22" w:history="1">
        <w:r w:rsidR="00D5041E" w:rsidRPr="00172441">
          <w:rPr>
            <w:rStyle w:val="Hyperlink"/>
          </w:rPr>
          <w:t xml:space="preserve">ARMS </w:t>
        </w:r>
        <w:r w:rsidR="003C3CBD" w:rsidRPr="00172441">
          <w:rPr>
            <w:rStyle w:val="Hyperlink"/>
          </w:rPr>
          <w:t>Procedural Instructions</w:t>
        </w:r>
      </w:hyperlink>
      <w:r w:rsidR="00B07025" w:rsidRPr="00172441">
        <w:t>.</w:t>
      </w:r>
    </w:p>
    <w:p w14:paraId="1E0C146A" w14:textId="77777777" w:rsidR="00F76B21" w:rsidRPr="00172441" w:rsidRDefault="002D2773" w:rsidP="0017710F">
      <w:pPr>
        <w:pStyle w:val="ListParagraph"/>
        <w:numPr>
          <w:ilvl w:val="0"/>
          <w:numId w:val="28"/>
        </w:numPr>
        <w:spacing w:before="120" w:after="120"/>
        <w:ind w:left="1276" w:hanging="567"/>
        <w:contextualSpacing w:val="0"/>
      </w:pPr>
      <w:r w:rsidRPr="00172441">
        <w:t xml:space="preserve">In-conjunction with </w:t>
      </w:r>
      <w:r w:rsidR="00B07025" w:rsidRPr="00172441">
        <w:t xml:space="preserve">the </w:t>
      </w:r>
      <w:r w:rsidRPr="00172441">
        <w:t>ARMS risk assessment</w:t>
      </w:r>
      <w:r w:rsidR="00B07025" w:rsidRPr="00172441">
        <w:t>,</w:t>
      </w:r>
      <w:r w:rsidRPr="00172441">
        <w:t xml:space="preserve"> consider if the</w:t>
      </w:r>
      <w:r w:rsidR="00F76B21" w:rsidRPr="00172441">
        <w:t xml:space="preserve"> prisoner </w:t>
      </w:r>
      <w:r w:rsidR="00B07025" w:rsidRPr="00172441">
        <w:t>should</w:t>
      </w:r>
      <w:r w:rsidR="00F76B21" w:rsidRPr="00172441">
        <w:t xml:space="preserve"> be withdrawn from all programs and sporting activities so that there i</w:t>
      </w:r>
      <w:r w:rsidR="00046FD6" w:rsidRPr="00172441">
        <w:t>s minimal consumption of energy</w:t>
      </w:r>
      <w:r w:rsidR="00B07025" w:rsidRPr="00172441">
        <w:t>.</w:t>
      </w:r>
    </w:p>
    <w:p w14:paraId="5077E2D3" w14:textId="77777777" w:rsidR="00F76B21" w:rsidRPr="00172441" w:rsidRDefault="002D2773" w:rsidP="0017710F">
      <w:pPr>
        <w:pStyle w:val="ListParagraph"/>
        <w:numPr>
          <w:ilvl w:val="0"/>
          <w:numId w:val="28"/>
        </w:numPr>
        <w:spacing w:before="120" w:after="120"/>
        <w:ind w:left="1276" w:hanging="567"/>
        <w:contextualSpacing w:val="0"/>
      </w:pPr>
      <w:r w:rsidRPr="00172441">
        <w:t>F</w:t>
      </w:r>
      <w:r w:rsidR="00F76B21" w:rsidRPr="00172441">
        <w:t>luids are made available to the prisoner without the need for request</w:t>
      </w:r>
      <w:r w:rsidR="00B07025" w:rsidRPr="00172441">
        <w:t>.</w:t>
      </w:r>
    </w:p>
    <w:p w14:paraId="22459AF6" w14:textId="77777777" w:rsidR="00F76B21" w:rsidRPr="00172441" w:rsidRDefault="002D2773" w:rsidP="0017710F">
      <w:pPr>
        <w:pStyle w:val="ListParagraph"/>
        <w:numPr>
          <w:ilvl w:val="0"/>
          <w:numId w:val="28"/>
        </w:numPr>
        <w:spacing w:before="120" w:after="120"/>
        <w:ind w:left="1276" w:hanging="567"/>
        <w:contextualSpacing w:val="0"/>
      </w:pPr>
      <w:r w:rsidRPr="00172441">
        <w:t>M</w:t>
      </w:r>
      <w:r w:rsidR="00F76B21" w:rsidRPr="00172441">
        <w:t xml:space="preserve">aintain a record of food and drink consumed by the prisoner and provide this information to the </w:t>
      </w:r>
      <w:r w:rsidR="00102D94">
        <w:t>medical practitioner</w:t>
      </w:r>
      <w:r w:rsidR="00F76B21" w:rsidRPr="00172441">
        <w:t xml:space="preserve">. If the </w:t>
      </w:r>
      <w:r w:rsidR="00453D5B" w:rsidRPr="00172441">
        <w:t>prisoner</w:t>
      </w:r>
      <w:r w:rsidR="00F76B21" w:rsidRPr="00172441">
        <w:t xml:space="preserve"> refuses food but continues to consume calorie-enhanced fluids, an alternative management strategy may be developed.</w:t>
      </w:r>
    </w:p>
    <w:p w14:paraId="63568ED4" w14:textId="77777777" w:rsidR="008D720B" w:rsidRPr="00172441" w:rsidRDefault="00CD0D37" w:rsidP="00BA6C94">
      <w:pPr>
        <w:pStyle w:val="Heading2"/>
        <w:ind w:left="709" w:hanging="709"/>
      </w:pPr>
      <w:bookmarkStart w:id="13" w:name="_Toc96598771"/>
      <w:r w:rsidRPr="00172441">
        <w:t>Stage 2 - O</w:t>
      </w:r>
      <w:r w:rsidR="00B5340B">
        <w:t>bservation in prison i</w:t>
      </w:r>
      <w:r w:rsidR="008D720B" w:rsidRPr="00172441">
        <w:t>nfirmary</w:t>
      </w:r>
      <w:bookmarkEnd w:id="13"/>
    </w:p>
    <w:p w14:paraId="0AB25574" w14:textId="77777777" w:rsidR="008D720B" w:rsidRPr="00127C4D" w:rsidRDefault="008D720B" w:rsidP="00CD0D37">
      <w:pPr>
        <w:pStyle w:val="Heading3"/>
      </w:pPr>
      <w:r w:rsidRPr="00127C4D">
        <w:t xml:space="preserve">The need to upgrade the management of a prisoner to stage </w:t>
      </w:r>
      <w:r>
        <w:t>2</w:t>
      </w:r>
      <w:r w:rsidRPr="00127C4D">
        <w:t xml:space="preserve"> shall be determined by the Superi</w:t>
      </w:r>
      <w:r w:rsidR="00CD0D37">
        <w:t>ntendent</w:t>
      </w:r>
      <w:r w:rsidRPr="00127C4D">
        <w:t xml:space="preserve">, based on advice from </w:t>
      </w:r>
      <w:r w:rsidR="00102D94">
        <w:t>the medical practitioner</w:t>
      </w:r>
      <w:r w:rsidRPr="00127C4D">
        <w:t>.</w:t>
      </w:r>
      <w:r w:rsidR="00033F5F">
        <w:t xml:space="preserve"> </w:t>
      </w:r>
    </w:p>
    <w:p w14:paraId="7684EEF8" w14:textId="66BFA39F" w:rsidR="008D720B" w:rsidRPr="00127C4D" w:rsidRDefault="008D720B" w:rsidP="00CD0D37">
      <w:pPr>
        <w:pStyle w:val="Heading3"/>
      </w:pPr>
      <w:r w:rsidRPr="00127C4D">
        <w:t xml:space="preserve">Male prisoners shall be transferred to Casuarina </w:t>
      </w:r>
      <w:r w:rsidR="00555F9E">
        <w:t>Prison</w:t>
      </w:r>
      <w:r w:rsidR="00B2248E">
        <w:t xml:space="preserve">. </w:t>
      </w:r>
      <w:r w:rsidR="00C75ECC">
        <w:t>Women</w:t>
      </w:r>
      <w:r w:rsidR="009A54D1">
        <w:t xml:space="preserve"> prisoners </w:t>
      </w:r>
      <w:r w:rsidR="00B45EE4">
        <w:t xml:space="preserve">shall </w:t>
      </w:r>
      <w:r w:rsidRPr="00127C4D">
        <w:t>be transferred to Bandyup Women’s Prison.</w:t>
      </w:r>
    </w:p>
    <w:p w14:paraId="64D0AA42" w14:textId="77777777" w:rsidR="00B45EE4" w:rsidRPr="00DE38A1" w:rsidRDefault="00B45EE4" w:rsidP="00CD0D37">
      <w:pPr>
        <w:pStyle w:val="Heading3"/>
      </w:pPr>
      <w:r w:rsidRPr="00DE38A1">
        <w:t xml:space="preserve">The Superintendent shall </w:t>
      </w:r>
      <w:r w:rsidR="000E4643">
        <w:t>contact</w:t>
      </w:r>
      <w:r w:rsidR="002024FA">
        <w:t xml:space="preserve"> the </w:t>
      </w:r>
      <w:r w:rsidR="00DE38A1">
        <w:t>next of kin</w:t>
      </w:r>
      <w:r w:rsidR="000E4643">
        <w:t>/legally appointed guardian</w:t>
      </w:r>
      <w:r w:rsidR="00DE38A1">
        <w:t xml:space="preserve"> </w:t>
      </w:r>
      <w:r w:rsidR="000E4643">
        <w:t>in</w:t>
      </w:r>
      <w:r w:rsidR="002024FA">
        <w:t xml:space="preserve"> </w:t>
      </w:r>
      <w:r w:rsidR="00DE38A1" w:rsidRPr="00DE38A1">
        <w:t xml:space="preserve">accordance with </w:t>
      </w:r>
      <w:hyperlink r:id="rId23" w:history="1">
        <w:r w:rsidR="00DE38A1" w:rsidRPr="00DE38A1">
          <w:rPr>
            <w:rStyle w:val="Hyperlink"/>
          </w:rPr>
          <w:t>COPP 6.1 – Prisoner Access to Health Care</w:t>
        </w:r>
      </w:hyperlink>
      <w:r w:rsidR="000E4643">
        <w:t>.</w:t>
      </w:r>
    </w:p>
    <w:p w14:paraId="3420A415" w14:textId="77777777" w:rsidR="008D720B" w:rsidRPr="00127C4D" w:rsidRDefault="008D720B" w:rsidP="00CD0D37">
      <w:pPr>
        <w:pStyle w:val="Heading3"/>
      </w:pPr>
      <w:r w:rsidRPr="00127C4D">
        <w:t xml:space="preserve">Following transfer, </w:t>
      </w:r>
      <w:r w:rsidR="0033549A">
        <w:t>Health Services</w:t>
      </w:r>
      <w:r w:rsidRPr="00127C4D">
        <w:t xml:space="preserve"> </w:t>
      </w:r>
      <w:r w:rsidR="00102D94">
        <w:t xml:space="preserve">staff </w:t>
      </w:r>
      <w:r w:rsidRPr="00127C4D">
        <w:t>shall act</w:t>
      </w:r>
      <w:r w:rsidR="00B2248E">
        <w:t xml:space="preserve"> </w:t>
      </w:r>
      <w:r w:rsidRPr="00127C4D">
        <w:t>as medically necessary</w:t>
      </w:r>
      <w:r w:rsidR="002B181D">
        <w:t>,</w:t>
      </w:r>
      <w:r w:rsidRPr="00127C4D">
        <w:t xml:space="preserve"> including:</w:t>
      </w:r>
    </w:p>
    <w:p w14:paraId="63438801" w14:textId="77777777" w:rsidR="008D720B" w:rsidRPr="00127C4D" w:rsidRDefault="008D720B" w:rsidP="00D51963">
      <w:pPr>
        <w:pStyle w:val="Documentdetails"/>
        <w:numPr>
          <w:ilvl w:val="0"/>
          <w:numId w:val="18"/>
        </w:numPr>
        <w:spacing w:before="120" w:after="120"/>
        <w:ind w:left="1077" w:hanging="357"/>
      </w:pPr>
      <w:r>
        <w:t>a full medical examination</w:t>
      </w:r>
    </w:p>
    <w:p w14:paraId="30C5680E" w14:textId="77777777" w:rsidR="008D720B" w:rsidRPr="00127C4D" w:rsidRDefault="008D720B" w:rsidP="00D51963">
      <w:pPr>
        <w:pStyle w:val="Documentdetails"/>
        <w:numPr>
          <w:ilvl w:val="0"/>
          <w:numId w:val="18"/>
        </w:numPr>
        <w:spacing w:before="120" w:after="120"/>
        <w:ind w:left="1077" w:hanging="357"/>
      </w:pPr>
      <w:r w:rsidRPr="00127C4D">
        <w:t>arran</w:t>
      </w:r>
      <w:r w:rsidR="00990181">
        <w:t>ging</w:t>
      </w:r>
      <w:r>
        <w:t xml:space="preserve"> for a psychiatric report</w:t>
      </w:r>
    </w:p>
    <w:p w14:paraId="2035A4D3" w14:textId="77777777" w:rsidR="008D720B" w:rsidRPr="00127C4D" w:rsidRDefault="00D70156" w:rsidP="00D51963">
      <w:pPr>
        <w:pStyle w:val="Documentdetails"/>
        <w:numPr>
          <w:ilvl w:val="0"/>
          <w:numId w:val="18"/>
        </w:numPr>
        <w:spacing w:before="120" w:after="120"/>
        <w:ind w:left="1077" w:hanging="357"/>
      </w:pPr>
      <w:r>
        <w:t xml:space="preserve">counselling </w:t>
      </w:r>
      <w:r w:rsidR="008D720B" w:rsidRPr="00127C4D">
        <w:t>on the phys</w:t>
      </w:r>
      <w:r w:rsidR="008D720B">
        <w:t>ical effects of hunger striking</w:t>
      </w:r>
    </w:p>
    <w:p w14:paraId="4500EDEC" w14:textId="77777777" w:rsidR="008D720B" w:rsidRPr="00127C4D" w:rsidRDefault="008D720B" w:rsidP="00D51963">
      <w:pPr>
        <w:pStyle w:val="Documentdetails"/>
        <w:numPr>
          <w:ilvl w:val="0"/>
          <w:numId w:val="18"/>
        </w:numPr>
        <w:spacing w:before="120" w:after="120"/>
        <w:ind w:left="1077" w:hanging="357"/>
      </w:pPr>
      <w:r w:rsidRPr="00127C4D">
        <w:t>daily</w:t>
      </w:r>
      <w:r w:rsidR="00D70156">
        <w:t xml:space="preserve"> review of medical condition</w:t>
      </w:r>
    </w:p>
    <w:p w14:paraId="4FB44436" w14:textId="77777777" w:rsidR="008D720B" w:rsidRPr="00127C4D" w:rsidRDefault="008D720B" w:rsidP="00D51963">
      <w:pPr>
        <w:pStyle w:val="Documentdetails"/>
        <w:numPr>
          <w:ilvl w:val="0"/>
          <w:numId w:val="18"/>
        </w:numPr>
        <w:spacing w:before="120" w:after="120"/>
        <w:ind w:left="1077" w:hanging="357"/>
      </w:pPr>
      <w:r w:rsidRPr="00127C4D">
        <w:t>monitoring of the prisoner’s me</w:t>
      </w:r>
      <w:r w:rsidR="00D70156">
        <w:t>dical condition</w:t>
      </w:r>
    </w:p>
    <w:p w14:paraId="51A99E6A" w14:textId="77777777" w:rsidR="008D720B" w:rsidRPr="00BA77BB" w:rsidRDefault="008D720B" w:rsidP="00D51963">
      <w:pPr>
        <w:pStyle w:val="Documentdetails"/>
        <w:numPr>
          <w:ilvl w:val="0"/>
          <w:numId w:val="18"/>
        </w:numPr>
        <w:spacing w:before="120" w:after="120"/>
        <w:ind w:left="1077" w:hanging="357"/>
      </w:pPr>
      <w:r w:rsidRPr="00127C4D">
        <w:t xml:space="preserve">providing </w:t>
      </w:r>
      <w:r w:rsidR="003B3C99">
        <w:t>updates</w:t>
      </w:r>
      <w:r w:rsidRPr="00127C4D">
        <w:t xml:space="preserve"> on the prisoner's medical con</w:t>
      </w:r>
      <w:r w:rsidR="007940D0">
        <w:t>dition to the relevant Deputy Commissioner</w:t>
      </w:r>
      <w:r>
        <w:t>.</w:t>
      </w:r>
      <w:r w:rsidR="007940D0">
        <w:t xml:space="preserve"> </w:t>
      </w:r>
    </w:p>
    <w:p w14:paraId="732F1754" w14:textId="77777777" w:rsidR="008D720B" w:rsidRPr="00127C4D" w:rsidRDefault="009C6C00" w:rsidP="00BA6C94">
      <w:pPr>
        <w:pStyle w:val="Heading2"/>
        <w:ind w:left="709" w:hanging="709"/>
      </w:pPr>
      <w:bookmarkStart w:id="14" w:name="_Toc96598772"/>
      <w:r>
        <w:lastRenderedPageBreak/>
        <w:t>Stage 3 - R</w:t>
      </w:r>
      <w:r w:rsidR="00763D72">
        <w:t>emoval to a health department h</w:t>
      </w:r>
      <w:r w:rsidR="008D720B" w:rsidRPr="00127C4D">
        <w:t>ospital</w:t>
      </w:r>
      <w:bookmarkEnd w:id="14"/>
    </w:p>
    <w:p w14:paraId="709EF503" w14:textId="77777777" w:rsidR="001B45B0" w:rsidRDefault="003D3CA0" w:rsidP="002F334B">
      <w:pPr>
        <w:pStyle w:val="Heading3"/>
      </w:pPr>
      <w:r>
        <w:t>In consultation with the D</w:t>
      </w:r>
      <w:r w:rsidR="00D70156">
        <w:t>HS</w:t>
      </w:r>
      <w:r>
        <w:t xml:space="preserve">, </w:t>
      </w:r>
      <w:r w:rsidR="00102D94">
        <w:t>a medical practitioner</w:t>
      </w:r>
      <w:r w:rsidR="001B45B0">
        <w:t xml:space="preserve"> shall determine upgrading the prisoner’s management to stage 3 when treatment cannot be sustained within a prison.</w:t>
      </w:r>
      <w:r>
        <w:t xml:space="preserve"> </w:t>
      </w:r>
    </w:p>
    <w:p w14:paraId="1D2A6BE7" w14:textId="77777777" w:rsidR="008D720B" w:rsidRPr="00127C4D" w:rsidRDefault="003B7068" w:rsidP="002F334B">
      <w:pPr>
        <w:pStyle w:val="Heading3"/>
      </w:pPr>
      <w:r>
        <w:t>Where a prisoner reaches stage 3:</w:t>
      </w:r>
      <w:r w:rsidR="003D3CA0">
        <w:t xml:space="preserve"> </w:t>
      </w:r>
    </w:p>
    <w:p w14:paraId="7F7A4179" w14:textId="77777777" w:rsidR="008D720B" w:rsidRPr="00127C4D" w:rsidRDefault="008D720B" w:rsidP="0017710F">
      <w:pPr>
        <w:pStyle w:val="Documentdetails"/>
        <w:numPr>
          <w:ilvl w:val="0"/>
          <w:numId w:val="19"/>
        </w:numPr>
        <w:spacing w:before="120" w:after="120"/>
        <w:ind w:left="1077" w:hanging="357"/>
      </w:pPr>
      <w:r>
        <w:t>t</w:t>
      </w:r>
      <w:r w:rsidRPr="00127C4D">
        <w:t xml:space="preserve">he </w:t>
      </w:r>
      <w:r>
        <w:t>transfer shall be to a hospital</w:t>
      </w:r>
    </w:p>
    <w:p w14:paraId="102EC6E1" w14:textId="77777777" w:rsidR="008D720B" w:rsidRPr="00127C4D" w:rsidRDefault="008D720B" w:rsidP="0017710F">
      <w:pPr>
        <w:pStyle w:val="Documentdetails"/>
        <w:numPr>
          <w:ilvl w:val="0"/>
          <w:numId w:val="19"/>
        </w:numPr>
        <w:spacing w:before="120" w:after="120"/>
        <w:ind w:left="1077" w:hanging="357"/>
      </w:pPr>
      <w:r>
        <w:t>t</w:t>
      </w:r>
      <w:r w:rsidRPr="00127C4D">
        <w:t xml:space="preserve">he Superintendent shall immediately inform the </w:t>
      </w:r>
      <w:r w:rsidR="00C40921" w:rsidRPr="001C0587">
        <w:t xml:space="preserve">Assistant </w:t>
      </w:r>
      <w:r w:rsidR="00C40921">
        <w:t>Commissioner</w:t>
      </w:r>
      <w:r w:rsidR="00C40921" w:rsidRPr="001C0587">
        <w:t xml:space="preserve"> Custodial Operations</w:t>
      </w:r>
      <w:r w:rsidR="00C40921" w:rsidRPr="00127C4D">
        <w:t xml:space="preserve"> </w:t>
      </w:r>
      <w:r w:rsidR="00C40921">
        <w:t xml:space="preserve">and the </w:t>
      </w:r>
      <w:r w:rsidRPr="00127C4D">
        <w:t>relevant D</w:t>
      </w:r>
      <w:r w:rsidR="003B3C99">
        <w:t>eputy Commissione</w:t>
      </w:r>
      <w:r w:rsidR="00C40921">
        <w:t>r</w:t>
      </w:r>
    </w:p>
    <w:p w14:paraId="6D906C65" w14:textId="77777777" w:rsidR="0006413F" w:rsidRDefault="008D720B" w:rsidP="0017710F">
      <w:pPr>
        <w:pStyle w:val="Documentdetails"/>
        <w:numPr>
          <w:ilvl w:val="0"/>
          <w:numId w:val="19"/>
        </w:numPr>
        <w:spacing w:before="120" w:after="120"/>
      </w:pPr>
      <w:r>
        <w:t>t</w:t>
      </w:r>
      <w:r w:rsidRPr="00127C4D">
        <w:t xml:space="preserve">he Superintendent </w:t>
      </w:r>
      <w:r w:rsidR="007A708D">
        <w:t>shall ensure the next of kin</w:t>
      </w:r>
      <w:r w:rsidR="000E4643">
        <w:t>/legally appointed guardian</w:t>
      </w:r>
      <w:r w:rsidR="007A708D">
        <w:t xml:space="preserve"> is</w:t>
      </w:r>
      <w:r w:rsidRPr="00127C4D">
        <w:t xml:space="preserve"> notified</w:t>
      </w:r>
      <w:r w:rsidR="005B1485">
        <w:t xml:space="preserve"> in accordance with</w:t>
      </w:r>
      <w:r w:rsidR="003B7068">
        <w:t xml:space="preserve"> </w:t>
      </w:r>
      <w:hyperlink r:id="rId24" w:history="1">
        <w:r w:rsidR="003B7068" w:rsidRPr="00DE31DD">
          <w:rPr>
            <w:rStyle w:val="Hyperlink"/>
          </w:rPr>
          <w:t>COPP 6.1</w:t>
        </w:r>
        <w:r w:rsidR="001C7F22" w:rsidRPr="00DE31DD">
          <w:rPr>
            <w:rStyle w:val="Hyperlink"/>
          </w:rPr>
          <w:t xml:space="preserve"> – </w:t>
        </w:r>
        <w:r w:rsidR="003B7068" w:rsidRPr="00DE31DD">
          <w:rPr>
            <w:rStyle w:val="Hyperlink"/>
          </w:rPr>
          <w:t xml:space="preserve">Prisoner </w:t>
        </w:r>
        <w:r w:rsidR="00C74DAA" w:rsidRPr="00DE31DD">
          <w:rPr>
            <w:rStyle w:val="Hyperlink"/>
          </w:rPr>
          <w:t xml:space="preserve">Access to </w:t>
        </w:r>
        <w:r w:rsidR="003B7068" w:rsidRPr="00DE31DD">
          <w:rPr>
            <w:rStyle w:val="Hyperlink"/>
          </w:rPr>
          <w:t xml:space="preserve">Health </w:t>
        </w:r>
        <w:r w:rsidR="00C74DAA" w:rsidRPr="00DE31DD">
          <w:rPr>
            <w:rStyle w:val="Hyperlink"/>
          </w:rPr>
          <w:t>Care</w:t>
        </w:r>
      </w:hyperlink>
      <w:r w:rsidR="000E4643">
        <w:rPr>
          <w:rStyle w:val="Hyperlink"/>
          <w:color w:val="auto"/>
          <w:u w:val="none"/>
        </w:rPr>
        <w:t>.</w:t>
      </w:r>
      <w:r w:rsidR="003B7068">
        <w:t xml:space="preserve"> </w:t>
      </w:r>
    </w:p>
    <w:p w14:paraId="589B438B" w14:textId="77777777" w:rsidR="00AB5991" w:rsidRDefault="00763D72" w:rsidP="00AB5991">
      <w:pPr>
        <w:pStyle w:val="Heading2"/>
      </w:pPr>
      <w:bookmarkStart w:id="15" w:name="_Toc96598773"/>
      <w:r>
        <w:t>Use of f</w:t>
      </w:r>
      <w:r w:rsidR="00AB5991">
        <w:t xml:space="preserve">orce for </w:t>
      </w:r>
      <w:r w:rsidR="004F514B">
        <w:t xml:space="preserve">the </w:t>
      </w:r>
      <w:r>
        <w:t>purpose of examination or t</w:t>
      </w:r>
      <w:r w:rsidR="00AB5991">
        <w:t>reatment</w:t>
      </w:r>
      <w:bookmarkEnd w:id="15"/>
    </w:p>
    <w:p w14:paraId="577B1837" w14:textId="77777777" w:rsidR="001B45B0" w:rsidRPr="00127C4D" w:rsidRDefault="00AF17C1" w:rsidP="0015088D">
      <w:pPr>
        <w:pStyle w:val="Heading3"/>
      </w:pPr>
      <w:r>
        <w:t xml:space="preserve">Where </w:t>
      </w:r>
      <w:r w:rsidR="00E466D3">
        <w:t>there is a threat to life and the prisoner refuses medical examination and/</w:t>
      </w:r>
      <w:r w:rsidR="00555F9E">
        <w:t xml:space="preserve">or treatment, </w:t>
      </w:r>
      <w:r w:rsidR="00E466D3">
        <w:t>medical</w:t>
      </w:r>
      <w:r w:rsidR="00555F9E">
        <w:t xml:space="preserve"> staff</w:t>
      </w:r>
      <w:r w:rsidR="00E466D3">
        <w:t xml:space="preserve"> and/or a prison o</w:t>
      </w:r>
      <w:r w:rsidR="00555F9E">
        <w:t xml:space="preserve">fficer under the direction of </w:t>
      </w:r>
      <w:r w:rsidR="00E466D3">
        <w:t xml:space="preserve">medical </w:t>
      </w:r>
      <w:r w:rsidR="00555F9E">
        <w:t>staff</w:t>
      </w:r>
      <w:r w:rsidR="00E466D3">
        <w:t xml:space="preserve"> may use force considered reasonable to conduct procedure(s)</w:t>
      </w:r>
      <w:r w:rsidR="00E466D3">
        <w:rPr>
          <w:rStyle w:val="FootnoteReference"/>
        </w:rPr>
        <w:footnoteReference w:id="1"/>
      </w:r>
      <w:r w:rsidR="00E466D3">
        <w:t>.</w:t>
      </w:r>
      <w:r w:rsidR="00AB5991">
        <w:t xml:space="preserve"> </w:t>
      </w:r>
      <w:r w:rsidR="00AB5991" w:rsidRPr="00B5340B">
        <w:t xml:space="preserve">Refer to </w:t>
      </w:r>
      <w:hyperlink r:id="rId25" w:history="1">
        <w:r w:rsidR="00AB5991" w:rsidRPr="00B5340B">
          <w:rPr>
            <w:rStyle w:val="Hyperlink"/>
          </w:rPr>
          <w:t>COPP 11.3 – Use of Force and Restraints.</w:t>
        </w:r>
      </w:hyperlink>
    </w:p>
    <w:p w14:paraId="285CE553" w14:textId="77777777" w:rsidR="00874F31" w:rsidRDefault="00874F31" w:rsidP="00BA6C94">
      <w:pPr>
        <w:pStyle w:val="Heading2"/>
      </w:pPr>
      <w:bookmarkStart w:id="16" w:name="_Toc96598774"/>
      <w:r>
        <w:t>Reporting</w:t>
      </w:r>
      <w:bookmarkEnd w:id="16"/>
    </w:p>
    <w:p w14:paraId="0ED677D9" w14:textId="77777777" w:rsidR="004758B7" w:rsidRPr="001F4276" w:rsidRDefault="004758B7" w:rsidP="005004F9">
      <w:pPr>
        <w:pStyle w:val="Heading3"/>
      </w:pPr>
      <w:r>
        <w:t>The notification and reporting of a prisoner’s removal to a</w:t>
      </w:r>
      <w:r w:rsidR="00874F31">
        <w:t>n infirmary or</w:t>
      </w:r>
      <w:r>
        <w:t xml:space="preserve"> hospital due to voluntary starvation shall occur in accordance with </w:t>
      </w:r>
      <w:hyperlink r:id="rId26" w:history="1">
        <w:r w:rsidR="005004F9" w:rsidRPr="00DE31DD">
          <w:rPr>
            <w:rStyle w:val="Hyperlink"/>
          </w:rPr>
          <w:t>COPP </w:t>
        </w:r>
        <w:r w:rsidRPr="00DE31DD">
          <w:rPr>
            <w:rStyle w:val="Hyperlink"/>
          </w:rPr>
          <w:t>13.1</w:t>
        </w:r>
        <w:r w:rsidR="005004F9" w:rsidRPr="00DE31DD">
          <w:rPr>
            <w:rStyle w:val="Hyperlink"/>
          </w:rPr>
          <w:t> – Incident</w:t>
        </w:r>
        <w:r w:rsidR="0020512B" w:rsidRPr="00DE31DD">
          <w:rPr>
            <w:rStyle w:val="Hyperlink"/>
          </w:rPr>
          <w:t xml:space="preserve"> </w:t>
        </w:r>
        <w:r w:rsidR="00DE31DD" w:rsidRPr="00DE31DD">
          <w:rPr>
            <w:rStyle w:val="Hyperlink"/>
          </w:rPr>
          <w:t>Notifications, Reporting and Communications</w:t>
        </w:r>
      </w:hyperlink>
      <w:r>
        <w:t>.</w:t>
      </w:r>
    </w:p>
    <w:p w14:paraId="54C07960" w14:textId="77777777" w:rsidR="0015088D" w:rsidRPr="006444FB" w:rsidRDefault="0015088D" w:rsidP="00592112"/>
    <w:p w14:paraId="76FD44E5" w14:textId="77777777" w:rsidR="003D708E" w:rsidRDefault="003D708E" w:rsidP="00DF778C">
      <w:r>
        <w:br w:type="page"/>
      </w:r>
    </w:p>
    <w:p w14:paraId="6D48EA0B" w14:textId="77777777" w:rsidR="000755EE" w:rsidRDefault="003D708E" w:rsidP="008114B3">
      <w:pPr>
        <w:pStyle w:val="Heading1"/>
      </w:pPr>
      <w:bookmarkStart w:id="17" w:name="_Toc96598775"/>
      <w:r>
        <w:lastRenderedPageBreak/>
        <w:t>Annexures</w:t>
      </w:r>
      <w:bookmarkEnd w:id="17"/>
    </w:p>
    <w:p w14:paraId="214794B8" w14:textId="77777777" w:rsidR="00BB6B74" w:rsidRDefault="003D708E" w:rsidP="009C7D6D">
      <w:pPr>
        <w:pStyle w:val="Heading2"/>
      </w:pPr>
      <w:bookmarkStart w:id="18" w:name="_Related_COPPS_and"/>
      <w:bookmarkStart w:id="19" w:name="_Toc96598776"/>
      <w:bookmarkEnd w:id="18"/>
      <w:r>
        <w:t>Related COPP</w:t>
      </w:r>
      <w:r w:rsidR="00164E2E">
        <w:t>s</w:t>
      </w:r>
      <w:r>
        <w:t xml:space="preserve"> and </w:t>
      </w:r>
      <w:r w:rsidR="005B1485">
        <w:t xml:space="preserve">other </w:t>
      </w:r>
      <w:r>
        <w:t>documents</w:t>
      </w:r>
      <w:bookmarkEnd w:id="19"/>
    </w:p>
    <w:p w14:paraId="52211FE6" w14:textId="77777777" w:rsidR="005B1485" w:rsidRPr="005B1485" w:rsidRDefault="005B1485" w:rsidP="005B1485">
      <w:r>
        <w:t>COPPs</w:t>
      </w:r>
    </w:p>
    <w:p w14:paraId="5BD19837" w14:textId="77777777" w:rsidR="00BB6B74" w:rsidRPr="007A708D" w:rsidRDefault="00961691" w:rsidP="00BB6B74">
      <w:pPr>
        <w:pStyle w:val="ListParagraph"/>
        <w:numPr>
          <w:ilvl w:val="0"/>
          <w:numId w:val="22"/>
        </w:numPr>
        <w:rPr>
          <w:rStyle w:val="Hyperlink"/>
          <w:color w:val="auto"/>
          <w:u w:val="none"/>
        </w:rPr>
      </w:pPr>
      <w:hyperlink r:id="rId27" w:history="1">
        <w:r w:rsidR="00BB6B74" w:rsidRPr="007A708D">
          <w:rPr>
            <w:rStyle w:val="Hyperlink"/>
          </w:rPr>
          <w:t>COPP 4.9 – At-Risk Prisoners</w:t>
        </w:r>
      </w:hyperlink>
    </w:p>
    <w:p w14:paraId="12C951C5" w14:textId="77777777" w:rsidR="003B7068" w:rsidRPr="00694C93" w:rsidRDefault="00961691" w:rsidP="0042430C">
      <w:pPr>
        <w:pStyle w:val="ListParagraph"/>
        <w:numPr>
          <w:ilvl w:val="0"/>
          <w:numId w:val="22"/>
        </w:numPr>
        <w:spacing w:before="120" w:after="120"/>
        <w:ind w:left="714" w:hanging="357"/>
        <w:contextualSpacing w:val="0"/>
        <w:rPr>
          <w:rStyle w:val="Hyperlink"/>
          <w:color w:val="auto"/>
          <w:u w:val="none"/>
        </w:rPr>
      </w:pPr>
      <w:hyperlink r:id="rId28" w:history="1">
        <w:r w:rsidR="00E558A5" w:rsidRPr="00DE31DD">
          <w:rPr>
            <w:rStyle w:val="Hyperlink"/>
          </w:rPr>
          <w:t>COPP 6.1 – Prisoner Access to Health Care</w:t>
        </w:r>
      </w:hyperlink>
      <w:r w:rsidR="00E558A5">
        <w:rPr>
          <w:rStyle w:val="Hyperlink"/>
        </w:rPr>
        <w:t xml:space="preserve"> </w:t>
      </w:r>
    </w:p>
    <w:p w14:paraId="5052B999" w14:textId="77777777" w:rsidR="00694C93" w:rsidRPr="004F514B" w:rsidRDefault="00961691" w:rsidP="0042430C">
      <w:pPr>
        <w:pStyle w:val="ListParagraph"/>
        <w:numPr>
          <w:ilvl w:val="0"/>
          <w:numId w:val="22"/>
        </w:numPr>
        <w:spacing w:before="120" w:after="120"/>
        <w:ind w:left="714" w:hanging="357"/>
        <w:contextualSpacing w:val="0"/>
        <w:rPr>
          <w:rStyle w:val="Hyperlink"/>
          <w:color w:val="auto"/>
          <w:u w:val="none"/>
        </w:rPr>
      </w:pPr>
      <w:hyperlink r:id="rId29" w:history="1">
        <w:r w:rsidR="00694C93" w:rsidRPr="00694C93">
          <w:rPr>
            <w:rStyle w:val="Hyperlink"/>
          </w:rPr>
          <w:t>COPP 8.1 – Prison Based Constructive Activities</w:t>
        </w:r>
      </w:hyperlink>
    </w:p>
    <w:p w14:paraId="10A703EB" w14:textId="77777777" w:rsidR="004F514B" w:rsidRPr="00DE38A1" w:rsidRDefault="00961691" w:rsidP="004F514B">
      <w:pPr>
        <w:pStyle w:val="ListParagraph"/>
        <w:numPr>
          <w:ilvl w:val="0"/>
          <w:numId w:val="22"/>
        </w:numPr>
        <w:spacing w:before="120" w:after="120"/>
        <w:contextualSpacing w:val="0"/>
        <w:rPr>
          <w:rStyle w:val="Hyperlink"/>
          <w:color w:val="auto"/>
          <w:u w:val="none"/>
        </w:rPr>
      </w:pPr>
      <w:hyperlink r:id="rId30" w:history="1">
        <w:r w:rsidR="004F514B" w:rsidRPr="004F514B">
          <w:rPr>
            <w:rStyle w:val="Hyperlink"/>
          </w:rPr>
          <w:t>COPP 11.3 – Use of Force and Restraints</w:t>
        </w:r>
      </w:hyperlink>
    </w:p>
    <w:p w14:paraId="724DFFF9" w14:textId="77777777" w:rsidR="00BB6B74" w:rsidRPr="005B1485" w:rsidRDefault="00961691" w:rsidP="009C7D6D">
      <w:pPr>
        <w:pStyle w:val="ListParagraph"/>
        <w:numPr>
          <w:ilvl w:val="0"/>
          <w:numId w:val="22"/>
        </w:numPr>
        <w:spacing w:before="120" w:after="120"/>
        <w:ind w:left="714" w:hanging="357"/>
        <w:contextualSpacing w:val="0"/>
        <w:rPr>
          <w:rStyle w:val="Hyperlink"/>
          <w:color w:val="auto"/>
          <w:u w:val="none"/>
        </w:rPr>
      </w:pPr>
      <w:hyperlink r:id="rId31" w:history="1">
        <w:r w:rsidR="0020512B" w:rsidRPr="00DE31DD">
          <w:rPr>
            <w:rStyle w:val="Hyperlink"/>
          </w:rPr>
          <w:t xml:space="preserve">COPP 13.1 – Incident </w:t>
        </w:r>
        <w:r w:rsidR="00662660" w:rsidRPr="00DE31DD">
          <w:rPr>
            <w:rStyle w:val="Hyperlink"/>
          </w:rPr>
          <w:t>Notifications, Reporting  and Communications</w:t>
        </w:r>
      </w:hyperlink>
    </w:p>
    <w:p w14:paraId="3561D6BD" w14:textId="77777777" w:rsidR="005B1485" w:rsidRDefault="005B1485" w:rsidP="005B1485">
      <w:pPr>
        <w:spacing w:before="120" w:after="120"/>
        <w:rPr>
          <w:rStyle w:val="Hyperlink"/>
          <w:color w:val="auto"/>
          <w:u w:val="none"/>
        </w:rPr>
      </w:pPr>
    </w:p>
    <w:p w14:paraId="0577DE11" w14:textId="77777777" w:rsidR="005B1485" w:rsidRPr="005B1485" w:rsidRDefault="005B1485" w:rsidP="005B1485">
      <w:pPr>
        <w:spacing w:before="120" w:after="120"/>
        <w:rPr>
          <w:rStyle w:val="Hyperlink"/>
          <w:color w:val="auto"/>
          <w:u w:val="none"/>
        </w:rPr>
      </w:pPr>
      <w:r>
        <w:rPr>
          <w:rStyle w:val="Hyperlink"/>
          <w:color w:val="auto"/>
          <w:u w:val="none"/>
        </w:rPr>
        <w:t xml:space="preserve">Other documents </w:t>
      </w:r>
    </w:p>
    <w:p w14:paraId="628ED7A3" w14:textId="77777777" w:rsidR="00BB6B74" w:rsidRPr="00BB6B74" w:rsidRDefault="00961691" w:rsidP="009C7D6D">
      <w:pPr>
        <w:pStyle w:val="ListParagraph"/>
        <w:numPr>
          <w:ilvl w:val="0"/>
          <w:numId w:val="22"/>
        </w:numPr>
        <w:spacing w:before="120" w:after="120"/>
        <w:ind w:left="714" w:hanging="357"/>
        <w:contextualSpacing w:val="0"/>
        <w:rPr>
          <w:rStyle w:val="Hyperlink"/>
          <w:color w:val="auto"/>
          <w:u w:val="none"/>
        </w:rPr>
      </w:pPr>
      <w:hyperlink r:id="rId32" w:history="1">
        <w:r w:rsidR="00BB6B74" w:rsidRPr="00BB6B74">
          <w:rPr>
            <w:rStyle w:val="Hyperlink"/>
          </w:rPr>
          <w:t>At Risk Management System Manual</w:t>
        </w:r>
      </w:hyperlink>
    </w:p>
    <w:p w14:paraId="1CF38187" w14:textId="77777777" w:rsidR="009C7D6D" w:rsidRPr="00BB6B74" w:rsidRDefault="00961691" w:rsidP="009C7D6D">
      <w:pPr>
        <w:pStyle w:val="ListParagraph"/>
        <w:numPr>
          <w:ilvl w:val="0"/>
          <w:numId w:val="22"/>
        </w:numPr>
        <w:spacing w:before="120" w:after="120"/>
        <w:ind w:left="714" w:hanging="357"/>
        <w:contextualSpacing w:val="0"/>
        <w:rPr>
          <w:rStyle w:val="Hyperlink"/>
          <w:color w:val="auto"/>
          <w:u w:val="none"/>
        </w:rPr>
      </w:pPr>
      <w:hyperlink r:id="rId33" w:history="1">
        <w:r w:rsidR="00BB6B74" w:rsidRPr="00BB6B74">
          <w:rPr>
            <w:rStyle w:val="Hyperlink"/>
          </w:rPr>
          <w:t xml:space="preserve">At Risk Management Procedural Instructions </w:t>
        </w:r>
      </w:hyperlink>
      <w:r w:rsidR="0020512B">
        <w:rPr>
          <w:rStyle w:val="Hyperlink"/>
        </w:rPr>
        <w:t xml:space="preserve"> </w:t>
      </w:r>
    </w:p>
    <w:p w14:paraId="44BCCE71" w14:textId="77777777" w:rsidR="009C7D6D" w:rsidRDefault="00961691" w:rsidP="0042430C">
      <w:pPr>
        <w:pStyle w:val="ListParagraph"/>
        <w:numPr>
          <w:ilvl w:val="0"/>
          <w:numId w:val="22"/>
        </w:numPr>
        <w:spacing w:before="120" w:after="120"/>
        <w:ind w:left="714" w:hanging="357"/>
        <w:contextualSpacing w:val="0"/>
      </w:pPr>
      <w:hyperlink r:id="rId34" w:history="1">
        <w:r w:rsidR="00DE31DD" w:rsidRPr="00DE31DD">
          <w:rPr>
            <w:rStyle w:val="Hyperlink"/>
          </w:rPr>
          <w:t xml:space="preserve">Health Services Policy and Procedure - </w:t>
        </w:r>
        <w:r w:rsidR="0025029F" w:rsidRPr="00DE31DD">
          <w:rPr>
            <w:rStyle w:val="Hyperlink"/>
          </w:rPr>
          <w:t xml:space="preserve">PM18 Voluntary Starvation  </w:t>
        </w:r>
      </w:hyperlink>
      <w:r w:rsidR="0025029F">
        <w:t xml:space="preserve"> </w:t>
      </w:r>
    </w:p>
    <w:p w14:paraId="1A4899F2" w14:textId="77777777" w:rsidR="0042430C" w:rsidRPr="00BB6B74" w:rsidRDefault="00961691" w:rsidP="0042430C">
      <w:pPr>
        <w:pStyle w:val="ListParagraph"/>
        <w:numPr>
          <w:ilvl w:val="0"/>
          <w:numId w:val="22"/>
        </w:numPr>
        <w:spacing w:before="120" w:after="120"/>
        <w:ind w:left="714" w:hanging="357"/>
        <w:contextualSpacing w:val="0"/>
        <w:rPr>
          <w:rStyle w:val="Hyperlink"/>
          <w:color w:val="auto"/>
          <w:u w:val="none"/>
        </w:rPr>
      </w:pPr>
      <w:hyperlink r:id="rId35" w:history="1">
        <w:r w:rsidR="0042430C" w:rsidRPr="00BA6C94">
          <w:rPr>
            <w:rStyle w:val="Hyperlink"/>
          </w:rPr>
          <w:t>Guiding Principles for Corrections in Australia, 2018</w:t>
        </w:r>
      </w:hyperlink>
    </w:p>
    <w:p w14:paraId="6E46AB08" w14:textId="77777777" w:rsidR="00BB6B74" w:rsidRPr="001A47D1" w:rsidRDefault="00BB6B74" w:rsidP="001A47D1"/>
    <w:p w14:paraId="281C551C" w14:textId="77777777" w:rsidR="003D708E" w:rsidRDefault="003D708E" w:rsidP="003D708E">
      <w:pPr>
        <w:pStyle w:val="Heading2"/>
      </w:pPr>
      <w:bookmarkStart w:id="20" w:name="_Toc96598777"/>
      <w:r>
        <w:t>Definitions and acronyms</w:t>
      </w:r>
      <w:bookmarkEnd w:id="2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7D336C" w:rsidRPr="000E6F0A" w14:paraId="2E27A826" w14:textId="77777777" w:rsidTr="00E671E0">
        <w:trPr>
          <w:cnfStyle w:val="100000000000" w:firstRow="1" w:lastRow="0" w:firstColumn="0" w:lastColumn="0" w:oddVBand="0" w:evenVBand="0" w:oddHBand="0" w:evenHBand="0" w:firstRowFirstColumn="0" w:firstRowLastColumn="0" w:lastRowFirstColumn="0" w:lastRowLastColumn="0"/>
        </w:trPr>
        <w:tc>
          <w:tcPr>
            <w:tcW w:w="2116" w:type="dxa"/>
          </w:tcPr>
          <w:p w14:paraId="61F9C8BE" w14:textId="77777777" w:rsidR="007D336C" w:rsidRPr="00CF6125" w:rsidRDefault="007D336C" w:rsidP="007D336C">
            <w:pPr>
              <w:pStyle w:val="Tableheading"/>
            </w:pPr>
            <w:r>
              <w:t>Term</w:t>
            </w:r>
          </w:p>
        </w:tc>
        <w:tc>
          <w:tcPr>
            <w:tcW w:w="7052" w:type="dxa"/>
          </w:tcPr>
          <w:p w14:paraId="46971C5B" w14:textId="77777777" w:rsidR="007D336C" w:rsidRPr="00CF6125" w:rsidRDefault="007D336C" w:rsidP="007D336C">
            <w:pPr>
              <w:pStyle w:val="Tableheading"/>
            </w:pPr>
            <w:r>
              <w:t xml:space="preserve">Definition </w:t>
            </w:r>
          </w:p>
        </w:tc>
      </w:tr>
      <w:tr w:rsidR="003A7DEA" w14:paraId="157E1611" w14:textId="77777777" w:rsidTr="00E671E0">
        <w:tc>
          <w:tcPr>
            <w:tcW w:w="2116" w:type="dxa"/>
          </w:tcPr>
          <w:p w14:paraId="426A9285" w14:textId="77777777" w:rsidR="003A7DEA" w:rsidRPr="005435AD" w:rsidRDefault="003A7DEA" w:rsidP="007D336C">
            <w:pPr>
              <w:pStyle w:val="Tabledata"/>
              <w:rPr>
                <w:b/>
              </w:rPr>
            </w:pPr>
            <w:r>
              <w:t>Commissioner’s Operating</w:t>
            </w:r>
            <w:r w:rsidRPr="00175537">
              <w:t xml:space="preserve"> Policy and Procedures </w:t>
            </w:r>
            <w:r>
              <w:t>(</w:t>
            </w:r>
            <w:r w:rsidRPr="00175537">
              <w:t>COPP</w:t>
            </w:r>
            <w:r>
              <w:t>)</w:t>
            </w:r>
          </w:p>
        </w:tc>
        <w:tc>
          <w:tcPr>
            <w:tcW w:w="7052" w:type="dxa"/>
          </w:tcPr>
          <w:p w14:paraId="0D83D48E" w14:textId="77777777" w:rsidR="003A7DEA" w:rsidRPr="00344FBE" w:rsidRDefault="003A7DEA" w:rsidP="007D336C">
            <w:pPr>
              <w:pStyle w:val="Tabledata"/>
            </w:pPr>
            <w:r w:rsidRPr="00AB58B3">
              <w:t>COPPs</w:t>
            </w:r>
            <w:r w:rsidRPr="0068391D">
              <w:t xml:space="preserve"> are policy documents that provide instructions to staff as to how the relevant legislative requirements are implemented.</w:t>
            </w:r>
          </w:p>
        </w:tc>
      </w:tr>
      <w:tr w:rsidR="00102D94" w14:paraId="1F9BE52A" w14:textId="77777777" w:rsidTr="00E671E0">
        <w:tc>
          <w:tcPr>
            <w:tcW w:w="2116" w:type="dxa"/>
          </w:tcPr>
          <w:p w14:paraId="212152C9" w14:textId="77777777" w:rsidR="00102D94" w:rsidRDefault="00102D94" w:rsidP="007D336C">
            <w:pPr>
              <w:pStyle w:val="Tabledata"/>
            </w:pPr>
            <w:r>
              <w:t>DHS</w:t>
            </w:r>
          </w:p>
        </w:tc>
        <w:tc>
          <w:tcPr>
            <w:tcW w:w="7052" w:type="dxa"/>
          </w:tcPr>
          <w:p w14:paraId="16719CDF" w14:textId="77777777" w:rsidR="00102D94" w:rsidRPr="00AB58B3" w:rsidRDefault="00102D94" w:rsidP="007D336C">
            <w:pPr>
              <w:pStyle w:val="Tabledata"/>
            </w:pPr>
            <w:r>
              <w:t xml:space="preserve">Director Health Services </w:t>
            </w:r>
          </w:p>
        </w:tc>
      </w:tr>
      <w:tr w:rsidR="003A7DEA" w14:paraId="0190603B" w14:textId="77777777" w:rsidTr="00E671E0">
        <w:tc>
          <w:tcPr>
            <w:tcW w:w="2116" w:type="dxa"/>
          </w:tcPr>
          <w:p w14:paraId="3AB3410B" w14:textId="77777777" w:rsidR="003A7DEA" w:rsidRPr="005435AD" w:rsidRDefault="003A7DEA" w:rsidP="007D336C">
            <w:pPr>
              <w:pStyle w:val="Tabledata"/>
              <w:rPr>
                <w:b/>
              </w:rPr>
            </w:pPr>
            <w:r w:rsidRPr="002E2693">
              <w:rPr>
                <w:rFonts w:cs="Arial"/>
              </w:rPr>
              <w:t xml:space="preserve">Guiding Principles for Corrections in Australia, 2018 </w:t>
            </w:r>
          </w:p>
        </w:tc>
        <w:tc>
          <w:tcPr>
            <w:tcW w:w="7052" w:type="dxa"/>
          </w:tcPr>
          <w:p w14:paraId="09D31319" w14:textId="77777777" w:rsidR="003A7DEA" w:rsidRPr="00344FBE" w:rsidRDefault="003A7DEA" w:rsidP="007D336C">
            <w:pPr>
              <w:pStyle w:val="Tabledata"/>
            </w:pPr>
            <w:r w:rsidRPr="002E2693">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02D94" w14:paraId="4E5BA0F1" w14:textId="77777777" w:rsidTr="00E671E0">
        <w:tc>
          <w:tcPr>
            <w:tcW w:w="2116" w:type="dxa"/>
          </w:tcPr>
          <w:p w14:paraId="1AC8691D" w14:textId="77777777" w:rsidR="00102D94" w:rsidRPr="002E2693" w:rsidRDefault="00102D94" w:rsidP="007D336C">
            <w:pPr>
              <w:pStyle w:val="Tabledata"/>
              <w:rPr>
                <w:rFonts w:cs="Arial"/>
              </w:rPr>
            </w:pPr>
            <w:r>
              <w:rPr>
                <w:rFonts w:cs="Arial"/>
              </w:rPr>
              <w:t>Health Services</w:t>
            </w:r>
          </w:p>
        </w:tc>
        <w:tc>
          <w:tcPr>
            <w:tcW w:w="7052" w:type="dxa"/>
          </w:tcPr>
          <w:p w14:paraId="1575416D" w14:textId="77777777" w:rsidR="00102D94" w:rsidRPr="002E2693" w:rsidRDefault="00102D94" w:rsidP="007D336C">
            <w:pPr>
              <w:pStyle w:val="Tabledata"/>
              <w:rPr>
                <w:rFonts w:cs="Arial"/>
              </w:rPr>
            </w:pPr>
            <w:r>
              <w:rPr>
                <w:rFonts w:cs="Arial"/>
              </w:rPr>
              <w:t>The health services section of the prison, or the health service provider for the prison, as the case may be.</w:t>
            </w:r>
          </w:p>
        </w:tc>
      </w:tr>
      <w:tr w:rsidR="003A7DEA" w14:paraId="1B726C26" w14:textId="77777777" w:rsidTr="00E671E0">
        <w:tc>
          <w:tcPr>
            <w:tcW w:w="2116" w:type="dxa"/>
          </w:tcPr>
          <w:p w14:paraId="2C3A116F" w14:textId="77777777" w:rsidR="003A7DEA" w:rsidRPr="002E2693" w:rsidRDefault="003A7DEA" w:rsidP="007D336C">
            <w:pPr>
              <w:pStyle w:val="Tabledata"/>
              <w:rPr>
                <w:rFonts w:cs="Arial"/>
              </w:rPr>
            </w:pPr>
            <w:r w:rsidRPr="008F776C">
              <w:t>Superintendent</w:t>
            </w:r>
          </w:p>
        </w:tc>
        <w:tc>
          <w:tcPr>
            <w:tcW w:w="7052" w:type="dxa"/>
          </w:tcPr>
          <w:p w14:paraId="4ABBA33E" w14:textId="77777777" w:rsidR="003A7DEA" w:rsidRPr="002E2693" w:rsidRDefault="003A7DEA" w:rsidP="00E671E0">
            <w:pPr>
              <w:pStyle w:val="Tabledata"/>
              <w:rPr>
                <w:rFonts w:cs="Arial"/>
              </w:rPr>
            </w:pPr>
            <w:r>
              <w:t>A person designated as a Superintendent under</w:t>
            </w:r>
            <w:r w:rsidRPr="00FF74AD">
              <w:rPr>
                <w:rFonts w:hint="eastAsia"/>
              </w:rPr>
              <w:t xml:space="preserve"> </w:t>
            </w:r>
            <w:r w:rsidR="00E671E0">
              <w:t xml:space="preserve">s. </w:t>
            </w:r>
            <w:r w:rsidRPr="00FF74AD">
              <w:rPr>
                <w:rFonts w:hint="eastAsia"/>
              </w:rPr>
              <w:t>36</w:t>
            </w:r>
            <w:r>
              <w:t>(1)</w:t>
            </w:r>
            <w:r w:rsidRPr="00FF74AD">
              <w:rPr>
                <w:rFonts w:hint="eastAsia"/>
              </w:rPr>
              <w:t xml:space="preserve"> </w:t>
            </w:r>
            <w:r w:rsidRPr="00662660">
              <w:rPr>
                <w:rFonts w:hint="eastAsia"/>
                <w:i/>
              </w:rPr>
              <w:t xml:space="preserve">Prisons Act 1981 </w:t>
            </w:r>
            <w:r w:rsidRPr="00FF74AD">
              <w:rPr>
                <w:rFonts w:hint="eastAsia"/>
              </w:rPr>
              <w:t>and includes any reference to the position responsible for the management of</w:t>
            </w:r>
            <w:r>
              <w:rPr>
                <w:rFonts w:hint="eastAsia"/>
              </w:rPr>
              <w:t xml:space="preserve"> a private prison under Part </w:t>
            </w:r>
            <w:r>
              <w:t>III</w:t>
            </w:r>
            <w:r w:rsidRPr="00FF74AD">
              <w:rPr>
                <w:rFonts w:hint="eastAsia"/>
              </w:rPr>
              <w:t xml:space="preserve">A </w:t>
            </w:r>
            <w:r w:rsidRPr="00662660">
              <w:rPr>
                <w:rFonts w:hint="eastAsia"/>
                <w:i/>
              </w:rPr>
              <w:t>Prisons Act 1981</w:t>
            </w:r>
            <w:r w:rsidRPr="00FF74AD">
              <w:rPr>
                <w:rFonts w:hint="eastAsia"/>
              </w:rPr>
              <w:t>.</w:t>
            </w:r>
            <w:r>
              <w:t xml:space="preserve"> Does not extend to the Officer in Charge (OIC) of a prison.</w:t>
            </w:r>
          </w:p>
        </w:tc>
      </w:tr>
      <w:tr w:rsidR="009757E2" w14:paraId="24B143D0" w14:textId="77777777" w:rsidTr="00E671E0">
        <w:tc>
          <w:tcPr>
            <w:tcW w:w="2116" w:type="dxa"/>
          </w:tcPr>
          <w:p w14:paraId="0C912562" w14:textId="43D5F924" w:rsidR="009757E2" w:rsidRPr="008F776C" w:rsidRDefault="009757E2" w:rsidP="007D336C">
            <w:pPr>
              <w:pStyle w:val="Tabledata"/>
            </w:pPr>
            <w:r>
              <w:t>Woman</w:t>
            </w:r>
          </w:p>
        </w:tc>
        <w:tc>
          <w:tcPr>
            <w:tcW w:w="7052" w:type="dxa"/>
          </w:tcPr>
          <w:p w14:paraId="3753CB76" w14:textId="77F7C945" w:rsidR="009757E2" w:rsidRDefault="00D5290F" w:rsidP="009757E2">
            <w:r>
              <w:rPr>
                <w:rFonts w:cs="Arial"/>
              </w:rPr>
              <w:t>A</w:t>
            </w:r>
            <w:r w:rsidR="009757E2">
              <w:rPr>
                <w:rFonts w:cs="Arial"/>
              </w:rPr>
              <w:t xml:space="preserve">n adult female human being. </w:t>
            </w:r>
          </w:p>
        </w:tc>
      </w:tr>
    </w:tbl>
    <w:p w14:paraId="015C6D15" w14:textId="77777777" w:rsidR="00D5290F" w:rsidRDefault="00D5290F" w:rsidP="00D5290F">
      <w:pPr>
        <w:pStyle w:val="Heading2"/>
        <w:numPr>
          <w:ilvl w:val="0"/>
          <w:numId w:val="0"/>
        </w:numPr>
      </w:pPr>
      <w:bookmarkStart w:id="21" w:name="_Toc96598778"/>
    </w:p>
    <w:p w14:paraId="0FABB37E" w14:textId="5419EB15" w:rsidR="003D708E" w:rsidRDefault="003D708E" w:rsidP="003D708E">
      <w:pPr>
        <w:pStyle w:val="Heading2"/>
      </w:pPr>
      <w:r>
        <w:t>Related legislation</w:t>
      </w:r>
      <w:bookmarkEnd w:id="21"/>
      <w:r>
        <w:t xml:space="preserve"> </w:t>
      </w:r>
    </w:p>
    <w:p w14:paraId="49119967" w14:textId="77777777" w:rsidR="0063599B" w:rsidRDefault="00961691" w:rsidP="005B1485">
      <w:pPr>
        <w:pStyle w:val="ListParagraph"/>
        <w:numPr>
          <w:ilvl w:val="0"/>
          <w:numId w:val="25"/>
        </w:numPr>
        <w:spacing w:before="120" w:after="120"/>
        <w:ind w:left="357" w:hanging="357"/>
        <w:contextualSpacing w:val="0"/>
        <w:rPr>
          <w:rStyle w:val="Hyperlink"/>
          <w:i/>
          <w:color w:val="auto"/>
          <w:u w:val="none"/>
        </w:rPr>
      </w:pPr>
      <w:hyperlink r:id="rId36" w:history="1">
        <w:r w:rsidR="009C47BC" w:rsidRPr="00662660">
          <w:rPr>
            <w:rStyle w:val="Hyperlink"/>
            <w:rFonts w:hint="eastAsia"/>
            <w:i/>
            <w:color w:val="auto"/>
            <w:u w:val="none"/>
          </w:rPr>
          <w:t>Prisons Act 1981</w:t>
        </w:r>
      </w:hyperlink>
    </w:p>
    <w:p w14:paraId="4336D9D6" w14:textId="77777777" w:rsidR="0048657F" w:rsidRPr="000E4643" w:rsidRDefault="005B1485" w:rsidP="00E671E0">
      <w:pPr>
        <w:pStyle w:val="ListParagraph"/>
        <w:numPr>
          <w:ilvl w:val="0"/>
          <w:numId w:val="25"/>
        </w:numPr>
        <w:spacing w:before="120" w:after="120"/>
        <w:ind w:left="357" w:hanging="357"/>
        <w:contextualSpacing w:val="0"/>
        <w:rPr>
          <w:i/>
        </w:rPr>
      </w:pPr>
      <w:r>
        <w:rPr>
          <w:rStyle w:val="Hyperlink"/>
          <w:i/>
          <w:color w:val="auto"/>
          <w:u w:val="none"/>
        </w:rPr>
        <w:t>Prison</w:t>
      </w:r>
      <w:r w:rsidR="00C35555">
        <w:rPr>
          <w:rStyle w:val="Hyperlink"/>
          <w:i/>
          <w:color w:val="auto"/>
          <w:u w:val="none"/>
        </w:rPr>
        <w:t>s</w:t>
      </w:r>
      <w:r>
        <w:rPr>
          <w:rStyle w:val="Hyperlink"/>
          <w:i/>
          <w:color w:val="auto"/>
          <w:u w:val="none"/>
        </w:rPr>
        <w:t xml:space="preserve"> Regulations 1982</w:t>
      </w:r>
    </w:p>
    <w:p w14:paraId="2A4FC348" w14:textId="77777777" w:rsidR="002E5756" w:rsidRPr="009D516D" w:rsidRDefault="002E5756" w:rsidP="002E5756">
      <w:pPr>
        <w:pStyle w:val="Heading1"/>
      </w:pPr>
      <w:bookmarkStart w:id="22" w:name="_Toc178286"/>
      <w:bookmarkStart w:id="23" w:name="_Toc96598779"/>
      <w:r w:rsidRPr="009D516D">
        <w:t>Assurance</w:t>
      </w:r>
      <w:bookmarkEnd w:id="22"/>
      <w:bookmarkEnd w:id="23"/>
    </w:p>
    <w:p w14:paraId="51036125" w14:textId="77777777" w:rsidR="005B1485" w:rsidRDefault="005B1485" w:rsidP="005B1485">
      <w:pPr>
        <w:rPr>
          <w:rFonts w:eastAsia="Calibri" w:cs="Arial"/>
        </w:rPr>
      </w:pPr>
      <w:r w:rsidRPr="00254AC9">
        <w:rPr>
          <w:rFonts w:eastAsia="Calibri" w:cs="Arial"/>
        </w:rPr>
        <w:t>It is expected that:</w:t>
      </w:r>
    </w:p>
    <w:p w14:paraId="09B2A6EE" w14:textId="77777777" w:rsidR="005B1485" w:rsidRPr="00254AC9" w:rsidRDefault="005B1485" w:rsidP="005B1485">
      <w:pPr>
        <w:rPr>
          <w:rFonts w:eastAsia="Calibri" w:cs="Arial"/>
        </w:rPr>
      </w:pPr>
    </w:p>
    <w:p w14:paraId="25BAADD0" w14:textId="77777777" w:rsidR="005B1485" w:rsidRDefault="005B1485" w:rsidP="005B1485">
      <w:pPr>
        <w:numPr>
          <w:ilvl w:val="0"/>
          <w:numId w:val="30"/>
        </w:numPr>
        <w:ind w:left="714" w:hanging="357"/>
        <w:rPr>
          <w:rFonts w:eastAsia="Calibri" w:cs="Arial"/>
        </w:rPr>
      </w:pPr>
      <w:r w:rsidRPr="00254AC9">
        <w:rPr>
          <w:rFonts w:eastAsia="Calibri" w:cs="Arial"/>
        </w:rPr>
        <w:t xml:space="preserve">Prisons will undertake local compliance in accordance with the </w:t>
      </w:r>
      <w:hyperlink r:id="rId37" w:history="1">
        <w:r w:rsidRPr="007A7013">
          <w:rPr>
            <w:rStyle w:val="Hyperlink"/>
            <w:rFonts w:eastAsia="Calibri" w:cs="Arial"/>
          </w:rPr>
          <w:t>Compliance Manual</w:t>
        </w:r>
      </w:hyperlink>
      <w:r w:rsidRPr="00254AC9">
        <w:rPr>
          <w:rFonts w:eastAsia="Calibri" w:cs="Arial"/>
        </w:rPr>
        <w:t>.</w:t>
      </w:r>
    </w:p>
    <w:p w14:paraId="05AAC4A1" w14:textId="77777777" w:rsidR="005B1485" w:rsidRPr="00254AC9" w:rsidRDefault="005B1485" w:rsidP="005B1485">
      <w:pPr>
        <w:ind w:left="714"/>
        <w:rPr>
          <w:rFonts w:eastAsia="Calibri" w:cs="Arial"/>
        </w:rPr>
      </w:pPr>
    </w:p>
    <w:p w14:paraId="03461395" w14:textId="77777777" w:rsidR="005B1485" w:rsidRDefault="005B1485" w:rsidP="005B1485">
      <w:pPr>
        <w:numPr>
          <w:ilvl w:val="0"/>
          <w:numId w:val="30"/>
        </w:numPr>
        <w:ind w:left="714" w:hanging="357"/>
        <w:rPr>
          <w:rFonts w:eastAsia="Calibri" w:cs="Arial"/>
        </w:rPr>
      </w:pPr>
      <w:r>
        <w:rPr>
          <w:rFonts w:eastAsia="Calibri" w:cs="Arial"/>
        </w:rPr>
        <w:t>The relevant Deputy Commissioner within</w:t>
      </w:r>
      <w:r w:rsidRPr="00254AC9">
        <w:rPr>
          <w:rFonts w:eastAsia="Calibri" w:cs="Arial"/>
        </w:rPr>
        <w:t xml:space="preserve"> Head Office will undertake management oversight as required. </w:t>
      </w:r>
    </w:p>
    <w:p w14:paraId="3269EC5C" w14:textId="77777777" w:rsidR="005B1485" w:rsidRPr="00254AC9" w:rsidRDefault="005B1485" w:rsidP="005B1485">
      <w:pPr>
        <w:rPr>
          <w:rFonts w:eastAsia="Calibri" w:cs="Arial"/>
        </w:rPr>
      </w:pPr>
    </w:p>
    <w:p w14:paraId="249D45DD" w14:textId="77777777" w:rsidR="005B1485" w:rsidRDefault="005B1485" w:rsidP="005B1485">
      <w:pPr>
        <w:numPr>
          <w:ilvl w:val="0"/>
          <w:numId w:val="30"/>
        </w:numPr>
        <w:ind w:left="714" w:hanging="357"/>
        <w:rPr>
          <w:rFonts w:eastAsia="Calibri" w:cs="Arial"/>
        </w:rPr>
      </w:pPr>
      <w:r>
        <w:rPr>
          <w:rFonts w:eastAsia="Calibri" w:cs="Arial"/>
        </w:rPr>
        <w:t xml:space="preserve">Operational </w:t>
      </w:r>
      <w:r w:rsidRPr="00254AC9">
        <w:rPr>
          <w:rFonts w:eastAsia="Calibri" w:cs="Arial"/>
        </w:rPr>
        <w:t xml:space="preserve">Compliance will undertake checks in accordance with the </w:t>
      </w:r>
      <w:hyperlink r:id="rId38" w:history="1">
        <w:r w:rsidRPr="007A7013">
          <w:rPr>
            <w:rStyle w:val="Hyperlink"/>
            <w:rFonts w:eastAsia="Calibri" w:cs="Arial"/>
          </w:rPr>
          <w:t>Compliance Framework.</w:t>
        </w:r>
      </w:hyperlink>
    </w:p>
    <w:p w14:paraId="408E01DB" w14:textId="77777777" w:rsidR="005B1485" w:rsidRPr="00254AC9" w:rsidRDefault="005B1485" w:rsidP="005B1485">
      <w:pPr>
        <w:tabs>
          <w:tab w:val="left" w:pos="5205"/>
        </w:tabs>
        <w:rPr>
          <w:rFonts w:eastAsia="Calibri" w:cs="Arial"/>
        </w:rPr>
      </w:pPr>
    </w:p>
    <w:p w14:paraId="22EA0ED8" w14:textId="77777777" w:rsidR="005B1485" w:rsidRPr="00254AC9" w:rsidRDefault="005B1485" w:rsidP="005B1485">
      <w:pPr>
        <w:numPr>
          <w:ilvl w:val="0"/>
          <w:numId w:val="30"/>
        </w:numPr>
        <w:ind w:left="714" w:hanging="357"/>
        <w:rPr>
          <w:rFonts w:eastAsia="Calibri" w:cs="Arial"/>
        </w:rPr>
      </w:pPr>
      <w:r w:rsidRPr="00254AC9">
        <w:rPr>
          <w:rFonts w:eastAsia="Calibri" w:cs="Arial"/>
        </w:rPr>
        <w:t xml:space="preserve">Independent oversight will be undertaken as required. </w:t>
      </w:r>
    </w:p>
    <w:p w14:paraId="0848379C" w14:textId="77777777" w:rsidR="00245869" w:rsidRPr="00EA7EAC" w:rsidRDefault="00245869" w:rsidP="00662660"/>
    <w:p w14:paraId="558A058E" w14:textId="77777777" w:rsidR="00245869" w:rsidRPr="0048657F" w:rsidRDefault="00245869" w:rsidP="0048657F">
      <w:pPr>
        <w:pStyle w:val="Heading1"/>
      </w:pPr>
      <w:bookmarkStart w:id="24" w:name="_Toc96598780"/>
      <w:r w:rsidRPr="0048657F">
        <w:t>Docume</w:t>
      </w:r>
      <w:r w:rsidR="0048657F">
        <w:t>nt Version H</w:t>
      </w:r>
      <w:r w:rsidRPr="0048657F">
        <w:t>istory</w:t>
      </w:r>
      <w:bookmarkEnd w:id="24"/>
    </w:p>
    <w:tbl>
      <w:tblPr>
        <w:tblStyle w:val="DCStable"/>
        <w:tblW w:w="9249" w:type="dxa"/>
        <w:tblCellMar>
          <w:top w:w="57" w:type="dxa"/>
          <w:left w:w="85" w:type="dxa"/>
          <w:bottom w:w="57" w:type="dxa"/>
          <w:right w:w="85" w:type="dxa"/>
        </w:tblCellMar>
        <w:tblLook w:val="0620" w:firstRow="1" w:lastRow="0" w:firstColumn="0" w:lastColumn="0" w:noHBand="1" w:noVBand="1"/>
      </w:tblPr>
      <w:tblGrid>
        <w:gridCol w:w="1051"/>
        <w:gridCol w:w="2187"/>
        <w:gridCol w:w="2753"/>
        <w:gridCol w:w="1633"/>
        <w:gridCol w:w="1625"/>
      </w:tblGrid>
      <w:tr w:rsidR="000D3D13" w:rsidRPr="007D3C6F" w14:paraId="2FFE6F3C" w14:textId="30DD439F" w:rsidTr="000D3D13">
        <w:trPr>
          <w:cnfStyle w:val="100000000000" w:firstRow="1" w:lastRow="0" w:firstColumn="0" w:lastColumn="0" w:oddVBand="0" w:evenVBand="0" w:oddHBand="0" w:evenHBand="0" w:firstRowFirstColumn="0" w:firstRowLastColumn="0" w:lastRowFirstColumn="0" w:lastRowLastColumn="0"/>
          <w:trHeight w:val="534"/>
        </w:trPr>
        <w:tc>
          <w:tcPr>
            <w:tcW w:w="1051" w:type="dxa"/>
          </w:tcPr>
          <w:p w14:paraId="2B040708" w14:textId="77777777" w:rsidR="000D3D13" w:rsidRPr="007D3C6F" w:rsidRDefault="000D3D13" w:rsidP="00DF778C">
            <w:pPr>
              <w:pStyle w:val="Tableheading"/>
            </w:pPr>
            <w:r w:rsidRPr="007D3C6F">
              <w:t>Version no</w:t>
            </w:r>
          </w:p>
        </w:tc>
        <w:tc>
          <w:tcPr>
            <w:tcW w:w="2187" w:type="dxa"/>
          </w:tcPr>
          <w:p w14:paraId="548E8DB4" w14:textId="77777777" w:rsidR="000D3D13" w:rsidRPr="007D3C6F" w:rsidRDefault="000D3D13" w:rsidP="00DF778C">
            <w:pPr>
              <w:pStyle w:val="Tableheading"/>
            </w:pPr>
            <w:r w:rsidRPr="007D3C6F">
              <w:t>Primary author(s)</w:t>
            </w:r>
          </w:p>
        </w:tc>
        <w:tc>
          <w:tcPr>
            <w:tcW w:w="2753" w:type="dxa"/>
          </w:tcPr>
          <w:p w14:paraId="7BDF1D63" w14:textId="77777777" w:rsidR="000D3D13" w:rsidRPr="007D3C6F" w:rsidRDefault="000D3D13" w:rsidP="00DF778C">
            <w:pPr>
              <w:pStyle w:val="Tableheading"/>
            </w:pPr>
            <w:r w:rsidRPr="007D3C6F">
              <w:t>Description of version</w:t>
            </w:r>
          </w:p>
        </w:tc>
        <w:tc>
          <w:tcPr>
            <w:tcW w:w="1633" w:type="dxa"/>
          </w:tcPr>
          <w:p w14:paraId="3977477E" w14:textId="77777777" w:rsidR="000D3D13" w:rsidRPr="007D3C6F" w:rsidRDefault="000D3D13" w:rsidP="00DF778C">
            <w:pPr>
              <w:pStyle w:val="Tableheading"/>
            </w:pPr>
            <w:r w:rsidRPr="007D3C6F">
              <w:t>Date completed</w:t>
            </w:r>
          </w:p>
        </w:tc>
        <w:tc>
          <w:tcPr>
            <w:tcW w:w="1625" w:type="dxa"/>
          </w:tcPr>
          <w:p w14:paraId="337805BA" w14:textId="6606978C" w:rsidR="000D3D13" w:rsidRPr="007D3C6F" w:rsidRDefault="000D3D13" w:rsidP="00DF778C">
            <w:pPr>
              <w:pStyle w:val="Tableheading"/>
            </w:pPr>
            <w:r>
              <w:t>Effective date</w:t>
            </w:r>
          </w:p>
        </w:tc>
      </w:tr>
      <w:tr w:rsidR="000D3D13" w:rsidRPr="007D3C6F" w14:paraId="55EE558B" w14:textId="1E8077AE" w:rsidTr="000D3D13">
        <w:trPr>
          <w:trHeight w:val="534"/>
        </w:trPr>
        <w:tc>
          <w:tcPr>
            <w:tcW w:w="1051" w:type="dxa"/>
          </w:tcPr>
          <w:p w14:paraId="4EFE2F0E" w14:textId="77777777" w:rsidR="000D3D13" w:rsidRPr="007D3C6F" w:rsidRDefault="000D3D13" w:rsidP="005A7036">
            <w:pPr>
              <w:pStyle w:val="Tabledata"/>
            </w:pPr>
            <w:r w:rsidRPr="007D3C6F">
              <w:t>0.1</w:t>
            </w:r>
          </w:p>
        </w:tc>
        <w:tc>
          <w:tcPr>
            <w:tcW w:w="2187" w:type="dxa"/>
          </w:tcPr>
          <w:p w14:paraId="08601943" w14:textId="77777777" w:rsidR="000D3D13" w:rsidRPr="00F675D5" w:rsidRDefault="000D3D13" w:rsidP="005A7036">
            <w:pPr>
              <w:pStyle w:val="Tabledata"/>
            </w:pPr>
            <w:r w:rsidRPr="000061FB">
              <w:t>Operational Policy</w:t>
            </w:r>
          </w:p>
        </w:tc>
        <w:tc>
          <w:tcPr>
            <w:tcW w:w="2753" w:type="dxa"/>
          </w:tcPr>
          <w:p w14:paraId="69B5C567" w14:textId="77777777" w:rsidR="000D3D13" w:rsidRPr="00F675D5" w:rsidRDefault="000D3D13" w:rsidP="005A7036">
            <w:pPr>
              <w:pStyle w:val="Tabledata"/>
            </w:pPr>
            <w:r w:rsidRPr="00F675D5">
              <w:t>Initial draft</w:t>
            </w:r>
          </w:p>
        </w:tc>
        <w:tc>
          <w:tcPr>
            <w:tcW w:w="1633" w:type="dxa"/>
          </w:tcPr>
          <w:p w14:paraId="7D62E4BE" w14:textId="77777777" w:rsidR="000D3D13" w:rsidRPr="007D3C6F" w:rsidRDefault="000D3D13" w:rsidP="005A7036">
            <w:pPr>
              <w:pStyle w:val="Tabledata"/>
            </w:pPr>
            <w:r>
              <w:t>28 November 2019</w:t>
            </w:r>
          </w:p>
        </w:tc>
        <w:tc>
          <w:tcPr>
            <w:tcW w:w="1625" w:type="dxa"/>
          </w:tcPr>
          <w:p w14:paraId="417C1026" w14:textId="79379C6E" w:rsidR="000D3D13" w:rsidRDefault="000D3D13" w:rsidP="005A7036">
            <w:pPr>
              <w:pStyle w:val="Tabledata"/>
            </w:pPr>
            <w:r>
              <w:t>N/A</w:t>
            </w:r>
          </w:p>
        </w:tc>
      </w:tr>
      <w:tr w:rsidR="000D3D13" w:rsidRPr="007D3C6F" w14:paraId="14B4BD0E" w14:textId="4F8455A6" w:rsidTr="000D3D13">
        <w:trPr>
          <w:trHeight w:val="534"/>
        </w:trPr>
        <w:tc>
          <w:tcPr>
            <w:tcW w:w="1051" w:type="dxa"/>
          </w:tcPr>
          <w:p w14:paraId="33548D8A" w14:textId="77777777" w:rsidR="000D3D13" w:rsidRPr="007D3C6F" w:rsidRDefault="000D3D13" w:rsidP="000D3D13">
            <w:pPr>
              <w:pStyle w:val="Tabledata"/>
            </w:pPr>
            <w:r w:rsidRPr="007D3C6F">
              <w:t>0.2</w:t>
            </w:r>
          </w:p>
        </w:tc>
        <w:tc>
          <w:tcPr>
            <w:tcW w:w="2187" w:type="dxa"/>
          </w:tcPr>
          <w:p w14:paraId="4DC6AB04" w14:textId="77777777" w:rsidR="000D3D13" w:rsidRPr="00DF778C" w:rsidRDefault="000D3D13" w:rsidP="000D3D13">
            <w:pPr>
              <w:pStyle w:val="Tabledata"/>
            </w:pPr>
            <w:r w:rsidRPr="000061FB">
              <w:t>Operational Policy</w:t>
            </w:r>
          </w:p>
        </w:tc>
        <w:tc>
          <w:tcPr>
            <w:tcW w:w="2753" w:type="dxa"/>
          </w:tcPr>
          <w:p w14:paraId="599BA805" w14:textId="77777777" w:rsidR="000D3D13" w:rsidRPr="00F675D5" w:rsidRDefault="000D3D13" w:rsidP="000D3D13">
            <w:pPr>
              <w:pStyle w:val="Tabledata"/>
            </w:pPr>
            <w:r w:rsidRPr="00F675D5">
              <w:t>Updated following consultation</w:t>
            </w:r>
          </w:p>
        </w:tc>
        <w:tc>
          <w:tcPr>
            <w:tcW w:w="1633" w:type="dxa"/>
          </w:tcPr>
          <w:p w14:paraId="4389B36A" w14:textId="77777777" w:rsidR="000D3D13" w:rsidRPr="007D3C6F" w:rsidRDefault="000D3D13" w:rsidP="000D3D13">
            <w:pPr>
              <w:pStyle w:val="Tabledata"/>
            </w:pPr>
            <w:r>
              <w:t>14 January 2020</w:t>
            </w:r>
          </w:p>
        </w:tc>
        <w:tc>
          <w:tcPr>
            <w:tcW w:w="1625" w:type="dxa"/>
          </w:tcPr>
          <w:p w14:paraId="22D6A4F6" w14:textId="68387100" w:rsidR="000D3D13" w:rsidRDefault="000D3D13" w:rsidP="000D3D13">
            <w:pPr>
              <w:pStyle w:val="Tabledata"/>
            </w:pPr>
            <w:r>
              <w:t>N/A</w:t>
            </w:r>
          </w:p>
        </w:tc>
      </w:tr>
      <w:tr w:rsidR="000D3D13" w:rsidRPr="007D3C6F" w14:paraId="5460A026" w14:textId="1F833B2D" w:rsidTr="000D3D13">
        <w:trPr>
          <w:trHeight w:val="534"/>
        </w:trPr>
        <w:tc>
          <w:tcPr>
            <w:tcW w:w="1051" w:type="dxa"/>
          </w:tcPr>
          <w:p w14:paraId="74C589DD" w14:textId="77777777" w:rsidR="000D3D13" w:rsidRPr="007D3C6F" w:rsidRDefault="000D3D13" w:rsidP="000D3D13">
            <w:pPr>
              <w:pStyle w:val="Tabledata"/>
            </w:pPr>
            <w:r>
              <w:t>0.3</w:t>
            </w:r>
          </w:p>
        </w:tc>
        <w:tc>
          <w:tcPr>
            <w:tcW w:w="2187" w:type="dxa"/>
          </w:tcPr>
          <w:p w14:paraId="5946E3F0" w14:textId="77777777" w:rsidR="000D3D13" w:rsidRDefault="000D3D13" w:rsidP="000D3D13">
            <w:pPr>
              <w:pStyle w:val="Tabledata"/>
            </w:pPr>
            <w:r w:rsidRPr="000061FB">
              <w:t>Operational Policy</w:t>
            </w:r>
          </w:p>
        </w:tc>
        <w:tc>
          <w:tcPr>
            <w:tcW w:w="2753" w:type="dxa"/>
          </w:tcPr>
          <w:p w14:paraId="0FA34362" w14:textId="77777777" w:rsidR="000D3D13" w:rsidRPr="00F675D5" w:rsidRDefault="000D3D13" w:rsidP="000D3D13">
            <w:pPr>
              <w:pStyle w:val="Tabledata"/>
            </w:pPr>
            <w:r>
              <w:t>Tabled for approval with the Project Steering Committee</w:t>
            </w:r>
          </w:p>
        </w:tc>
        <w:tc>
          <w:tcPr>
            <w:tcW w:w="1633" w:type="dxa"/>
          </w:tcPr>
          <w:p w14:paraId="055CCE3D" w14:textId="77777777" w:rsidR="000D3D13" w:rsidRDefault="000D3D13" w:rsidP="000D3D13">
            <w:pPr>
              <w:pStyle w:val="Tabledata"/>
            </w:pPr>
            <w:r>
              <w:t>17 March 2020</w:t>
            </w:r>
          </w:p>
        </w:tc>
        <w:tc>
          <w:tcPr>
            <w:tcW w:w="1625" w:type="dxa"/>
          </w:tcPr>
          <w:p w14:paraId="0881DD9B" w14:textId="5853FEF7" w:rsidR="000D3D13" w:rsidRDefault="000D3D13" w:rsidP="000D3D13">
            <w:pPr>
              <w:pStyle w:val="Tabledata"/>
            </w:pPr>
            <w:r>
              <w:t>N/A</w:t>
            </w:r>
          </w:p>
        </w:tc>
      </w:tr>
      <w:tr w:rsidR="000D3D13" w:rsidRPr="007D3C6F" w14:paraId="7A435DD2" w14:textId="791F35E2" w:rsidTr="000D3D13">
        <w:trPr>
          <w:trHeight w:val="534"/>
        </w:trPr>
        <w:tc>
          <w:tcPr>
            <w:tcW w:w="1051" w:type="dxa"/>
          </w:tcPr>
          <w:p w14:paraId="19ECAF2B" w14:textId="77777777" w:rsidR="000D3D13" w:rsidRDefault="000D3D13" w:rsidP="000D3D13">
            <w:pPr>
              <w:pStyle w:val="Tabledata"/>
            </w:pPr>
            <w:r>
              <w:t>0.4</w:t>
            </w:r>
          </w:p>
        </w:tc>
        <w:tc>
          <w:tcPr>
            <w:tcW w:w="2187" w:type="dxa"/>
          </w:tcPr>
          <w:p w14:paraId="2808C489" w14:textId="77777777" w:rsidR="000D3D13" w:rsidRDefault="000D3D13" w:rsidP="000D3D13">
            <w:pPr>
              <w:pStyle w:val="Tabledata"/>
            </w:pPr>
            <w:r>
              <w:t>Operational Policy</w:t>
            </w:r>
          </w:p>
        </w:tc>
        <w:tc>
          <w:tcPr>
            <w:tcW w:w="2753" w:type="dxa"/>
          </w:tcPr>
          <w:p w14:paraId="73689348" w14:textId="77777777" w:rsidR="000D3D13" w:rsidRDefault="000D3D13" w:rsidP="000D3D13">
            <w:pPr>
              <w:pStyle w:val="Tabledata"/>
            </w:pPr>
            <w:r>
              <w:t>Approved by the Project Steering Committee</w:t>
            </w:r>
          </w:p>
        </w:tc>
        <w:tc>
          <w:tcPr>
            <w:tcW w:w="1633" w:type="dxa"/>
          </w:tcPr>
          <w:p w14:paraId="0DE7375B" w14:textId="77777777" w:rsidR="000D3D13" w:rsidRDefault="000D3D13" w:rsidP="000D3D13">
            <w:pPr>
              <w:pStyle w:val="Tabledata"/>
            </w:pPr>
            <w:r>
              <w:t>17 April 2020</w:t>
            </w:r>
          </w:p>
        </w:tc>
        <w:tc>
          <w:tcPr>
            <w:tcW w:w="1625" w:type="dxa"/>
          </w:tcPr>
          <w:p w14:paraId="3D63103E" w14:textId="29692E23" w:rsidR="000D3D13" w:rsidRDefault="000D3D13" w:rsidP="000D3D13">
            <w:pPr>
              <w:pStyle w:val="Tabledata"/>
            </w:pPr>
            <w:r>
              <w:t>N/A</w:t>
            </w:r>
          </w:p>
        </w:tc>
      </w:tr>
      <w:tr w:rsidR="000D3D13" w:rsidRPr="007D3C6F" w14:paraId="19C889E7" w14:textId="1C72FF28" w:rsidTr="000D3D13">
        <w:trPr>
          <w:trHeight w:val="808"/>
        </w:trPr>
        <w:tc>
          <w:tcPr>
            <w:tcW w:w="1051" w:type="dxa"/>
          </w:tcPr>
          <w:p w14:paraId="0573313C" w14:textId="77777777" w:rsidR="000D3D13" w:rsidRDefault="000D3D13" w:rsidP="000D3D13">
            <w:pPr>
              <w:pStyle w:val="Tabledata"/>
            </w:pPr>
            <w:r>
              <w:t>0.5</w:t>
            </w:r>
          </w:p>
        </w:tc>
        <w:tc>
          <w:tcPr>
            <w:tcW w:w="2187" w:type="dxa"/>
          </w:tcPr>
          <w:p w14:paraId="2F348CA9" w14:textId="77777777" w:rsidR="000D3D13" w:rsidRDefault="000D3D13" w:rsidP="000D3D13">
            <w:pPr>
              <w:pStyle w:val="Tabledata"/>
            </w:pPr>
            <w:r w:rsidRPr="00F62B9B">
              <w:t>Operational Policy</w:t>
            </w:r>
          </w:p>
        </w:tc>
        <w:tc>
          <w:tcPr>
            <w:tcW w:w="2753" w:type="dxa"/>
          </w:tcPr>
          <w:p w14:paraId="0E04FC46" w14:textId="77777777" w:rsidR="000D3D13" w:rsidRDefault="000D3D13" w:rsidP="000D3D13">
            <w:pPr>
              <w:pStyle w:val="Tabledata"/>
            </w:pPr>
            <w:r>
              <w:t>Minor amendments and formatting changes made following approval</w:t>
            </w:r>
          </w:p>
        </w:tc>
        <w:tc>
          <w:tcPr>
            <w:tcW w:w="1633" w:type="dxa"/>
          </w:tcPr>
          <w:p w14:paraId="704ECAD7" w14:textId="77777777" w:rsidR="000D3D13" w:rsidRDefault="000D3D13" w:rsidP="000D3D13">
            <w:pPr>
              <w:pStyle w:val="Tabledata"/>
            </w:pPr>
            <w:r>
              <w:t>26 March 2021</w:t>
            </w:r>
          </w:p>
        </w:tc>
        <w:tc>
          <w:tcPr>
            <w:tcW w:w="1625" w:type="dxa"/>
          </w:tcPr>
          <w:p w14:paraId="02B352D7" w14:textId="431BB77A" w:rsidR="000D3D13" w:rsidRDefault="000D3D13" w:rsidP="000D3D13">
            <w:pPr>
              <w:pStyle w:val="Tabledata"/>
            </w:pPr>
            <w:r>
              <w:t>N/A</w:t>
            </w:r>
          </w:p>
        </w:tc>
      </w:tr>
      <w:tr w:rsidR="000D3D13" w:rsidRPr="007D3C6F" w14:paraId="0E9B97A2" w14:textId="347DA326" w:rsidTr="000D3D13">
        <w:trPr>
          <w:trHeight w:val="808"/>
        </w:trPr>
        <w:tc>
          <w:tcPr>
            <w:tcW w:w="1051" w:type="dxa"/>
          </w:tcPr>
          <w:p w14:paraId="3D5F16B2" w14:textId="77777777" w:rsidR="000D3D13" w:rsidRDefault="000D3D13" w:rsidP="00662660">
            <w:pPr>
              <w:pStyle w:val="Tabledata"/>
            </w:pPr>
            <w:r>
              <w:t>1.0</w:t>
            </w:r>
          </w:p>
        </w:tc>
        <w:tc>
          <w:tcPr>
            <w:tcW w:w="2187" w:type="dxa"/>
          </w:tcPr>
          <w:p w14:paraId="03F671DA" w14:textId="77777777" w:rsidR="000D3D13" w:rsidRDefault="000D3D13" w:rsidP="00662660">
            <w:pPr>
              <w:pStyle w:val="Tabledata"/>
            </w:pPr>
            <w:r w:rsidRPr="00F62B9B">
              <w:t>Operational Policy</w:t>
            </w:r>
          </w:p>
        </w:tc>
        <w:tc>
          <w:tcPr>
            <w:tcW w:w="2753" w:type="dxa"/>
          </w:tcPr>
          <w:p w14:paraId="207A5ABD" w14:textId="43683F14" w:rsidR="000D3D13" w:rsidRDefault="000D3D13" w:rsidP="00662660">
            <w:pPr>
              <w:pStyle w:val="Tabledata"/>
            </w:pPr>
            <w:r>
              <w:t xml:space="preserve">Approved by the </w:t>
            </w:r>
            <w:r w:rsidR="00D5290F">
              <w:t>A/</w:t>
            </w:r>
            <w:r>
              <w:t xml:space="preserve">Director Operational Projects, Policy, Compliance and Contracts </w:t>
            </w:r>
          </w:p>
        </w:tc>
        <w:tc>
          <w:tcPr>
            <w:tcW w:w="1633" w:type="dxa"/>
          </w:tcPr>
          <w:p w14:paraId="10F7D463" w14:textId="77777777" w:rsidR="000D3D13" w:rsidRDefault="000D3D13" w:rsidP="00662660">
            <w:pPr>
              <w:pStyle w:val="Tabledata"/>
            </w:pPr>
            <w:r>
              <w:t>6 April 2021</w:t>
            </w:r>
          </w:p>
        </w:tc>
        <w:tc>
          <w:tcPr>
            <w:tcW w:w="1625" w:type="dxa"/>
          </w:tcPr>
          <w:p w14:paraId="52E8C69E" w14:textId="4F91E677" w:rsidR="000D3D13" w:rsidRDefault="000D3D13" w:rsidP="00662660">
            <w:pPr>
              <w:pStyle w:val="Tabledata"/>
            </w:pPr>
            <w:r>
              <w:t>28 June 2021</w:t>
            </w:r>
          </w:p>
        </w:tc>
      </w:tr>
      <w:tr w:rsidR="00D5290F" w:rsidRPr="007D3C6F" w14:paraId="4E0EC0FF" w14:textId="77777777" w:rsidTr="000D3D13">
        <w:trPr>
          <w:trHeight w:val="808"/>
        </w:trPr>
        <w:tc>
          <w:tcPr>
            <w:tcW w:w="1051" w:type="dxa"/>
          </w:tcPr>
          <w:p w14:paraId="434D6A6D" w14:textId="3A648BF3" w:rsidR="00D5290F" w:rsidRDefault="00D5290F" w:rsidP="00662660">
            <w:pPr>
              <w:pStyle w:val="Tabledata"/>
            </w:pPr>
            <w:r>
              <w:t>1.1</w:t>
            </w:r>
          </w:p>
        </w:tc>
        <w:tc>
          <w:tcPr>
            <w:tcW w:w="2187" w:type="dxa"/>
          </w:tcPr>
          <w:p w14:paraId="0BF8ACF2" w14:textId="52CA2E64" w:rsidR="00D5290F" w:rsidRPr="00F62B9B" w:rsidRDefault="00D5290F" w:rsidP="00662660">
            <w:pPr>
              <w:pStyle w:val="Tabledata"/>
            </w:pPr>
            <w:r w:rsidRPr="00F62B9B">
              <w:t>Operational Policy</w:t>
            </w:r>
          </w:p>
        </w:tc>
        <w:tc>
          <w:tcPr>
            <w:tcW w:w="2753" w:type="dxa"/>
          </w:tcPr>
          <w:p w14:paraId="5E0F6F1E" w14:textId="0BCD1AE9" w:rsidR="00D5290F" w:rsidRDefault="00D5290F" w:rsidP="00662660">
            <w:pPr>
              <w:pStyle w:val="Tabledata"/>
            </w:pPr>
            <w:r>
              <w:t>Changed female to woman</w:t>
            </w:r>
          </w:p>
        </w:tc>
        <w:tc>
          <w:tcPr>
            <w:tcW w:w="1633" w:type="dxa"/>
          </w:tcPr>
          <w:p w14:paraId="1126BC60" w14:textId="544DA487" w:rsidR="00D5290F" w:rsidRDefault="00D5290F" w:rsidP="00662660">
            <w:pPr>
              <w:pStyle w:val="Tabledata"/>
            </w:pPr>
            <w:r>
              <w:t>2 March 2022</w:t>
            </w:r>
          </w:p>
        </w:tc>
        <w:tc>
          <w:tcPr>
            <w:tcW w:w="1625" w:type="dxa"/>
          </w:tcPr>
          <w:p w14:paraId="161566A0" w14:textId="376D7453" w:rsidR="00D5290F" w:rsidRDefault="00D5290F" w:rsidP="00662660">
            <w:pPr>
              <w:pStyle w:val="Tabledata"/>
            </w:pPr>
            <w:r>
              <w:t>N/A</w:t>
            </w:r>
          </w:p>
        </w:tc>
      </w:tr>
      <w:tr w:rsidR="00D5290F" w:rsidRPr="007D3C6F" w14:paraId="5D5F128D" w14:textId="77777777" w:rsidTr="000D3D13">
        <w:trPr>
          <w:trHeight w:val="808"/>
        </w:trPr>
        <w:tc>
          <w:tcPr>
            <w:tcW w:w="1051" w:type="dxa"/>
          </w:tcPr>
          <w:p w14:paraId="43336548" w14:textId="13AEAEE0" w:rsidR="00D5290F" w:rsidRDefault="00D5290F" w:rsidP="00D5290F">
            <w:pPr>
              <w:pStyle w:val="Tabledata"/>
            </w:pPr>
            <w:r>
              <w:lastRenderedPageBreak/>
              <w:t xml:space="preserve">2.0 </w:t>
            </w:r>
          </w:p>
        </w:tc>
        <w:tc>
          <w:tcPr>
            <w:tcW w:w="2187" w:type="dxa"/>
          </w:tcPr>
          <w:p w14:paraId="25C14C9B" w14:textId="6E93CB1F" w:rsidR="00D5290F" w:rsidRPr="00F62B9B" w:rsidRDefault="00D5290F" w:rsidP="00D5290F">
            <w:pPr>
              <w:pStyle w:val="Tabledata"/>
            </w:pPr>
            <w:r w:rsidRPr="00F62B9B">
              <w:t>Operational Policy</w:t>
            </w:r>
          </w:p>
        </w:tc>
        <w:tc>
          <w:tcPr>
            <w:tcW w:w="2753" w:type="dxa"/>
          </w:tcPr>
          <w:p w14:paraId="03A49ACC" w14:textId="2DD240AF" w:rsidR="00D5290F" w:rsidRDefault="00D5290F" w:rsidP="00D5290F">
            <w:pPr>
              <w:pStyle w:val="Tabledata"/>
            </w:pPr>
            <w:r>
              <w:t>Approved by the A/Director Operational Projects, Policy, Compliance and Contracts</w:t>
            </w:r>
          </w:p>
        </w:tc>
        <w:tc>
          <w:tcPr>
            <w:tcW w:w="1633" w:type="dxa"/>
          </w:tcPr>
          <w:p w14:paraId="5CD33855" w14:textId="3FCE5BF0" w:rsidR="00D5290F" w:rsidRDefault="00D5290F" w:rsidP="00D5290F">
            <w:pPr>
              <w:pStyle w:val="Tabledata"/>
            </w:pPr>
            <w:r>
              <w:t>2 March 2022</w:t>
            </w:r>
          </w:p>
        </w:tc>
        <w:tc>
          <w:tcPr>
            <w:tcW w:w="1625" w:type="dxa"/>
          </w:tcPr>
          <w:p w14:paraId="2E2505DF" w14:textId="4636C4F1" w:rsidR="00D5290F" w:rsidRDefault="00961691" w:rsidP="00D5290F">
            <w:pPr>
              <w:pStyle w:val="Tabledata"/>
            </w:pPr>
            <w:r>
              <w:t>8</w:t>
            </w:r>
            <w:r w:rsidR="00D5290F">
              <w:t xml:space="preserve"> March 2022</w:t>
            </w:r>
          </w:p>
        </w:tc>
      </w:tr>
    </w:tbl>
    <w:p w14:paraId="0214E823" w14:textId="77777777" w:rsidR="00245869" w:rsidRPr="00D05B49" w:rsidRDefault="00245869" w:rsidP="00D05B49"/>
    <w:sectPr w:rsidR="00245869" w:rsidRPr="00D05B49" w:rsidSect="009814BD">
      <w:headerReference w:type="even" r:id="rId39"/>
      <w:headerReference w:type="default" r:id="rId40"/>
      <w:footerReference w:type="default" r:id="rId41"/>
      <w:headerReference w:type="first" r:id="rId42"/>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79A51" w14:textId="77777777" w:rsidR="005618BA" w:rsidRDefault="005618BA" w:rsidP="00D06E62">
      <w:r>
        <w:separator/>
      </w:r>
    </w:p>
  </w:endnote>
  <w:endnote w:type="continuationSeparator" w:id="0">
    <w:p w14:paraId="19216AA5" w14:textId="77777777" w:rsidR="005618BA" w:rsidRDefault="005618B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AD0E" w14:textId="77777777" w:rsidR="00596413" w:rsidRDefault="00596413" w:rsidP="00663830">
    <w:pPr>
      <w:pStyle w:val="Footer"/>
      <w:tabs>
        <w:tab w:val="clear" w:pos="9026"/>
        <w:tab w:val="left" w:pos="1095"/>
        <w:tab w:val="left" w:pos="8080"/>
      </w:tabs>
    </w:pPr>
    <w:r w:rsidRPr="00627992">
      <w:rPr>
        <w:color w:val="C00000"/>
      </w:rPr>
      <w:t>The current version of this document is maintained on the</w:t>
    </w:r>
    <w:r w:rsidR="00C5087B">
      <w:rPr>
        <w:color w:val="C00000"/>
      </w:rPr>
      <w:t xml:space="preserve"> Custodial Op</w:t>
    </w:r>
    <w:r w:rsidRPr="00627992">
      <w:rPr>
        <w:color w:val="C00000"/>
      </w:rPr>
      <w:t>s intranet page</w:t>
    </w:r>
    <w:r>
      <w:tab/>
    </w:r>
    <w:r w:rsidRPr="00627992">
      <w:t xml:space="preserve">Page </w:t>
    </w:r>
    <w:r w:rsidRPr="00627992">
      <w:fldChar w:fldCharType="begin"/>
    </w:r>
    <w:r w:rsidRPr="00627992">
      <w:instrText xml:space="preserve"> PAGE  \* Arabic  \* MERGEFORMAT </w:instrText>
    </w:r>
    <w:r w:rsidRPr="00627992">
      <w:fldChar w:fldCharType="separate"/>
    </w:r>
    <w:r w:rsidR="001A47D1">
      <w:rPr>
        <w:noProof/>
      </w:rPr>
      <w:t>6</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1A47D1">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033BD" w14:textId="77777777" w:rsidR="005618BA" w:rsidRDefault="005618BA" w:rsidP="00D06E62">
      <w:r>
        <w:separator/>
      </w:r>
    </w:p>
  </w:footnote>
  <w:footnote w:type="continuationSeparator" w:id="0">
    <w:p w14:paraId="615D0A55" w14:textId="77777777" w:rsidR="005618BA" w:rsidRDefault="005618BA" w:rsidP="00D06E62">
      <w:r>
        <w:continuationSeparator/>
      </w:r>
    </w:p>
  </w:footnote>
  <w:footnote w:id="1">
    <w:p w14:paraId="3E33341C" w14:textId="77777777" w:rsidR="00E466D3" w:rsidRDefault="00E466D3">
      <w:pPr>
        <w:pStyle w:val="FootnoteText"/>
      </w:pPr>
      <w:r>
        <w:rPr>
          <w:rStyle w:val="FootnoteReference"/>
        </w:rPr>
        <w:footnoteRef/>
      </w:r>
      <w:r>
        <w:t xml:space="preserve"> Section 95D of the </w:t>
      </w:r>
      <w:r w:rsidRPr="00E466D3">
        <w:rPr>
          <w:i/>
        </w:rPr>
        <w:t>Prisons Act 1981</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559CC" w14:textId="77777777" w:rsidR="00596413" w:rsidRDefault="00596413"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CE3219">
      <w:rPr>
        <w:noProof/>
      </w:rPr>
      <w:t>COPP 6.6 Voluntary Starvation</w:t>
    </w:r>
    <w:r>
      <w:rPr>
        <w:noProof/>
      </w:rPr>
      <w:fldChar w:fldCharType="end"/>
    </w:r>
    <w:r>
      <w:rPr>
        <w:noProof/>
      </w:rPr>
      <w:t xml:space="preserve"> &lt;v x.x&gt;</w:t>
    </w:r>
  </w:p>
  <w:p w14:paraId="7862AE83" w14:textId="77777777" w:rsidR="00596413" w:rsidRDefault="00596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4B191" w14:textId="77777777" w:rsidR="00596413" w:rsidRDefault="00596413">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7BD0B721" wp14:editId="110E6208">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6B59F3C" w14:textId="77777777" w:rsidR="00596413" w:rsidRPr="00464E72" w:rsidRDefault="00596413"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D0B721"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66B59F3C" w14:textId="77777777" w:rsidR="00596413" w:rsidRPr="00464E72" w:rsidRDefault="00596413"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6FD38CD1" wp14:editId="21CE2BCF">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F1E33D" w14:textId="77777777" w:rsidR="00596413" w:rsidRDefault="00596413"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38CD1"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0FF1E33D" w14:textId="77777777" w:rsidR="00596413" w:rsidRDefault="00596413"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7D735DAA" wp14:editId="4DDD4F2C">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9852F" w14:textId="77777777" w:rsidR="00596413" w:rsidRDefault="005964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13655" w14:textId="7361163F" w:rsidR="00596413" w:rsidRDefault="00596413"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961691">
      <w:rPr>
        <w:noProof/>
      </w:rPr>
      <w:t>COPP 6.6 Voluntary Starvation</w:t>
    </w:r>
    <w:r>
      <w:rPr>
        <w:noProof/>
      </w:rPr>
      <w:fldChar w:fldCharType="end"/>
    </w:r>
    <w:r w:rsidR="00E57BC0">
      <w:rPr>
        <w:noProof/>
      </w:rPr>
      <w:t xml:space="preserve"> v </w:t>
    </w:r>
    <w:r w:rsidR="00D5290F">
      <w:rPr>
        <w:noProof/>
      </w:rPr>
      <w:t>2</w:t>
    </w:r>
    <w:r w:rsidR="00E57BC0">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F8FFF" w14:textId="77777777" w:rsidR="00596413" w:rsidRDefault="00596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346D4"/>
    <w:multiLevelType w:val="hybridMultilevel"/>
    <w:tmpl w:val="E348E89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1F2EB7"/>
    <w:multiLevelType w:val="hybridMultilevel"/>
    <w:tmpl w:val="A71677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08586B"/>
    <w:multiLevelType w:val="singleLevel"/>
    <w:tmpl w:val="8F3C95AC"/>
    <w:lvl w:ilvl="0">
      <w:start w:val="1"/>
      <w:numFmt w:val="lowerLetter"/>
      <w:lvlText w:val="(%1)"/>
      <w:lvlJc w:val="left"/>
      <w:pPr>
        <w:tabs>
          <w:tab w:val="num" w:pos="1137"/>
        </w:tabs>
        <w:ind w:left="1137" w:hanging="570"/>
      </w:pPr>
      <w:rPr>
        <w:rFonts w:hint="default"/>
      </w:rPr>
    </w:lvl>
  </w:abstractNum>
  <w:abstractNum w:abstractNumId="6" w15:restartNumberingAfterBreak="0">
    <w:nsid w:val="0FFA0E48"/>
    <w:multiLevelType w:val="hybridMultilevel"/>
    <w:tmpl w:val="06961DF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B720219"/>
    <w:multiLevelType w:val="hybridMultilevel"/>
    <w:tmpl w:val="440E3B76"/>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6E01FC"/>
    <w:multiLevelType w:val="hybridMultilevel"/>
    <w:tmpl w:val="82C8A5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9352B3"/>
    <w:multiLevelType w:val="hybridMultilevel"/>
    <w:tmpl w:val="E740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C64AD3"/>
    <w:multiLevelType w:val="hybridMultilevel"/>
    <w:tmpl w:val="7854CA02"/>
    <w:lvl w:ilvl="0" w:tplc="04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151B44"/>
    <w:multiLevelType w:val="hybridMultilevel"/>
    <w:tmpl w:val="70F28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E3D600A"/>
    <w:multiLevelType w:val="hybridMultilevel"/>
    <w:tmpl w:val="328E01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6736A66"/>
    <w:multiLevelType w:val="hybridMultilevel"/>
    <w:tmpl w:val="4D7AC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A24204"/>
    <w:multiLevelType w:val="hybridMultilevel"/>
    <w:tmpl w:val="C64E32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275B88"/>
    <w:multiLevelType w:val="hybridMultilevel"/>
    <w:tmpl w:val="82A2F7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C23A7B"/>
    <w:multiLevelType w:val="hybridMultilevel"/>
    <w:tmpl w:val="5C80EFE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32112E"/>
    <w:multiLevelType w:val="multilevel"/>
    <w:tmpl w:val="A4388458"/>
    <w:lvl w:ilvl="0">
      <w:start w:val="1"/>
      <w:numFmt w:val="decimal"/>
      <w:isLgl/>
      <w:lvlText w:val="%1."/>
      <w:lvlJc w:val="left"/>
      <w:pPr>
        <w:tabs>
          <w:tab w:val="num" w:pos="851"/>
        </w:tabs>
        <w:ind w:left="851" w:hanging="851"/>
      </w:pPr>
      <w:rPr>
        <w:rFonts w:ascii="Arial Bold" w:hAnsi="Arial Bold"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cs="Arial" w:hint="default"/>
        <w:b w:val="0"/>
        <w:i w:val="0"/>
        <w:color w:val="auto"/>
        <w:sz w:val="24"/>
        <w:szCs w:val="24"/>
      </w:rPr>
    </w:lvl>
    <w:lvl w:ilvl="2">
      <w:start w:val="1"/>
      <w:numFmt w:val="decimal"/>
      <w:lvlText w:val="%1.1.%3"/>
      <w:lvlJc w:val="left"/>
      <w:pPr>
        <w:tabs>
          <w:tab w:val="num" w:pos="737"/>
        </w:tabs>
        <w:ind w:left="737" w:hanging="737"/>
      </w:pPr>
      <w:rPr>
        <w:rFonts w:ascii="Arial" w:hAnsi="Arial" w:hint="default"/>
        <w:b w:val="0"/>
        <w:i w:val="0"/>
        <w:sz w:val="24"/>
        <w:szCs w:val="20"/>
      </w:rPr>
    </w:lvl>
    <w:lvl w:ilvl="3">
      <w:start w:val="1"/>
      <w:numFmt w:val="none"/>
      <w:lvlText w:val="9.1.1.1"/>
      <w:lvlJc w:val="left"/>
      <w:pPr>
        <w:tabs>
          <w:tab w:val="num" w:pos="1134"/>
        </w:tabs>
        <w:ind w:left="1134" w:hanging="283"/>
      </w:pPr>
      <w:rPr>
        <w:rFonts w:ascii="Arial" w:hAnsi="Arial"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C9B4B21"/>
    <w:multiLevelType w:val="multilevel"/>
    <w:tmpl w:val="FCF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263A15"/>
    <w:multiLevelType w:val="multilevel"/>
    <w:tmpl w:val="FE3ABD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2"/>
  </w:num>
  <w:num w:numId="2">
    <w:abstractNumId w:val="7"/>
  </w:num>
  <w:num w:numId="3">
    <w:abstractNumId w:val="2"/>
  </w:num>
  <w:num w:numId="4">
    <w:abstractNumId w:val="0"/>
  </w:num>
  <w:num w:numId="5">
    <w:abstractNumId w:val="1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4"/>
  </w:num>
  <w:num w:numId="9">
    <w:abstractNumId w:val="4"/>
  </w:num>
  <w:num w:numId="10">
    <w:abstractNumId w:val="15"/>
  </w:num>
  <w:num w:numId="11">
    <w:abstractNumId w:val="5"/>
  </w:num>
  <w:num w:numId="12">
    <w:abstractNumId w:val="23"/>
  </w:num>
  <w:num w:numId="13">
    <w:abstractNumId w:val="23"/>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22"/>
  </w:num>
  <w:num w:numId="15">
    <w:abstractNumId w:val="10"/>
  </w:num>
  <w:num w:numId="16">
    <w:abstractNumId w:val="18"/>
  </w:num>
  <w:num w:numId="17">
    <w:abstractNumId w:val="25"/>
    <w:lvlOverride w:ilvl="0">
      <w:lvl w:ilvl="0">
        <w:numFmt w:val="bullet"/>
        <w:lvlText w:val=""/>
        <w:lvlJc w:val="left"/>
        <w:pPr>
          <w:tabs>
            <w:tab w:val="num" w:pos="720"/>
          </w:tabs>
          <w:ind w:left="720" w:hanging="360"/>
        </w:pPr>
        <w:rPr>
          <w:rFonts w:ascii="Symbol" w:hAnsi="Symbol" w:hint="default"/>
          <w:sz w:val="20"/>
        </w:rPr>
      </w:lvl>
    </w:lvlOverride>
  </w:num>
  <w:num w:numId="18">
    <w:abstractNumId w:val="21"/>
  </w:num>
  <w:num w:numId="19">
    <w:abstractNumId w:val="6"/>
  </w:num>
  <w:num w:numId="20">
    <w:abstractNumId w:val="14"/>
  </w:num>
  <w:num w:numId="21">
    <w:abstractNumId w:val="1"/>
  </w:num>
  <w:num w:numId="22">
    <w:abstractNumId w:val="11"/>
  </w:num>
  <w:num w:numId="23">
    <w:abstractNumId w:val="3"/>
  </w:num>
  <w:num w:numId="24">
    <w:abstractNumId w:val="16"/>
  </w:num>
  <w:num w:numId="25">
    <w:abstractNumId w:val="19"/>
  </w:num>
  <w:num w:numId="26">
    <w:abstractNumId w:val="2"/>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0"/>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4bQYIl2Bs8xNheIonRYDvVIxTdE7A8COYUcLEssKx8xBnwFqTNQHwyPpJN4Xrb2Byky+QgUwso5nFRwJKIHhgg==" w:salt="fBBsdU8IAoCnK1ZPgcJRKw=="/>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334"/>
    <w:rsid w:val="00030462"/>
    <w:rsid w:val="00033F5F"/>
    <w:rsid w:val="00045F51"/>
    <w:rsid w:val="00046FD6"/>
    <w:rsid w:val="0006413F"/>
    <w:rsid w:val="00065FF4"/>
    <w:rsid w:val="000755EE"/>
    <w:rsid w:val="00080883"/>
    <w:rsid w:val="00090C0B"/>
    <w:rsid w:val="00091654"/>
    <w:rsid w:val="000925A5"/>
    <w:rsid w:val="000A013B"/>
    <w:rsid w:val="000A4C50"/>
    <w:rsid w:val="000B0DB6"/>
    <w:rsid w:val="000B6320"/>
    <w:rsid w:val="000D008C"/>
    <w:rsid w:val="000D3D13"/>
    <w:rsid w:val="000D69A3"/>
    <w:rsid w:val="000E4643"/>
    <w:rsid w:val="000F7531"/>
    <w:rsid w:val="00102D94"/>
    <w:rsid w:val="001035D6"/>
    <w:rsid w:val="001042AD"/>
    <w:rsid w:val="001111AA"/>
    <w:rsid w:val="001158E9"/>
    <w:rsid w:val="00126611"/>
    <w:rsid w:val="00131037"/>
    <w:rsid w:val="0013680F"/>
    <w:rsid w:val="00144A1B"/>
    <w:rsid w:val="00146739"/>
    <w:rsid w:val="00150099"/>
    <w:rsid w:val="0015088D"/>
    <w:rsid w:val="00152513"/>
    <w:rsid w:val="00155864"/>
    <w:rsid w:val="00162876"/>
    <w:rsid w:val="00164E2E"/>
    <w:rsid w:val="00172441"/>
    <w:rsid w:val="001757E8"/>
    <w:rsid w:val="0017710F"/>
    <w:rsid w:val="00190289"/>
    <w:rsid w:val="0019281A"/>
    <w:rsid w:val="00193880"/>
    <w:rsid w:val="001A30BF"/>
    <w:rsid w:val="001A47D1"/>
    <w:rsid w:val="001B45B0"/>
    <w:rsid w:val="001C0587"/>
    <w:rsid w:val="001C7F22"/>
    <w:rsid w:val="002024FA"/>
    <w:rsid w:val="0020512B"/>
    <w:rsid w:val="002178FA"/>
    <w:rsid w:val="00221E94"/>
    <w:rsid w:val="002457AA"/>
    <w:rsid w:val="00245869"/>
    <w:rsid w:val="00247AF3"/>
    <w:rsid w:val="0025029F"/>
    <w:rsid w:val="00250C62"/>
    <w:rsid w:val="00252B91"/>
    <w:rsid w:val="00254316"/>
    <w:rsid w:val="00273725"/>
    <w:rsid w:val="0027609B"/>
    <w:rsid w:val="00284B52"/>
    <w:rsid w:val="00285795"/>
    <w:rsid w:val="00295D02"/>
    <w:rsid w:val="002A0EBE"/>
    <w:rsid w:val="002B181D"/>
    <w:rsid w:val="002C5DF8"/>
    <w:rsid w:val="002D2773"/>
    <w:rsid w:val="002E10B7"/>
    <w:rsid w:val="002E5756"/>
    <w:rsid w:val="002E6F7B"/>
    <w:rsid w:val="002F12AD"/>
    <w:rsid w:val="002F334B"/>
    <w:rsid w:val="002F5A5C"/>
    <w:rsid w:val="00301156"/>
    <w:rsid w:val="00302144"/>
    <w:rsid w:val="00307964"/>
    <w:rsid w:val="0033549A"/>
    <w:rsid w:val="00345A9C"/>
    <w:rsid w:val="00354145"/>
    <w:rsid w:val="00364734"/>
    <w:rsid w:val="00373B2B"/>
    <w:rsid w:val="00374D63"/>
    <w:rsid w:val="00380258"/>
    <w:rsid w:val="0038106D"/>
    <w:rsid w:val="00384F60"/>
    <w:rsid w:val="00387AA3"/>
    <w:rsid w:val="00396DAC"/>
    <w:rsid w:val="0039786E"/>
    <w:rsid w:val="003A7DEA"/>
    <w:rsid w:val="003B3C99"/>
    <w:rsid w:val="003B7068"/>
    <w:rsid w:val="003C1B90"/>
    <w:rsid w:val="003C3CBD"/>
    <w:rsid w:val="003D3CA0"/>
    <w:rsid w:val="003D708E"/>
    <w:rsid w:val="003E6CE1"/>
    <w:rsid w:val="00400DF5"/>
    <w:rsid w:val="0040796F"/>
    <w:rsid w:val="0042430C"/>
    <w:rsid w:val="00453D5B"/>
    <w:rsid w:val="00457598"/>
    <w:rsid w:val="00464E72"/>
    <w:rsid w:val="004758B7"/>
    <w:rsid w:val="0048657F"/>
    <w:rsid w:val="00490500"/>
    <w:rsid w:val="004B307A"/>
    <w:rsid w:val="004B6106"/>
    <w:rsid w:val="004C040F"/>
    <w:rsid w:val="004D040B"/>
    <w:rsid w:val="004E571B"/>
    <w:rsid w:val="004F514B"/>
    <w:rsid w:val="005004F9"/>
    <w:rsid w:val="00503EFB"/>
    <w:rsid w:val="00521AF0"/>
    <w:rsid w:val="00553942"/>
    <w:rsid w:val="00554385"/>
    <w:rsid w:val="00555F9E"/>
    <w:rsid w:val="005618BA"/>
    <w:rsid w:val="005657AE"/>
    <w:rsid w:val="00570DCB"/>
    <w:rsid w:val="00576EFF"/>
    <w:rsid w:val="00591AD8"/>
    <w:rsid w:val="00592112"/>
    <w:rsid w:val="00595CF1"/>
    <w:rsid w:val="00596413"/>
    <w:rsid w:val="005A3EA6"/>
    <w:rsid w:val="005A7036"/>
    <w:rsid w:val="005B1485"/>
    <w:rsid w:val="005D2228"/>
    <w:rsid w:val="005E566A"/>
    <w:rsid w:val="006021FC"/>
    <w:rsid w:val="00607D87"/>
    <w:rsid w:val="00617E89"/>
    <w:rsid w:val="00627992"/>
    <w:rsid w:val="006335A4"/>
    <w:rsid w:val="00634C54"/>
    <w:rsid w:val="0063599B"/>
    <w:rsid w:val="006444FB"/>
    <w:rsid w:val="00644A2D"/>
    <w:rsid w:val="00656F4A"/>
    <w:rsid w:val="00662660"/>
    <w:rsid w:val="00663830"/>
    <w:rsid w:val="0068204D"/>
    <w:rsid w:val="00694C93"/>
    <w:rsid w:val="006B3601"/>
    <w:rsid w:val="006B57FC"/>
    <w:rsid w:val="006C4D27"/>
    <w:rsid w:val="006C4F83"/>
    <w:rsid w:val="00703AB4"/>
    <w:rsid w:val="00711C79"/>
    <w:rsid w:val="00715807"/>
    <w:rsid w:val="007167D6"/>
    <w:rsid w:val="007444AC"/>
    <w:rsid w:val="00745AB0"/>
    <w:rsid w:val="00750648"/>
    <w:rsid w:val="00752A9E"/>
    <w:rsid w:val="00763D72"/>
    <w:rsid w:val="00775238"/>
    <w:rsid w:val="007940D0"/>
    <w:rsid w:val="007A708D"/>
    <w:rsid w:val="007D336C"/>
    <w:rsid w:val="007D3C6F"/>
    <w:rsid w:val="007D5AAD"/>
    <w:rsid w:val="007E0E48"/>
    <w:rsid w:val="007E67F4"/>
    <w:rsid w:val="008000C6"/>
    <w:rsid w:val="00803710"/>
    <w:rsid w:val="0080431E"/>
    <w:rsid w:val="008114B3"/>
    <w:rsid w:val="00817C70"/>
    <w:rsid w:val="00844223"/>
    <w:rsid w:val="00855056"/>
    <w:rsid w:val="00857A48"/>
    <w:rsid w:val="0086067A"/>
    <w:rsid w:val="00874F31"/>
    <w:rsid w:val="008976B1"/>
    <w:rsid w:val="00897CCE"/>
    <w:rsid w:val="008B5E88"/>
    <w:rsid w:val="008D3DE0"/>
    <w:rsid w:val="008D51C1"/>
    <w:rsid w:val="008D720B"/>
    <w:rsid w:val="00904D43"/>
    <w:rsid w:val="0091065E"/>
    <w:rsid w:val="00927596"/>
    <w:rsid w:val="00930B45"/>
    <w:rsid w:val="00943E49"/>
    <w:rsid w:val="0096091F"/>
    <w:rsid w:val="00961691"/>
    <w:rsid w:val="009757E2"/>
    <w:rsid w:val="009814BD"/>
    <w:rsid w:val="00990181"/>
    <w:rsid w:val="009922D9"/>
    <w:rsid w:val="00994F39"/>
    <w:rsid w:val="009962C0"/>
    <w:rsid w:val="009A19E1"/>
    <w:rsid w:val="009A4544"/>
    <w:rsid w:val="009A54D1"/>
    <w:rsid w:val="009A7894"/>
    <w:rsid w:val="009B751B"/>
    <w:rsid w:val="009B77E6"/>
    <w:rsid w:val="009C47BC"/>
    <w:rsid w:val="009C6C00"/>
    <w:rsid w:val="009C7D6D"/>
    <w:rsid w:val="009D1F74"/>
    <w:rsid w:val="00A06BD3"/>
    <w:rsid w:val="00A37664"/>
    <w:rsid w:val="00A43D05"/>
    <w:rsid w:val="00A547EA"/>
    <w:rsid w:val="00A61816"/>
    <w:rsid w:val="00A820CD"/>
    <w:rsid w:val="00AA1D99"/>
    <w:rsid w:val="00AA2F89"/>
    <w:rsid w:val="00AB5991"/>
    <w:rsid w:val="00AC5EAE"/>
    <w:rsid w:val="00AE3362"/>
    <w:rsid w:val="00AE502D"/>
    <w:rsid w:val="00AF17C1"/>
    <w:rsid w:val="00AF4C82"/>
    <w:rsid w:val="00AF7DDC"/>
    <w:rsid w:val="00B02B08"/>
    <w:rsid w:val="00B07025"/>
    <w:rsid w:val="00B2248E"/>
    <w:rsid w:val="00B40C8D"/>
    <w:rsid w:val="00B42D57"/>
    <w:rsid w:val="00B439B3"/>
    <w:rsid w:val="00B45EE4"/>
    <w:rsid w:val="00B5340B"/>
    <w:rsid w:val="00B937D8"/>
    <w:rsid w:val="00BA6C94"/>
    <w:rsid w:val="00BB6B74"/>
    <w:rsid w:val="00BD5178"/>
    <w:rsid w:val="00BE59F4"/>
    <w:rsid w:val="00C06A93"/>
    <w:rsid w:val="00C0767A"/>
    <w:rsid w:val="00C11C3C"/>
    <w:rsid w:val="00C15484"/>
    <w:rsid w:val="00C2101E"/>
    <w:rsid w:val="00C34111"/>
    <w:rsid w:val="00C3450A"/>
    <w:rsid w:val="00C35555"/>
    <w:rsid w:val="00C40921"/>
    <w:rsid w:val="00C5087B"/>
    <w:rsid w:val="00C634E2"/>
    <w:rsid w:val="00C67FFC"/>
    <w:rsid w:val="00C74A36"/>
    <w:rsid w:val="00C74DAA"/>
    <w:rsid w:val="00C75ECC"/>
    <w:rsid w:val="00C8272F"/>
    <w:rsid w:val="00CC1CC9"/>
    <w:rsid w:val="00CC47AF"/>
    <w:rsid w:val="00CD0D37"/>
    <w:rsid w:val="00CD2232"/>
    <w:rsid w:val="00CE1A06"/>
    <w:rsid w:val="00CE3219"/>
    <w:rsid w:val="00CE4313"/>
    <w:rsid w:val="00D05B49"/>
    <w:rsid w:val="00D06E62"/>
    <w:rsid w:val="00D16FC6"/>
    <w:rsid w:val="00D20E41"/>
    <w:rsid w:val="00D5041E"/>
    <w:rsid w:val="00D51963"/>
    <w:rsid w:val="00D52373"/>
    <w:rsid w:val="00D5290F"/>
    <w:rsid w:val="00D613E1"/>
    <w:rsid w:val="00D6166A"/>
    <w:rsid w:val="00D70156"/>
    <w:rsid w:val="00D9330E"/>
    <w:rsid w:val="00DE31DD"/>
    <w:rsid w:val="00DE38A1"/>
    <w:rsid w:val="00DF778C"/>
    <w:rsid w:val="00E102E9"/>
    <w:rsid w:val="00E466D3"/>
    <w:rsid w:val="00E558A5"/>
    <w:rsid w:val="00E57BC0"/>
    <w:rsid w:val="00E671E0"/>
    <w:rsid w:val="00E84D53"/>
    <w:rsid w:val="00E91CF8"/>
    <w:rsid w:val="00EA2F74"/>
    <w:rsid w:val="00EA63AC"/>
    <w:rsid w:val="00EA6531"/>
    <w:rsid w:val="00EA7EAC"/>
    <w:rsid w:val="00EC11D3"/>
    <w:rsid w:val="00EC2113"/>
    <w:rsid w:val="00EC5AF1"/>
    <w:rsid w:val="00EC7AB2"/>
    <w:rsid w:val="00EE1EC8"/>
    <w:rsid w:val="00EE4644"/>
    <w:rsid w:val="00EF1CBD"/>
    <w:rsid w:val="00EF2200"/>
    <w:rsid w:val="00F00E75"/>
    <w:rsid w:val="00F45492"/>
    <w:rsid w:val="00F60389"/>
    <w:rsid w:val="00F76B21"/>
    <w:rsid w:val="00F933CE"/>
    <w:rsid w:val="00F948E8"/>
    <w:rsid w:val="00FA1D8B"/>
    <w:rsid w:val="00FA430D"/>
    <w:rsid w:val="00FC361B"/>
    <w:rsid w:val="00FE207C"/>
    <w:rsid w:val="00FF14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A913E1"/>
  <w14:defaultImageDpi w14:val="300"/>
  <w15:docId w15:val="{9BA079FD-B4CC-47E0-8C79-E79E8E95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rsid w:val="00C34111"/>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E1EC8"/>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paragraph" w:customStyle="1" w:styleId="whs13">
    <w:name w:val="whs13"/>
    <w:basedOn w:val="Normal"/>
    <w:rsid w:val="00D16FC6"/>
    <w:pPr>
      <w:spacing w:before="20" w:after="20"/>
      <w:ind w:left="900" w:hanging="720"/>
    </w:pPr>
    <w:rPr>
      <w:rFonts w:ascii="Arial Unicode MS" w:eastAsia="Arial Unicode MS" w:hAnsi="Arial Unicode MS" w:cs="Arial Unicode MS"/>
      <w:lang w:eastAsia="en-AU"/>
    </w:rPr>
  </w:style>
  <w:style w:type="paragraph" w:customStyle="1" w:styleId="whs15">
    <w:name w:val="whs15"/>
    <w:basedOn w:val="Normal"/>
    <w:rsid w:val="00D16FC6"/>
    <w:pPr>
      <w:spacing w:before="20" w:after="20"/>
      <w:ind w:left="1440"/>
    </w:pPr>
    <w:rPr>
      <w:rFonts w:ascii="Arial Unicode MS" w:eastAsia="Arial Unicode MS" w:hAnsi="Arial Unicode MS" w:cs="Arial Unicode MS"/>
      <w:lang w:eastAsia="en-AU"/>
    </w:rPr>
  </w:style>
  <w:style w:type="paragraph" w:customStyle="1" w:styleId="whs16">
    <w:name w:val="whs16"/>
    <w:basedOn w:val="Normal"/>
    <w:rsid w:val="00D16FC6"/>
    <w:pPr>
      <w:spacing w:before="20" w:after="20"/>
      <w:ind w:left="2880"/>
    </w:pPr>
    <w:rPr>
      <w:rFonts w:ascii="Arial Unicode MS" w:eastAsia="Arial Unicode MS" w:hAnsi="Arial Unicode MS" w:cs="Arial Unicode MS"/>
      <w:lang w:eastAsia="en-AU"/>
    </w:rPr>
  </w:style>
  <w:style w:type="paragraph" w:customStyle="1" w:styleId="whs17">
    <w:name w:val="whs17"/>
    <w:basedOn w:val="Normal"/>
    <w:rsid w:val="008D720B"/>
    <w:pPr>
      <w:spacing w:before="20" w:after="20"/>
      <w:ind w:left="180"/>
    </w:pPr>
    <w:rPr>
      <w:rFonts w:ascii="Arial Unicode MS" w:eastAsia="Arial Unicode MS" w:hAnsi="Arial Unicode MS" w:cs="Arial Unicode MS"/>
      <w:b/>
      <w:bCs/>
      <w:lang w:eastAsia="en-AU"/>
    </w:rPr>
  </w:style>
  <w:style w:type="paragraph" w:customStyle="1" w:styleId="whs19">
    <w:name w:val="whs19"/>
    <w:basedOn w:val="Normal"/>
    <w:rsid w:val="008D720B"/>
    <w:pPr>
      <w:spacing w:before="20" w:after="20"/>
      <w:ind w:left="720"/>
    </w:pPr>
    <w:rPr>
      <w:rFonts w:ascii="Arial Unicode MS" w:eastAsia="Arial Unicode MS" w:hAnsi="Arial Unicode MS" w:cs="Arial Unicode MS"/>
      <w:lang w:eastAsia="en-AU"/>
    </w:rPr>
  </w:style>
  <w:style w:type="character" w:styleId="CommentReference">
    <w:name w:val="annotation reference"/>
    <w:basedOn w:val="DefaultParagraphFont"/>
    <w:uiPriority w:val="99"/>
    <w:semiHidden/>
    <w:unhideWhenUsed/>
    <w:rsid w:val="009D1F74"/>
    <w:rPr>
      <w:sz w:val="16"/>
      <w:szCs w:val="16"/>
    </w:rPr>
  </w:style>
  <w:style w:type="paragraph" w:styleId="CommentText">
    <w:name w:val="annotation text"/>
    <w:basedOn w:val="Normal"/>
    <w:link w:val="CommentTextChar"/>
    <w:uiPriority w:val="99"/>
    <w:unhideWhenUsed/>
    <w:rsid w:val="009D1F74"/>
    <w:rPr>
      <w:sz w:val="20"/>
      <w:szCs w:val="20"/>
    </w:rPr>
  </w:style>
  <w:style w:type="character" w:customStyle="1" w:styleId="CommentTextChar">
    <w:name w:val="Comment Text Char"/>
    <w:basedOn w:val="DefaultParagraphFont"/>
    <w:link w:val="CommentText"/>
    <w:uiPriority w:val="99"/>
    <w:rsid w:val="009D1F7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9D1F74"/>
    <w:rPr>
      <w:b/>
      <w:bCs/>
    </w:rPr>
  </w:style>
  <w:style w:type="character" w:customStyle="1" w:styleId="CommentSubjectChar">
    <w:name w:val="Comment Subject Char"/>
    <w:basedOn w:val="CommentTextChar"/>
    <w:link w:val="CommentSubject"/>
    <w:uiPriority w:val="99"/>
    <w:semiHidden/>
    <w:rsid w:val="009D1F74"/>
    <w:rPr>
      <w:rFonts w:ascii="Arial" w:hAnsi="Arial"/>
      <w:b/>
      <w:bCs/>
      <w:lang w:eastAsia="en-US"/>
    </w:rPr>
  </w:style>
  <w:style w:type="paragraph" w:styleId="FootnoteText">
    <w:name w:val="footnote text"/>
    <w:basedOn w:val="Normal"/>
    <w:link w:val="FootnoteTextChar"/>
    <w:uiPriority w:val="99"/>
    <w:semiHidden/>
    <w:unhideWhenUsed/>
    <w:rsid w:val="00E466D3"/>
    <w:rPr>
      <w:sz w:val="20"/>
      <w:szCs w:val="20"/>
    </w:rPr>
  </w:style>
  <w:style w:type="character" w:customStyle="1" w:styleId="FootnoteTextChar">
    <w:name w:val="Footnote Text Char"/>
    <w:basedOn w:val="DefaultParagraphFont"/>
    <w:link w:val="FootnoteText"/>
    <w:uiPriority w:val="99"/>
    <w:semiHidden/>
    <w:rsid w:val="00E466D3"/>
    <w:rPr>
      <w:rFonts w:ascii="Arial" w:hAnsi="Arial"/>
      <w:lang w:eastAsia="en-US"/>
    </w:rPr>
  </w:style>
  <w:style w:type="character" w:styleId="FootnoteReference">
    <w:name w:val="footnote reference"/>
    <w:basedOn w:val="DefaultParagraphFont"/>
    <w:uiPriority w:val="99"/>
    <w:semiHidden/>
    <w:unhideWhenUsed/>
    <w:rsid w:val="00E466D3"/>
    <w:rPr>
      <w:vertAlign w:val="superscript"/>
    </w:rPr>
  </w:style>
  <w:style w:type="character" w:styleId="FollowedHyperlink">
    <w:name w:val="FollowedHyperlink"/>
    <w:basedOn w:val="DefaultParagraphFont"/>
    <w:uiPriority w:val="99"/>
    <w:semiHidden/>
    <w:unhideWhenUsed/>
    <w:rsid w:val="00617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justus/intranet/prison-operations/Pages/arms.aspx" TargetMode="External"/><Relationship Id="rId26" Type="http://schemas.openxmlformats.org/officeDocument/2006/relationships/hyperlink" Target="http://justus/intranet/prison-operations/Pages/prison-copps.aspx"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justus/intranet/prison-operations/Pages/arms.aspx" TargetMode="External"/><Relationship Id="rId34" Type="http://schemas.openxmlformats.org/officeDocument/2006/relationships/hyperlink" Target="http://justus/communities/health-services/Pages/Policy-and-Procedure.aspx" TargetMode="External"/><Relationship Id="rId42"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justus/intranet/department/standards/Pages/ops-standards.aspx" TargetMode="External"/><Relationship Id="rId17" Type="http://schemas.openxmlformats.org/officeDocument/2006/relationships/hyperlink" Target="http://justus/intranet/prison-operations/Pages/prison-copps.aspx" TargetMode="External"/><Relationship Id="rId25" Type="http://schemas.openxmlformats.org/officeDocument/2006/relationships/hyperlink" Target="http://justus/intranet/prison-operations/Pages/prison-copps.aspx" TargetMode="External"/><Relationship Id="rId33" Type="http://schemas.openxmlformats.org/officeDocument/2006/relationships/hyperlink" Target="http://justus/intranet/prison-operations/Pages/arms.aspx" TargetMode="External"/><Relationship Id="rId38" Type="http://schemas.openxmlformats.org/officeDocument/2006/relationships/hyperlink" Target="http://justu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justus/communities/health-services/Pages/Policy-and-Procedure.aspx" TargetMode="External"/><Relationship Id="rId20" Type="http://schemas.openxmlformats.org/officeDocument/2006/relationships/hyperlink" Target="http://justus/intranet/prison-operations/Pages/prison-copps.aspx" TargetMode="External"/><Relationship Id="rId29" Type="http://schemas.openxmlformats.org/officeDocument/2006/relationships/hyperlink" Target="http://justus/intranet/prison-operations/Pages/prison-copps.asp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justus/intranet/prison-operations/Pages/prison-copps.aspx" TargetMode="External"/><Relationship Id="rId32" Type="http://schemas.openxmlformats.org/officeDocument/2006/relationships/hyperlink" Target="http://justus/intranet/prison-operations/Pages/arms.aspx" TargetMode="External"/><Relationship Id="rId37" Type="http://schemas.openxmlformats.org/officeDocument/2006/relationships/hyperlink" Target="http://justus/intranet/department/standards/Pages/monitoring.aspx" TargetMode="External"/><Relationship Id="rId40"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justus/intranet/prison-operations/Pages/prison-copps.aspx" TargetMode="External"/><Relationship Id="rId23" Type="http://schemas.openxmlformats.org/officeDocument/2006/relationships/hyperlink" Target="http://justus/intranet/prison-operations/Pages/prison-copps.aspx" TargetMode="External"/><Relationship Id="rId28" Type="http://schemas.openxmlformats.org/officeDocument/2006/relationships/hyperlink" Target="http://justus/intranet/prison-operations/Pages/prison-copps.aspx" TargetMode="External"/><Relationship Id="rId36" Type="http://schemas.openxmlformats.org/officeDocument/2006/relationships/hyperlink" Target="http://www.slp.wa.gov.au/legislation/statutes.nsf/main_mrtitle_751_homepage.html" TargetMode="External"/><Relationship Id="rId10" Type="http://schemas.openxmlformats.org/officeDocument/2006/relationships/footnotes" Target="footnotes.xml"/><Relationship Id="rId19" Type="http://schemas.openxmlformats.org/officeDocument/2006/relationships/hyperlink" Target="http://justus/intranet/prison-operations/Pages/arms.aspx" TargetMode="External"/><Relationship Id="rId31" Type="http://schemas.openxmlformats.org/officeDocument/2006/relationships/hyperlink" Target="http://justus/intranet/prison-operations/Pages/prison-copps.asp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justus/intranet/prison-operations/Pages/arms.aspx" TargetMode="External"/><Relationship Id="rId27" Type="http://schemas.openxmlformats.org/officeDocument/2006/relationships/hyperlink" Target="http://justus/intranet/prison-operations/Pages/prison-copps.aspx" TargetMode="External"/><Relationship Id="rId30" Type="http://schemas.openxmlformats.org/officeDocument/2006/relationships/hyperlink" Target="http://justus/intranet/prison-operations/Pages/prison-copps.aspx" TargetMode="External"/><Relationship Id="rId35" Type="http://schemas.openxmlformats.org/officeDocument/2006/relationships/hyperlink" Target="http://justus/intranet/department/standards/Pages/ops-standards.aspx"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6.6 Voluntary Starvation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6A95F453-C8DE-443C-B093-46F112B1895F}">
  <ds:schemaRefs>
    <ds:schemaRef ds:uri="http://schemas.openxmlformats.org/officeDocument/2006/bibliography"/>
  </ds:schemaRefs>
</ds:datastoreItem>
</file>

<file path=customXml/itemProps2.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1863</Words>
  <Characters>10624</Characters>
  <Application>Microsoft Office Word</Application>
  <DocSecurity>12</DocSecurity>
  <Lines>88</Lines>
  <Paragraphs>24</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12463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6.6 Voluntary Starvation</dc:title>
  <dc:subject/>
  <dc:creator>Davies, Richard</dc:creator>
  <cp:keywords>Commissioner's Operating Policy and Procedure (COPP); Prison Operations; Adult Custodial; Procedures; Policies.</cp:keywords>
  <dc:description/>
  <cp:lastModifiedBy>Smith, Adam</cp:lastModifiedBy>
  <cp:revision>2</cp:revision>
  <cp:lastPrinted>2021-04-11T23:23:00Z</cp:lastPrinted>
  <dcterms:created xsi:type="dcterms:W3CDTF">2022-03-04T03:58:00Z</dcterms:created>
  <dcterms:modified xsi:type="dcterms:W3CDTF">2022-03-04T03:58:00Z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