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082A" w14:textId="77777777" w:rsidR="00146739" w:rsidRPr="002E5756" w:rsidRDefault="008114B3" w:rsidP="002E5756">
      <w:pPr>
        <w:pStyle w:val="Title"/>
      </w:pPr>
      <w:r w:rsidRPr="002E5756">
        <w:t xml:space="preserve">COPP </w:t>
      </w:r>
      <w:r w:rsidR="00A53636">
        <w:t>7.4 Visitor Restrictions and Bans</w:t>
      </w:r>
    </w:p>
    <w:p w14:paraId="2319E89C"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871F19B" w14:textId="77777777" w:rsidTr="00806D87">
        <w:trPr>
          <w:trHeight w:val="309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3FD68BD" w14:textId="77777777" w:rsidR="00126611" w:rsidRPr="00365E34" w:rsidRDefault="00126611" w:rsidP="00126611">
            <w:pPr>
              <w:pStyle w:val="Heading"/>
            </w:pPr>
            <w:r>
              <w:t>Principles</w:t>
            </w:r>
          </w:p>
          <w:p w14:paraId="044F6A60" w14:textId="325B949D" w:rsidR="00C5485D" w:rsidRDefault="002E5756" w:rsidP="00C5485D">
            <w:r w:rsidRPr="00241833">
              <w:t xml:space="preserve">As referenced in the </w:t>
            </w:r>
            <w:hyperlink r:id="rId12" w:history="1">
              <w:r w:rsidR="00C5485D" w:rsidRPr="008B621F">
                <w:rPr>
                  <w:rStyle w:val="Hyperlink"/>
                </w:rPr>
                <w:t>Guiding Principles for Corrections Australia - Revised 2025</w:t>
              </w:r>
            </w:hyperlink>
            <w:r w:rsidR="00C5485D" w:rsidRPr="008B621F">
              <w:t>:</w:t>
            </w:r>
          </w:p>
          <w:p w14:paraId="75B0A277" w14:textId="77777777" w:rsidR="00C5485D" w:rsidRPr="00823D14" w:rsidRDefault="00C5485D" w:rsidP="00C5485D"/>
          <w:p w14:paraId="2F845A69" w14:textId="145594E9" w:rsidR="00B50DEE" w:rsidRPr="00241833" w:rsidRDefault="00B50DEE" w:rsidP="002E5756">
            <w:pPr>
              <w:pStyle w:val="Instructionalnote"/>
              <w:rPr>
                <w:rFonts w:cs="Gotham"/>
                <w:color w:val="auto"/>
                <w:sz w:val="22"/>
                <w:szCs w:val="22"/>
              </w:rPr>
            </w:pPr>
          </w:p>
          <w:p w14:paraId="26F85905" w14:textId="30872FF4" w:rsidR="001955C0" w:rsidRPr="00241833" w:rsidRDefault="002D6693" w:rsidP="001955C0">
            <w:pPr>
              <w:pStyle w:val="Instructionalnote"/>
              <w:rPr>
                <w:rFonts w:cs="Arial"/>
                <w:color w:val="auto"/>
              </w:rPr>
            </w:pPr>
            <w:r w:rsidRPr="008B621F">
              <w:rPr>
                <w:rFonts w:cs="Arial"/>
                <w:color w:val="auto"/>
              </w:rPr>
              <w:t>2</w:t>
            </w:r>
            <w:r w:rsidR="001955C0" w:rsidRPr="008B621F">
              <w:rPr>
                <w:rFonts w:cs="Arial"/>
                <w:color w:val="auto"/>
              </w:rPr>
              <w:t>.1.1</w:t>
            </w:r>
            <w:r w:rsidR="001955C0" w:rsidRPr="00241833">
              <w:rPr>
                <w:rFonts w:cs="Arial"/>
                <w:color w:val="auto"/>
              </w:rPr>
              <w:t xml:space="preserve"> Correctional practices identify, minimise and manage any risks to staff, the community, visitors, prisoners and offenders.</w:t>
            </w:r>
          </w:p>
          <w:p w14:paraId="207BCC31" w14:textId="77777777" w:rsidR="001955C0" w:rsidRPr="00241833" w:rsidRDefault="001955C0" w:rsidP="00AE467B"/>
          <w:p w14:paraId="07CC01E9" w14:textId="55E72C6E" w:rsidR="00B50DEE" w:rsidRPr="00AE467B" w:rsidRDefault="002D6693" w:rsidP="00AE467B">
            <w:r w:rsidRPr="008B621F">
              <w:rPr>
                <w:lang w:eastAsia="en-AU"/>
              </w:rPr>
              <w:t>2</w:t>
            </w:r>
            <w:r w:rsidR="001955C0" w:rsidRPr="008B621F">
              <w:rPr>
                <w:lang w:eastAsia="en-AU"/>
              </w:rPr>
              <w:t>.1.10</w:t>
            </w:r>
            <w:r w:rsidR="001955C0" w:rsidRPr="00241833">
              <w:rPr>
                <w:lang w:eastAsia="en-AU"/>
              </w:rPr>
              <w:t xml:space="preserve"> Prisoner visits take the safety and best interests of </w:t>
            </w:r>
            <w:r w:rsidR="001955C0" w:rsidRPr="00241833">
              <w:t>children and other vulnerable persons into account.</w:t>
            </w:r>
          </w:p>
        </w:tc>
      </w:tr>
    </w:tbl>
    <w:p w14:paraId="064E965D" w14:textId="77777777" w:rsidR="00663830" w:rsidRPr="00663830" w:rsidRDefault="00663830" w:rsidP="00663830"/>
    <w:p w14:paraId="0FEB131A" w14:textId="77777777" w:rsidR="00663830" w:rsidRPr="00663830" w:rsidRDefault="00663830" w:rsidP="00663830"/>
    <w:p w14:paraId="48489174" w14:textId="77777777" w:rsidR="00663830" w:rsidRPr="00AE467B" w:rsidRDefault="00663830" w:rsidP="00AE467B"/>
    <w:p w14:paraId="2300F425" w14:textId="77777777" w:rsidR="00806D87" w:rsidRPr="00AE467B" w:rsidRDefault="00806D87" w:rsidP="00AE467B"/>
    <w:p w14:paraId="76A30395" w14:textId="77777777" w:rsidR="00806D87" w:rsidRPr="00AE467B" w:rsidRDefault="00806D87" w:rsidP="00AE467B"/>
    <w:p w14:paraId="66CD6AA8" w14:textId="77777777" w:rsidR="00806D87" w:rsidRPr="00AE467B" w:rsidRDefault="00806D87" w:rsidP="00AE467B"/>
    <w:p w14:paraId="71818EDD" w14:textId="77777777" w:rsidR="00806D87" w:rsidRPr="00AE467B" w:rsidRDefault="00806D87" w:rsidP="00AE467B"/>
    <w:p w14:paraId="12529A57" w14:textId="77777777" w:rsidR="00806D87" w:rsidRPr="00AE467B" w:rsidRDefault="00806D87" w:rsidP="00AE467B"/>
    <w:p w14:paraId="05F7BE5F" w14:textId="77777777" w:rsidR="00806D87" w:rsidRPr="00AE467B" w:rsidRDefault="00806D87" w:rsidP="00AE467B"/>
    <w:p w14:paraId="0C4EEFEC" w14:textId="77777777" w:rsidR="00806D87" w:rsidRPr="00AE467B" w:rsidRDefault="00806D87" w:rsidP="00AE467B"/>
    <w:p w14:paraId="4B56E70F" w14:textId="77777777" w:rsidR="00806D87" w:rsidRPr="00AE467B" w:rsidRDefault="00806D87" w:rsidP="00AE467B"/>
    <w:p w14:paraId="5FEAF85F" w14:textId="77777777" w:rsidR="00806D87" w:rsidRPr="00AE467B" w:rsidRDefault="00806D87" w:rsidP="00AE467B"/>
    <w:p w14:paraId="5447511E" w14:textId="77777777" w:rsidR="00806D87" w:rsidRPr="00AE467B" w:rsidRDefault="00806D87" w:rsidP="00AE467B"/>
    <w:p w14:paraId="4EFFC85C" w14:textId="77777777" w:rsidR="00806D87" w:rsidRPr="00AE467B" w:rsidRDefault="00806D87" w:rsidP="00AE467B"/>
    <w:p w14:paraId="45B650CE" w14:textId="77777777" w:rsidR="00806D87" w:rsidRPr="00AE467B" w:rsidRDefault="00806D87" w:rsidP="00AE467B"/>
    <w:p w14:paraId="7E46D170" w14:textId="77777777" w:rsidR="00806D87" w:rsidRPr="00AE467B" w:rsidRDefault="00806D87" w:rsidP="00AE467B"/>
    <w:p w14:paraId="7DDDB763" w14:textId="77777777" w:rsidR="00806D87" w:rsidRPr="00AE467B" w:rsidRDefault="00806D87" w:rsidP="00AE467B"/>
    <w:p w14:paraId="3DD13AFD" w14:textId="77777777" w:rsidR="00806D87" w:rsidRPr="00AE467B" w:rsidRDefault="00806D87" w:rsidP="00AE467B"/>
    <w:p w14:paraId="1ED0D6A7" w14:textId="77777777" w:rsidR="00806D87" w:rsidRPr="00AE467B" w:rsidRDefault="00806D87" w:rsidP="00AE467B"/>
    <w:p w14:paraId="4CC776DF" w14:textId="77777777" w:rsidR="00806D87" w:rsidRPr="00AE467B" w:rsidRDefault="00806D87" w:rsidP="00AE467B"/>
    <w:p w14:paraId="1B281750" w14:textId="77777777" w:rsidR="00806D87" w:rsidRPr="00AE467B" w:rsidRDefault="00806D87" w:rsidP="00AE467B"/>
    <w:p w14:paraId="6C132AC8" w14:textId="77777777" w:rsidR="00806D87" w:rsidRPr="00AE467B" w:rsidRDefault="00806D87" w:rsidP="00AE467B"/>
    <w:p w14:paraId="365D28E0" w14:textId="77777777" w:rsidR="00806D87" w:rsidRPr="00AE467B" w:rsidRDefault="00806D87" w:rsidP="00AE467B"/>
    <w:p w14:paraId="2EF5FAB5" w14:textId="77777777" w:rsidR="00806D87" w:rsidRPr="00AE467B" w:rsidRDefault="00806D87" w:rsidP="00AE467B"/>
    <w:p w14:paraId="2D9FC9B9" w14:textId="77777777" w:rsidR="00806D87" w:rsidRPr="00AE467B" w:rsidRDefault="00806D87" w:rsidP="00AE467B"/>
    <w:p w14:paraId="660A7B1F" w14:textId="77777777" w:rsidR="00806D87" w:rsidRPr="00AE467B" w:rsidRDefault="00806D87" w:rsidP="00AE467B">
      <w:pPr>
        <w:sectPr w:rsidR="00806D87" w:rsidRPr="00AE467B"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B2247F4" w14:textId="77777777" w:rsidR="00FA1D8B" w:rsidRPr="00AF7DDC" w:rsidRDefault="00FA1D8B" w:rsidP="00AF7DDC">
      <w:pPr>
        <w:pStyle w:val="Heading"/>
      </w:pPr>
      <w:r w:rsidRPr="00AF7DDC">
        <w:lastRenderedPageBreak/>
        <w:t>Contents</w:t>
      </w:r>
    </w:p>
    <w:p w14:paraId="41291F97" w14:textId="3D5D1CDF" w:rsidR="00B30C59" w:rsidRDefault="00DB4AFA">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197514475" w:history="1">
        <w:r w:rsidR="00B30C59" w:rsidRPr="008F39A5">
          <w:rPr>
            <w:rStyle w:val="Hyperlink"/>
            <w:noProof/>
          </w:rPr>
          <w:t>1</w:t>
        </w:r>
        <w:r w:rsidR="00B30C59">
          <w:rPr>
            <w:rFonts w:asciiTheme="minorHAnsi" w:eastAsiaTheme="minorEastAsia" w:hAnsiTheme="minorHAnsi" w:cstheme="minorBidi"/>
            <w:b w:val="0"/>
            <w:noProof/>
            <w:kern w:val="2"/>
            <w:lang w:eastAsia="en-AU"/>
            <w14:ligatures w14:val="standardContextual"/>
          </w:rPr>
          <w:tab/>
        </w:r>
        <w:r w:rsidR="00B30C59" w:rsidRPr="008F39A5">
          <w:rPr>
            <w:rStyle w:val="Hyperlink"/>
            <w:noProof/>
          </w:rPr>
          <w:t>Scope</w:t>
        </w:r>
        <w:r w:rsidR="00B30C59">
          <w:rPr>
            <w:noProof/>
            <w:webHidden/>
          </w:rPr>
          <w:tab/>
        </w:r>
        <w:r w:rsidR="00B30C59">
          <w:rPr>
            <w:noProof/>
            <w:webHidden/>
          </w:rPr>
          <w:fldChar w:fldCharType="begin"/>
        </w:r>
        <w:r w:rsidR="00B30C59">
          <w:rPr>
            <w:noProof/>
            <w:webHidden/>
          </w:rPr>
          <w:instrText xml:space="preserve"> PAGEREF _Toc197514475 \h </w:instrText>
        </w:r>
        <w:r w:rsidR="00B30C59">
          <w:rPr>
            <w:noProof/>
            <w:webHidden/>
          </w:rPr>
        </w:r>
        <w:r w:rsidR="00B30C59">
          <w:rPr>
            <w:noProof/>
            <w:webHidden/>
          </w:rPr>
          <w:fldChar w:fldCharType="separate"/>
        </w:r>
        <w:r w:rsidR="00B30C59">
          <w:rPr>
            <w:noProof/>
            <w:webHidden/>
          </w:rPr>
          <w:t>3</w:t>
        </w:r>
        <w:r w:rsidR="00B30C59">
          <w:rPr>
            <w:noProof/>
            <w:webHidden/>
          </w:rPr>
          <w:fldChar w:fldCharType="end"/>
        </w:r>
      </w:hyperlink>
    </w:p>
    <w:p w14:paraId="61ADB96C" w14:textId="3CC5007F"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76" w:history="1">
        <w:r w:rsidRPr="008F39A5">
          <w:rPr>
            <w:rStyle w:val="Hyperlink"/>
            <w:noProof/>
          </w:rPr>
          <w:t>2</w:t>
        </w:r>
        <w:r>
          <w:rPr>
            <w:rFonts w:asciiTheme="minorHAnsi" w:eastAsiaTheme="minorEastAsia" w:hAnsiTheme="minorHAnsi" w:cstheme="minorBidi"/>
            <w:b w:val="0"/>
            <w:noProof/>
            <w:kern w:val="2"/>
            <w:lang w:eastAsia="en-AU"/>
            <w14:ligatures w14:val="standardContextual"/>
          </w:rPr>
          <w:tab/>
        </w:r>
        <w:r w:rsidRPr="008F39A5">
          <w:rPr>
            <w:rStyle w:val="Hyperlink"/>
            <w:noProof/>
          </w:rPr>
          <w:t>Policy</w:t>
        </w:r>
        <w:r>
          <w:rPr>
            <w:noProof/>
            <w:webHidden/>
          </w:rPr>
          <w:tab/>
        </w:r>
        <w:r>
          <w:rPr>
            <w:noProof/>
            <w:webHidden/>
          </w:rPr>
          <w:fldChar w:fldCharType="begin"/>
        </w:r>
        <w:r>
          <w:rPr>
            <w:noProof/>
            <w:webHidden/>
          </w:rPr>
          <w:instrText xml:space="preserve"> PAGEREF _Toc197514476 \h </w:instrText>
        </w:r>
        <w:r>
          <w:rPr>
            <w:noProof/>
            <w:webHidden/>
          </w:rPr>
        </w:r>
        <w:r>
          <w:rPr>
            <w:noProof/>
            <w:webHidden/>
          </w:rPr>
          <w:fldChar w:fldCharType="separate"/>
        </w:r>
        <w:r>
          <w:rPr>
            <w:noProof/>
            <w:webHidden/>
          </w:rPr>
          <w:t>3</w:t>
        </w:r>
        <w:r>
          <w:rPr>
            <w:noProof/>
            <w:webHidden/>
          </w:rPr>
          <w:fldChar w:fldCharType="end"/>
        </w:r>
      </w:hyperlink>
    </w:p>
    <w:p w14:paraId="60AF4EB5" w14:textId="681A478A"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77" w:history="1">
        <w:r w:rsidRPr="008F39A5">
          <w:rPr>
            <w:rStyle w:val="Hyperlink"/>
            <w:noProof/>
            <w:lang w:eastAsia="en-AU"/>
          </w:rPr>
          <w:t>3</w:t>
        </w:r>
        <w:r>
          <w:rPr>
            <w:rFonts w:asciiTheme="minorHAnsi" w:eastAsiaTheme="minorEastAsia" w:hAnsiTheme="minorHAnsi" w:cstheme="minorBidi"/>
            <w:b w:val="0"/>
            <w:noProof/>
            <w:kern w:val="2"/>
            <w:lang w:eastAsia="en-AU"/>
            <w14:ligatures w14:val="standardContextual"/>
          </w:rPr>
          <w:tab/>
        </w:r>
        <w:r w:rsidRPr="008F39A5">
          <w:rPr>
            <w:rStyle w:val="Hyperlink"/>
            <w:noProof/>
            <w:lang w:eastAsia="en-AU"/>
          </w:rPr>
          <w:t>Refusing Entry to or Removing Visitors from a Prison</w:t>
        </w:r>
        <w:r>
          <w:rPr>
            <w:noProof/>
            <w:webHidden/>
          </w:rPr>
          <w:tab/>
        </w:r>
        <w:r>
          <w:rPr>
            <w:noProof/>
            <w:webHidden/>
          </w:rPr>
          <w:fldChar w:fldCharType="begin"/>
        </w:r>
        <w:r>
          <w:rPr>
            <w:noProof/>
            <w:webHidden/>
          </w:rPr>
          <w:instrText xml:space="preserve"> PAGEREF _Toc197514477 \h </w:instrText>
        </w:r>
        <w:r>
          <w:rPr>
            <w:noProof/>
            <w:webHidden/>
          </w:rPr>
        </w:r>
        <w:r>
          <w:rPr>
            <w:noProof/>
            <w:webHidden/>
          </w:rPr>
          <w:fldChar w:fldCharType="separate"/>
        </w:r>
        <w:r>
          <w:rPr>
            <w:noProof/>
            <w:webHidden/>
          </w:rPr>
          <w:t>3</w:t>
        </w:r>
        <w:r>
          <w:rPr>
            <w:noProof/>
            <w:webHidden/>
          </w:rPr>
          <w:fldChar w:fldCharType="end"/>
        </w:r>
      </w:hyperlink>
    </w:p>
    <w:p w14:paraId="406B53DD" w14:textId="5497C2A7"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78" w:history="1">
        <w:r w:rsidRPr="008F39A5">
          <w:rPr>
            <w:rStyle w:val="Hyperlink"/>
            <w:noProof/>
            <w:lang w:eastAsia="en-AU"/>
          </w:rPr>
          <w:t>4</w:t>
        </w:r>
        <w:r>
          <w:rPr>
            <w:rFonts w:asciiTheme="minorHAnsi" w:eastAsiaTheme="minorEastAsia" w:hAnsiTheme="minorHAnsi" w:cstheme="minorBidi"/>
            <w:b w:val="0"/>
            <w:noProof/>
            <w:kern w:val="2"/>
            <w:lang w:eastAsia="en-AU"/>
            <w14:ligatures w14:val="standardContextual"/>
          </w:rPr>
          <w:tab/>
        </w:r>
        <w:r w:rsidRPr="008F39A5">
          <w:rPr>
            <w:rStyle w:val="Hyperlink"/>
            <w:noProof/>
            <w:lang w:eastAsia="en-AU"/>
          </w:rPr>
          <w:t>Non-</w:t>
        </w:r>
        <w:r w:rsidRPr="008F39A5">
          <w:rPr>
            <w:rStyle w:val="Hyperlink"/>
            <w:noProof/>
          </w:rPr>
          <w:t>Contact</w:t>
        </w:r>
        <w:r w:rsidRPr="008F39A5">
          <w:rPr>
            <w:rStyle w:val="Hyperlink"/>
            <w:noProof/>
            <w:lang w:eastAsia="en-AU"/>
          </w:rPr>
          <w:t xml:space="preserve"> Visits</w:t>
        </w:r>
        <w:r>
          <w:rPr>
            <w:noProof/>
            <w:webHidden/>
          </w:rPr>
          <w:tab/>
        </w:r>
        <w:r>
          <w:rPr>
            <w:noProof/>
            <w:webHidden/>
          </w:rPr>
          <w:fldChar w:fldCharType="begin"/>
        </w:r>
        <w:r>
          <w:rPr>
            <w:noProof/>
            <w:webHidden/>
          </w:rPr>
          <w:instrText xml:space="preserve"> PAGEREF _Toc197514478 \h </w:instrText>
        </w:r>
        <w:r>
          <w:rPr>
            <w:noProof/>
            <w:webHidden/>
          </w:rPr>
        </w:r>
        <w:r>
          <w:rPr>
            <w:noProof/>
            <w:webHidden/>
          </w:rPr>
          <w:fldChar w:fldCharType="separate"/>
        </w:r>
        <w:r>
          <w:rPr>
            <w:noProof/>
            <w:webHidden/>
          </w:rPr>
          <w:t>4</w:t>
        </w:r>
        <w:r>
          <w:rPr>
            <w:noProof/>
            <w:webHidden/>
          </w:rPr>
          <w:fldChar w:fldCharType="end"/>
        </w:r>
      </w:hyperlink>
    </w:p>
    <w:p w14:paraId="707D2484" w14:textId="1F00123D"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79" w:history="1">
        <w:r w:rsidRPr="008F39A5">
          <w:rPr>
            <w:rStyle w:val="Hyperlink"/>
            <w:noProof/>
            <w:lang w:eastAsia="en-AU"/>
          </w:rPr>
          <w:t>5</w:t>
        </w:r>
        <w:r>
          <w:rPr>
            <w:rFonts w:asciiTheme="minorHAnsi" w:eastAsiaTheme="minorEastAsia" w:hAnsiTheme="minorHAnsi" w:cstheme="minorBidi"/>
            <w:b w:val="0"/>
            <w:noProof/>
            <w:kern w:val="2"/>
            <w:lang w:eastAsia="en-AU"/>
            <w14:ligatures w14:val="standardContextual"/>
          </w:rPr>
          <w:tab/>
        </w:r>
        <w:r w:rsidRPr="008F39A5">
          <w:rPr>
            <w:rStyle w:val="Hyperlink"/>
            <w:noProof/>
            <w:lang w:eastAsia="en-AU"/>
          </w:rPr>
          <w:t>Restricted Visits with Children</w:t>
        </w:r>
        <w:r>
          <w:rPr>
            <w:noProof/>
            <w:webHidden/>
          </w:rPr>
          <w:tab/>
        </w:r>
        <w:r>
          <w:rPr>
            <w:noProof/>
            <w:webHidden/>
          </w:rPr>
          <w:fldChar w:fldCharType="begin"/>
        </w:r>
        <w:r>
          <w:rPr>
            <w:noProof/>
            <w:webHidden/>
          </w:rPr>
          <w:instrText xml:space="preserve"> PAGEREF _Toc197514479 \h </w:instrText>
        </w:r>
        <w:r>
          <w:rPr>
            <w:noProof/>
            <w:webHidden/>
          </w:rPr>
        </w:r>
        <w:r>
          <w:rPr>
            <w:noProof/>
            <w:webHidden/>
          </w:rPr>
          <w:fldChar w:fldCharType="separate"/>
        </w:r>
        <w:r>
          <w:rPr>
            <w:noProof/>
            <w:webHidden/>
          </w:rPr>
          <w:t>4</w:t>
        </w:r>
        <w:r>
          <w:rPr>
            <w:noProof/>
            <w:webHidden/>
          </w:rPr>
          <w:fldChar w:fldCharType="end"/>
        </w:r>
      </w:hyperlink>
    </w:p>
    <w:p w14:paraId="0BEED6FD" w14:textId="2F614837"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0" w:history="1">
        <w:r w:rsidRPr="008F39A5">
          <w:rPr>
            <w:rStyle w:val="Hyperlink"/>
            <w:noProof/>
            <w:lang w:eastAsia="en-AU"/>
          </w:rPr>
          <w:t>5.1</w:t>
        </w:r>
        <w:r>
          <w:rPr>
            <w:rFonts w:asciiTheme="minorHAnsi" w:eastAsiaTheme="minorEastAsia" w:hAnsiTheme="minorHAnsi" w:cstheme="minorBidi"/>
            <w:noProof/>
            <w:kern w:val="2"/>
            <w:lang w:eastAsia="en-AU"/>
            <w14:ligatures w14:val="standardContextual"/>
          </w:rPr>
          <w:tab/>
        </w:r>
        <w:r w:rsidRPr="008F39A5">
          <w:rPr>
            <w:rStyle w:val="Hyperlink"/>
            <w:noProof/>
            <w:lang w:eastAsia="en-AU"/>
          </w:rPr>
          <w:t>No visits with children until prisoners screened</w:t>
        </w:r>
        <w:r>
          <w:rPr>
            <w:noProof/>
            <w:webHidden/>
          </w:rPr>
          <w:tab/>
        </w:r>
        <w:r>
          <w:rPr>
            <w:noProof/>
            <w:webHidden/>
          </w:rPr>
          <w:fldChar w:fldCharType="begin"/>
        </w:r>
        <w:r>
          <w:rPr>
            <w:noProof/>
            <w:webHidden/>
          </w:rPr>
          <w:instrText xml:space="preserve"> PAGEREF _Toc197514480 \h </w:instrText>
        </w:r>
        <w:r>
          <w:rPr>
            <w:noProof/>
            <w:webHidden/>
          </w:rPr>
        </w:r>
        <w:r>
          <w:rPr>
            <w:noProof/>
            <w:webHidden/>
          </w:rPr>
          <w:fldChar w:fldCharType="separate"/>
        </w:r>
        <w:r>
          <w:rPr>
            <w:noProof/>
            <w:webHidden/>
          </w:rPr>
          <w:t>4</w:t>
        </w:r>
        <w:r>
          <w:rPr>
            <w:noProof/>
            <w:webHidden/>
          </w:rPr>
          <w:fldChar w:fldCharType="end"/>
        </w:r>
      </w:hyperlink>
    </w:p>
    <w:p w14:paraId="64BA6546" w14:textId="063BB6CB"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1" w:history="1">
        <w:r w:rsidRPr="008F39A5">
          <w:rPr>
            <w:rStyle w:val="Hyperlink"/>
            <w:noProof/>
            <w:lang w:val="en-GB" w:eastAsia="en-AU"/>
          </w:rPr>
          <w:t>5.2</w:t>
        </w:r>
        <w:r>
          <w:rPr>
            <w:rFonts w:asciiTheme="minorHAnsi" w:eastAsiaTheme="minorEastAsia" w:hAnsiTheme="minorHAnsi" w:cstheme="minorBidi"/>
            <w:noProof/>
            <w:kern w:val="2"/>
            <w:lang w:eastAsia="en-AU"/>
            <w14:ligatures w14:val="standardContextual"/>
          </w:rPr>
          <w:tab/>
        </w:r>
        <w:r w:rsidRPr="008F39A5">
          <w:rPr>
            <w:rStyle w:val="Hyperlink"/>
            <w:noProof/>
            <w:lang w:val="en-GB" w:eastAsia="en-AU"/>
          </w:rPr>
          <w:t>Application for review of child visits restrictions</w:t>
        </w:r>
        <w:r>
          <w:rPr>
            <w:noProof/>
            <w:webHidden/>
          </w:rPr>
          <w:tab/>
        </w:r>
        <w:r>
          <w:rPr>
            <w:noProof/>
            <w:webHidden/>
          </w:rPr>
          <w:fldChar w:fldCharType="begin"/>
        </w:r>
        <w:r>
          <w:rPr>
            <w:noProof/>
            <w:webHidden/>
          </w:rPr>
          <w:instrText xml:space="preserve"> PAGEREF _Toc197514481 \h </w:instrText>
        </w:r>
        <w:r>
          <w:rPr>
            <w:noProof/>
            <w:webHidden/>
          </w:rPr>
        </w:r>
        <w:r>
          <w:rPr>
            <w:noProof/>
            <w:webHidden/>
          </w:rPr>
          <w:fldChar w:fldCharType="separate"/>
        </w:r>
        <w:r>
          <w:rPr>
            <w:noProof/>
            <w:webHidden/>
          </w:rPr>
          <w:t>5</w:t>
        </w:r>
        <w:r>
          <w:rPr>
            <w:noProof/>
            <w:webHidden/>
          </w:rPr>
          <w:fldChar w:fldCharType="end"/>
        </w:r>
      </w:hyperlink>
    </w:p>
    <w:p w14:paraId="5DCC2590" w14:textId="5636FE1F"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2" w:history="1">
        <w:r w:rsidRPr="008F39A5">
          <w:rPr>
            <w:rStyle w:val="Hyperlink"/>
            <w:noProof/>
          </w:rPr>
          <w:t>5.3</w:t>
        </w:r>
        <w:r>
          <w:rPr>
            <w:rFonts w:asciiTheme="minorHAnsi" w:eastAsiaTheme="minorEastAsia" w:hAnsiTheme="minorHAnsi" w:cstheme="minorBidi"/>
            <w:noProof/>
            <w:kern w:val="2"/>
            <w:lang w:eastAsia="en-AU"/>
            <w14:ligatures w14:val="standardContextual"/>
          </w:rPr>
          <w:tab/>
        </w:r>
        <w:r w:rsidRPr="008F39A5">
          <w:rPr>
            <w:rStyle w:val="Hyperlink"/>
            <w:noProof/>
          </w:rPr>
          <w:t>Children subject to a Court Order</w:t>
        </w:r>
        <w:r>
          <w:rPr>
            <w:noProof/>
            <w:webHidden/>
          </w:rPr>
          <w:tab/>
        </w:r>
        <w:r>
          <w:rPr>
            <w:noProof/>
            <w:webHidden/>
          </w:rPr>
          <w:fldChar w:fldCharType="begin"/>
        </w:r>
        <w:r>
          <w:rPr>
            <w:noProof/>
            <w:webHidden/>
          </w:rPr>
          <w:instrText xml:space="preserve"> PAGEREF _Toc197514482 \h </w:instrText>
        </w:r>
        <w:r>
          <w:rPr>
            <w:noProof/>
            <w:webHidden/>
          </w:rPr>
        </w:r>
        <w:r>
          <w:rPr>
            <w:noProof/>
            <w:webHidden/>
          </w:rPr>
          <w:fldChar w:fldCharType="separate"/>
        </w:r>
        <w:r>
          <w:rPr>
            <w:noProof/>
            <w:webHidden/>
          </w:rPr>
          <w:t>7</w:t>
        </w:r>
        <w:r>
          <w:rPr>
            <w:noProof/>
            <w:webHidden/>
          </w:rPr>
          <w:fldChar w:fldCharType="end"/>
        </w:r>
      </w:hyperlink>
    </w:p>
    <w:p w14:paraId="7BC9FE2B" w14:textId="684F67C1"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3" w:history="1">
        <w:r w:rsidRPr="008F39A5">
          <w:rPr>
            <w:rStyle w:val="Hyperlink"/>
            <w:noProof/>
            <w:lang w:val="en-GB" w:eastAsia="en-AU"/>
          </w:rPr>
          <w:t>5.4</w:t>
        </w:r>
        <w:r>
          <w:rPr>
            <w:rFonts w:asciiTheme="minorHAnsi" w:eastAsiaTheme="minorEastAsia" w:hAnsiTheme="minorHAnsi" w:cstheme="minorBidi"/>
            <w:noProof/>
            <w:kern w:val="2"/>
            <w:lang w:eastAsia="en-AU"/>
            <w14:ligatures w14:val="standardContextual"/>
          </w:rPr>
          <w:tab/>
        </w:r>
        <w:r w:rsidRPr="008F39A5">
          <w:rPr>
            <w:rStyle w:val="Hyperlink"/>
            <w:noProof/>
            <w:lang w:val="en-GB" w:eastAsia="en-AU"/>
          </w:rPr>
          <w:t>Prisoner Appeal</w:t>
        </w:r>
        <w:r>
          <w:rPr>
            <w:noProof/>
            <w:webHidden/>
          </w:rPr>
          <w:tab/>
        </w:r>
        <w:r>
          <w:rPr>
            <w:noProof/>
            <w:webHidden/>
          </w:rPr>
          <w:fldChar w:fldCharType="begin"/>
        </w:r>
        <w:r>
          <w:rPr>
            <w:noProof/>
            <w:webHidden/>
          </w:rPr>
          <w:instrText xml:space="preserve"> PAGEREF _Toc197514483 \h </w:instrText>
        </w:r>
        <w:r>
          <w:rPr>
            <w:noProof/>
            <w:webHidden/>
          </w:rPr>
        </w:r>
        <w:r>
          <w:rPr>
            <w:noProof/>
            <w:webHidden/>
          </w:rPr>
          <w:fldChar w:fldCharType="separate"/>
        </w:r>
        <w:r>
          <w:rPr>
            <w:noProof/>
            <w:webHidden/>
          </w:rPr>
          <w:t>7</w:t>
        </w:r>
        <w:r>
          <w:rPr>
            <w:noProof/>
            <w:webHidden/>
          </w:rPr>
          <w:fldChar w:fldCharType="end"/>
        </w:r>
      </w:hyperlink>
    </w:p>
    <w:p w14:paraId="0F28B74D" w14:textId="56B430AE"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84" w:history="1">
        <w:r w:rsidRPr="008F39A5">
          <w:rPr>
            <w:rStyle w:val="Hyperlink"/>
            <w:noProof/>
            <w:lang w:eastAsia="en-AU"/>
          </w:rPr>
          <w:t>6</w:t>
        </w:r>
        <w:r>
          <w:rPr>
            <w:rFonts w:asciiTheme="minorHAnsi" w:eastAsiaTheme="minorEastAsia" w:hAnsiTheme="minorHAnsi" w:cstheme="minorBidi"/>
            <w:b w:val="0"/>
            <w:noProof/>
            <w:kern w:val="2"/>
            <w:lang w:eastAsia="en-AU"/>
            <w14:ligatures w14:val="standardContextual"/>
          </w:rPr>
          <w:tab/>
        </w:r>
        <w:r w:rsidRPr="008F39A5">
          <w:rPr>
            <w:rStyle w:val="Hyperlink"/>
            <w:noProof/>
            <w:lang w:eastAsia="en-AU"/>
          </w:rPr>
          <w:t>Other Restrictions</w:t>
        </w:r>
        <w:r>
          <w:rPr>
            <w:noProof/>
            <w:webHidden/>
          </w:rPr>
          <w:tab/>
        </w:r>
        <w:r>
          <w:rPr>
            <w:noProof/>
            <w:webHidden/>
          </w:rPr>
          <w:fldChar w:fldCharType="begin"/>
        </w:r>
        <w:r>
          <w:rPr>
            <w:noProof/>
            <w:webHidden/>
          </w:rPr>
          <w:instrText xml:space="preserve"> PAGEREF _Toc197514484 \h </w:instrText>
        </w:r>
        <w:r>
          <w:rPr>
            <w:noProof/>
            <w:webHidden/>
          </w:rPr>
        </w:r>
        <w:r>
          <w:rPr>
            <w:noProof/>
            <w:webHidden/>
          </w:rPr>
          <w:fldChar w:fldCharType="separate"/>
        </w:r>
        <w:r>
          <w:rPr>
            <w:noProof/>
            <w:webHidden/>
          </w:rPr>
          <w:t>8</w:t>
        </w:r>
        <w:r>
          <w:rPr>
            <w:noProof/>
            <w:webHidden/>
          </w:rPr>
          <w:fldChar w:fldCharType="end"/>
        </w:r>
      </w:hyperlink>
    </w:p>
    <w:p w14:paraId="280CCC3B" w14:textId="3C26D922"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5" w:history="1">
        <w:r w:rsidRPr="008F39A5">
          <w:rPr>
            <w:rStyle w:val="Hyperlink"/>
            <w:noProof/>
            <w:lang w:eastAsia="en-AU"/>
          </w:rPr>
          <w:t>6.1</w:t>
        </w:r>
        <w:r>
          <w:rPr>
            <w:rFonts w:asciiTheme="minorHAnsi" w:eastAsiaTheme="minorEastAsia" w:hAnsiTheme="minorHAnsi" w:cstheme="minorBidi"/>
            <w:noProof/>
            <w:kern w:val="2"/>
            <w:lang w:eastAsia="en-AU"/>
            <w14:ligatures w14:val="standardContextual"/>
          </w:rPr>
          <w:tab/>
        </w:r>
        <w:r w:rsidRPr="008F39A5">
          <w:rPr>
            <w:rStyle w:val="Hyperlink"/>
            <w:noProof/>
            <w:lang w:eastAsia="en-AU"/>
          </w:rPr>
          <w:t>Restraining Orders</w:t>
        </w:r>
        <w:r>
          <w:rPr>
            <w:noProof/>
            <w:webHidden/>
          </w:rPr>
          <w:tab/>
        </w:r>
        <w:r>
          <w:rPr>
            <w:noProof/>
            <w:webHidden/>
          </w:rPr>
          <w:fldChar w:fldCharType="begin"/>
        </w:r>
        <w:r>
          <w:rPr>
            <w:noProof/>
            <w:webHidden/>
          </w:rPr>
          <w:instrText xml:space="preserve"> PAGEREF _Toc197514485 \h </w:instrText>
        </w:r>
        <w:r>
          <w:rPr>
            <w:noProof/>
            <w:webHidden/>
          </w:rPr>
        </w:r>
        <w:r>
          <w:rPr>
            <w:noProof/>
            <w:webHidden/>
          </w:rPr>
          <w:fldChar w:fldCharType="separate"/>
        </w:r>
        <w:r>
          <w:rPr>
            <w:noProof/>
            <w:webHidden/>
          </w:rPr>
          <w:t>8</w:t>
        </w:r>
        <w:r>
          <w:rPr>
            <w:noProof/>
            <w:webHidden/>
          </w:rPr>
          <w:fldChar w:fldCharType="end"/>
        </w:r>
      </w:hyperlink>
    </w:p>
    <w:p w14:paraId="0E03C34F" w14:textId="0D436E88"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6" w:history="1">
        <w:r w:rsidRPr="008F39A5">
          <w:rPr>
            <w:rStyle w:val="Hyperlink"/>
            <w:noProof/>
          </w:rPr>
          <w:t>6.2</w:t>
        </w:r>
        <w:r>
          <w:rPr>
            <w:rFonts w:asciiTheme="minorHAnsi" w:eastAsiaTheme="minorEastAsia" w:hAnsiTheme="minorHAnsi" w:cstheme="minorBidi"/>
            <w:noProof/>
            <w:kern w:val="2"/>
            <w:lang w:eastAsia="en-AU"/>
            <w14:ligatures w14:val="standardContextual"/>
          </w:rPr>
          <w:tab/>
        </w:r>
        <w:r w:rsidRPr="008F39A5">
          <w:rPr>
            <w:rStyle w:val="Hyperlink"/>
            <w:noProof/>
          </w:rPr>
          <w:t>Serving of Restraining Orders to Prisoners</w:t>
        </w:r>
        <w:r>
          <w:rPr>
            <w:noProof/>
            <w:webHidden/>
          </w:rPr>
          <w:tab/>
        </w:r>
        <w:r>
          <w:rPr>
            <w:noProof/>
            <w:webHidden/>
          </w:rPr>
          <w:fldChar w:fldCharType="begin"/>
        </w:r>
        <w:r>
          <w:rPr>
            <w:noProof/>
            <w:webHidden/>
          </w:rPr>
          <w:instrText xml:space="preserve"> PAGEREF _Toc197514486 \h </w:instrText>
        </w:r>
        <w:r>
          <w:rPr>
            <w:noProof/>
            <w:webHidden/>
          </w:rPr>
        </w:r>
        <w:r>
          <w:rPr>
            <w:noProof/>
            <w:webHidden/>
          </w:rPr>
          <w:fldChar w:fldCharType="separate"/>
        </w:r>
        <w:r>
          <w:rPr>
            <w:noProof/>
            <w:webHidden/>
          </w:rPr>
          <w:t>8</w:t>
        </w:r>
        <w:r>
          <w:rPr>
            <w:noProof/>
            <w:webHidden/>
          </w:rPr>
          <w:fldChar w:fldCharType="end"/>
        </w:r>
      </w:hyperlink>
    </w:p>
    <w:p w14:paraId="4168794D" w14:textId="618EF147"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7" w:history="1">
        <w:r w:rsidRPr="008F39A5">
          <w:rPr>
            <w:rStyle w:val="Hyperlink"/>
            <w:noProof/>
          </w:rPr>
          <w:t>6.3</w:t>
        </w:r>
        <w:r>
          <w:rPr>
            <w:rFonts w:asciiTheme="minorHAnsi" w:eastAsiaTheme="minorEastAsia" w:hAnsiTheme="minorHAnsi" w:cstheme="minorBidi"/>
            <w:noProof/>
            <w:kern w:val="2"/>
            <w:lang w:eastAsia="en-AU"/>
            <w14:ligatures w14:val="standardContextual"/>
          </w:rPr>
          <w:tab/>
        </w:r>
        <w:r w:rsidRPr="008F39A5">
          <w:rPr>
            <w:rStyle w:val="Hyperlink"/>
            <w:noProof/>
          </w:rPr>
          <w:t>Unlawful Consorting Notices (UCN)</w:t>
        </w:r>
        <w:r>
          <w:rPr>
            <w:noProof/>
            <w:webHidden/>
          </w:rPr>
          <w:tab/>
        </w:r>
        <w:r>
          <w:rPr>
            <w:noProof/>
            <w:webHidden/>
          </w:rPr>
          <w:fldChar w:fldCharType="begin"/>
        </w:r>
        <w:r>
          <w:rPr>
            <w:noProof/>
            <w:webHidden/>
          </w:rPr>
          <w:instrText xml:space="preserve"> PAGEREF _Toc197514487 \h </w:instrText>
        </w:r>
        <w:r>
          <w:rPr>
            <w:noProof/>
            <w:webHidden/>
          </w:rPr>
        </w:r>
        <w:r>
          <w:rPr>
            <w:noProof/>
            <w:webHidden/>
          </w:rPr>
          <w:fldChar w:fldCharType="separate"/>
        </w:r>
        <w:r>
          <w:rPr>
            <w:noProof/>
            <w:webHidden/>
          </w:rPr>
          <w:t>8</w:t>
        </w:r>
        <w:r>
          <w:rPr>
            <w:noProof/>
            <w:webHidden/>
          </w:rPr>
          <w:fldChar w:fldCharType="end"/>
        </w:r>
      </w:hyperlink>
    </w:p>
    <w:p w14:paraId="60026360" w14:textId="13E4654F"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88" w:history="1">
        <w:r w:rsidRPr="008F39A5">
          <w:rPr>
            <w:rStyle w:val="Hyperlink"/>
            <w:noProof/>
            <w:lang w:eastAsia="en-AU"/>
          </w:rPr>
          <w:t>6.4</w:t>
        </w:r>
        <w:r>
          <w:rPr>
            <w:rFonts w:asciiTheme="minorHAnsi" w:eastAsiaTheme="minorEastAsia" w:hAnsiTheme="minorHAnsi" w:cstheme="minorBidi"/>
            <w:noProof/>
            <w:kern w:val="2"/>
            <w:lang w:eastAsia="en-AU"/>
            <w14:ligatures w14:val="standardContextual"/>
          </w:rPr>
          <w:tab/>
        </w:r>
        <w:r w:rsidRPr="008F39A5">
          <w:rPr>
            <w:rStyle w:val="Hyperlink"/>
            <w:noProof/>
            <w:lang w:eastAsia="en-AU"/>
          </w:rPr>
          <w:t>Gang associations or persons not able to associate</w:t>
        </w:r>
        <w:r>
          <w:rPr>
            <w:noProof/>
            <w:webHidden/>
          </w:rPr>
          <w:tab/>
        </w:r>
        <w:r>
          <w:rPr>
            <w:noProof/>
            <w:webHidden/>
          </w:rPr>
          <w:fldChar w:fldCharType="begin"/>
        </w:r>
        <w:r>
          <w:rPr>
            <w:noProof/>
            <w:webHidden/>
          </w:rPr>
          <w:instrText xml:space="preserve"> PAGEREF _Toc197514488 \h </w:instrText>
        </w:r>
        <w:r>
          <w:rPr>
            <w:noProof/>
            <w:webHidden/>
          </w:rPr>
        </w:r>
        <w:r>
          <w:rPr>
            <w:noProof/>
            <w:webHidden/>
          </w:rPr>
          <w:fldChar w:fldCharType="separate"/>
        </w:r>
        <w:r>
          <w:rPr>
            <w:noProof/>
            <w:webHidden/>
          </w:rPr>
          <w:t>8</w:t>
        </w:r>
        <w:r>
          <w:rPr>
            <w:noProof/>
            <w:webHidden/>
          </w:rPr>
          <w:fldChar w:fldCharType="end"/>
        </w:r>
      </w:hyperlink>
    </w:p>
    <w:p w14:paraId="56AB4300" w14:textId="130B9954"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89" w:history="1">
        <w:r w:rsidRPr="008F39A5">
          <w:rPr>
            <w:rStyle w:val="Hyperlink"/>
            <w:noProof/>
          </w:rPr>
          <w:t>7</w:t>
        </w:r>
        <w:r>
          <w:rPr>
            <w:rFonts w:asciiTheme="minorHAnsi" w:eastAsiaTheme="minorEastAsia" w:hAnsiTheme="minorHAnsi" w:cstheme="minorBidi"/>
            <w:b w:val="0"/>
            <w:noProof/>
            <w:kern w:val="2"/>
            <w:lang w:eastAsia="en-AU"/>
            <w14:ligatures w14:val="standardContextual"/>
          </w:rPr>
          <w:tab/>
        </w:r>
        <w:r w:rsidRPr="008F39A5">
          <w:rPr>
            <w:rStyle w:val="Hyperlink"/>
            <w:noProof/>
          </w:rPr>
          <w:t>Authority to Issue Local and State-Wide Visitor Bans</w:t>
        </w:r>
        <w:r>
          <w:rPr>
            <w:noProof/>
            <w:webHidden/>
          </w:rPr>
          <w:tab/>
        </w:r>
        <w:r>
          <w:rPr>
            <w:noProof/>
            <w:webHidden/>
          </w:rPr>
          <w:fldChar w:fldCharType="begin"/>
        </w:r>
        <w:r>
          <w:rPr>
            <w:noProof/>
            <w:webHidden/>
          </w:rPr>
          <w:instrText xml:space="preserve"> PAGEREF _Toc197514489 \h </w:instrText>
        </w:r>
        <w:r>
          <w:rPr>
            <w:noProof/>
            <w:webHidden/>
          </w:rPr>
        </w:r>
        <w:r>
          <w:rPr>
            <w:noProof/>
            <w:webHidden/>
          </w:rPr>
          <w:fldChar w:fldCharType="separate"/>
        </w:r>
        <w:r>
          <w:rPr>
            <w:noProof/>
            <w:webHidden/>
          </w:rPr>
          <w:t>9</w:t>
        </w:r>
        <w:r>
          <w:rPr>
            <w:noProof/>
            <w:webHidden/>
          </w:rPr>
          <w:fldChar w:fldCharType="end"/>
        </w:r>
      </w:hyperlink>
    </w:p>
    <w:p w14:paraId="03362AC6" w14:textId="5C916CE4"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90" w:history="1">
        <w:r w:rsidRPr="008F39A5">
          <w:rPr>
            <w:rStyle w:val="Hyperlink"/>
            <w:noProof/>
          </w:rPr>
          <w:t>8</w:t>
        </w:r>
        <w:r>
          <w:rPr>
            <w:rFonts w:asciiTheme="minorHAnsi" w:eastAsiaTheme="minorEastAsia" w:hAnsiTheme="minorHAnsi" w:cstheme="minorBidi"/>
            <w:b w:val="0"/>
            <w:noProof/>
            <w:kern w:val="2"/>
            <w:lang w:eastAsia="en-AU"/>
            <w14:ligatures w14:val="standardContextual"/>
          </w:rPr>
          <w:tab/>
        </w:r>
        <w:r w:rsidRPr="008F39A5">
          <w:rPr>
            <w:rStyle w:val="Hyperlink"/>
            <w:noProof/>
          </w:rPr>
          <w:t>Local Visitor Bans</w:t>
        </w:r>
        <w:r>
          <w:rPr>
            <w:noProof/>
            <w:webHidden/>
          </w:rPr>
          <w:tab/>
        </w:r>
        <w:r>
          <w:rPr>
            <w:noProof/>
            <w:webHidden/>
          </w:rPr>
          <w:fldChar w:fldCharType="begin"/>
        </w:r>
        <w:r>
          <w:rPr>
            <w:noProof/>
            <w:webHidden/>
          </w:rPr>
          <w:instrText xml:space="preserve"> PAGEREF _Toc197514490 \h </w:instrText>
        </w:r>
        <w:r>
          <w:rPr>
            <w:noProof/>
            <w:webHidden/>
          </w:rPr>
        </w:r>
        <w:r>
          <w:rPr>
            <w:noProof/>
            <w:webHidden/>
          </w:rPr>
          <w:fldChar w:fldCharType="separate"/>
        </w:r>
        <w:r>
          <w:rPr>
            <w:noProof/>
            <w:webHidden/>
          </w:rPr>
          <w:t>9</w:t>
        </w:r>
        <w:r>
          <w:rPr>
            <w:noProof/>
            <w:webHidden/>
          </w:rPr>
          <w:fldChar w:fldCharType="end"/>
        </w:r>
      </w:hyperlink>
    </w:p>
    <w:p w14:paraId="5013A441" w14:textId="27A63BFD"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1" w:history="1">
        <w:r w:rsidRPr="008F39A5">
          <w:rPr>
            <w:rStyle w:val="Hyperlink"/>
            <w:noProof/>
          </w:rPr>
          <w:t>8.1</w:t>
        </w:r>
        <w:r>
          <w:rPr>
            <w:rFonts w:asciiTheme="minorHAnsi" w:eastAsiaTheme="minorEastAsia" w:hAnsiTheme="minorHAnsi" w:cstheme="minorBidi"/>
            <w:noProof/>
            <w:kern w:val="2"/>
            <w:lang w:eastAsia="en-AU"/>
            <w14:ligatures w14:val="standardContextual"/>
          </w:rPr>
          <w:tab/>
        </w:r>
        <w:r w:rsidRPr="008F39A5">
          <w:rPr>
            <w:rStyle w:val="Hyperlink"/>
            <w:noProof/>
          </w:rPr>
          <w:t>Circumstances/periods for issuing a local visitor ban</w:t>
        </w:r>
        <w:r>
          <w:rPr>
            <w:noProof/>
            <w:webHidden/>
          </w:rPr>
          <w:tab/>
        </w:r>
        <w:r>
          <w:rPr>
            <w:noProof/>
            <w:webHidden/>
          </w:rPr>
          <w:fldChar w:fldCharType="begin"/>
        </w:r>
        <w:r>
          <w:rPr>
            <w:noProof/>
            <w:webHidden/>
          </w:rPr>
          <w:instrText xml:space="preserve"> PAGEREF _Toc197514491 \h </w:instrText>
        </w:r>
        <w:r>
          <w:rPr>
            <w:noProof/>
            <w:webHidden/>
          </w:rPr>
        </w:r>
        <w:r>
          <w:rPr>
            <w:noProof/>
            <w:webHidden/>
          </w:rPr>
          <w:fldChar w:fldCharType="separate"/>
        </w:r>
        <w:r>
          <w:rPr>
            <w:noProof/>
            <w:webHidden/>
          </w:rPr>
          <w:t>9</w:t>
        </w:r>
        <w:r>
          <w:rPr>
            <w:noProof/>
            <w:webHidden/>
          </w:rPr>
          <w:fldChar w:fldCharType="end"/>
        </w:r>
      </w:hyperlink>
    </w:p>
    <w:p w14:paraId="1C911F8B" w14:textId="66CDC9C8"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2" w:history="1">
        <w:r w:rsidRPr="008F39A5">
          <w:rPr>
            <w:rStyle w:val="Hyperlink"/>
            <w:noProof/>
          </w:rPr>
          <w:t>8.2</w:t>
        </w:r>
        <w:r>
          <w:rPr>
            <w:rFonts w:asciiTheme="minorHAnsi" w:eastAsiaTheme="minorEastAsia" w:hAnsiTheme="minorHAnsi" w:cstheme="minorBidi"/>
            <w:noProof/>
            <w:kern w:val="2"/>
            <w:lang w:eastAsia="en-AU"/>
            <w14:ligatures w14:val="standardContextual"/>
          </w:rPr>
          <w:tab/>
        </w:r>
        <w:r w:rsidRPr="008F39A5">
          <w:rPr>
            <w:rStyle w:val="Hyperlink"/>
            <w:noProof/>
          </w:rPr>
          <w:t>Process for issuing a local visitor ban</w:t>
        </w:r>
        <w:r>
          <w:rPr>
            <w:noProof/>
            <w:webHidden/>
          </w:rPr>
          <w:tab/>
        </w:r>
        <w:r>
          <w:rPr>
            <w:noProof/>
            <w:webHidden/>
          </w:rPr>
          <w:fldChar w:fldCharType="begin"/>
        </w:r>
        <w:r>
          <w:rPr>
            <w:noProof/>
            <w:webHidden/>
          </w:rPr>
          <w:instrText xml:space="preserve"> PAGEREF _Toc197514492 \h </w:instrText>
        </w:r>
        <w:r>
          <w:rPr>
            <w:noProof/>
            <w:webHidden/>
          </w:rPr>
        </w:r>
        <w:r>
          <w:rPr>
            <w:noProof/>
            <w:webHidden/>
          </w:rPr>
          <w:fldChar w:fldCharType="separate"/>
        </w:r>
        <w:r>
          <w:rPr>
            <w:noProof/>
            <w:webHidden/>
          </w:rPr>
          <w:t>10</w:t>
        </w:r>
        <w:r>
          <w:rPr>
            <w:noProof/>
            <w:webHidden/>
          </w:rPr>
          <w:fldChar w:fldCharType="end"/>
        </w:r>
      </w:hyperlink>
    </w:p>
    <w:p w14:paraId="0673DE62" w14:textId="025EBA90"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93" w:history="1">
        <w:r w:rsidRPr="008F39A5">
          <w:rPr>
            <w:rStyle w:val="Hyperlink"/>
            <w:noProof/>
          </w:rPr>
          <w:t>9</w:t>
        </w:r>
        <w:r>
          <w:rPr>
            <w:rFonts w:asciiTheme="minorHAnsi" w:eastAsiaTheme="minorEastAsia" w:hAnsiTheme="minorHAnsi" w:cstheme="minorBidi"/>
            <w:b w:val="0"/>
            <w:noProof/>
            <w:kern w:val="2"/>
            <w:lang w:eastAsia="en-AU"/>
            <w14:ligatures w14:val="standardContextual"/>
          </w:rPr>
          <w:tab/>
        </w:r>
        <w:r w:rsidRPr="008F39A5">
          <w:rPr>
            <w:rStyle w:val="Hyperlink"/>
            <w:noProof/>
          </w:rPr>
          <w:t>State-Wide Visitor Bans</w:t>
        </w:r>
        <w:r>
          <w:rPr>
            <w:noProof/>
            <w:webHidden/>
          </w:rPr>
          <w:tab/>
        </w:r>
        <w:r>
          <w:rPr>
            <w:noProof/>
            <w:webHidden/>
          </w:rPr>
          <w:fldChar w:fldCharType="begin"/>
        </w:r>
        <w:r>
          <w:rPr>
            <w:noProof/>
            <w:webHidden/>
          </w:rPr>
          <w:instrText xml:space="preserve"> PAGEREF _Toc197514493 \h </w:instrText>
        </w:r>
        <w:r>
          <w:rPr>
            <w:noProof/>
            <w:webHidden/>
          </w:rPr>
        </w:r>
        <w:r>
          <w:rPr>
            <w:noProof/>
            <w:webHidden/>
          </w:rPr>
          <w:fldChar w:fldCharType="separate"/>
        </w:r>
        <w:r>
          <w:rPr>
            <w:noProof/>
            <w:webHidden/>
          </w:rPr>
          <w:t>11</w:t>
        </w:r>
        <w:r>
          <w:rPr>
            <w:noProof/>
            <w:webHidden/>
          </w:rPr>
          <w:fldChar w:fldCharType="end"/>
        </w:r>
      </w:hyperlink>
    </w:p>
    <w:p w14:paraId="262702A3" w14:textId="424E8906"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4" w:history="1">
        <w:r w:rsidRPr="008F39A5">
          <w:rPr>
            <w:rStyle w:val="Hyperlink"/>
            <w:noProof/>
          </w:rPr>
          <w:t>9.1</w:t>
        </w:r>
        <w:r>
          <w:rPr>
            <w:rFonts w:asciiTheme="minorHAnsi" w:eastAsiaTheme="minorEastAsia" w:hAnsiTheme="minorHAnsi" w:cstheme="minorBidi"/>
            <w:noProof/>
            <w:kern w:val="2"/>
            <w:lang w:eastAsia="en-AU"/>
            <w14:ligatures w14:val="standardContextual"/>
          </w:rPr>
          <w:tab/>
        </w:r>
        <w:r w:rsidRPr="008F39A5">
          <w:rPr>
            <w:rStyle w:val="Hyperlink"/>
            <w:noProof/>
          </w:rPr>
          <w:t>Prescribed circumstances/periods for issuing a state-wide visitor ban</w:t>
        </w:r>
        <w:r>
          <w:rPr>
            <w:noProof/>
            <w:webHidden/>
          </w:rPr>
          <w:tab/>
        </w:r>
        <w:r>
          <w:rPr>
            <w:noProof/>
            <w:webHidden/>
          </w:rPr>
          <w:fldChar w:fldCharType="begin"/>
        </w:r>
        <w:r>
          <w:rPr>
            <w:noProof/>
            <w:webHidden/>
          </w:rPr>
          <w:instrText xml:space="preserve"> PAGEREF _Toc197514494 \h </w:instrText>
        </w:r>
        <w:r>
          <w:rPr>
            <w:noProof/>
            <w:webHidden/>
          </w:rPr>
        </w:r>
        <w:r>
          <w:rPr>
            <w:noProof/>
            <w:webHidden/>
          </w:rPr>
          <w:fldChar w:fldCharType="separate"/>
        </w:r>
        <w:r>
          <w:rPr>
            <w:noProof/>
            <w:webHidden/>
          </w:rPr>
          <w:t>11</w:t>
        </w:r>
        <w:r>
          <w:rPr>
            <w:noProof/>
            <w:webHidden/>
          </w:rPr>
          <w:fldChar w:fldCharType="end"/>
        </w:r>
      </w:hyperlink>
    </w:p>
    <w:p w14:paraId="419CE10F" w14:textId="7FB5121C"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5" w:history="1">
        <w:r w:rsidRPr="008F39A5">
          <w:rPr>
            <w:rStyle w:val="Hyperlink"/>
            <w:noProof/>
          </w:rPr>
          <w:t>9.2</w:t>
        </w:r>
        <w:r>
          <w:rPr>
            <w:rFonts w:asciiTheme="minorHAnsi" w:eastAsiaTheme="minorEastAsia" w:hAnsiTheme="minorHAnsi" w:cstheme="minorBidi"/>
            <w:noProof/>
            <w:kern w:val="2"/>
            <w:lang w:eastAsia="en-AU"/>
            <w14:ligatures w14:val="standardContextual"/>
          </w:rPr>
          <w:tab/>
        </w:r>
        <w:r w:rsidRPr="008F39A5">
          <w:rPr>
            <w:rStyle w:val="Hyperlink"/>
            <w:noProof/>
          </w:rPr>
          <w:t>Process for issuing a state-wide visitor ban</w:t>
        </w:r>
        <w:r>
          <w:rPr>
            <w:noProof/>
            <w:webHidden/>
          </w:rPr>
          <w:tab/>
        </w:r>
        <w:r>
          <w:rPr>
            <w:noProof/>
            <w:webHidden/>
          </w:rPr>
          <w:fldChar w:fldCharType="begin"/>
        </w:r>
        <w:r>
          <w:rPr>
            <w:noProof/>
            <w:webHidden/>
          </w:rPr>
          <w:instrText xml:space="preserve"> PAGEREF _Toc197514495 \h </w:instrText>
        </w:r>
        <w:r>
          <w:rPr>
            <w:noProof/>
            <w:webHidden/>
          </w:rPr>
        </w:r>
        <w:r>
          <w:rPr>
            <w:noProof/>
            <w:webHidden/>
          </w:rPr>
          <w:fldChar w:fldCharType="separate"/>
        </w:r>
        <w:r>
          <w:rPr>
            <w:noProof/>
            <w:webHidden/>
          </w:rPr>
          <w:t>12</w:t>
        </w:r>
        <w:r>
          <w:rPr>
            <w:noProof/>
            <w:webHidden/>
          </w:rPr>
          <w:fldChar w:fldCharType="end"/>
        </w:r>
      </w:hyperlink>
    </w:p>
    <w:p w14:paraId="3A72DEFB" w14:textId="2FE6EB3B"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96" w:history="1">
        <w:r w:rsidRPr="008F39A5">
          <w:rPr>
            <w:rStyle w:val="Hyperlink"/>
            <w:noProof/>
            <w:lang w:eastAsia="en-AU"/>
          </w:rPr>
          <w:t>10</w:t>
        </w:r>
        <w:r>
          <w:rPr>
            <w:rFonts w:asciiTheme="minorHAnsi" w:eastAsiaTheme="minorEastAsia" w:hAnsiTheme="minorHAnsi" w:cstheme="minorBidi"/>
            <w:b w:val="0"/>
            <w:noProof/>
            <w:kern w:val="2"/>
            <w:lang w:eastAsia="en-AU"/>
            <w14:ligatures w14:val="standardContextual"/>
          </w:rPr>
          <w:tab/>
        </w:r>
        <w:r w:rsidRPr="008F39A5">
          <w:rPr>
            <w:rStyle w:val="Hyperlink"/>
            <w:noProof/>
            <w:lang w:eastAsia="en-AU"/>
          </w:rPr>
          <w:t>Visitor Appeals Following a Visitor Ban</w:t>
        </w:r>
        <w:r>
          <w:rPr>
            <w:noProof/>
            <w:webHidden/>
          </w:rPr>
          <w:tab/>
        </w:r>
        <w:r>
          <w:rPr>
            <w:noProof/>
            <w:webHidden/>
          </w:rPr>
          <w:fldChar w:fldCharType="begin"/>
        </w:r>
        <w:r>
          <w:rPr>
            <w:noProof/>
            <w:webHidden/>
          </w:rPr>
          <w:instrText xml:space="preserve"> PAGEREF _Toc197514496 \h </w:instrText>
        </w:r>
        <w:r>
          <w:rPr>
            <w:noProof/>
            <w:webHidden/>
          </w:rPr>
        </w:r>
        <w:r>
          <w:rPr>
            <w:noProof/>
            <w:webHidden/>
          </w:rPr>
          <w:fldChar w:fldCharType="separate"/>
        </w:r>
        <w:r>
          <w:rPr>
            <w:noProof/>
            <w:webHidden/>
          </w:rPr>
          <w:t>13</w:t>
        </w:r>
        <w:r>
          <w:rPr>
            <w:noProof/>
            <w:webHidden/>
          </w:rPr>
          <w:fldChar w:fldCharType="end"/>
        </w:r>
      </w:hyperlink>
    </w:p>
    <w:p w14:paraId="63E1178D" w14:textId="5703D0FC"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497" w:history="1">
        <w:r w:rsidRPr="008F39A5">
          <w:rPr>
            <w:rStyle w:val="Hyperlink"/>
            <w:noProof/>
          </w:rPr>
          <w:t>11</w:t>
        </w:r>
        <w:r>
          <w:rPr>
            <w:rFonts w:asciiTheme="minorHAnsi" w:eastAsiaTheme="minorEastAsia" w:hAnsiTheme="minorHAnsi" w:cstheme="minorBidi"/>
            <w:b w:val="0"/>
            <w:noProof/>
            <w:kern w:val="2"/>
            <w:lang w:eastAsia="en-AU"/>
            <w14:ligatures w14:val="standardContextual"/>
          </w:rPr>
          <w:tab/>
        </w:r>
        <w:r w:rsidRPr="008F39A5">
          <w:rPr>
            <w:rStyle w:val="Hyperlink"/>
            <w:noProof/>
          </w:rPr>
          <w:t>Annexures</w:t>
        </w:r>
        <w:r>
          <w:rPr>
            <w:noProof/>
            <w:webHidden/>
          </w:rPr>
          <w:tab/>
        </w:r>
        <w:r>
          <w:rPr>
            <w:noProof/>
            <w:webHidden/>
          </w:rPr>
          <w:fldChar w:fldCharType="begin"/>
        </w:r>
        <w:r>
          <w:rPr>
            <w:noProof/>
            <w:webHidden/>
          </w:rPr>
          <w:instrText xml:space="preserve"> PAGEREF _Toc197514497 \h </w:instrText>
        </w:r>
        <w:r>
          <w:rPr>
            <w:noProof/>
            <w:webHidden/>
          </w:rPr>
        </w:r>
        <w:r>
          <w:rPr>
            <w:noProof/>
            <w:webHidden/>
          </w:rPr>
          <w:fldChar w:fldCharType="separate"/>
        </w:r>
        <w:r>
          <w:rPr>
            <w:noProof/>
            <w:webHidden/>
          </w:rPr>
          <w:t>14</w:t>
        </w:r>
        <w:r>
          <w:rPr>
            <w:noProof/>
            <w:webHidden/>
          </w:rPr>
          <w:fldChar w:fldCharType="end"/>
        </w:r>
      </w:hyperlink>
    </w:p>
    <w:p w14:paraId="4D516A4B" w14:textId="2CF2C55B"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8" w:history="1">
        <w:r w:rsidRPr="008F39A5">
          <w:rPr>
            <w:rStyle w:val="Hyperlink"/>
            <w:noProof/>
          </w:rPr>
          <w:t>11.1</w:t>
        </w:r>
        <w:r>
          <w:rPr>
            <w:rFonts w:asciiTheme="minorHAnsi" w:eastAsiaTheme="minorEastAsia" w:hAnsiTheme="minorHAnsi" w:cstheme="minorBidi"/>
            <w:noProof/>
            <w:kern w:val="2"/>
            <w:lang w:eastAsia="en-AU"/>
            <w14:ligatures w14:val="standardContextual"/>
          </w:rPr>
          <w:tab/>
        </w:r>
        <w:r w:rsidRPr="008F39A5">
          <w:rPr>
            <w:rStyle w:val="Hyperlink"/>
            <w:noProof/>
          </w:rPr>
          <w:t>Appendix</w:t>
        </w:r>
        <w:r>
          <w:rPr>
            <w:noProof/>
            <w:webHidden/>
          </w:rPr>
          <w:tab/>
        </w:r>
        <w:r>
          <w:rPr>
            <w:noProof/>
            <w:webHidden/>
          </w:rPr>
          <w:fldChar w:fldCharType="begin"/>
        </w:r>
        <w:r>
          <w:rPr>
            <w:noProof/>
            <w:webHidden/>
          </w:rPr>
          <w:instrText xml:space="preserve"> PAGEREF _Toc197514498 \h </w:instrText>
        </w:r>
        <w:r>
          <w:rPr>
            <w:noProof/>
            <w:webHidden/>
          </w:rPr>
        </w:r>
        <w:r>
          <w:rPr>
            <w:noProof/>
            <w:webHidden/>
          </w:rPr>
          <w:fldChar w:fldCharType="separate"/>
        </w:r>
        <w:r>
          <w:rPr>
            <w:noProof/>
            <w:webHidden/>
          </w:rPr>
          <w:t>14</w:t>
        </w:r>
        <w:r>
          <w:rPr>
            <w:noProof/>
            <w:webHidden/>
          </w:rPr>
          <w:fldChar w:fldCharType="end"/>
        </w:r>
      </w:hyperlink>
    </w:p>
    <w:p w14:paraId="47679291" w14:textId="02DD8139"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499" w:history="1">
        <w:r w:rsidRPr="008F39A5">
          <w:rPr>
            <w:rStyle w:val="Hyperlink"/>
            <w:noProof/>
          </w:rPr>
          <w:t>11.2</w:t>
        </w:r>
        <w:r>
          <w:rPr>
            <w:rFonts w:asciiTheme="minorHAnsi" w:eastAsiaTheme="minorEastAsia" w:hAnsiTheme="minorHAnsi" w:cstheme="minorBidi"/>
            <w:noProof/>
            <w:kern w:val="2"/>
            <w:lang w:eastAsia="en-AU"/>
            <w14:ligatures w14:val="standardContextual"/>
          </w:rPr>
          <w:tab/>
        </w:r>
        <w:r w:rsidRPr="008F39A5">
          <w:rPr>
            <w:rStyle w:val="Hyperlink"/>
            <w:noProof/>
          </w:rPr>
          <w:t>Related COPPs and Rule</w:t>
        </w:r>
        <w:r>
          <w:rPr>
            <w:noProof/>
            <w:webHidden/>
          </w:rPr>
          <w:tab/>
        </w:r>
        <w:r>
          <w:rPr>
            <w:noProof/>
            <w:webHidden/>
          </w:rPr>
          <w:fldChar w:fldCharType="begin"/>
        </w:r>
        <w:r>
          <w:rPr>
            <w:noProof/>
            <w:webHidden/>
          </w:rPr>
          <w:instrText xml:space="preserve"> PAGEREF _Toc197514499 \h </w:instrText>
        </w:r>
        <w:r>
          <w:rPr>
            <w:noProof/>
            <w:webHidden/>
          </w:rPr>
        </w:r>
        <w:r>
          <w:rPr>
            <w:noProof/>
            <w:webHidden/>
          </w:rPr>
          <w:fldChar w:fldCharType="separate"/>
        </w:r>
        <w:r>
          <w:rPr>
            <w:noProof/>
            <w:webHidden/>
          </w:rPr>
          <w:t>14</w:t>
        </w:r>
        <w:r>
          <w:rPr>
            <w:noProof/>
            <w:webHidden/>
          </w:rPr>
          <w:fldChar w:fldCharType="end"/>
        </w:r>
      </w:hyperlink>
    </w:p>
    <w:p w14:paraId="6B6E9DEA" w14:textId="5351D081"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500" w:history="1">
        <w:r w:rsidRPr="008F39A5">
          <w:rPr>
            <w:rStyle w:val="Hyperlink"/>
            <w:noProof/>
          </w:rPr>
          <w:t>11.3</w:t>
        </w:r>
        <w:r>
          <w:rPr>
            <w:rFonts w:asciiTheme="minorHAnsi" w:eastAsiaTheme="minorEastAsia" w:hAnsiTheme="minorHAnsi" w:cstheme="minorBidi"/>
            <w:noProof/>
            <w:kern w:val="2"/>
            <w:lang w:eastAsia="en-AU"/>
            <w14:ligatures w14:val="standardContextual"/>
          </w:rPr>
          <w:tab/>
        </w:r>
        <w:r w:rsidRPr="008F39A5">
          <w:rPr>
            <w:rStyle w:val="Hyperlink"/>
            <w:noProof/>
          </w:rPr>
          <w:t>Definitions and acronyms</w:t>
        </w:r>
        <w:r>
          <w:rPr>
            <w:noProof/>
            <w:webHidden/>
          </w:rPr>
          <w:tab/>
        </w:r>
        <w:r>
          <w:rPr>
            <w:noProof/>
            <w:webHidden/>
          </w:rPr>
          <w:fldChar w:fldCharType="begin"/>
        </w:r>
        <w:r>
          <w:rPr>
            <w:noProof/>
            <w:webHidden/>
          </w:rPr>
          <w:instrText xml:space="preserve"> PAGEREF _Toc197514500 \h </w:instrText>
        </w:r>
        <w:r>
          <w:rPr>
            <w:noProof/>
            <w:webHidden/>
          </w:rPr>
        </w:r>
        <w:r>
          <w:rPr>
            <w:noProof/>
            <w:webHidden/>
          </w:rPr>
          <w:fldChar w:fldCharType="separate"/>
        </w:r>
        <w:r>
          <w:rPr>
            <w:noProof/>
            <w:webHidden/>
          </w:rPr>
          <w:t>14</w:t>
        </w:r>
        <w:r>
          <w:rPr>
            <w:noProof/>
            <w:webHidden/>
          </w:rPr>
          <w:fldChar w:fldCharType="end"/>
        </w:r>
      </w:hyperlink>
    </w:p>
    <w:p w14:paraId="0DAD00AA" w14:textId="3B8DB644" w:rsidR="00B30C59" w:rsidRDefault="00B30C59">
      <w:pPr>
        <w:pStyle w:val="TOC2"/>
        <w:rPr>
          <w:rFonts w:asciiTheme="minorHAnsi" w:eastAsiaTheme="minorEastAsia" w:hAnsiTheme="minorHAnsi" w:cstheme="minorBidi"/>
          <w:noProof/>
          <w:kern w:val="2"/>
          <w:lang w:eastAsia="en-AU"/>
          <w14:ligatures w14:val="standardContextual"/>
        </w:rPr>
      </w:pPr>
      <w:hyperlink w:anchor="_Toc197514501" w:history="1">
        <w:r w:rsidRPr="008F39A5">
          <w:rPr>
            <w:rStyle w:val="Hyperlink"/>
            <w:noProof/>
          </w:rPr>
          <w:t>11.4</w:t>
        </w:r>
        <w:r>
          <w:rPr>
            <w:rFonts w:asciiTheme="minorHAnsi" w:eastAsiaTheme="minorEastAsia" w:hAnsiTheme="minorHAnsi" w:cstheme="minorBidi"/>
            <w:noProof/>
            <w:kern w:val="2"/>
            <w:lang w:eastAsia="en-AU"/>
            <w14:ligatures w14:val="standardContextual"/>
          </w:rPr>
          <w:tab/>
        </w:r>
        <w:r w:rsidRPr="008F39A5">
          <w:rPr>
            <w:rStyle w:val="Hyperlink"/>
            <w:noProof/>
          </w:rPr>
          <w:t>Related legislation</w:t>
        </w:r>
        <w:r>
          <w:rPr>
            <w:noProof/>
            <w:webHidden/>
          </w:rPr>
          <w:tab/>
        </w:r>
        <w:r>
          <w:rPr>
            <w:noProof/>
            <w:webHidden/>
          </w:rPr>
          <w:fldChar w:fldCharType="begin"/>
        </w:r>
        <w:r>
          <w:rPr>
            <w:noProof/>
            <w:webHidden/>
          </w:rPr>
          <w:instrText xml:space="preserve"> PAGEREF _Toc197514501 \h </w:instrText>
        </w:r>
        <w:r>
          <w:rPr>
            <w:noProof/>
            <w:webHidden/>
          </w:rPr>
        </w:r>
        <w:r>
          <w:rPr>
            <w:noProof/>
            <w:webHidden/>
          </w:rPr>
          <w:fldChar w:fldCharType="separate"/>
        </w:r>
        <w:r>
          <w:rPr>
            <w:noProof/>
            <w:webHidden/>
          </w:rPr>
          <w:t>16</w:t>
        </w:r>
        <w:r>
          <w:rPr>
            <w:noProof/>
            <w:webHidden/>
          </w:rPr>
          <w:fldChar w:fldCharType="end"/>
        </w:r>
      </w:hyperlink>
    </w:p>
    <w:p w14:paraId="40FF278A" w14:textId="14F9928C"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502" w:history="1">
        <w:r w:rsidRPr="008F39A5">
          <w:rPr>
            <w:rStyle w:val="Hyperlink"/>
            <w:noProof/>
          </w:rPr>
          <w:t>12</w:t>
        </w:r>
        <w:r>
          <w:rPr>
            <w:rFonts w:asciiTheme="minorHAnsi" w:eastAsiaTheme="minorEastAsia" w:hAnsiTheme="minorHAnsi" w:cstheme="minorBidi"/>
            <w:b w:val="0"/>
            <w:noProof/>
            <w:kern w:val="2"/>
            <w:lang w:eastAsia="en-AU"/>
            <w14:ligatures w14:val="standardContextual"/>
          </w:rPr>
          <w:tab/>
        </w:r>
        <w:r w:rsidRPr="008F39A5">
          <w:rPr>
            <w:rStyle w:val="Hyperlink"/>
            <w:noProof/>
          </w:rPr>
          <w:t>Assurance</w:t>
        </w:r>
        <w:r>
          <w:rPr>
            <w:noProof/>
            <w:webHidden/>
          </w:rPr>
          <w:tab/>
        </w:r>
        <w:r>
          <w:rPr>
            <w:noProof/>
            <w:webHidden/>
          </w:rPr>
          <w:fldChar w:fldCharType="begin"/>
        </w:r>
        <w:r>
          <w:rPr>
            <w:noProof/>
            <w:webHidden/>
          </w:rPr>
          <w:instrText xml:space="preserve"> PAGEREF _Toc197514502 \h </w:instrText>
        </w:r>
        <w:r>
          <w:rPr>
            <w:noProof/>
            <w:webHidden/>
          </w:rPr>
        </w:r>
        <w:r>
          <w:rPr>
            <w:noProof/>
            <w:webHidden/>
          </w:rPr>
          <w:fldChar w:fldCharType="separate"/>
        </w:r>
        <w:r>
          <w:rPr>
            <w:noProof/>
            <w:webHidden/>
          </w:rPr>
          <w:t>16</w:t>
        </w:r>
        <w:r>
          <w:rPr>
            <w:noProof/>
            <w:webHidden/>
          </w:rPr>
          <w:fldChar w:fldCharType="end"/>
        </w:r>
      </w:hyperlink>
    </w:p>
    <w:p w14:paraId="179CB24D" w14:textId="6BCCA118"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503" w:history="1">
        <w:r w:rsidRPr="008F39A5">
          <w:rPr>
            <w:rStyle w:val="Hyperlink"/>
            <w:noProof/>
          </w:rPr>
          <w:t>13</w:t>
        </w:r>
        <w:r>
          <w:rPr>
            <w:rFonts w:asciiTheme="minorHAnsi" w:eastAsiaTheme="minorEastAsia" w:hAnsiTheme="minorHAnsi" w:cstheme="minorBidi"/>
            <w:b w:val="0"/>
            <w:noProof/>
            <w:kern w:val="2"/>
            <w:lang w:eastAsia="en-AU"/>
            <w14:ligatures w14:val="standardContextual"/>
          </w:rPr>
          <w:tab/>
        </w:r>
        <w:r w:rsidRPr="008F39A5">
          <w:rPr>
            <w:rStyle w:val="Hyperlink"/>
            <w:noProof/>
          </w:rPr>
          <w:t>Document Version History</w:t>
        </w:r>
        <w:r>
          <w:rPr>
            <w:noProof/>
            <w:webHidden/>
          </w:rPr>
          <w:tab/>
        </w:r>
        <w:r>
          <w:rPr>
            <w:noProof/>
            <w:webHidden/>
          </w:rPr>
          <w:fldChar w:fldCharType="begin"/>
        </w:r>
        <w:r>
          <w:rPr>
            <w:noProof/>
            <w:webHidden/>
          </w:rPr>
          <w:instrText xml:space="preserve"> PAGEREF _Toc197514503 \h </w:instrText>
        </w:r>
        <w:r>
          <w:rPr>
            <w:noProof/>
            <w:webHidden/>
          </w:rPr>
        </w:r>
        <w:r>
          <w:rPr>
            <w:noProof/>
            <w:webHidden/>
          </w:rPr>
          <w:fldChar w:fldCharType="separate"/>
        </w:r>
        <w:r>
          <w:rPr>
            <w:noProof/>
            <w:webHidden/>
          </w:rPr>
          <w:t>16</w:t>
        </w:r>
        <w:r>
          <w:rPr>
            <w:noProof/>
            <w:webHidden/>
          </w:rPr>
          <w:fldChar w:fldCharType="end"/>
        </w:r>
      </w:hyperlink>
    </w:p>
    <w:p w14:paraId="7170ED4A" w14:textId="0412CF8D"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504" w:history="1">
        <w:r w:rsidRPr="008F39A5">
          <w:rPr>
            <w:rStyle w:val="Hyperlink"/>
            <w:noProof/>
          </w:rPr>
          <w:t>Appendix A: Circumstances and Periods for Which Persons May be Banned from Prison Visits</w:t>
        </w:r>
        <w:r>
          <w:rPr>
            <w:noProof/>
            <w:webHidden/>
          </w:rPr>
          <w:tab/>
        </w:r>
        <w:r>
          <w:rPr>
            <w:noProof/>
            <w:webHidden/>
          </w:rPr>
          <w:fldChar w:fldCharType="begin"/>
        </w:r>
        <w:r>
          <w:rPr>
            <w:noProof/>
            <w:webHidden/>
          </w:rPr>
          <w:instrText xml:space="preserve"> PAGEREF _Toc197514504 \h </w:instrText>
        </w:r>
        <w:r>
          <w:rPr>
            <w:noProof/>
            <w:webHidden/>
          </w:rPr>
        </w:r>
        <w:r>
          <w:rPr>
            <w:noProof/>
            <w:webHidden/>
          </w:rPr>
          <w:fldChar w:fldCharType="separate"/>
        </w:r>
        <w:r>
          <w:rPr>
            <w:noProof/>
            <w:webHidden/>
          </w:rPr>
          <w:t>18</w:t>
        </w:r>
        <w:r>
          <w:rPr>
            <w:noProof/>
            <w:webHidden/>
          </w:rPr>
          <w:fldChar w:fldCharType="end"/>
        </w:r>
      </w:hyperlink>
    </w:p>
    <w:p w14:paraId="144C2E5D" w14:textId="2304D455" w:rsidR="00B30C59" w:rsidRDefault="00B30C59">
      <w:pPr>
        <w:pStyle w:val="TOC1"/>
        <w:rPr>
          <w:rFonts w:asciiTheme="minorHAnsi" w:eastAsiaTheme="minorEastAsia" w:hAnsiTheme="minorHAnsi" w:cstheme="minorBidi"/>
          <w:b w:val="0"/>
          <w:noProof/>
          <w:kern w:val="2"/>
          <w:lang w:eastAsia="en-AU"/>
          <w14:ligatures w14:val="standardContextual"/>
        </w:rPr>
      </w:pPr>
      <w:hyperlink w:anchor="_Toc197514505" w:history="1">
        <w:r w:rsidRPr="008F39A5">
          <w:rPr>
            <w:rStyle w:val="Hyperlink"/>
            <w:noProof/>
          </w:rPr>
          <w:t>Appendix B: Reasons that are not Required to be Given for the Purposes of a Visitor Ban</w:t>
        </w:r>
        <w:r>
          <w:rPr>
            <w:noProof/>
            <w:webHidden/>
          </w:rPr>
          <w:tab/>
        </w:r>
        <w:r>
          <w:rPr>
            <w:noProof/>
            <w:webHidden/>
          </w:rPr>
          <w:fldChar w:fldCharType="begin"/>
        </w:r>
        <w:r>
          <w:rPr>
            <w:noProof/>
            <w:webHidden/>
          </w:rPr>
          <w:instrText xml:space="preserve"> PAGEREF _Toc197514505 \h </w:instrText>
        </w:r>
        <w:r>
          <w:rPr>
            <w:noProof/>
            <w:webHidden/>
          </w:rPr>
        </w:r>
        <w:r>
          <w:rPr>
            <w:noProof/>
            <w:webHidden/>
          </w:rPr>
          <w:fldChar w:fldCharType="separate"/>
        </w:r>
        <w:r>
          <w:rPr>
            <w:noProof/>
            <w:webHidden/>
          </w:rPr>
          <w:t>19</w:t>
        </w:r>
        <w:r>
          <w:rPr>
            <w:noProof/>
            <w:webHidden/>
          </w:rPr>
          <w:fldChar w:fldCharType="end"/>
        </w:r>
      </w:hyperlink>
    </w:p>
    <w:p w14:paraId="0D3B49E0" w14:textId="499B70A3" w:rsidR="00634C54" w:rsidRDefault="00DB4AFA" w:rsidP="004E571B">
      <w:r>
        <w:rPr>
          <w:b/>
        </w:rPr>
        <w:fldChar w:fldCharType="end"/>
      </w:r>
    </w:p>
    <w:p w14:paraId="368DDC5C" w14:textId="77777777" w:rsidR="00634C54" w:rsidRDefault="00634C54">
      <w:r>
        <w:br w:type="page"/>
      </w:r>
    </w:p>
    <w:p w14:paraId="7B4B81EC" w14:textId="77777777" w:rsidR="00C8272F" w:rsidRDefault="00C8272F" w:rsidP="00FC46C7">
      <w:pPr>
        <w:pStyle w:val="Heading1"/>
      </w:pPr>
      <w:bookmarkStart w:id="0" w:name="_Toc197514475"/>
      <w:r>
        <w:lastRenderedPageBreak/>
        <w:t>Scope</w:t>
      </w:r>
      <w:bookmarkEnd w:id="0"/>
    </w:p>
    <w:p w14:paraId="7AC70561" w14:textId="18AFB708" w:rsidR="00C63F92" w:rsidRDefault="007D14AD" w:rsidP="00AE467B">
      <w:r w:rsidRPr="00C1598E">
        <w:t>This Commissioner</w:t>
      </w:r>
      <w:r w:rsidR="009D6B29">
        <w:t>’</w:t>
      </w:r>
      <w:r w:rsidRPr="00C1598E">
        <w:t xml:space="preserve">s Operating Policy and Procedure (COPP) </w:t>
      </w:r>
      <w:r>
        <w:t>applies to all public and private prisons administered by or on behalf of the Department of Justice (the Department).</w:t>
      </w:r>
    </w:p>
    <w:p w14:paraId="18A43715" w14:textId="77777777" w:rsidR="00AE467B" w:rsidRDefault="00AE467B" w:rsidP="00AE467B"/>
    <w:p w14:paraId="18128DB3" w14:textId="14AC6207" w:rsidR="00C63F92" w:rsidRDefault="00C63F92" w:rsidP="00AE467B">
      <w:r>
        <w:t xml:space="preserve">This </w:t>
      </w:r>
      <w:r w:rsidR="00963CE8">
        <w:t xml:space="preserve">COPP </w:t>
      </w:r>
      <w:r w:rsidRPr="00AE467B">
        <w:t>applies</w:t>
      </w:r>
      <w:r>
        <w:t xml:space="preserve"> to visitors</w:t>
      </w:r>
      <w:r w:rsidR="00A65EFD">
        <w:rPr>
          <w:rStyle w:val="FootnoteReference"/>
        </w:rPr>
        <w:footnoteReference w:id="1"/>
      </w:r>
      <w:r>
        <w:t xml:space="preserve"> as detailed within </w:t>
      </w:r>
      <w:hyperlink r:id="rId15" w:history="1">
        <w:r w:rsidRPr="00EE417E">
          <w:rPr>
            <w:rStyle w:val="Hyperlink"/>
          </w:rPr>
          <w:t>COPP</w:t>
        </w:r>
        <w:r w:rsidR="00805760" w:rsidRPr="00EE417E">
          <w:rPr>
            <w:rStyle w:val="Hyperlink"/>
          </w:rPr>
          <w:t xml:space="preserve"> </w:t>
        </w:r>
        <w:r w:rsidRPr="00EE417E">
          <w:rPr>
            <w:rStyle w:val="Hyperlink"/>
          </w:rPr>
          <w:t>7.2 – Social Visitors</w:t>
        </w:r>
      </w:hyperlink>
      <w:r w:rsidR="00A65EFD" w:rsidRPr="00A65EFD">
        <w:t xml:space="preserve"> </w:t>
      </w:r>
      <w:r w:rsidR="00A65EFD" w:rsidRPr="00F673C6">
        <w:t>and other visitors</w:t>
      </w:r>
      <w:r w:rsidR="00A65EFD" w:rsidRPr="00F673C6">
        <w:rPr>
          <w:rStyle w:val="FootnoteReference"/>
        </w:rPr>
        <w:footnoteReference w:id="2"/>
      </w:r>
      <w:r w:rsidR="00A65EFD" w:rsidRPr="00F673C6">
        <w:t xml:space="preserve"> that are not deemed official visitors within </w:t>
      </w:r>
      <w:hyperlink r:id="rId16" w:history="1">
        <w:r w:rsidR="00A65EFD" w:rsidRPr="00EE417E">
          <w:rPr>
            <w:rStyle w:val="Hyperlink"/>
          </w:rPr>
          <w:t>COPP</w:t>
        </w:r>
        <w:r w:rsidR="00805760" w:rsidRPr="00EE417E">
          <w:rPr>
            <w:rStyle w:val="Hyperlink"/>
          </w:rPr>
          <w:t xml:space="preserve"> </w:t>
        </w:r>
        <w:r w:rsidR="00A65EFD" w:rsidRPr="00EE417E">
          <w:rPr>
            <w:rStyle w:val="Hyperlink"/>
          </w:rPr>
          <w:t>7.3 – Official Visitors</w:t>
        </w:r>
      </w:hyperlink>
      <w:r w:rsidRPr="00F673C6">
        <w:t>.</w:t>
      </w:r>
    </w:p>
    <w:p w14:paraId="71F3DEF0" w14:textId="77777777" w:rsidR="00EC5AF1" w:rsidRDefault="00EC5AF1" w:rsidP="00C13395">
      <w:pPr>
        <w:pStyle w:val="Heading1"/>
      </w:pPr>
      <w:bookmarkStart w:id="1" w:name="_Toc197514476"/>
      <w:r>
        <w:t>Policy</w:t>
      </w:r>
      <w:bookmarkEnd w:id="1"/>
      <w:r>
        <w:t xml:space="preserve"> </w:t>
      </w:r>
    </w:p>
    <w:p w14:paraId="1C39F716" w14:textId="0726B114" w:rsidR="00E67351" w:rsidRDefault="00E67351" w:rsidP="00C13395">
      <w:pPr>
        <w:spacing w:before="120" w:after="120"/>
      </w:pPr>
      <w:r>
        <w:t>All prisoners are entitled to visits with family and relations</w:t>
      </w:r>
      <w:r>
        <w:rPr>
          <w:rStyle w:val="FootnoteReference"/>
        </w:rPr>
        <w:footnoteReference w:id="3"/>
      </w:r>
      <w:r w:rsidR="005D2D09">
        <w:t xml:space="preserve">. Visits shall </w:t>
      </w:r>
      <w:r w:rsidR="001955C0">
        <w:t xml:space="preserve">be </w:t>
      </w:r>
      <w:r w:rsidR="005D2D09">
        <w:t xml:space="preserve">encouraged to assist prisoners to maintain and improve their family relationships and contact with the broader community and aid their successful re-integration back into the community. </w:t>
      </w:r>
    </w:p>
    <w:p w14:paraId="3643F89C" w14:textId="0ECF12B3" w:rsidR="00FE3E3E" w:rsidRDefault="005D2D09" w:rsidP="00C13395">
      <w:pPr>
        <w:spacing w:before="120" w:after="120"/>
        <w:rPr>
          <w:lang w:eastAsia="en-AU"/>
        </w:rPr>
      </w:pPr>
      <w:r>
        <w:t xml:space="preserve">The </w:t>
      </w:r>
      <w:r>
        <w:rPr>
          <w:lang w:eastAsia="en-AU"/>
        </w:rPr>
        <w:t>S</w:t>
      </w:r>
      <w:r w:rsidRPr="00645F1B">
        <w:rPr>
          <w:lang w:eastAsia="en-AU"/>
        </w:rPr>
        <w:t>uperintendent</w:t>
      </w:r>
      <w:r w:rsidR="00D64BC8">
        <w:rPr>
          <w:lang w:eastAsia="en-AU"/>
        </w:rPr>
        <w:t xml:space="preserve"> </w:t>
      </w:r>
      <w:r>
        <w:rPr>
          <w:lang w:eastAsia="en-AU"/>
        </w:rPr>
        <w:t>may, however, restrict</w:t>
      </w:r>
      <w:r w:rsidR="00FE3E3E">
        <w:rPr>
          <w:lang w:eastAsia="en-AU"/>
        </w:rPr>
        <w:t xml:space="preserve"> visits</w:t>
      </w:r>
      <w:r>
        <w:rPr>
          <w:lang w:eastAsia="en-AU"/>
        </w:rPr>
        <w:t>, refuse entry or remove a visitor from a prison</w:t>
      </w:r>
      <w:r w:rsidR="00FE3E3E">
        <w:rPr>
          <w:lang w:eastAsia="en-AU"/>
        </w:rPr>
        <w:t>,</w:t>
      </w:r>
      <w:r>
        <w:rPr>
          <w:lang w:eastAsia="en-AU"/>
        </w:rPr>
        <w:t xml:space="preserve"> where </w:t>
      </w:r>
      <w:r w:rsidR="00FE3E3E">
        <w:rPr>
          <w:lang w:eastAsia="en-AU"/>
        </w:rPr>
        <w:t xml:space="preserve">they believe the </w:t>
      </w:r>
      <w:r w:rsidR="00676BEC">
        <w:rPr>
          <w:lang w:eastAsia="en-AU"/>
        </w:rPr>
        <w:t>visitor,</w:t>
      </w:r>
      <w:r w:rsidR="00FE3E3E">
        <w:rPr>
          <w:lang w:eastAsia="en-AU"/>
        </w:rPr>
        <w:t xml:space="preserve"> or any other person is likely to interfere</w:t>
      </w:r>
      <w:r w:rsidR="00FE3E3E" w:rsidRPr="00FE3E3E">
        <w:t xml:space="preserve"> </w:t>
      </w:r>
      <w:r w:rsidR="00FE3E3E">
        <w:t>with the</w:t>
      </w:r>
      <w:r w:rsidR="00FE3E3E">
        <w:rPr>
          <w:lang w:eastAsia="en-AU"/>
        </w:rPr>
        <w:t xml:space="preserve"> </w:t>
      </w:r>
      <w:r w:rsidR="00FE3E3E" w:rsidRPr="00645F1B">
        <w:rPr>
          <w:lang w:eastAsia="en-AU"/>
        </w:rPr>
        <w:t>preservation of the good order and security of the prison</w:t>
      </w:r>
      <w:r w:rsidR="00FE3E3E">
        <w:rPr>
          <w:lang w:eastAsia="en-AU"/>
        </w:rPr>
        <w:t>.</w:t>
      </w:r>
    </w:p>
    <w:p w14:paraId="55154B9F" w14:textId="079D6C4E" w:rsidR="00FE3E3E" w:rsidRDefault="00FE3E3E" w:rsidP="00C13395">
      <w:pPr>
        <w:spacing w:before="120" w:after="120"/>
      </w:pPr>
      <w:r>
        <w:t xml:space="preserve">The Superintendent and all staff have a duty of care to ensure the safety of children visiting a prison. </w:t>
      </w:r>
      <w:r w:rsidR="00602E05">
        <w:t xml:space="preserve">Visits </w:t>
      </w:r>
      <w:r w:rsidR="00AF5BDB">
        <w:t xml:space="preserve">by children </w:t>
      </w:r>
      <w:r w:rsidR="00602E05">
        <w:t>to prisoners with a history of violence or sexual offences against children shall be</w:t>
      </w:r>
      <w:r w:rsidR="00AF5BDB">
        <w:t xml:space="preserve"> assessed and</w:t>
      </w:r>
      <w:r w:rsidR="00602E05">
        <w:t xml:space="preserve"> restricted to the degree necessary, in the </w:t>
      </w:r>
      <w:r w:rsidR="00AA1DF2">
        <w:t xml:space="preserve">best </w:t>
      </w:r>
      <w:r w:rsidR="00602E05">
        <w:t xml:space="preserve">interests and protection of the child. </w:t>
      </w:r>
    </w:p>
    <w:p w14:paraId="26EA1954" w14:textId="7DDA66A1" w:rsidR="001955C0" w:rsidRDefault="00602E05" w:rsidP="00C13395">
      <w:pPr>
        <w:spacing w:before="120" w:after="120"/>
      </w:pPr>
      <w:r>
        <w:t>Visitors, in prescribed circumstances</w:t>
      </w:r>
      <w:r w:rsidR="00AA1DF2">
        <w:t>,</w:t>
      </w:r>
      <w:r>
        <w:t xml:space="preserve"> </w:t>
      </w:r>
      <w:r w:rsidR="00AA1DF2">
        <w:t>may</w:t>
      </w:r>
      <w:r>
        <w:t xml:space="preserve"> be banned from</w:t>
      </w:r>
      <w:r w:rsidR="00AA1DF2">
        <w:t xml:space="preserve"> visiting a specified prison for a </w:t>
      </w:r>
      <w:r w:rsidR="00612A2F">
        <w:t>specified</w:t>
      </w:r>
      <w:r w:rsidR="00AA1DF2">
        <w:t xml:space="preserve"> period, or </w:t>
      </w:r>
      <w:r w:rsidR="00612A2F">
        <w:t xml:space="preserve">issued a state-wide prison ban where the person presents a serious risk to the prison system. </w:t>
      </w:r>
    </w:p>
    <w:p w14:paraId="23FAD927" w14:textId="77777777" w:rsidR="001955C0" w:rsidRDefault="001955C0" w:rsidP="001955C0">
      <w:pPr>
        <w:pStyle w:val="Heading1"/>
        <w:rPr>
          <w:lang w:eastAsia="en-AU"/>
        </w:rPr>
      </w:pPr>
      <w:bookmarkStart w:id="2" w:name="_Toc197514477"/>
      <w:r>
        <w:rPr>
          <w:lang w:eastAsia="en-AU"/>
        </w:rPr>
        <w:t>Refusing Entry to or Removing Visitors from a Prison</w:t>
      </w:r>
      <w:bookmarkEnd w:id="2"/>
    </w:p>
    <w:p w14:paraId="69697B3E" w14:textId="34E38B07" w:rsidR="001955C0" w:rsidRDefault="001955C0" w:rsidP="001955C0">
      <w:pPr>
        <w:pStyle w:val="Heading3"/>
        <w:spacing w:before="120"/>
      </w:pPr>
      <w:r>
        <w:t>The Superintendent</w:t>
      </w:r>
      <w:r w:rsidR="00BD237A">
        <w:t>, as delegated by the Chief Executive Officer (CEO)</w:t>
      </w:r>
      <w:r w:rsidR="00BD237A" w:rsidRPr="00CE3526">
        <w:t xml:space="preserve"> </w:t>
      </w:r>
      <w:r>
        <w:t xml:space="preserve">or </w:t>
      </w:r>
      <w:r w:rsidR="002E4236" w:rsidRPr="003A54BA">
        <w:t>Officer in Charge (OIC)</w:t>
      </w:r>
      <w:r w:rsidRPr="003A54BA">
        <w:t xml:space="preserve"> as delegated</w:t>
      </w:r>
      <w:r>
        <w:t xml:space="preserve"> by the </w:t>
      </w:r>
      <w:r w:rsidR="00BD237A">
        <w:t xml:space="preserve">Superintendent </w:t>
      </w:r>
      <w:r w:rsidRPr="00CE3526">
        <w:t>may refuse entrance to</w:t>
      </w:r>
      <w:r w:rsidR="00BD237A">
        <w:t>,</w:t>
      </w:r>
      <w:r w:rsidRPr="00CE3526">
        <w:t xml:space="preserve"> or remove a visitor from a prison,</w:t>
      </w:r>
      <w:r>
        <w:t xml:space="preserve"> of which they preside</w:t>
      </w:r>
      <w:r w:rsidRPr="00CE3526">
        <w:t>, so as to preserve the good order or the security of that prison</w:t>
      </w:r>
      <w:r w:rsidRPr="00CE3526">
        <w:rPr>
          <w:rStyle w:val="FootnoteReference"/>
        </w:rPr>
        <w:footnoteReference w:id="4"/>
      </w:r>
      <w:r w:rsidRPr="00CE3526">
        <w:t>.</w:t>
      </w:r>
    </w:p>
    <w:p w14:paraId="5AA4D1A4" w14:textId="57168A8A" w:rsidR="001955C0" w:rsidRPr="00CE3526" w:rsidRDefault="001955C0" w:rsidP="001955C0">
      <w:pPr>
        <w:pStyle w:val="Heading3"/>
        <w:spacing w:before="120"/>
      </w:pPr>
      <w:r w:rsidRPr="00CE3526">
        <w:t>In deciding whether to refuse entry or remove a visitor from a prison, the Superintendent</w:t>
      </w:r>
      <w:r w:rsidR="002E4236">
        <w:t xml:space="preserve"> or OIC</w:t>
      </w:r>
      <w:r w:rsidRPr="00CE3526">
        <w:t xml:space="preserve"> shall have regard to all relevant factors, including, but not limited to: </w:t>
      </w:r>
    </w:p>
    <w:p w14:paraId="000B6E81" w14:textId="34D8E5C3" w:rsidR="001955C0" w:rsidRPr="00F673C6" w:rsidRDefault="001955C0" w:rsidP="000C5A84">
      <w:pPr>
        <w:pStyle w:val="Heading3"/>
        <w:keepNext w:val="0"/>
        <w:keepLines w:val="0"/>
        <w:widowControl w:val="0"/>
        <w:numPr>
          <w:ilvl w:val="0"/>
          <w:numId w:val="10"/>
        </w:numPr>
        <w:tabs>
          <w:tab w:val="num" w:pos="1843"/>
        </w:tabs>
        <w:spacing w:before="120"/>
        <w:ind w:left="1560" w:hanging="426"/>
      </w:pPr>
      <w:r w:rsidRPr="00F673C6">
        <w:t>Any visitor behaviour or actions likely to interfere with the good orde</w:t>
      </w:r>
      <w:r>
        <w:t>r or the security of the prison</w:t>
      </w:r>
    </w:p>
    <w:p w14:paraId="519AE9E2" w14:textId="1A988FFA" w:rsidR="001955C0" w:rsidRPr="00F673C6" w:rsidRDefault="001955C0" w:rsidP="000C5A84">
      <w:pPr>
        <w:pStyle w:val="Heading3"/>
        <w:keepNext w:val="0"/>
        <w:keepLines w:val="0"/>
        <w:widowControl w:val="0"/>
        <w:numPr>
          <w:ilvl w:val="0"/>
          <w:numId w:val="10"/>
        </w:numPr>
        <w:tabs>
          <w:tab w:val="num" w:pos="1843"/>
        </w:tabs>
        <w:spacing w:before="120"/>
        <w:ind w:left="1560" w:hanging="426"/>
      </w:pPr>
      <w:r w:rsidRPr="00F673C6">
        <w:t xml:space="preserve">Any information provided regarding why the visitor should be refused entry or removed </w:t>
      </w:r>
    </w:p>
    <w:p w14:paraId="3F0B6496" w14:textId="77777777" w:rsidR="001955C0" w:rsidRDefault="001955C0" w:rsidP="000C5A84">
      <w:pPr>
        <w:pStyle w:val="Heading3"/>
        <w:keepNext w:val="0"/>
        <w:keepLines w:val="0"/>
        <w:widowControl w:val="0"/>
        <w:numPr>
          <w:ilvl w:val="0"/>
          <w:numId w:val="10"/>
        </w:numPr>
        <w:tabs>
          <w:tab w:val="num" w:pos="1843"/>
        </w:tabs>
        <w:spacing w:before="120"/>
        <w:ind w:left="1560" w:hanging="426"/>
        <w:rPr>
          <w:bCs w:val="0"/>
        </w:rPr>
      </w:pPr>
      <w:r>
        <w:t xml:space="preserve">The </w:t>
      </w:r>
      <w:r w:rsidRPr="002719E4">
        <w:t>relationship</w:t>
      </w:r>
      <w:r w:rsidRPr="002719E4">
        <w:rPr>
          <w:bCs w:val="0"/>
        </w:rPr>
        <w:t xml:space="preserve"> </w:t>
      </w:r>
      <w:r>
        <w:rPr>
          <w:bCs w:val="0"/>
        </w:rPr>
        <w:t xml:space="preserve">of the visitor </w:t>
      </w:r>
      <w:r w:rsidRPr="002719E4">
        <w:rPr>
          <w:bCs w:val="0"/>
        </w:rPr>
        <w:t xml:space="preserve">to the prisoner </w:t>
      </w:r>
      <w:r>
        <w:rPr>
          <w:bCs w:val="0"/>
        </w:rPr>
        <w:t>and the impact that refusing the visitor’s entry may have on the prisoner</w:t>
      </w:r>
      <w:r w:rsidRPr="002719E4">
        <w:rPr>
          <w:bCs w:val="0"/>
        </w:rPr>
        <w:t>.</w:t>
      </w:r>
    </w:p>
    <w:p w14:paraId="576A2A87" w14:textId="44C412E0" w:rsidR="00805760" w:rsidRDefault="00805760" w:rsidP="00D85E02">
      <w:pPr>
        <w:pStyle w:val="Heading3"/>
        <w:keepNext w:val="0"/>
        <w:keepLines w:val="0"/>
        <w:widowControl w:val="0"/>
        <w:spacing w:before="120"/>
      </w:pPr>
      <w:r>
        <w:t>The visitor shall be informed by th</w:t>
      </w:r>
      <w:r w:rsidR="004178F0">
        <w:t>e Superintendent</w:t>
      </w:r>
      <w:r w:rsidR="002E4236">
        <w:t xml:space="preserve"> or OIC’s</w:t>
      </w:r>
      <w:r w:rsidR="004178F0">
        <w:t xml:space="preserve"> </w:t>
      </w:r>
      <w:r>
        <w:t xml:space="preserve">decision to </w:t>
      </w:r>
      <w:r>
        <w:lastRenderedPageBreak/>
        <w:t>refuse entry, or for their removal, and requested to leave prison property.</w:t>
      </w:r>
    </w:p>
    <w:p w14:paraId="4530AA91" w14:textId="1D69BEC5" w:rsidR="00A67D5C" w:rsidRPr="00A864DF" w:rsidRDefault="00A67D5C" w:rsidP="00D85E02">
      <w:pPr>
        <w:pStyle w:val="Heading3"/>
        <w:keepNext w:val="0"/>
        <w:keepLines w:val="0"/>
        <w:widowControl w:val="0"/>
        <w:spacing w:before="120"/>
      </w:pPr>
      <w:r w:rsidRPr="00A864DF">
        <w:t xml:space="preserve">Where a visitor refuses to leave prison property as requested, the Superintendent may authorise the use of force to remove the person from the prison property, in accordance with </w:t>
      </w:r>
      <w:hyperlink r:id="rId17" w:history="1">
        <w:r w:rsidRPr="00BD237A">
          <w:rPr>
            <w:rStyle w:val="Hyperlink"/>
          </w:rPr>
          <w:t>COPP</w:t>
        </w:r>
        <w:r w:rsidR="002E73DC" w:rsidRPr="00BD237A">
          <w:rPr>
            <w:rStyle w:val="Hyperlink"/>
          </w:rPr>
          <w:t xml:space="preserve"> </w:t>
        </w:r>
        <w:r w:rsidRPr="00BD237A">
          <w:rPr>
            <w:rStyle w:val="Hyperlink"/>
          </w:rPr>
          <w:t>11.3 – Use of Force and Restraints</w:t>
        </w:r>
      </w:hyperlink>
      <w:r w:rsidRPr="00823D14">
        <w:t>.</w:t>
      </w:r>
    </w:p>
    <w:p w14:paraId="1444C44D" w14:textId="5F66389A" w:rsidR="004B1795" w:rsidRPr="004B1795" w:rsidRDefault="00A67D5C" w:rsidP="002E4236">
      <w:pPr>
        <w:pStyle w:val="Heading3"/>
        <w:keepNext w:val="0"/>
        <w:keepLines w:val="0"/>
        <w:widowControl w:val="0"/>
        <w:spacing w:before="120"/>
      </w:pPr>
      <w:r>
        <w:t>The Superintendent’s</w:t>
      </w:r>
      <w:r w:rsidR="002E4236">
        <w:t xml:space="preserve"> or OIC’s</w:t>
      </w:r>
      <w:r w:rsidDel="00162B58">
        <w:t xml:space="preserve"> </w:t>
      </w:r>
      <w:r>
        <w:t>decision</w:t>
      </w:r>
      <w:r w:rsidRPr="00162B58">
        <w:t xml:space="preserve"> </w:t>
      </w:r>
      <w:r>
        <w:t xml:space="preserve">to refuse entry or remove a visitor from a </w:t>
      </w:r>
      <w:r w:rsidRPr="00C13395">
        <w:t>prison shall be recorded on TOMS</w:t>
      </w:r>
      <w:r w:rsidR="004B1795">
        <w:t xml:space="preserve"> as an incident report</w:t>
      </w:r>
      <w:r w:rsidR="002E4236">
        <w:t>.</w:t>
      </w:r>
      <w:r w:rsidR="004B1795">
        <w:t xml:space="preserve"> </w:t>
      </w:r>
    </w:p>
    <w:p w14:paraId="5168EFB5" w14:textId="77777777" w:rsidR="00A67D5C" w:rsidRDefault="00A67D5C" w:rsidP="00FB7DC2">
      <w:pPr>
        <w:pStyle w:val="Heading1"/>
        <w:rPr>
          <w:lang w:eastAsia="en-AU"/>
        </w:rPr>
      </w:pPr>
      <w:bookmarkStart w:id="3" w:name="_Toc197514478"/>
      <w:r>
        <w:rPr>
          <w:lang w:eastAsia="en-AU"/>
        </w:rPr>
        <w:t>Non-</w:t>
      </w:r>
      <w:r w:rsidRPr="00FB7DC2">
        <w:t>Contact</w:t>
      </w:r>
      <w:r>
        <w:rPr>
          <w:lang w:eastAsia="en-AU"/>
        </w:rPr>
        <w:t xml:space="preserve"> Visits</w:t>
      </w:r>
      <w:bookmarkEnd w:id="3"/>
    </w:p>
    <w:p w14:paraId="41C0C2C7" w14:textId="70FAF9E9" w:rsidR="00A67D5C" w:rsidRDefault="00A67D5C" w:rsidP="00D85E02">
      <w:pPr>
        <w:pStyle w:val="Heading3"/>
        <w:keepNext w:val="0"/>
        <w:keepLines w:val="0"/>
        <w:widowControl w:val="0"/>
        <w:spacing w:before="120"/>
      </w:pPr>
      <w:r>
        <w:t>Every visit to a prisoner shall be a contact visit, unless the Superintendent</w:t>
      </w:r>
      <w:r w:rsidR="001857CC">
        <w:t xml:space="preserve"> or </w:t>
      </w:r>
      <w:r w:rsidR="008E3A0A">
        <w:t>OIC</w:t>
      </w:r>
      <w:r>
        <w:t xml:space="preserve"> determines that to preserve the good order and security of the prison the visit be a non-contact visit</w:t>
      </w:r>
      <w:r>
        <w:rPr>
          <w:rStyle w:val="FootnoteReference"/>
        </w:rPr>
        <w:footnoteReference w:id="5"/>
      </w:r>
      <w:r>
        <w:t xml:space="preserve">. </w:t>
      </w:r>
    </w:p>
    <w:p w14:paraId="1AFD25D6" w14:textId="7DDC7D69" w:rsidR="00A67D5C" w:rsidRDefault="00A67D5C" w:rsidP="00D85E02">
      <w:pPr>
        <w:pStyle w:val="Heading3"/>
        <w:keepNext w:val="0"/>
        <w:keepLines w:val="0"/>
        <w:widowControl w:val="0"/>
        <w:spacing w:before="120"/>
      </w:pPr>
      <w:r>
        <w:t>Where the Superintendent</w:t>
      </w:r>
      <w:r w:rsidR="008E3A0A">
        <w:t xml:space="preserve"> or OIC</w:t>
      </w:r>
      <w:r>
        <w:t xml:space="preserve"> authorises a non-contact visit, the </w:t>
      </w:r>
      <w:r w:rsidRPr="003A54BA">
        <w:t>visitor</w:t>
      </w:r>
      <w:r w:rsidR="003850D2" w:rsidRPr="003A54BA">
        <w:t xml:space="preserve"> and the prisoner</w:t>
      </w:r>
      <w:r w:rsidRPr="003A54BA">
        <w:t xml:space="preserve"> shall be informed of the decision, as soon as possible, and the decision recorded on TOMS</w:t>
      </w:r>
      <w:r>
        <w:t>.</w:t>
      </w:r>
    </w:p>
    <w:p w14:paraId="0CDDCFBF" w14:textId="77777777" w:rsidR="00A67D5C" w:rsidRDefault="00A67D5C" w:rsidP="00FB7DC2">
      <w:pPr>
        <w:pStyle w:val="Heading1"/>
        <w:rPr>
          <w:lang w:eastAsia="en-AU"/>
        </w:rPr>
      </w:pPr>
      <w:bookmarkStart w:id="4" w:name="_Toc197514479"/>
      <w:r>
        <w:rPr>
          <w:lang w:eastAsia="en-AU"/>
        </w:rPr>
        <w:t>Restricted Visits with Children</w:t>
      </w:r>
      <w:bookmarkEnd w:id="4"/>
    </w:p>
    <w:p w14:paraId="34778590" w14:textId="77777777" w:rsidR="00A67D5C" w:rsidRDefault="00A67D5C" w:rsidP="00D85E02">
      <w:pPr>
        <w:pStyle w:val="Heading2"/>
        <w:keepNext w:val="0"/>
        <w:keepLines w:val="0"/>
        <w:widowControl w:val="0"/>
        <w:rPr>
          <w:lang w:eastAsia="en-AU"/>
        </w:rPr>
      </w:pPr>
      <w:bookmarkStart w:id="5" w:name="_Toc197514480"/>
      <w:r>
        <w:rPr>
          <w:lang w:eastAsia="en-AU"/>
        </w:rPr>
        <w:t>No visits with children until prisoners screened</w:t>
      </w:r>
      <w:bookmarkEnd w:id="5"/>
    </w:p>
    <w:p w14:paraId="684BC179" w14:textId="77777777" w:rsidR="00A67D5C" w:rsidRPr="00E35B00" w:rsidRDefault="00A67D5C" w:rsidP="00D85E02">
      <w:pPr>
        <w:pStyle w:val="Heading3"/>
        <w:keepNext w:val="0"/>
        <w:keepLines w:val="0"/>
        <w:widowControl w:val="0"/>
        <w:spacing w:before="120"/>
        <w:rPr>
          <w:lang w:eastAsia="en-AU"/>
        </w:rPr>
      </w:pPr>
      <w:r>
        <w:rPr>
          <w:lang w:eastAsia="en-AU"/>
        </w:rPr>
        <w:t>T</w:t>
      </w:r>
      <w:r w:rsidRPr="00823F7F">
        <w:rPr>
          <w:lang w:eastAsia="en-AU"/>
        </w:rPr>
        <w:t xml:space="preserve">he interests </w:t>
      </w:r>
      <w:r>
        <w:rPr>
          <w:lang w:eastAsia="en-AU"/>
        </w:rPr>
        <w:t xml:space="preserve">and safety </w:t>
      </w:r>
      <w:r w:rsidRPr="00823F7F">
        <w:rPr>
          <w:lang w:eastAsia="en-AU"/>
        </w:rPr>
        <w:t xml:space="preserve">of </w:t>
      </w:r>
      <w:r>
        <w:rPr>
          <w:lang w:eastAsia="en-AU"/>
        </w:rPr>
        <w:t>children that may visit a prisoner</w:t>
      </w:r>
      <w:r w:rsidRPr="00823F7F">
        <w:rPr>
          <w:lang w:eastAsia="en-AU"/>
        </w:rPr>
        <w:t xml:space="preserve"> are paramount</w:t>
      </w:r>
      <w:r>
        <w:rPr>
          <w:lang w:eastAsia="en-AU"/>
        </w:rPr>
        <w:t>.</w:t>
      </w:r>
      <w:r w:rsidRPr="00823F7F">
        <w:rPr>
          <w:lang w:eastAsia="en-AU"/>
        </w:rPr>
        <w:t xml:space="preserve"> </w:t>
      </w:r>
      <w:r>
        <w:rPr>
          <w:lang w:eastAsia="en-AU"/>
        </w:rPr>
        <w:t xml:space="preserve">All staff have a </w:t>
      </w:r>
      <w:r w:rsidRPr="00823F7F">
        <w:rPr>
          <w:lang w:eastAsia="en-AU"/>
        </w:rPr>
        <w:t>duty of care to ensure children visiting a prison are not placed at risk</w:t>
      </w:r>
      <w:r>
        <w:rPr>
          <w:lang w:eastAsia="en-AU"/>
        </w:rPr>
        <w:t>,</w:t>
      </w:r>
      <w:r w:rsidRPr="00823F7F">
        <w:rPr>
          <w:lang w:eastAsia="en-AU"/>
        </w:rPr>
        <w:t xml:space="preserve"> whilst allowing prisoners to receive</w:t>
      </w:r>
      <w:r>
        <w:rPr>
          <w:lang w:eastAsia="en-AU"/>
        </w:rPr>
        <w:t xml:space="preserve"> visits from family and friends.</w:t>
      </w:r>
    </w:p>
    <w:p w14:paraId="3D4A28D5" w14:textId="4B9647C4" w:rsidR="00A67D5C" w:rsidRDefault="00A67D5C" w:rsidP="00D85E02">
      <w:pPr>
        <w:pStyle w:val="Heading3"/>
        <w:keepNext w:val="0"/>
        <w:keepLines w:val="0"/>
        <w:widowControl w:val="0"/>
        <w:spacing w:before="120"/>
        <w:rPr>
          <w:lang w:eastAsia="en-AU"/>
        </w:rPr>
      </w:pPr>
      <w:r>
        <w:rPr>
          <w:lang w:eastAsia="en-AU"/>
        </w:rPr>
        <w:t xml:space="preserve">Prisoners shall not be permitted to receive visits with children until all relevant </w:t>
      </w:r>
      <w:r w:rsidR="00E82EE9">
        <w:rPr>
          <w:lang w:eastAsia="en-AU"/>
        </w:rPr>
        <w:t xml:space="preserve">screening checks have occurred, this includes E-Visits. </w:t>
      </w:r>
    </w:p>
    <w:p w14:paraId="2DEE22FA" w14:textId="41AF5A44" w:rsidR="00A67D5C" w:rsidRDefault="00A67D5C" w:rsidP="00D85E02">
      <w:pPr>
        <w:pStyle w:val="Heading3"/>
        <w:keepNext w:val="0"/>
        <w:keepLines w:val="0"/>
        <w:widowControl w:val="0"/>
        <w:spacing w:before="120"/>
        <w:rPr>
          <w:lang w:eastAsia="en-AU"/>
        </w:rPr>
      </w:pPr>
      <w:r w:rsidRPr="00293E54">
        <w:rPr>
          <w:lang w:eastAsia="en-AU"/>
        </w:rPr>
        <w:t>Upon</w:t>
      </w:r>
      <w:r>
        <w:rPr>
          <w:lang w:eastAsia="en-AU"/>
        </w:rPr>
        <w:t xml:space="preserve"> a prisoner being received into a </w:t>
      </w:r>
      <w:r w:rsidRPr="00293E54">
        <w:rPr>
          <w:lang w:eastAsia="en-AU"/>
        </w:rPr>
        <w:t>prison</w:t>
      </w:r>
      <w:r>
        <w:rPr>
          <w:lang w:eastAsia="en-AU"/>
        </w:rPr>
        <w:t xml:space="preserve">, Reception Officers shall screen prisoners to determine if they have any </w:t>
      </w:r>
      <w:r w:rsidRPr="00293E54">
        <w:rPr>
          <w:lang w:eastAsia="en-AU"/>
        </w:rPr>
        <w:t>current charges, convictions and</w:t>
      </w:r>
      <w:r>
        <w:rPr>
          <w:lang w:eastAsia="en-AU"/>
        </w:rPr>
        <w:t>/or</w:t>
      </w:r>
      <w:r w:rsidRPr="00293E54">
        <w:rPr>
          <w:lang w:eastAsia="en-AU"/>
        </w:rPr>
        <w:t xml:space="preserve"> prior offence histories for violent and/or sexually related offences committed against children under the age of 18 years</w:t>
      </w:r>
      <w:r>
        <w:rPr>
          <w:lang w:eastAsia="en-AU"/>
        </w:rPr>
        <w:t xml:space="preserve">. Prisoners identified as such, </w:t>
      </w:r>
      <w:r w:rsidRPr="00293E54">
        <w:rPr>
          <w:lang w:eastAsia="en-AU"/>
        </w:rPr>
        <w:t xml:space="preserve">shall </w:t>
      </w:r>
      <w:r w:rsidR="00E82EE9">
        <w:rPr>
          <w:lang w:eastAsia="en-AU"/>
        </w:rPr>
        <w:t xml:space="preserve">have a ‘Restricted Visits’ alert recorded on TOMS, including justification for the alert (e.g. ANCOR registered, conviction details). </w:t>
      </w:r>
    </w:p>
    <w:p w14:paraId="3BD9D72D" w14:textId="003CF4CF" w:rsidR="00E82EE9" w:rsidRDefault="00E82EE9" w:rsidP="00D85E02">
      <w:pPr>
        <w:pStyle w:val="Heading3"/>
        <w:keepNext w:val="0"/>
        <w:keepLines w:val="0"/>
        <w:widowControl w:val="0"/>
        <w:spacing w:before="120"/>
        <w:rPr>
          <w:lang w:eastAsia="en-AU"/>
        </w:rPr>
      </w:pPr>
      <w:r>
        <w:rPr>
          <w:lang w:eastAsia="en-AU"/>
        </w:rPr>
        <w:t>A prisoner</w:t>
      </w:r>
      <w:r w:rsidRPr="00FF624F">
        <w:rPr>
          <w:lang w:eastAsia="en-AU"/>
        </w:rPr>
        <w:t xml:space="preserve"> </w:t>
      </w:r>
      <w:r w:rsidR="00BD237A">
        <w:rPr>
          <w:lang w:eastAsia="en-AU"/>
        </w:rPr>
        <w:t>who</w:t>
      </w:r>
      <w:r w:rsidRPr="00FF624F">
        <w:rPr>
          <w:lang w:eastAsia="en-AU"/>
        </w:rPr>
        <w:t xml:space="preserve"> do</w:t>
      </w:r>
      <w:r>
        <w:rPr>
          <w:lang w:eastAsia="en-AU"/>
        </w:rPr>
        <w:t>es</w:t>
      </w:r>
      <w:r w:rsidRPr="00FF624F">
        <w:rPr>
          <w:lang w:eastAsia="en-AU"/>
        </w:rPr>
        <w:t xml:space="preserve"> not fall within the </w:t>
      </w:r>
      <w:r>
        <w:rPr>
          <w:lang w:eastAsia="en-AU"/>
        </w:rPr>
        <w:t xml:space="preserve">criteria defined in section 5.1.3, </w:t>
      </w:r>
      <w:r w:rsidRPr="00FF624F">
        <w:rPr>
          <w:lang w:eastAsia="en-AU"/>
        </w:rPr>
        <w:t xml:space="preserve">but for whom </w:t>
      </w:r>
      <w:r>
        <w:rPr>
          <w:lang w:eastAsia="en-AU"/>
        </w:rPr>
        <w:t xml:space="preserve">assessment of that prisoner identifies their potential risk to children, </w:t>
      </w:r>
      <w:r w:rsidRPr="00FF624F">
        <w:rPr>
          <w:lang w:eastAsia="en-AU"/>
        </w:rPr>
        <w:t>shall</w:t>
      </w:r>
      <w:r>
        <w:rPr>
          <w:lang w:eastAsia="en-AU"/>
        </w:rPr>
        <w:t xml:space="preserve"> have a </w:t>
      </w:r>
      <w:r w:rsidRPr="00FF624F">
        <w:rPr>
          <w:lang w:eastAsia="en-AU"/>
        </w:rPr>
        <w:t>Restricted Visit</w:t>
      </w:r>
      <w:r>
        <w:rPr>
          <w:lang w:eastAsia="en-AU"/>
        </w:rPr>
        <w:t>s alert recorded on TOMS,</w:t>
      </w:r>
      <w:r w:rsidRPr="00FF624F">
        <w:rPr>
          <w:lang w:eastAsia="en-AU"/>
        </w:rPr>
        <w:t xml:space="preserve"> </w:t>
      </w:r>
      <w:r>
        <w:rPr>
          <w:lang w:eastAsia="en-AU"/>
        </w:rPr>
        <w:t>including justification for the alert (e.g. family domestic violence offences committed in the presence of</w:t>
      </w:r>
      <w:r w:rsidR="009C696C">
        <w:rPr>
          <w:lang w:eastAsia="en-AU"/>
        </w:rPr>
        <w:t xml:space="preserve"> a child)</w:t>
      </w:r>
      <w:r>
        <w:rPr>
          <w:lang w:eastAsia="en-AU"/>
        </w:rPr>
        <w:t>.</w:t>
      </w:r>
    </w:p>
    <w:p w14:paraId="126C02D4" w14:textId="35607A57" w:rsidR="00E82EE9" w:rsidRDefault="00E82EE9" w:rsidP="00D85E02">
      <w:pPr>
        <w:pStyle w:val="Heading3"/>
        <w:keepNext w:val="0"/>
        <w:keepLines w:val="0"/>
        <w:widowControl w:val="0"/>
        <w:spacing w:before="120"/>
        <w:rPr>
          <w:lang w:eastAsia="en-AU"/>
        </w:rPr>
      </w:pPr>
      <w:r>
        <w:rPr>
          <w:lang w:eastAsia="en-AU"/>
        </w:rPr>
        <w:t>Where a prisoner meets the criteria defined in section 5.1.3</w:t>
      </w:r>
      <w:r w:rsidR="00BD237A">
        <w:rPr>
          <w:lang w:eastAsia="en-AU"/>
        </w:rPr>
        <w:t xml:space="preserve"> </w:t>
      </w:r>
      <w:r w:rsidR="00BD237A" w:rsidRPr="00FB6972">
        <w:rPr>
          <w:lang w:eastAsia="en-AU"/>
        </w:rPr>
        <w:t>or</w:t>
      </w:r>
      <w:r>
        <w:rPr>
          <w:lang w:eastAsia="en-AU"/>
        </w:rPr>
        <w:t xml:space="preserve"> 5.1.4, the Superintendent shall ensure a Restricted Visits alert is recorded on TOMS. Unless a visit with specific children is approved following further review </w:t>
      </w:r>
      <w:r w:rsidRPr="00823D14">
        <w:t xml:space="preserve">(see </w:t>
      </w:r>
      <w:r>
        <w:rPr>
          <w:rStyle w:val="Hyperlink"/>
          <w:color w:val="auto"/>
          <w:u w:val="none"/>
          <w:lang w:eastAsia="en-AU"/>
        </w:rPr>
        <w:t>s</w:t>
      </w:r>
      <w:r w:rsidRPr="009D30A3">
        <w:rPr>
          <w:rStyle w:val="Hyperlink"/>
          <w:color w:val="auto"/>
          <w:u w:val="none"/>
          <w:lang w:eastAsia="en-AU"/>
        </w:rPr>
        <w:t>ection 5.2</w:t>
      </w:r>
      <w:r w:rsidRPr="00823D14">
        <w:t>)</w:t>
      </w:r>
      <w:r>
        <w:rPr>
          <w:lang w:eastAsia="en-AU"/>
        </w:rPr>
        <w:t xml:space="preserve">, the alert shall specify that the prisoner is </w:t>
      </w:r>
      <w:r w:rsidR="00823D14">
        <w:rPr>
          <w:b/>
          <w:lang w:eastAsia="en-AU"/>
        </w:rPr>
        <w:t>not</w:t>
      </w:r>
      <w:r>
        <w:rPr>
          <w:lang w:eastAsia="en-AU"/>
        </w:rPr>
        <w:t xml:space="preserve"> permitted visits with children.</w:t>
      </w:r>
    </w:p>
    <w:p w14:paraId="41C7FE2B" w14:textId="77777777" w:rsidR="00311EE3" w:rsidRPr="00311EE3" w:rsidRDefault="00311EE3" w:rsidP="00311EE3">
      <w:pPr>
        <w:rPr>
          <w:lang w:eastAsia="en-AU"/>
        </w:rPr>
      </w:pPr>
    </w:p>
    <w:p w14:paraId="54B5394F" w14:textId="4AB018C0" w:rsidR="00E82EE9" w:rsidRPr="00D679F7" w:rsidRDefault="00E82EE9" w:rsidP="00D85E02">
      <w:pPr>
        <w:pStyle w:val="Heading3"/>
        <w:keepNext w:val="0"/>
        <w:keepLines w:val="0"/>
        <w:widowControl w:val="0"/>
        <w:spacing w:before="120"/>
        <w:rPr>
          <w:lang w:eastAsia="en-AU"/>
        </w:rPr>
      </w:pPr>
      <w:r>
        <w:rPr>
          <w:lang w:eastAsia="en-AU"/>
        </w:rPr>
        <w:lastRenderedPageBreak/>
        <w:t xml:space="preserve">For consideration of prisoners with juvenile convictions, refer to section 9 of </w:t>
      </w:r>
      <w:hyperlink r:id="rId18" w:history="1">
        <w:r>
          <w:rPr>
            <w:rStyle w:val="Hyperlink"/>
            <w:color w:val="auto"/>
            <w:u w:val="none"/>
            <w:lang w:eastAsia="en-AU"/>
          </w:rPr>
          <w:t>t</w:t>
        </w:r>
        <w:r w:rsidRPr="00E82EE9">
          <w:rPr>
            <w:rStyle w:val="Hyperlink"/>
            <w:color w:val="auto"/>
            <w:u w:val="none"/>
            <w:lang w:eastAsia="en-AU"/>
          </w:rPr>
          <w:t xml:space="preserve">he </w:t>
        </w:r>
        <w:r w:rsidRPr="00E82EE9">
          <w:rPr>
            <w:rStyle w:val="Hyperlink"/>
            <w:lang w:eastAsia="en-AU"/>
          </w:rPr>
          <w:t>Sentence Management Manual</w:t>
        </w:r>
      </w:hyperlink>
      <w:r>
        <w:rPr>
          <w:lang w:eastAsia="en-AU"/>
        </w:rPr>
        <w:t>.</w:t>
      </w:r>
    </w:p>
    <w:p w14:paraId="23AE0D31" w14:textId="1CC969AA" w:rsidR="00E82EE9" w:rsidRPr="00E82EE9" w:rsidRDefault="00E82EE9" w:rsidP="00E82EE9">
      <w:pPr>
        <w:pStyle w:val="Heading3"/>
        <w:rPr>
          <w:lang w:eastAsia="en-AU"/>
        </w:rPr>
      </w:pPr>
      <w:bookmarkStart w:id="6" w:name="_Toc17365416"/>
      <w:bookmarkStart w:id="7" w:name="_Toc368650881"/>
      <w:bookmarkStart w:id="8" w:name="Section10"/>
      <w:bookmarkStart w:id="9" w:name="_Toc408915069"/>
      <w:bookmarkStart w:id="10" w:name="_Toc353362901"/>
      <w:bookmarkStart w:id="11" w:name="_Toc366575108"/>
      <w:r>
        <w:rPr>
          <w:lang w:eastAsia="en-AU"/>
        </w:rPr>
        <w:t xml:space="preserve">Prisoners subject to a </w:t>
      </w:r>
      <w:r w:rsidRPr="00913F06">
        <w:rPr>
          <w:lang w:eastAsia="en-AU"/>
        </w:rPr>
        <w:t>Restricted Visits alert</w:t>
      </w:r>
      <w:r>
        <w:rPr>
          <w:lang w:eastAsia="en-AU"/>
        </w:rPr>
        <w:t>,</w:t>
      </w:r>
      <w:r w:rsidRPr="00913F06">
        <w:rPr>
          <w:lang w:eastAsia="en-AU"/>
        </w:rPr>
        <w:t xml:space="preserve"> shall be: </w:t>
      </w:r>
    </w:p>
    <w:p w14:paraId="084B5CA3" w14:textId="7CF5847C" w:rsidR="002F435C" w:rsidRPr="003A54BA" w:rsidRDefault="00805760" w:rsidP="00311EE3">
      <w:pPr>
        <w:pStyle w:val="Documentdetails"/>
        <w:numPr>
          <w:ilvl w:val="0"/>
          <w:numId w:val="6"/>
        </w:numPr>
        <w:spacing w:before="120" w:after="120"/>
        <w:ind w:left="1560"/>
        <w:rPr>
          <w:rFonts w:eastAsia="MS Gothic"/>
          <w:bCs/>
          <w:color w:val="000000" w:themeColor="text1"/>
          <w:szCs w:val="26"/>
          <w:lang w:eastAsia="en-AU"/>
        </w:rPr>
      </w:pPr>
      <w:r>
        <w:rPr>
          <w:lang w:eastAsia="en-AU"/>
        </w:rPr>
        <w:t>Advised</w:t>
      </w:r>
      <w:r w:rsidR="002F435C">
        <w:rPr>
          <w:lang w:eastAsia="en-AU"/>
        </w:rPr>
        <w:t xml:space="preserve"> that they </w:t>
      </w:r>
      <w:r w:rsidR="002F435C" w:rsidRPr="0007208A">
        <w:rPr>
          <w:lang w:eastAsia="en-AU"/>
        </w:rPr>
        <w:t xml:space="preserve">will </w:t>
      </w:r>
      <w:r w:rsidR="0007208A" w:rsidRPr="0007208A">
        <w:rPr>
          <w:rFonts w:eastAsia="MS Gothic"/>
          <w:bCs/>
          <w:color w:val="000000" w:themeColor="text1"/>
          <w:szCs w:val="26"/>
          <w:lang w:eastAsia="en-AU"/>
        </w:rPr>
        <w:t>only be able to receive visits from adults</w:t>
      </w:r>
      <w:r w:rsidR="0007208A">
        <w:rPr>
          <w:lang w:eastAsia="en-AU"/>
        </w:rPr>
        <w:t xml:space="preserve"> and </w:t>
      </w:r>
      <w:r w:rsidR="002F435C">
        <w:rPr>
          <w:lang w:eastAsia="en-AU"/>
        </w:rPr>
        <w:t xml:space="preserve">not </w:t>
      </w:r>
      <w:r w:rsidR="002F435C" w:rsidRPr="003A54BA">
        <w:rPr>
          <w:lang w:eastAsia="en-AU"/>
        </w:rPr>
        <w:t>permitted to receive visits from children</w:t>
      </w:r>
      <w:r w:rsidR="004526C1" w:rsidRPr="003A54BA">
        <w:rPr>
          <w:lang w:eastAsia="en-AU"/>
        </w:rPr>
        <w:t>, unless the child is an approved visitor</w:t>
      </w:r>
      <w:r w:rsidR="00530929" w:rsidRPr="003A54BA">
        <w:rPr>
          <w:lang w:eastAsia="en-AU"/>
        </w:rPr>
        <w:t xml:space="preserve"> and</w:t>
      </w:r>
    </w:p>
    <w:p w14:paraId="696694AB" w14:textId="69329467" w:rsidR="002F435C" w:rsidRPr="00796DA8" w:rsidRDefault="00805760" w:rsidP="00311EE3">
      <w:pPr>
        <w:pStyle w:val="Documentdetails"/>
        <w:numPr>
          <w:ilvl w:val="0"/>
          <w:numId w:val="6"/>
        </w:numPr>
        <w:spacing w:before="120" w:after="120"/>
        <w:ind w:left="1560"/>
        <w:rPr>
          <w:rFonts w:eastAsia="MS Gothic"/>
          <w:bCs/>
          <w:color w:val="000000" w:themeColor="text1"/>
          <w:szCs w:val="26"/>
          <w:lang w:eastAsia="en-AU"/>
        </w:rPr>
      </w:pPr>
      <w:r w:rsidRPr="003A54BA">
        <w:rPr>
          <w:lang w:eastAsia="en-AU"/>
        </w:rPr>
        <w:t>Informed</w:t>
      </w:r>
      <w:r w:rsidR="002F435C" w:rsidRPr="003A54BA">
        <w:rPr>
          <w:lang w:eastAsia="en-AU"/>
        </w:rPr>
        <w:t xml:space="preserve"> of the processes</w:t>
      </w:r>
      <w:r w:rsidR="002F435C" w:rsidRPr="008E483B">
        <w:rPr>
          <w:lang w:eastAsia="en-AU"/>
        </w:rPr>
        <w:t xml:space="preserve"> that apply </w:t>
      </w:r>
      <w:r w:rsidR="00881958">
        <w:rPr>
          <w:lang w:eastAsia="en-AU"/>
        </w:rPr>
        <w:t>(s</w:t>
      </w:r>
      <w:r w:rsidR="00AF5BDB" w:rsidRPr="00384D5B">
        <w:rPr>
          <w:lang w:eastAsia="en-AU"/>
        </w:rPr>
        <w:t xml:space="preserve">ee </w:t>
      </w:r>
      <w:r w:rsidR="00881958">
        <w:rPr>
          <w:rStyle w:val="Hyperlink"/>
          <w:color w:val="auto"/>
          <w:u w:val="none"/>
          <w:lang w:eastAsia="en-AU"/>
        </w:rPr>
        <w:t>s</w:t>
      </w:r>
      <w:r w:rsidR="00AF5BDB" w:rsidRPr="00AF2A87">
        <w:rPr>
          <w:rStyle w:val="Hyperlink"/>
          <w:color w:val="auto"/>
          <w:u w:val="none"/>
          <w:lang w:eastAsia="en-AU"/>
        </w:rPr>
        <w:t>ection 5.2</w:t>
      </w:r>
      <w:r w:rsidR="00AF5BDB" w:rsidRPr="00384D5B">
        <w:rPr>
          <w:lang w:eastAsia="en-AU"/>
        </w:rPr>
        <w:t>)</w:t>
      </w:r>
      <w:r w:rsidR="00AF5BDB">
        <w:rPr>
          <w:lang w:eastAsia="en-AU"/>
        </w:rPr>
        <w:t xml:space="preserve"> </w:t>
      </w:r>
      <w:r w:rsidR="002F435C">
        <w:rPr>
          <w:lang w:eastAsia="en-AU"/>
        </w:rPr>
        <w:t>should they want</w:t>
      </w:r>
      <w:r w:rsidR="002F435C" w:rsidRPr="008E483B">
        <w:rPr>
          <w:lang w:eastAsia="en-AU"/>
        </w:rPr>
        <w:t xml:space="preserve"> to </w:t>
      </w:r>
      <w:r w:rsidR="002F435C">
        <w:rPr>
          <w:lang w:eastAsia="en-AU"/>
        </w:rPr>
        <w:t xml:space="preserve">be further considered to </w:t>
      </w:r>
      <w:r w:rsidR="002F435C" w:rsidRPr="008E483B">
        <w:rPr>
          <w:lang w:eastAsia="en-AU"/>
        </w:rPr>
        <w:t xml:space="preserve">receive a visit </w:t>
      </w:r>
      <w:r w:rsidR="002F435C">
        <w:rPr>
          <w:lang w:eastAsia="en-AU"/>
        </w:rPr>
        <w:t xml:space="preserve">from </w:t>
      </w:r>
      <w:r w:rsidR="00AF5BDB">
        <w:rPr>
          <w:lang w:eastAsia="en-AU"/>
        </w:rPr>
        <w:t>a</w:t>
      </w:r>
      <w:r w:rsidR="002F435C">
        <w:rPr>
          <w:lang w:eastAsia="en-AU"/>
        </w:rPr>
        <w:t xml:space="preserve"> child. </w:t>
      </w:r>
    </w:p>
    <w:p w14:paraId="486FA0C4" w14:textId="0E6FB82A" w:rsidR="00E82EE9" w:rsidRDefault="005879D9" w:rsidP="00C13395">
      <w:pPr>
        <w:pStyle w:val="Heading3"/>
        <w:spacing w:before="120"/>
        <w:rPr>
          <w:lang w:eastAsia="en-AU"/>
        </w:rPr>
      </w:pPr>
      <w:r w:rsidRPr="005879D9">
        <w:rPr>
          <w:lang w:eastAsia="en-AU"/>
        </w:rPr>
        <w:t xml:space="preserve">As per </w:t>
      </w:r>
      <w:hyperlink r:id="rId19" w:history="1">
        <w:r w:rsidRPr="005879D9">
          <w:rPr>
            <w:rStyle w:val="Hyperlink"/>
            <w:lang w:eastAsia="en-AU"/>
          </w:rPr>
          <w:t>COPP 7.2 - Social Visits</w:t>
        </w:r>
      </w:hyperlink>
      <w:r w:rsidRPr="005879D9">
        <w:rPr>
          <w:lang w:eastAsia="en-AU"/>
        </w:rPr>
        <w:t xml:space="preserve"> </w:t>
      </w:r>
      <w:r w:rsidR="0007208A" w:rsidRPr="005879D9">
        <w:rPr>
          <w:lang w:eastAsia="en-AU"/>
        </w:rPr>
        <w:t xml:space="preserve">Superintendents </w:t>
      </w:r>
      <w:r w:rsidRPr="005879D9">
        <w:rPr>
          <w:lang w:eastAsia="en-AU"/>
        </w:rPr>
        <w:t xml:space="preserve">are to </w:t>
      </w:r>
      <w:r w:rsidR="0007208A" w:rsidRPr="005879D9">
        <w:rPr>
          <w:lang w:eastAsia="en-AU"/>
        </w:rPr>
        <w:t>ensure</w:t>
      </w:r>
      <w:r w:rsidR="00E82EE9">
        <w:rPr>
          <w:lang w:eastAsia="en-AU"/>
        </w:rPr>
        <w:t>:</w:t>
      </w:r>
    </w:p>
    <w:p w14:paraId="152B8D50" w14:textId="214FCF39" w:rsidR="00E82EE9" w:rsidRDefault="00E82EE9" w:rsidP="008C11A4">
      <w:pPr>
        <w:widowControl w:val="0"/>
        <w:numPr>
          <w:ilvl w:val="0"/>
          <w:numId w:val="41"/>
        </w:numPr>
        <w:tabs>
          <w:tab w:val="clear" w:pos="1899"/>
          <w:tab w:val="num" w:pos="1560"/>
        </w:tabs>
        <w:spacing w:before="120" w:after="120"/>
        <w:ind w:left="1560" w:hanging="426"/>
        <w:rPr>
          <w:lang w:eastAsia="en-AU"/>
        </w:rPr>
      </w:pPr>
      <w:r>
        <w:rPr>
          <w:lang w:eastAsia="en-AU"/>
        </w:rPr>
        <w:t>T</w:t>
      </w:r>
      <w:r w:rsidRPr="005879D9">
        <w:rPr>
          <w:lang w:eastAsia="en-AU"/>
        </w:rPr>
        <w:t>he level of supervision in the visiting area(s) is adequate to safeguard children from prisoners with a Restricted Visits alert</w:t>
      </w:r>
      <w:r w:rsidR="00405B88">
        <w:rPr>
          <w:lang w:eastAsia="en-AU"/>
        </w:rPr>
        <w:t xml:space="preserve"> </w:t>
      </w:r>
      <w:r w:rsidR="00530929">
        <w:rPr>
          <w:lang w:eastAsia="en-AU"/>
        </w:rPr>
        <w:t>and</w:t>
      </w:r>
    </w:p>
    <w:p w14:paraId="0D4761E3" w14:textId="19B20D50" w:rsidR="00E82EE9" w:rsidRPr="00E82EE9" w:rsidRDefault="00E82EE9" w:rsidP="008C11A4">
      <w:pPr>
        <w:widowControl w:val="0"/>
        <w:numPr>
          <w:ilvl w:val="0"/>
          <w:numId w:val="41"/>
        </w:numPr>
        <w:spacing w:before="120" w:after="120"/>
        <w:ind w:left="1560" w:hanging="426"/>
        <w:rPr>
          <w:lang w:eastAsia="en-AU"/>
        </w:rPr>
      </w:pPr>
      <w:r w:rsidRPr="00E82EE9">
        <w:rPr>
          <w:rStyle w:val="Hyperlink"/>
          <w:color w:val="auto"/>
          <w:u w:val="none"/>
          <w:lang w:eastAsia="en-AU"/>
        </w:rPr>
        <w:t>T</w:t>
      </w:r>
      <w:r w:rsidR="008929C5">
        <w:rPr>
          <w:rStyle w:val="Hyperlink"/>
          <w:color w:val="auto"/>
          <w:u w:val="none"/>
          <w:lang w:eastAsia="en-AU"/>
        </w:rPr>
        <w:t>here are adequate procedures</w:t>
      </w:r>
      <w:r w:rsidRPr="00E82EE9">
        <w:rPr>
          <w:rStyle w:val="Hyperlink"/>
          <w:color w:val="auto"/>
          <w:u w:val="none"/>
          <w:lang w:eastAsia="en-AU"/>
        </w:rPr>
        <w:t xml:space="preserve"> in place to monitor other forms of communications by prisoners with a Restricted Visits alert (such as letters and telephone calls) to protect children from grooming and unapproved contact</w:t>
      </w:r>
      <w:r w:rsidR="008929C5">
        <w:rPr>
          <w:rStyle w:val="Hyperlink"/>
          <w:color w:val="auto"/>
          <w:u w:val="none"/>
          <w:lang w:eastAsia="en-AU"/>
        </w:rPr>
        <w:t>, a</w:t>
      </w:r>
      <w:r w:rsidRPr="00E82EE9">
        <w:rPr>
          <w:rStyle w:val="Hyperlink"/>
          <w:color w:val="auto"/>
          <w:u w:val="none"/>
          <w:lang w:eastAsia="en-AU"/>
        </w:rPr>
        <w:t>s these mechanisms can be used to exert undue influence and perpetuate the fear of abuse</w:t>
      </w:r>
      <w:r>
        <w:rPr>
          <w:rStyle w:val="Hyperlink"/>
          <w:color w:val="auto"/>
          <w:u w:val="none"/>
          <w:lang w:eastAsia="en-AU"/>
        </w:rPr>
        <w:t>.</w:t>
      </w:r>
    </w:p>
    <w:p w14:paraId="48C8CC96" w14:textId="16189587" w:rsidR="002C2B98" w:rsidRPr="00823F7F" w:rsidRDefault="00DA75C5" w:rsidP="00D85E02">
      <w:pPr>
        <w:pStyle w:val="Heading2"/>
        <w:keepNext w:val="0"/>
        <w:keepLines w:val="0"/>
        <w:widowControl w:val="0"/>
        <w:rPr>
          <w:lang w:val="en-GB" w:eastAsia="en-AU"/>
        </w:rPr>
      </w:pPr>
      <w:bookmarkStart w:id="12" w:name="_Application_for_review"/>
      <w:bookmarkStart w:id="13" w:name="_Toc197514481"/>
      <w:bookmarkEnd w:id="12"/>
      <w:r>
        <w:rPr>
          <w:lang w:val="en-GB" w:eastAsia="en-AU"/>
        </w:rPr>
        <w:t>A</w:t>
      </w:r>
      <w:r w:rsidR="00913F06" w:rsidRPr="00823F7F">
        <w:rPr>
          <w:lang w:val="en-GB" w:eastAsia="en-AU"/>
        </w:rPr>
        <w:t xml:space="preserve">pplication </w:t>
      </w:r>
      <w:r w:rsidR="00913F06">
        <w:rPr>
          <w:lang w:val="en-GB" w:eastAsia="en-AU"/>
        </w:rPr>
        <w:t>for review of child visits restrictions</w:t>
      </w:r>
      <w:bookmarkEnd w:id="13"/>
      <w:r w:rsidR="00913F06">
        <w:rPr>
          <w:lang w:val="en-GB" w:eastAsia="en-AU"/>
        </w:rPr>
        <w:t xml:space="preserve">  </w:t>
      </w:r>
    </w:p>
    <w:p w14:paraId="07798EB7" w14:textId="1BEE3EE8" w:rsidR="00DA75C5" w:rsidRPr="00DA75C5" w:rsidRDefault="00E82EE9" w:rsidP="00B64EA3">
      <w:pPr>
        <w:pStyle w:val="Heading3"/>
        <w:rPr>
          <w:lang w:eastAsia="en-AU"/>
        </w:rPr>
      </w:pPr>
      <w:r w:rsidRPr="00241833">
        <w:rPr>
          <w:lang w:eastAsia="en-AU"/>
        </w:rPr>
        <w:t xml:space="preserve">Prisoners subject to a </w:t>
      </w:r>
      <w:r w:rsidR="00B765A8" w:rsidRPr="00241833">
        <w:rPr>
          <w:lang w:eastAsia="en-AU"/>
        </w:rPr>
        <w:t xml:space="preserve">Restricted Visits alert may </w:t>
      </w:r>
      <w:r w:rsidR="00B765A8" w:rsidRPr="00241833">
        <w:rPr>
          <w:color w:val="auto"/>
          <w:lang w:eastAsia="en-AU"/>
        </w:rPr>
        <w:t>apply</w:t>
      </w:r>
      <w:r w:rsidR="00037EAD" w:rsidRPr="00241833">
        <w:rPr>
          <w:color w:val="auto"/>
          <w:lang w:eastAsia="en-AU"/>
        </w:rPr>
        <w:t xml:space="preserve"> </w:t>
      </w:r>
      <w:r w:rsidR="00037EAD" w:rsidRPr="008B621F">
        <w:rPr>
          <w:color w:val="auto"/>
          <w:lang w:eastAsia="en-AU"/>
        </w:rPr>
        <w:t>through prison staff</w:t>
      </w:r>
      <w:r w:rsidR="00B765A8" w:rsidRPr="00241833">
        <w:rPr>
          <w:color w:val="auto"/>
          <w:lang w:eastAsia="en-AU"/>
        </w:rPr>
        <w:t xml:space="preserve"> for visits with specific children</w:t>
      </w:r>
      <w:r w:rsidR="00DA75C5" w:rsidRPr="00241833">
        <w:rPr>
          <w:color w:val="auto"/>
          <w:lang w:eastAsia="en-AU"/>
        </w:rPr>
        <w:t xml:space="preserve">, where the legal guardian of the child </w:t>
      </w:r>
      <w:r w:rsidR="00DA75C5">
        <w:rPr>
          <w:lang w:eastAsia="en-AU"/>
        </w:rPr>
        <w:t xml:space="preserve">consents </w:t>
      </w:r>
      <w:r w:rsidR="00DA75C5" w:rsidRPr="00DA75C5">
        <w:rPr>
          <w:lang w:eastAsia="en-AU"/>
        </w:rPr>
        <w:t>for visits to occur, and:</w:t>
      </w:r>
    </w:p>
    <w:p w14:paraId="242DCB5C" w14:textId="67B0C566" w:rsidR="00E82EE9" w:rsidRPr="00DB77BA" w:rsidRDefault="00E82EE9" w:rsidP="004F7D2B">
      <w:pPr>
        <w:widowControl w:val="0"/>
        <w:numPr>
          <w:ilvl w:val="0"/>
          <w:numId w:val="26"/>
        </w:numPr>
        <w:tabs>
          <w:tab w:val="clear" w:pos="1899"/>
          <w:tab w:val="num" w:pos="2268"/>
        </w:tabs>
        <w:spacing w:before="120" w:after="120"/>
        <w:ind w:left="1560" w:hanging="426"/>
        <w:rPr>
          <w:rFonts w:eastAsia="Times New Roman"/>
          <w:lang w:eastAsia="en-AU"/>
        </w:rPr>
      </w:pPr>
      <w:r w:rsidRPr="00DB77BA">
        <w:rPr>
          <w:rFonts w:eastAsia="Times New Roman"/>
          <w:lang w:eastAsia="en-AU"/>
        </w:rPr>
        <w:t>The child is an ‘immediate family’ member, meaning a prisoner’s son/daughter, or brother/sister by birth/marriage (</w:t>
      </w:r>
      <w:r w:rsidR="00241833" w:rsidRPr="00DB77BA">
        <w:rPr>
          <w:rFonts w:eastAsia="Times New Roman"/>
          <w:lang w:eastAsia="en-AU"/>
        </w:rPr>
        <w:t>i.e.</w:t>
      </w:r>
      <w:r w:rsidRPr="00DB77BA">
        <w:rPr>
          <w:rFonts w:eastAsia="Times New Roman"/>
          <w:lang w:eastAsia="en-AU"/>
        </w:rPr>
        <w:t xml:space="preserve"> </w:t>
      </w:r>
      <w:r w:rsidR="00241833" w:rsidRPr="00DB77BA">
        <w:rPr>
          <w:rFonts w:eastAsia="Times New Roman"/>
          <w:lang w:eastAsia="en-AU"/>
        </w:rPr>
        <w:t>stepchild</w:t>
      </w:r>
      <w:r w:rsidRPr="00DB77BA">
        <w:rPr>
          <w:rFonts w:eastAsia="Times New Roman"/>
          <w:lang w:eastAsia="en-AU"/>
        </w:rPr>
        <w:t xml:space="preserve"> or adoption). </w:t>
      </w:r>
      <w:r w:rsidR="00990908" w:rsidRPr="00DB77BA">
        <w:rPr>
          <w:rFonts w:eastAsia="Times New Roman"/>
          <w:lang w:eastAsia="en-AU"/>
        </w:rPr>
        <w:t>This</w:t>
      </w:r>
      <w:r w:rsidRPr="00DB77BA">
        <w:rPr>
          <w:rFonts w:eastAsia="Times New Roman"/>
          <w:lang w:eastAsia="en-AU"/>
        </w:rPr>
        <w:t xml:space="preserve"> does not include grandchild</w:t>
      </w:r>
      <w:r w:rsidR="002026A7" w:rsidRPr="00DB77BA">
        <w:rPr>
          <w:rFonts w:eastAsia="Times New Roman"/>
          <w:lang w:eastAsia="en-AU"/>
        </w:rPr>
        <w:t>ren</w:t>
      </w:r>
      <w:r w:rsidRPr="00DB77BA">
        <w:rPr>
          <w:rFonts w:eastAsia="Times New Roman"/>
          <w:lang w:eastAsia="en-AU"/>
        </w:rPr>
        <w:t>, nephew/niece, c</w:t>
      </w:r>
      <w:r w:rsidR="00990908" w:rsidRPr="00DB77BA">
        <w:rPr>
          <w:rFonts w:eastAsia="Times New Roman"/>
          <w:lang w:eastAsia="en-AU"/>
        </w:rPr>
        <w:t>ousins or other extended family</w:t>
      </w:r>
      <w:r w:rsidR="00405B88" w:rsidRPr="00DB77BA">
        <w:rPr>
          <w:rFonts w:eastAsia="Times New Roman"/>
          <w:lang w:eastAsia="en-AU"/>
        </w:rPr>
        <w:t>,</w:t>
      </w:r>
      <w:r w:rsidR="008929C5" w:rsidRPr="00DB77BA">
        <w:rPr>
          <w:rFonts w:eastAsia="Times New Roman"/>
          <w:lang w:eastAsia="en-AU"/>
        </w:rPr>
        <w:t xml:space="preserve"> and/or</w:t>
      </w:r>
    </w:p>
    <w:p w14:paraId="0B5A44E1" w14:textId="198EE681" w:rsidR="00B765A8" w:rsidRPr="00241833" w:rsidRDefault="00805760" w:rsidP="004F7D2B">
      <w:pPr>
        <w:widowControl w:val="0"/>
        <w:numPr>
          <w:ilvl w:val="0"/>
          <w:numId w:val="26"/>
        </w:numPr>
        <w:spacing w:before="120" w:after="120"/>
        <w:ind w:left="1560" w:hanging="426"/>
        <w:rPr>
          <w:rFonts w:eastAsia="Times New Roman"/>
          <w:lang w:eastAsia="en-AU"/>
        </w:rPr>
      </w:pPr>
      <w:r w:rsidRPr="00241833">
        <w:rPr>
          <w:rFonts w:eastAsia="Times New Roman"/>
          <w:lang w:eastAsia="en-AU"/>
        </w:rPr>
        <w:t>The</w:t>
      </w:r>
      <w:r w:rsidR="00DA75C5" w:rsidRPr="00241833">
        <w:rPr>
          <w:rFonts w:eastAsia="Times New Roman"/>
          <w:lang w:eastAsia="en-AU"/>
        </w:rPr>
        <w:t xml:space="preserve"> prisone</w:t>
      </w:r>
      <w:r w:rsidR="00E82EE9" w:rsidRPr="00241833">
        <w:rPr>
          <w:rFonts w:eastAsia="Times New Roman"/>
          <w:lang w:eastAsia="en-AU"/>
        </w:rPr>
        <w:t xml:space="preserve">r was the ‘primary care giver’ </w:t>
      </w:r>
      <w:r w:rsidR="00DA75C5" w:rsidRPr="00241833">
        <w:rPr>
          <w:rFonts w:eastAsia="Times New Roman"/>
          <w:lang w:eastAsia="en-AU"/>
        </w:rPr>
        <w:t xml:space="preserve">to the child. </w:t>
      </w:r>
    </w:p>
    <w:p w14:paraId="45B3A046" w14:textId="6535F704" w:rsidR="006B72DD" w:rsidRPr="00241833" w:rsidRDefault="00241833" w:rsidP="00537831">
      <w:pPr>
        <w:pStyle w:val="Heading3"/>
        <w:widowControl w:val="0"/>
        <w:spacing w:before="120"/>
        <w:rPr>
          <w:rFonts w:eastAsia="Times New Roman"/>
          <w:bCs w:val="0"/>
          <w:lang w:val="en-US" w:eastAsia="en-AU"/>
        </w:rPr>
      </w:pPr>
      <w:r>
        <w:rPr>
          <w:rFonts w:eastAsia="Times New Roman"/>
          <w:bCs w:val="0"/>
          <w:lang w:val="en-US" w:eastAsia="en-AU"/>
        </w:rPr>
        <w:t>Prisoners subject to a Restricted Visits Alert, who wish to apply for visits with a child classified as their immediate family or a child for whom the prisoner was the primary care giver prior to their incarceration may apply through prison staff. Prison staff shall prepare TOMS Application for Child Visits from a Prisoner with a Restricted Visits Alert form with the relevant information provided. All applications shall be assessed by the Director Sentence Management to determine whether the visit should be permitted, based on an assessment of whether the visit poses an unreasonable risk to the safety of the child.</w:t>
      </w:r>
    </w:p>
    <w:p w14:paraId="4D2FA41C" w14:textId="30201B03" w:rsidR="002C2B98" w:rsidRPr="008B621F" w:rsidRDefault="002C2B98" w:rsidP="00D85E02">
      <w:pPr>
        <w:pStyle w:val="Heading3"/>
        <w:keepNext w:val="0"/>
        <w:keepLines w:val="0"/>
        <w:widowControl w:val="0"/>
        <w:spacing w:before="120"/>
        <w:rPr>
          <w:bCs w:val="0"/>
          <w:lang w:eastAsia="en-AU"/>
        </w:rPr>
      </w:pPr>
      <w:r w:rsidRPr="008B621F">
        <w:rPr>
          <w:bCs w:val="0"/>
          <w:lang w:eastAsia="en-AU"/>
        </w:rPr>
        <w:t>On receiving a</w:t>
      </w:r>
      <w:r w:rsidR="00530929" w:rsidRPr="008B621F">
        <w:rPr>
          <w:bCs w:val="0"/>
          <w:lang w:eastAsia="en-AU"/>
        </w:rPr>
        <w:t>n Application for Child Visits from a Prisoner with a Restricted Visits Alert</w:t>
      </w:r>
      <w:r w:rsidRPr="008B621F">
        <w:rPr>
          <w:bCs w:val="0"/>
          <w:lang w:eastAsia="en-AU"/>
        </w:rPr>
        <w:t xml:space="preserve">, the Assistant Superintendent shall: </w:t>
      </w:r>
    </w:p>
    <w:p w14:paraId="25AE3E11" w14:textId="0319358B" w:rsidR="002026A7" w:rsidRPr="008B621F" w:rsidRDefault="00B1382C"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color w:val="000000" w:themeColor="text1"/>
          <w:szCs w:val="26"/>
          <w:lang w:eastAsia="en-AU"/>
        </w:rPr>
      </w:pPr>
      <w:r w:rsidRPr="008B621F">
        <w:rPr>
          <w:rFonts w:eastAsia="MS Gothic"/>
          <w:color w:val="000000" w:themeColor="text1"/>
          <w:szCs w:val="26"/>
          <w:lang w:eastAsia="en-AU"/>
        </w:rPr>
        <w:t xml:space="preserve">Ensure </w:t>
      </w:r>
      <w:r w:rsidR="00CE709E" w:rsidRPr="008B621F">
        <w:rPr>
          <w:rFonts w:eastAsia="MS Gothic"/>
          <w:color w:val="000000" w:themeColor="text1"/>
          <w:szCs w:val="26"/>
          <w:lang w:eastAsia="en-AU"/>
        </w:rPr>
        <w:t>prison staff have completed the</w:t>
      </w:r>
      <w:r w:rsidR="002026A7" w:rsidRPr="008B621F">
        <w:rPr>
          <w:rFonts w:eastAsia="MS Gothic"/>
          <w:color w:val="000000" w:themeColor="text1"/>
          <w:szCs w:val="26"/>
          <w:lang w:eastAsia="en-AU"/>
        </w:rPr>
        <w:t xml:space="preserve"> </w:t>
      </w:r>
      <w:r w:rsidR="00CE709E" w:rsidRPr="008B621F">
        <w:rPr>
          <w:rFonts w:eastAsia="MS Gothic"/>
          <w:color w:val="000000" w:themeColor="text1"/>
          <w:szCs w:val="26"/>
          <w:lang w:eastAsia="en-AU"/>
        </w:rPr>
        <w:t>a</w:t>
      </w:r>
      <w:r w:rsidR="002026A7" w:rsidRPr="008B621F">
        <w:rPr>
          <w:rFonts w:eastAsia="MS Gothic"/>
          <w:color w:val="000000" w:themeColor="text1"/>
          <w:szCs w:val="26"/>
          <w:lang w:eastAsia="en-AU"/>
        </w:rPr>
        <w:t>pplication on TOMS</w:t>
      </w:r>
    </w:p>
    <w:p w14:paraId="37B7B750" w14:textId="77A12052" w:rsidR="002C2B98" w:rsidRPr="003A54BA" w:rsidRDefault="00DB6DD2"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bCs/>
          <w:color w:val="000000" w:themeColor="text1"/>
          <w:szCs w:val="26"/>
          <w:lang w:eastAsia="en-AU"/>
        </w:rPr>
      </w:pPr>
      <w:r>
        <w:rPr>
          <w:rFonts w:eastAsia="MS Gothic"/>
          <w:bCs/>
          <w:color w:val="000000" w:themeColor="text1"/>
          <w:szCs w:val="26"/>
          <w:lang w:eastAsia="en-AU"/>
        </w:rPr>
        <w:t>Assess</w:t>
      </w:r>
      <w:r w:rsidR="002C2B98" w:rsidRPr="003A54BA">
        <w:rPr>
          <w:rFonts w:eastAsia="MS Gothic"/>
          <w:bCs/>
          <w:color w:val="000000" w:themeColor="text1"/>
          <w:szCs w:val="26"/>
          <w:lang w:eastAsia="en-AU"/>
        </w:rPr>
        <w:t xml:space="preserve"> the prisoner’s application and make a recommendatio</w:t>
      </w:r>
      <w:r w:rsidR="00805760" w:rsidRPr="003A54BA">
        <w:rPr>
          <w:rFonts w:eastAsia="MS Gothic"/>
          <w:bCs/>
          <w:color w:val="000000" w:themeColor="text1"/>
          <w:szCs w:val="26"/>
          <w:lang w:eastAsia="en-AU"/>
        </w:rPr>
        <w:t>n</w:t>
      </w:r>
      <w:r w:rsidR="00D236B2" w:rsidRPr="003A54BA">
        <w:rPr>
          <w:rFonts w:eastAsia="MS Gothic"/>
          <w:bCs/>
          <w:color w:val="000000" w:themeColor="text1"/>
          <w:szCs w:val="26"/>
          <w:lang w:eastAsia="en-AU"/>
        </w:rPr>
        <w:t xml:space="preserve"> in the application</w:t>
      </w:r>
      <w:r w:rsidR="00805760" w:rsidRPr="003A54BA">
        <w:rPr>
          <w:rFonts w:eastAsia="MS Gothic"/>
          <w:bCs/>
          <w:color w:val="000000" w:themeColor="text1"/>
          <w:szCs w:val="26"/>
          <w:lang w:eastAsia="en-AU"/>
        </w:rPr>
        <w:t xml:space="preserve"> </w:t>
      </w:r>
      <w:r w:rsidR="00F04562" w:rsidRPr="003A54BA">
        <w:rPr>
          <w:rFonts w:eastAsia="MS Gothic"/>
          <w:bCs/>
          <w:color w:val="000000" w:themeColor="text1"/>
          <w:szCs w:val="26"/>
          <w:lang w:eastAsia="en-AU"/>
        </w:rPr>
        <w:t xml:space="preserve">to the Director of Sentence Management </w:t>
      </w:r>
      <w:r w:rsidR="00805760" w:rsidRPr="003A54BA">
        <w:rPr>
          <w:rFonts w:eastAsia="MS Gothic"/>
          <w:bCs/>
          <w:color w:val="000000" w:themeColor="text1"/>
          <w:szCs w:val="26"/>
          <w:lang w:eastAsia="en-AU"/>
        </w:rPr>
        <w:t>regarding the requested visit</w:t>
      </w:r>
    </w:p>
    <w:p w14:paraId="24483B02" w14:textId="3923C56C" w:rsidR="002026A7" w:rsidRPr="003A54BA" w:rsidRDefault="002026A7" w:rsidP="000C5A84">
      <w:pPr>
        <w:pStyle w:val="ListParagraph"/>
        <w:widowControl w:val="0"/>
        <w:numPr>
          <w:ilvl w:val="0"/>
          <w:numId w:val="12"/>
        </w:numPr>
        <w:tabs>
          <w:tab w:val="clear" w:pos="1899"/>
        </w:tabs>
        <w:spacing w:before="120" w:after="120"/>
        <w:ind w:left="1560" w:hanging="426"/>
        <w:contextualSpacing w:val="0"/>
        <w:outlineLvl w:val="2"/>
        <w:rPr>
          <w:rFonts w:eastAsia="MS Gothic"/>
          <w:bCs/>
          <w:color w:val="000000" w:themeColor="text1"/>
          <w:szCs w:val="26"/>
          <w:lang w:eastAsia="en-AU"/>
        </w:rPr>
      </w:pPr>
      <w:bookmarkStart w:id="14" w:name="_Hlk113356420"/>
      <w:r w:rsidRPr="003A54BA">
        <w:rPr>
          <w:rFonts w:eastAsia="MS Gothic"/>
          <w:bCs/>
          <w:color w:val="000000" w:themeColor="text1"/>
          <w:szCs w:val="26"/>
          <w:lang w:eastAsia="en-AU"/>
        </w:rPr>
        <w:t xml:space="preserve">Ensure the prisoner completes the </w:t>
      </w:r>
      <w:hyperlink r:id="rId20" w:history="1">
        <w:r w:rsidR="004B1795" w:rsidRPr="003A54BA">
          <w:rPr>
            <w:rStyle w:val="Hyperlink"/>
            <w:rFonts w:eastAsia="MS Gothic"/>
            <w:bCs/>
            <w:szCs w:val="26"/>
            <w:lang w:eastAsia="en-AU"/>
          </w:rPr>
          <w:t>Child Visits - A</w:t>
        </w:r>
        <w:r w:rsidRPr="003A54BA">
          <w:rPr>
            <w:rStyle w:val="Hyperlink"/>
            <w:rFonts w:eastAsia="MS Gothic"/>
            <w:bCs/>
            <w:szCs w:val="26"/>
            <w:lang w:eastAsia="en-AU"/>
          </w:rPr>
          <w:t>uthority to Release Information Form</w:t>
        </w:r>
      </w:hyperlink>
      <w:r w:rsidR="001E65E8" w:rsidRPr="003A54BA">
        <w:rPr>
          <w:rStyle w:val="Hyperlink"/>
          <w:rFonts w:eastAsia="MS Gothic"/>
          <w:bCs/>
          <w:color w:val="auto"/>
          <w:szCs w:val="26"/>
          <w:u w:val="none"/>
          <w:lang w:eastAsia="en-AU"/>
        </w:rPr>
        <w:t xml:space="preserve"> and</w:t>
      </w:r>
      <w:r w:rsidR="00DC3110" w:rsidRPr="003A54BA">
        <w:rPr>
          <w:rStyle w:val="Hyperlink"/>
          <w:rFonts w:eastAsia="MS Gothic"/>
          <w:bCs/>
          <w:color w:val="auto"/>
          <w:szCs w:val="26"/>
          <w:u w:val="none"/>
          <w:lang w:eastAsia="en-AU"/>
        </w:rPr>
        <w:t xml:space="preserve"> attach it to the checklist on TOMS</w:t>
      </w:r>
      <w:r w:rsidR="009D6B29" w:rsidRPr="003A54BA">
        <w:rPr>
          <w:rStyle w:val="Hyperlink"/>
          <w:rFonts w:eastAsia="MS Gothic"/>
          <w:bCs/>
          <w:color w:val="auto"/>
          <w:szCs w:val="26"/>
          <w:u w:val="none"/>
          <w:lang w:eastAsia="en-AU"/>
        </w:rPr>
        <w:t xml:space="preserve"> </w:t>
      </w:r>
      <w:r w:rsidR="00DC3110" w:rsidRPr="003A54BA">
        <w:rPr>
          <w:rStyle w:val="Hyperlink"/>
          <w:rFonts w:eastAsia="MS Gothic"/>
          <w:bCs/>
          <w:color w:val="auto"/>
          <w:szCs w:val="26"/>
          <w:u w:val="none"/>
          <w:lang w:eastAsia="en-AU"/>
        </w:rPr>
        <w:t>and</w:t>
      </w:r>
    </w:p>
    <w:bookmarkEnd w:id="14"/>
    <w:p w14:paraId="0EEB0A3B" w14:textId="3F3CC5FC" w:rsidR="002C2B98" w:rsidRDefault="00451CA6" w:rsidP="000C5A84">
      <w:pPr>
        <w:pStyle w:val="ListParagraph"/>
        <w:widowControl w:val="0"/>
        <w:numPr>
          <w:ilvl w:val="0"/>
          <w:numId w:val="12"/>
        </w:numPr>
        <w:tabs>
          <w:tab w:val="clear" w:pos="1899"/>
          <w:tab w:val="num" w:pos="1560"/>
        </w:tabs>
        <w:spacing w:before="120" w:after="120"/>
        <w:ind w:left="1560" w:hanging="426"/>
        <w:contextualSpacing w:val="0"/>
        <w:outlineLvl w:val="2"/>
        <w:rPr>
          <w:rFonts w:eastAsia="MS Gothic"/>
          <w:bCs/>
          <w:color w:val="000000" w:themeColor="text1"/>
          <w:szCs w:val="26"/>
          <w:lang w:eastAsia="en-AU"/>
        </w:rPr>
      </w:pPr>
      <w:r>
        <w:rPr>
          <w:rFonts w:eastAsia="MS Gothic"/>
          <w:bCs/>
          <w:color w:val="000000" w:themeColor="text1"/>
          <w:szCs w:val="26"/>
          <w:lang w:eastAsia="en-AU"/>
        </w:rPr>
        <w:lastRenderedPageBreak/>
        <w:t>Refer the application form to</w:t>
      </w:r>
      <w:r w:rsidR="002C2B98" w:rsidRPr="00913F06">
        <w:rPr>
          <w:rFonts w:eastAsia="MS Gothic"/>
          <w:bCs/>
          <w:color w:val="000000" w:themeColor="text1"/>
          <w:szCs w:val="26"/>
          <w:lang w:eastAsia="en-AU"/>
        </w:rPr>
        <w:t xml:space="preserve"> the Director, Sentence Management, via </w:t>
      </w:r>
      <w:r w:rsidR="00BD21A4">
        <w:rPr>
          <w:rFonts w:eastAsia="MS Gothic"/>
          <w:bCs/>
          <w:color w:val="000000" w:themeColor="text1"/>
          <w:szCs w:val="26"/>
          <w:lang w:eastAsia="en-AU"/>
        </w:rPr>
        <w:t>the</w:t>
      </w:r>
      <w:r w:rsidR="005879D9">
        <w:rPr>
          <w:rFonts w:eastAsia="MS Gothic"/>
          <w:bCs/>
          <w:color w:val="000000" w:themeColor="text1"/>
          <w:szCs w:val="26"/>
          <w:lang w:eastAsia="en-AU"/>
        </w:rPr>
        <w:t xml:space="preserve"> </w:t>
      </w:r>
      <w:hyperlink r:id="rId21" w:history="1">
        <w:r w:rsidR="005879D9" w:rsidRPr="005879D9">
          <w:rPr>
            <w:rStyle w:val="Hyperlink"/>
            <w:rFonts w:eastAsia="MS Gothic"/>
            <w:bCs/>
            <w:szCs w:val="26"/>
            <w:lang w:eastAsia="en-AU"/>
          </w:rPr>
          <w:t>AC-SM-ChildVisits@justice.wa.gov.au</w:t>
        </w:r>
      </w:hyperlink>
      <w:r w:rsidR="005879D9" w:rsidRPr="005879D9">
        <w:rPr>
          <w:rFonts w:eastAsia="MS Gothic"/>
          <w:bCs/>
          <w:color w:val="000000" w:themeColor="text1"/>
          <w:szCs w:val="26"/>
          <w:lang w:eastAsia="en-AU"/>
        </w:rPr>
        <w:t xml:space="preserve"> </w:t>
      </w:r>
      <w:r w:rsidR="002C2B98" w:rsidRPr="00823D14">
        <w:rPr>
          <w:color w:val="000000" w:themeColor="text1"/>
        </w:rPr>
        <w:t>email</w:t>
      </w:r>
      <w:r w:rsidR="005079D0" w:rsidRPr="00823D14">
        <w:rPr>
          <w:color w:val="000000" w:themeColor="text1"/>
        </w:rPr>
        <w:t xml:space="preserve"> </w:t>
      </w:r>
      <w:r w:rsidR="002C2B98" w:rsidRPr="00823D14">
        <w:rPr>
          <w:color w:val="000000" w:themeColor="text1"/>
        </w:rPr>
        <w:t>distribution list</w:t>
      </w:r>
      <w:r w:rsidR="002C2B98" w:rsidRPr="00823D14">
        <w:rPr>
          <w:rFonts w:eastAsia="MS Gothic"/>
          <w:bCs/>
          <w:color w:val="000000" w:themeColor="text1"/>
          <w:szCs w:val="26"/>
          <w:lang w:eastAsia="en-AU"/>
        </w:rPr>
        <w:t xml:space="preserve">, </w:t>
      </w:r>
      <w:r w:rsidR="002C2B98" w:rsidRPr="005879D9">
        <w:rPr>
          <w:rFonts w:eastAsia="MS Gothic"/>
          <w:bCs/>
          <w:color w:val="000000" w:themeColor="text1"/>
          <w:szCs w:val="26"/>
          <w:lang w:eastAsia="en-AU"/>
        </w:rPr>
        <w:t>attaching</w:t>
      </w:r>
      <w:r w:rsidR="002C2B98" w:rsidRPr="00913F06">
        <w:rPr>
          <w:rFonts w:eastAsia="MS Gothic"/>
          <w:bCs/>
          <w:color w:val="000000" w:themeColor="text1"/>
          <w:szCs w:val="26"/>
          <w:lang w:eastAsia="en-AU"/>
        </w:rPr>
        <w:t xml:space="preserve"> copies of any supporting documentation.</w:t>
      </w:r>
    </w:p>
    <w:p w14:paraId="443C00DE" w14:textId="0B4FAE11" w:rsidR="00666756" w:rsidRPr="00241833" w:rsidRDefault="002C2B98" w:rsidP="00D85E02">
      <w:pPr>
        <w:pStyle w:val="Heading3"/>
        <w:keepNext w:val="0"/>
        <w:keepLines w:val="0"/>
        <w:widowControl w:val="0"/>
        <w:spacing w:before="120"/>
        <w:rPr>
          <w:color w:val="auto"/>
          <w:lang w:eastAsia="en-AU"/>
        </w:rPr>
      </w:pPr>
      <w:r w:rsidRPr="00823F7F">
        <w:rPr>
          <w:lang w:eastAsia="en-AU"/>
        </w:rPr>
        <w:t xml:space="preserve">The Director, </w:t>
      </w:r>
      <w:r>
        <w:rPr>
          <w:lang w:eastAsia="en-AU"/>
        </w:rPr>
        <w:t>Sentence Management</w:t>
      </w:r>
      <w:r w:rsidRPr="00823F7F">
        <w:rPr>
          <w:lang w:eastAsia="en-AU"/>
        </w:rPr>
        <w:t xml:space="preserve"> shall assess the application</w:t>
      </w:r>
      <w:r>
        <w:rPr>
          <w:lang w:eastAsia="en-AU"/>
        </w:rPr>
        <w:t xml:space="preserve"> </w:t>
      </w:r>
      <w:r w:rsidRPr="00823F7F">
        <w:rPr>
          <w:lang w:eastAsia="en-AU"/>
        </w:rPr>
        <w:t xml:space="preserve">and </w:t>
      </w:r>
      <w:r w:rsidRPr="00241833">
        <w:rPr>
          <w:color w:val="auto"/>
          <w:lang w:eastAsia="en-AU"/>
        </w:rPr>
        <w:t>determine</w:t>
      </w:r>
      <w:r w:rsidR="00666756" w:rsidRPr="00241833">
        <w:rPr>
          <w:color w:val="auto"/>
          <w:lang w:val="en-US" w:eastAsia="en-AU"/>
        </w:rPr>
        <w:t xml:space="preserve"> whether</w:t>
      </w:r>
      <w:r w:rsidR="00241833">
        <w:rPr>
          <w:color w:val="auto"/>
          <w:lang w:val="en-US" w:eastAsia="en-AU"/>
        </w:rPr>
        <w:t xml:space="preserve"> to:</w:t>
      </w:r>
    </w:p>
    <w:p w14:paraId="55E4C9E7" w14:textId="043EAFF0" w:rsidR="002C2B98" w:rsidRPr="003A54BA" w:rsidRDefault="00805760" w:rsidP="008C11A4">
      <w:pPr>
        <w:pStyle w:val="ListParagraph"/>
        <w:widowControl w:val="0"/>
        <w:numPr>
          <w:ilvl w:val="0"/>
          <w:numId w:val="13"/>
        </w:numPr>
        <w:tabs>
          <w:tab w:val="clear" w:pos="1899"/>
          <w:tab w:val="num" w:pos="1701"/>
        </w:tabs>
        <w:spacing w:before="120" w:after="120"/>
        <w:ind w:left="1560" w:hanging="426"/>
        <w:contextualSpacing w:val="0"/>
        <w:rPr>
          <w:lang w:eastAsia="en-AU"/>
        </w:rPr>
      </w:pPr>
      <w:r w:rsidRPr="003A54BA">
        <w:rPr>
          <w:lang w:eastAsia="en-AU"/>
        </w:rPr>
        <w:t>Approve</w:t>
      </w:r>
      <w:r w:rsidR="002C2B98" w:rsidRPr="003A54BA">
        <w:rPr>
          <w:lang w:eastAsia="en-AU"/>
        </w:rPr>
        <w:t xml:space="preserve"> the modification of the Restricted Visits alert to permit visits from specific children</w:t>
      </w:r>
      <w:r w:rsidR="001E65E8" w:rsidRPr="003A54BA">
        <w:rPr>
          <w:lang w:eastAsia="en-AU"/>
        </w:rPr>
        <w:t xml:space="preserve"> or</w:t>
      </w:r>
    </w:p>
    <w:p w14:paraId="452293AF" w14:textId="044DC52B" w:rsidR="002C2B98" w:rsidRDefault="00805760" w:rsidP="008C11A4">
      <w:pPr>
        <w:pStyle w:val="ListParagraph"/>
        <w:widowControl w:val="0"/>
        <w:numPr>
          <w:ilvl w:val="0"/>
          <w:numId w:val="13"/>
        </w:numPr>
        <w:tabs>
          <w:tab w:val="clear" w:pos="1899"/>
          <w:tab w:val="num" w:pos="1701"/>
        </w:tabs>
        <w:spacing w:before="120" w:after="120"/>
        <w:ind w:left="1560" w:hanging="426"/>
        <w:contextualSpacing w:val="0"/>
        <w:rPr>
          <w:lang w:eastAsia="en-AU"/>
        </w:rPr>
      </w:pPr>
      <w:r>
        <w:rPr>
          <w:lang w:eastAsia="en-AU"/>
        </w:rPr>
        <w:t>Not</w:t>
      </w:r>
      <w:r w:rsidR="002C2B98">
        <w:rPr>
          <w:lang w:eastAsia="en-AU"/>
        </w:rPr>
        <w:t xml:space="preserve"> approve changes to the prisoner’s visits restrictions.</w:t>
      </w:r>
    </w:p>
    <w:p w14:paraId="5A888893" w14:textId="5582CC89" w:rsidR="002C2B98" w:rsidRDefault="002C2B98" w:rsidP="00C13395">
      <w:pPr>
        <w:pStyle w:val="Heading3"/>
        <w:spacing w:before="120"/>
        <w:rPr>
          <w:lang w:eastAsia="en-AU"/>
        </w:rPr>
      </w:pPr>
      <w:r>
        <w:rPr>
          <w:lang w:eastAsia="en-AU"/>
        </w:rPr>
        <w:t>In making a determination</w:t>
      </w:r>
      <w:r w:rsidR="00B64EA3">
        <w:rPr>
          <w:lang w:eastAsia="en-AU"/>
        </w:rPr>
        <w:t>,</w:t>
      </w:r>
      <w:r>
        <w:rPr>
          <w:lang w:eastAsia="en-AU"/>
        </w:rPr>
        <w:t xml:space="preserve"> </w:t>
      </w:r>
      <w:r w:rsidR="00FA387A">
        <w:rPr>
          <w:lang w:eastAsia="en-AU"/>
        </w:rPr>
        <w:t xml:space="preserve">the </w:t>
      </w:r>
      <w:r w:rsidRPr="00823F7F">
        <w:rPr>
          <w:bCs w:val="0"/>
          <w:lang w:eastAsia="en-AU"/>
        </w:rPr>
        <w:t xml:space="preserve">Director, </w:t>
      </w:r>
      <w:r>
        <w:rPr>
          <w:bCs w:val="0"/>
          <w:lang w:eastAsia="en-AU"/>
        </w:rPr>
        <w:t>Sentence Management shall consider:</w:t>
      </w:r>
      <w:r>
        <w:rPr>
          <w:lang w:eastAsia="en-AU"/>
        </w:rPr>
        <w:t xml:space="preserve"> </w:t>
      </w:r>
    </w:p>
    <w:p w14:paraId="123BEB58" w14:textId="1D0ADA95"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familial relationship between the child and the prisoner</w:t>
      </w:r>
    </w:p>
    <w:p w14:paraId="1FC03C9A" w14:textId="55C6623D"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Whether the prisoner was the ‘primary care giver’ to the child</w:t>
      </w:r>
    </w:p>
    <w:p w14:paraId="2CE1AB2D" w14:textId="5074E48F"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nature of the prisoner’s offending</w:t>
      </w:r>
    </w:p>
    <w:p w14:paraId="68709EE8" w14:textId="39C75D74"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The suitability of the proposed guardian facilitating visits</w:t>
      </w:r>
    </w:p>
    <w:p w14:paraId="438D2803" w14:textId="3F7B0924" w:rsidR="002026A7"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Whether any special conditions and/or supervision can be implemented to safeguard against any risks</w:t>
      </w:r>
      <w:r w:rsidR="001E65E8">
        <w:rPr>
          <w:lang w:eastAsia="en-AU"/>
        </w:rPr>
        <w:t xml:space="preserve"> and</w:t>
      </w:r>
    </w:p>
    <w:p w14:paraId="1944CCFD" w14:textId="68B7DD02" w:rsidR="002026A7" w:rsidRPr="0022274B" w:rsidRDefault="002026A7" w:rsidP="000C5A84">
      <w:pPr>
        <w:pStyle w:val="ListParagraph"/>
        <w:numPr>
          <w:ilvl w:val="0"/>
          <w:numId w:val="14"/>
        </w:numPr>
        <w:tabs>
          <w:tab w:val="num" w:pos="1701"/>
        </w:tabs>
        <w:spacing w:before="120" w:after="120"/>
        <w:ind w:left="1559" w:hanging="425"/>
        <w:contextualSpacing w:val="0"/>
        <w:rPr>
          <w:lang w:eastAsia="en-AU"/>
        </w:rPr>
      </w:pPr>
      <w:r>
        <w:rPr>
          <w:lang w:eastAsia="en-AU"/>
        </w:rPr>
        <w:t xml:space="preserve">Any advice </w:t>
      </w:r>
      <w:r w:rsidR="001E65E8">
        <w:rPr>
          <w:lang w:eastAsia="en-AU"/>
        </w:rPr>
        <w:t xml:space="preserve">from </w:t>
      </w:r>
      <w:r>
        <w:rPr>
          <w:lang w:eastAsia="en-AU"/>
        </w:rPr>
        <w:t xml:space="preserve">the </w:t>
      </w:r>
      <w:r w:rsidRPr="00823F7F">
        <w:rPr>
          <w:lang w:eastAsia="en-AU"/>
        </w:rPr>
        <w:t xml:space="preserve">Department of </w:t>
      </w:r>
      <w:r>
        <w:rPr>
          <w:lang w:eastAsia="en-AU"/>
        </w:rPr>
        <w:t>Communities</w:t>
      </w:r>
      <w:r w:rsidR="00E2248C">
        <w:rPr>
          <w:lang w:eastAsia="en-AU"/>
        </w:rPr>
        <w:t>;</w:t>
      </w:r>
      <w:r>
        <w:rPr>
          <w:lang w:eastAsia="en-AU"/>
        </w:rPr>
        <w:t xml:space="preserve"> </w:t>
      </w:r>
      <w:r w:rsidRPr="00823F7F">
        <w:rPr>
          <w:lang w:eastAsia="en-AU"/>
        </w:rPr>
        <w:t>Child Protection (</w:t>
      </w:r>
      <w:r>
        <w:rPr>
          <w:lang w:eastAsia="en-AU"/>
        </w:rPr>
        <w:t>DCCP</w:t>
      </w:r>
      <w:r w:rsidRPr="00823F7F">
        <w:rPr>
          <w:lang w:eastAsia="en-AU"/>
        </w:rPr>
        <w:t>)</w:t>
      </w:r>
      <w:r>
        <w:rPr>
          <w:lang w:eastAsia="en-AU"/>
        </w:rPr>
        <w:t xml:space="preserve"> regarding the visit (if requested).</w:t>
      </w:r>
    </w:p>
    <w:p w14:paraId="21C08183" w14:textId="64757155" w:rsidR="002026A7" w:rsidRPr="00AB6583" w:rsidRDefault="002026A7" w:rsidP="009F7929">
      <w:pPr>
        <w:pStyle w:val="Heading3"/>
        <w:tabs>
          <w:tab w:val="left" w:pos="1560"/>
        </w:tabs>
        <w:spacing w:before="120"/>
        <w:rPr>
          <w:lang w:eastAsia="en-AU"/>
        </w:rPr>
      </w:pPr>
      <w:r>
        <w:rPr>
          <w:lang w:eastAsia="en-AU"/>
        </w:rPr>
        <w:t>Sentence Management</w:t>
      </w:r>
      <w:r w:rsidRPr="00823F7F">
        <w:rPr>
          <w:lang w:eastAsia="en-AU"/>
        </w:rPr>
        <w:t xml:space="preserve"> shall notify the </w:t>
      </w:r>
      <w:r>
        <w:rPr>
          <w:lang w:eastAsia="en-AU"/>
        </w:rPr>
        <w:t>prison of the decision and record the outcome in</w:t>
      </w:r>
      <w:r w:rsidRPr="00823F7F">
        <w:rPr>
          <w:lang w:eastAsia="en-AU"/>
        </w:rPr>
        <w:t xml:space="preserve"> a </w:t>
      </w:r>
      <w:r>
        <w:rPr>
          <w:lang w:eastAsia="en-AU"/>
        </w:rPr>
        <w:t xml:space="preserve">TOMS Note. </w:t>
      </w:r>
    </w:p>
    <w:p w14:paraId="7135508F" w14:textId="0889AAEA" w:rsidR="002026A7" w:rsidRDefault="002026A7" w:rsidP="002026A7">
      <w:pPr>
        <w:pStyle w:val="Heading3"/>
        <w:spacing w:before="120"/>
        <w:rPr>
          <w:lang w:eastAsia="en-AU"/>
        </w:rPr>
      </w:pPr>
      <w:r>
        <w:rPr>
          <w:lang w:eastAsia="en-AU"/>
        </w:rPr>
        <w:t xml:space="preserve">If </w:t>
      </w:r>
      <w:r w:rsidRPr="00823F7F">
        <w:rPr>
          <w:lang w:eastAsia="en-AU"/>
        </w:rPr>
        <w:t>visits are approved</w:t>
      </w:r>
      <w:r>
        <w:rPr>
          <w:lang w:eastAsia="en-AU"/>
        </w:rPr>
        <w:t>, the Superintendent</w:t>
      </w:r>
      <w:r w:rsidRPr="00823F7F">
        <w:rPr>
          <w:lang w:eastAsia="en-AU"/>
        </w:rPr>
        <w:t xml:space="preserve"> shall ensure:</w:t>
      </w:r>
    </w:p>
    <w:p w14:paraId="25607337" w14:textId="3FF65004" w:rsidR="002026A7" w:rsidRDefault="002026A7" w:rsidP="000C5A84">
      <w:pPr>
        <w:pStyle w:val="ListParagraph"/>
        <w:numPr>
          <w:ilvl w:val="0"/>
          <w:numId w:val="17"/>
        </w:numPr>
        <w:tabs>
          <w:tab w:val="clear" w:pos="1440"/>
        </w:tabs>
        <w:spacing w:before="120" w:after="120"/>
        <w:ind w:left="1560" w:hanging="426"/>
        <w:contextualSpacing w:val="0"/>
        <w:rPr>
          <w:lang w:eastAsia="en-AU"/>
        </w:rPr>
      </w:pPr>
      <w:r>
        <w:rPr>
          <w:lang w:eastAsia="en-AU"/>
        </w:rPr>
        <w:t>The Restricted Visits alert is updated</w:t>
      </w:r>
      <w:r w:rsidR="001E65E8">
        <w:rPr>
          <w:lang w:eastAsia="en-AU"/>
        </w:rPr>
        <w:t xml:space="preserve"> and</w:t>
      </w:r>
      <w:r>
        <w:rPr>
          <w:lang w:eastAsia="en-AU"/>
        </w:rPr>
        <w:t xml:space="preserve"> </w:t>
      </w:r>
    </w:p>
    <w:p w14:paraId="0030C2CD" w14:textId="77777777" w:rsidR="002026A7" w:rsidRDefault="002026A7" w:rsidP="000C5A84">
      <w:pPr>
        <w:pStyle w:val="ListParagraph"/>
        <w:numPr>
          <w:ilvl w:val="0"/>
          <w:numId w:val="17"/>
        </w:numPr>
        <w:tabs>
          <w:tab w:val="clear" w:pos="1440"/>
          <w:tab w:val="num" w:pos="1701"/>
        </w:tabs>
        <w:spacing w:before="120" w:after="120"/>
        <w:ind w:left="1559" w:hanging="425"/>
        <w:contextualSpacing w:val="0"/>
        <w:rPr>
          <w:lang w:eastAsia="en-AU"/>
        </w:rPr>
      </w:pPr>
      <w:r>
        <w:rPr>
          <w:lang w:eastAsia="en-AU"/>
        </w:rPr>
        <w:t>The alert details the name(s) of the children permitted to visit the prisoner.</w:t>
      </w:r>
    </w:p>
    <w:p w14:paraId="69ADE054" w14:textId="4074A5D9" w:rsidR="002026A7" w:rsidRDefault="002026A7" w:rsidP="00B817B8">
      <w:pPr>
        <w:pStyle w:val="Heading3"/>
        <w:rPr>
          <w:lang w:eastAsia="en-AU"/>
        </w:rPr>
      </w:pPr>
      <w:r w:rsidRPr="00823F7F">
        <w:rPr>
          <w:lang w:eastAsia="en-AU"/>
        </w:rPr>
        <w:t>Prison Officer</w:t>
      </w:r>
      <w:r>
        <w:rPr>
          <w:lang w:eastAsia="en-AU"/>
        </w:rPr>
        <w:t>s</w:t>
      </w:r>
      <w:r w:rsidRPr="00823F7F">
        <w:rPr>
          <w:lang w:eastAsia="en-AU"/>
        </w:rPr>
        <w:t xml:space="preserve"> shall </w:t>
      </w:r>
      <w:r>
        <w:rPr>
          <w:lang w:eastAsia="en-AU"/>
        </w:rPr>
        <w:t xml:space="preserve">enter a TOMS note once the prisoner has been advised of </w:t>
      </w:r>
      <w:r w:rsidRPr="00823F7F">
        <w:rPr>
          <w:lang w:eastAsia="en-AU"/>
        </w:rPr>
        <w:t>the outcome</w:t>
      </w:r>
      <w:r>
        <w:rPr>
          <w:lang w:eastAsia="en-AU"/>
        </w:rPr>
        <w:t xml:space="preserve"> of their application.</w:t>
      </w:r>
    </w:p>
    <w:p w14:paraId="4E83D6A6" w14:textId="77777777" w:rsidR="002026A7" w:rsidRDefault="002026A7" w:rsidP="002026A7">
      <w:pPr>
        <w:pStyle w:val="Heading3"/>
        <w:spacing w:before="120"/>
        <w:rPr>
          <w:lang w:eastAsia="en-AU"/>
        </w:rPr>
      </w:pPr>
      <w:r w:rsidRPr="00823F7F">
        <w:rPr>
          <w:lang w:eastAsia="en-AU"/>
        </w:rPr>
        <w:t xml:space="preserve">Approved visits </w:t>
      </w:r>
      <w:r>
        <w:rPr>
          <w:lang w:eastAsia="en-AU"/>
        </w:rPr>
        <w:t xml:space="preserve">for children with prisoners subject to a Restricted Visits alert </w:t>
      </w:r>
      <w:r w:rsidRPr="00823F7F">
        <w:rPr>
          <w:lang w:eastAsia="en-AU"/>
        </w:rPr>
        <w:t>may be subject to special conditions and/or supervision.</w:t>
      </w:r>
    </w:p>
    <w:p w14:paraId="51E2A40E" w14:textId="2FB21CAF" w:rsidR="009F7929" w:rsidRDefault="009F7929" w:rsidP="009F7929">
      <w:pPr>
        <w:pStyle w:val="Heading3"/>
        <w:spacing w:before="120"/>
        <w:rPr>
          <w:lang w:eastAsia="en-AU"/>
        </w:rPr>
      </w:pPr>
      <w:bookmarkStart w:id="15" w:name="_Hlk113435542"/>
      <w:r w:rsidRPr="003A54BA">
        <w:rPr>
          <w:lang w:eastAsia="en-AU"/>
        </w:rPr>
        <w:t>Sentence Management with approval from the Director Sentence Management can instruct the prison to add or remove a prisoner’s Restricted Visits alert. Where a prisoner wishes to apply to have their Restricted Visits alert removed, Sentence Management shall be consulted by the prison in the first instance to determine whether this is considered an exceptional circumstance.</w:t>
      </w:r>
    </w:p>
    <w:p w14:paraId="65A13710" w14:textId="77777777" w:rsidR="00E24D4C" w:rsidRPr="00E24D4C" w:rsidRDefault="00E24D4C" w:rsidP="00E24D4C">
      <w:pPr>
        <w:rPr>
          <w:lang w:eastAsia="en-AU"/>
        </w:rPr>
      </w:pPr>
    </w:p>
    <w:p w14:paraId="239F0C1B" w14:textId="55FB62E7" w:rsidR="009F7929" w:rsidRPr="003A54BA" w:rsidRDefault="009F7929" w:rsidP="001D1303">
      <w:pPr>
        <w:pStyle w:val="Heading3"/>
        <w:spacing w:before="120"/>
        <w:rPr>
          <w:lang w:eastAsia="en-AU"/>
        </w:rPr>
      </w:pPr>
      <w:r w:rsidRPr="003A54BA">
        <w:rPr>
          <w:lang w:eastAsia="en-AU"/>
        </w:rPr>
        <w:lastRenderedPageBreak/>
        <w:t xml:space="preserve">If considered to be an exceptional circumstance, Sentence Management will advise the Assistant Superintendent to </w:t>
      </w:r>
      <w:r w:rsidR="00834227" w:rsidRPr="003A54BA">
        <w:rPr>
          <w:lang w:eastAsia="en-AU"/>
        </w:rPr>
        <w:t>action</w:t>
      </w:r>
      <w:r w:rsidRPr="003A54BA">
        <w:rPr>
          <w:lang w:eastAsia="en-AU"/>
        </w:rPr>
        <w:t xml:space="preserve"> an Administrative Decision Slip on TOMS and refer it to the Director, Sentence Management with a recommendation from the prison as to whether the Restricted Visits alert should remain. In making a determination, the Director, Sentence Management shall consider the following:</w:t>
      </w:r>
    </w:p>
    <w:p w14:paraId="27A02806" w14:textId="4415A11D" w:rsidR="009F7929" w:rsidRPr="003A54BA" w:rsidRDefault="009F7929" w:rsidP="00DD0863">
      <w:pPr>
        <w:pStyle w:val="ListParagraph"/>
        <w:numPr>
          <w:ilvl w:val="0"/>
          <w:numId w:val="36"/>
        </w:numPr>
        <w:tabs>
          <w:tab w:val="clear" w:pos="1440"/>
        </w:tabs>
        <w:spacing w:before="120" w:after="120"/>
        <w:ind w:hanging="306"/>
        <w:contextualSpacing w:val="0"/>
        <w:rPr>
          <w:rFonts w:eastAsia="MS Gothic"/>
          <w:bCs/>
          <w:color w:val="000000" w:themeColor="text1"/>
          <w:szCs w:val="26"/>
          <w:lang w:eastAsia="en-AU"/>
        </w:rPr>
      </w:pPr>
      <w:r w:rsidRPr="003A54BA">
        <w:rPr>
          <w:rFonts w:eastAsia="MS Gothic"/>
          <w:bCs/>
          <w:color w:val="000000" w:themeColor="text1"/>
          <w:szCs w:val="26"/>
          <w:lang w:eastAsia="en-AU"/>
        </w:rPr>
        <w:t>The nature and circumstances of the offending (includes any relevant    comments in Judicial Sentencing Remarks)</w:t>
      </w:r>
    </w:p>
    <w:p w14:paraId="462C3B35" w14:textId="35AE9E5E" w:rsidR="009F7929" w:rsidRPr="003A54BA" w:rsidRDefault="009F7929" w:rsidP="00DD0863">
      <w:pPr>
        <w:pStyle w:val="ListParagraph"/>
        <w:numPr>
          <w:ilvl w:val="0"/>
          <w:numId w:val="36"/>
        </w:numPr>
        <w:tabs>
          <w:tab w:val="clear" w:pos="1440"/>
        </w:tabs>
        <w:spacing w:before="120" w:after="120"/>
        <w:ind w:left="1560" w:hanging="426"/>
        <w:contextualSpacing w:val="0"/>
        <w:rPr>
          <w:rFonts w:eastAsia="MS Gothic"/>
          <w:bCs/>
          <w:color w:val="000000" w:themeColor="text1"/>
          <w:szCs w:val="26"/>
          <w:lang w:eastAsia="en-AU"/>
        </w:rPr>
      </w:pPr>
      <w:r w:rsidRPr="003A54BA">
        <w:rPr>
          <w:rFonts w:eastAsia="MS Gothic"/>
          <w:bCs/>
          <w:color w:val="000000" w:themeColor="text1"/>
          <w:szCs w:val="26"/>
          <w:lang w:eastAsia="en-AU"/>
        </w:rPr>
        <w:t>The impact on prisoner placement</w:t>
      </w:r>
      <w:r w:rsidR="009D6B29" w:rsidRPr="003A54BA">
        <w:rPr>
          <w:rFonts w:eastAsia="MS Gothic"/>
          <w:bCs/>
          <w:color w:val="000000" w:themeColor="text1"/>
          <w:szCs w:val="26"/>
          <w:lang w:eastAsia="en-AU"/>
        </w:rPr>
        <w:t xml:space="preserve"> </w:t>
      </w:r>
      <w:r w:rsidRPr="003A54BA">
        <w:rPr>
          <w:rFonts w:eastAsia="MS Gothic"/>
          <w:bCs/>
          <w:color w:val="000000" w:themeColor="text1"/>
          <w:szCs w:val="26"/>
          <w:lang w:eastAsia="en-AU"/>
        </w:rPr>
        <w:t>and</w:t>
      </w:r>
    </w:p>
    <w:p w14:paraId="4B770E7F" w14:textId="20648B02" w:rsidR="009F7929" w:rsidRPr="003A54BA" w:rsidRDefault="009F7929" w:rsidP="00DD0863">
      <w:pPr>
        <w:pStyle w:val="ListParagraph"/>
        <w:numPr>
          <w:ilvl w:val="0"/>
          <w:numId w:val="36"/>
        </w:numPr>
        <w:tabs>
          <w:tab w:val="clear" w:pos="1440"/>
        </w:tabs>
        <w:spacing w:before="120" w:after="120"/>
        <w:ind w:left="1560" w:hanging="426"/>
        <w:contextualSpacing w:val="0"/>
        <w:rPr>
          <w:rFonts w:eastAsia="MS Gothic"/>
          <w:bCs/>
          <w:color w:val="000000" w:themeColor="text1"/>
          <w:szCs w:val="26"/>
          <w:lang w:eastAsia="en-AU"/>
        </w:rPr>
      </w:pPr>
      <w:r w:rsidRPr="003A54BA">
        <w:rPr>
          <w:rFonts w:eastAsia="MS Gothic"/>
          <w:bCs/>
          <w:color w:val="000000" w:themeColor="text1"/>
          <w:szCs w:val="26"/>
          <w:lang w:eastAsia="en-AU"/>
        </w:rPr>
        <w:t>Any other reason considered exceptional.</w:t>
      </w:r>
    </w:p>
    <w:p w14:paraId="3173F907" w14:textId="10F7CD4F" w:rsidR="009F7929" w:rsidRPr="003A54BA" w:rsidRDefault="009F7929" w:rsidP="009F7929">
      <w:pPr>
        <w:pStyle w:val="Heading3"/>
        <w:keepNext w:val="0"/>
        <w:keepLines w:val="0"/>
        <w:widowControl w:val="0"/>
        <w:rPr>
          <w:lang w:eastAsia="en-AU"/>
        </w:rPr>
      </w:pPr>
      <w:r w:rsidRPr="003A54BA">
        <w:rPr>
          <w:lang w:eastAsia="en-AU"/>
        </w:rPr>
        <w:t>Sentence Management shall record the decision outcome using a Decision Slip on TOMS and inform the Assistant Superintendent of the decision.</w:t>
      </w:r>
    </w:p>
    <w:p w14:paraId="492541AE" w14:textId="77777777" w:rsidR="009F7929" w:rsidRPr="003A54BA" w:rsidRDefault="009F7929" w:rsidP="009F7929">
      <w:pPr>
        <w:pStyle w:val="Heading3"/>
        <w:keepNext w:val="0"/>
        <w:keepLines w:val="0"/>
        <w:widowControl w:val="0"/>
        <w:rPr>
          <w:lang w:eastAsia="en-AU"/>
        </w:rPr>
      </w:pPr>
      <w:r w:rsidRPr="003A54BA">
        <w:rPr>
          <w:lang w:eastAsia="en-AU"/>
        </w:rPr>
        <w:t xml:space="preserve">Prison Officers shall enter a TOMS Note once the prisoner has been advised of the outcome of 5.2.11. If the Director, Sentence Management approves the removal of the Restricted Visits alert, the Assistant Superintendent shall ensure that the alert is removed as soon as practicable.  </w:t>
      </w:r>
    </w:p>
    <w:p w14:paraId="64172A50" w14:textId="7253035F" w:rsidR="00DC44B3" w:rsidRPr="003A54BA" w:rsidRDefault="00DC44B3" w:rsidP="00DC44B3">
      <w:pPr>
        <w:pStyle w:val="Heading3"/>
        <w:rPr>
          <w:lang w:eastAsia="en-AU"/>
        </w:rPr>
      </w:pPr>
      <w:r w:rsidRPr="003A54BA">
        <w:rPr>
          <w:lang w:eastAsia="en-AU"/>
        </w:rPr>
        <w:t>The removal of a Restricted Visits alert is required before a prisoner can be transferred to Boronia Pre-Release Centre for Women.</w:t>
      </w:r>
    </w:p>
    <w:p w14:paraId="5D01A2FA" w14:textId="77777777" w:rsidR="00D85E02" w:rsidRPr="003A54BA" w:rsidRDefault="00D85E02" w:rsidP="00D85E02">
      <w:pPr>
        <w:pStyle w:val="Heading2"/>
        <w:keepNext w:val="0"/>
        <w:keepLines w:val="0"/>
        <w:widowControl w:val="0"/>
      </w:pPr>
      <w:bookmarkStart w:id="16" w:name="_Toc197514482"/>
      <w:bookmarkStart w:id="17" w:name="_Toc71721329"/>
      <w:bookmarkEnd w:id="15"/>
      <w:r w:rsidRPr="003A54BA">
        <w:t>Children subject to a Court Order</w:t>
      </w:r>
      <w:bookmarkEnd w:id="16"/>
      <w:r w:rsidRPr="003A54BA">
        <w:t xml:space="preserve"> </w:t>
      </w:r>
      <w:bookmarkEnd w:id="17"/>
    </w:p>
    <w:p w14:paraId="22D62EEF" w14:textId="06F0D353" w:rsidR="00D85E02" w:rsidRPr="005C040C" w:rsidRDefault="00D85E02" w:rsidP="00D85E02">
      <w:pPr>
        <w:pStyle w:val="Heading3"/>
        <w:keepNext w:val="0"/>
        <w:keepLines w:val="0"/>
        <w:widowControl w:val="0"/>
        <w:rPr>
          <w:lang w:eastAsia="en-AU"/>
        </w:rPr>
      </w:pPr>
      <w:r>
        <w:rPr>
          <w:lang w:eastAsia="en-AU"/>
        </w:rPr>
        <w:t>Where a child is already subject to a Court Order stipulating visits with a prisoner, an application on behalf of the prisoner</w:t>
      </w:r>
      <w:r w:rsidR="008929C5">
        <w:rPr>
          <w:lang w:eastAsia="en-AU"/>
        </w:rPr>
        <w:t xml:space="preserve"> should be completed</w:t>
      </w:r>
      <w:r>
        <w:rPr>
          <w:lang w:eastAsia="en-AU"/>
        </w:rPr>
        <w:t xml:space="preserve"> as a matter of priority. A signed copy of the Order should be attached to the application.</w:t>
      </w:r>
    </w:p>
    <w:p w14:paraId="5F8CCB0E" w14:textId="5538F7CE" w:rsidR="006272B6" w:rsidRPr="006272B6" w:rsidRDefault="00D85E02" w:rsidP="006272B6">
      <w:pPr>
        <w:pStyle w:val="Heading3"/>
        <w:keepNext w:val="0"/>
        <w:keepLines w:val="0"/>
        <w:widowControl w:val="0"/>
        <w:rPr>
          <w:lang w:eastAsia="en-AU"/>
        </w:rPr>
      </w:pPr>
      <w:r>
        <w:rPr>
          <w:lang w:eastAsia="en-AU"/>
        </w:rPr>
        <w:t>The Director Sentence Management may then approve the prisoner’s application in accordance with the Court Order and will notify the DCCP if necessary.</w:t>
      </w:r>
    </w:p>
    <w:p w14:paraId="6D0F0839" w14:textId="77777777" w:rsidR="002C2B98" w:rsidRPr="00823F7F" w:rsidRDefault="002C2B98" w:rsidP="00D85E02">
      <w:pPr>
        <w:pStyle w:val="Heading2"/>
        <w:keepNext w:val="0"/>
        <w:keepLines w:val="0"/>
        <w:widowControl w:val="0"/>
        <w:rPr>
          <w:lang w:val="en-GB" w:eastAsia="en-AU"/>
        </w:rPr>
      </w:pPr>
      <w:bookmarkStart w:id="18" w:name="_Toc197514483"/>
      <w:r w:rsidRPr="00823F7F">
        <w:rPr>
          <w:lang w:val="en-GB" w:eastAsia="en-AU"/>
        </w:rPr>
        <w:t>Prisoner Appeal</w:t>
      </w:r>
      <w:bookmarkEnd w:id="18"/>
    </w:p>
    <w:p w14:paraId="0600D0E4" w14:textId="77777777" w:rsidR="00872048" w:rsidRPr="003A54BA" w:rsidRDefault="00872048" w:rsidP="00872048">
      <w:pPr>
        <w:pStyle w:val="Heading3"/>
        <w:keepNext w:val="0"/>
        <w:keepLines w:val="0"/>
        <w:widowControl w:val="0"/>
        <w:rPr>
          <w:lang w:eastAsia="en-AU"/>
        </w:rPr>
      </w:pPr>
      <w:bookmarkStart w:id="19" w:name="_Hlk113436445"/>
      <w:bookmarkEnd w:id="6"/>
      <w:bookmarkEnd w:id="7"/>
      <w:bookmarkEnd w:id="8"/>
      <w:r w:rsidRPr="003A54BA">
        <w:rPr>
          <w:lang w:eastAsia="en-AU"/>
        </w:rPr>
        <w:t xml:space="preserve">A prisoner shall have the right of one appeal against any decision regarding restricted visits with children. All appeals shall be forwarded to Sentence Management for processing. </w:t>
      </w:r>
    </w:p>
    <w:p w14:paraId="685A678F" w14:textId="77777777" w:rsidR="00872048" w:rsidRPr="003A54BA" w:rsidRDefault="00872048" w:rsidP="00872048">
      <w:pPr>
        <w:pStyle w:val="Heading3"/>
        <w:keepNext w:val="0"/>
        <w:keepLines w:val="0"/>
        <w:widowControl w:val="0"/>
        <w:rPr>
          <w:lang w:eastAsia="en-AU"/>
        </w:rPr>
      </w:pPr>
      <w:r w:rsidRPr="003A54BA">
        <w:rPr>
          <w:lang w:eastAsia="en-AU"/>
        </w:rPr>
        <w:t xml:space="preserve">An appeal by a prisoner against any decision regarding restricted visits with children shall be lodged with the Assistant Superintendent, in writing, within 21 days of the date of the prisoner being notified of the decision. </w:t>
      </w:r>
    </w:p>
    <w:p w14:paraId="6F43C3A5" w14:textId="388A4E87" w:rsidR="00872048" w:rsidRPr="003A54BA" w:rsidRDefault="00872048" w:rsidP="00872048">
      <w:pPr>
        <w:pStyle w:val="Heading3"/>
        <w:keepNext w:val="0"/>
        <w:keepLines w:val="0"/>
        <w:widowControl w:val="0"/>
        <w:rPr>
          <w:lang w:eastAsia="en-AU"/>
        </w:rPr>
      </w:pPr>
      <w:r w:rsidRPr="003A54BA">
        <w:rPr>
          <w:lang w:eastAsia="en-AU"/>
        </w:rPr>
        <w:t xml:space="preserve">Appeals shall be considered by the next level of Approving Authority. </w:t>
      </w:r>
    </w:p>
    <w:p w14:paraId="2CF37560" w14:textId="04835D39" w:rsidR="00FE2E39" w:rsidRDefault="00FE2E39" w:rsidP="00FE2E39">
      <w:pPr>
        <w:pStyle w:val="Heading3"/>
        <w:rPr>
          <w:lang w:eastAsia="en-AU"/>
        </w:rPr>
      </w:pPr>
      <w:r w:rsidRPr="003A54BA">
        <w:rPr>
          <w:lang w:eastAsia="en-AU"/>
        </w:rPr>
        <w:t>If there is a change of circumstances since the non-approval, the prisoner s</w:t>
      </w:r>
      <w:r w:rsidR="00F04060" w:rsidRPr="003A54BA">
        <w:rPr>
          <w:lang w:eastAsia="en-AU"/>
        </w:rPr>
        <w:t>hould re-apply. This should not be undertaken using the appeal process.</w:t>
      </w:r>
    </w:p>
    <w:p w14:paraId="4A93801A" w14:textId="77777777" w:rsidR="00E24D4C" w:rsidRPr="00E24D4C" w:rsidRDefault="00E24D4C" w:rsidP="00E24D4C">
      <w:pPr>
        <w:rPr>
          <w:lang w:eastAsia="en-AU"/>
        </w:rPr>
      </w:pPr>
    </w:p>
    <w:p w14:paraId="5374D75B" w14:textId="63C96A58" w:rsidR="00D85E02" w:rsidRPr="00D85E02" w:rsidRDefault="00D85E02" w:rsidP="00D85E02">
      <w:pPr>
        <w:pStyle w:val="Heading1"/>
        <w:keepNext w:val="0"/>
        <w:keepLines w:val="0"/>
        <w:widowControl w:val="0"/>
        <w:rPr>
          <w:lang w:eastAsia="en-AU"/>
        </w:rPr>
      </w:pPr>
      <w:bookmarkStart w:id="20" w:name="_Toc197514484"/>
      <w:bookmarkEnd w:id="19"/>
      <w:r>
        <w:rPr>
          <w:lang w:eastAsia="en-AU"/>
        </w:rPr>
        <w:lastRenderedPageBreak/>
        <w:t>Other Restrictions</w:t>
      </w:r>
      <w:bookmarkEnd w:id="20"/>
    </w:p>
    <w:p w14:paraId="30247D9A" w14:textId="60A8683F" w:rsidR="00026B31" w:rsidRPr="003A54BA" w:rsidRDefault="00026B31" w:rsidP="00D85E02">
      <w:pPr>
        <w:pStyle w:val="Heading2"/>
        <w:keepNext w:val="0"/>
        <w:keepLines w:val="0"/>
        <w:widowControl w:val="0"/>
        <w:rPr>
          <w:lang w:eastAsia="en-AU"/>
        </w:rPr>
      </w:pPr>
      <w:bookmarkStart w:id="21" w:name="_Toc363127234"/>
      <w:bookmarkStart w:id="22" w:name="_Toc363127486"/>
      <w:bookmarkStart w:id="23" w:name="_Toc363128362"/>
      <w:bookmarkStart w:id="24" w:name="_Toc197514485"/>
      <w:bookmarkEnd w:id="21"/>
      <w:bookmarkEnd w:id="22"/>
      <w:bookmarkEnd w:id="23"/>
      <w:r w:rsidRPr="003A54BA">
        <w:rPr>
          <w:lang w:eastAsia="en-AU"/>
        </w:rPr>
        <w:t>Restraining Orders</w:t>
      </w:r>
      <w:bookmarkEnd w:id="24"/>
      <w:r w:rsidRPr="003A54BA">
        <w:rPr>
          <w:lang w:eastAsia="en-AU"/>
        </w:rPr>
        <w:t xml:space="preserve"> </w:t>
      </w:r>
    </w:p>
    <w:p w14:paraId="6BFFDD83" w14:textId="5A86DAA2" w:rsidR="00897F62" w:rsidRDefault="00026B31" w:rsidP="00D85E02">
      <w:pPr>
        <w:pStyle w:val="Heading3"/>
        <w:keepNext w:val="0"/>
        <w:keepLines w:val="0"/>
        <w:widowControl w:val="0"/>
        <w:spacing w:before="120"/>
      </w:pPr>
      <w:r w:rsidRPr="003A54BA">
        <w:t>Where a Violence Restraining Order (VRO)</w:t>
      </w:r>
      <w:r w:rsidR="00CA2C78" w:rsidRPr="003A54BA">
        <w:t xml:space="preserve"> or Family Violence Restraining Order (FVRO)</w:t>
      </w:r>
      <w:r w:rsidRPr="003A54BA">
        <w:t xml:space="preserve"> is known to be in place, no visit shall be approved between a protected person and a respondent, unless the order specifically permits contact to occur.</w:t>
      </w:r>
    </w:p>
    <w:p w14:paraId="6DA1FBA5" w14:textId="1976D198" w:rsidR="0051021F" w:rsidRPr="00D832BE" w:rsidRDefault="0051021F" w:rsidP="0051021F">
      <w:pPr>
        <w:pStyle w:val="Heading2"/>
      </w:pPr>
      <w:bookmarkStart w:id="25" w:name="_Toc197514486"/>
      <w:bookmarkStart w:id="26" w:name="_Hlk193791721"/>
      <w:r w:rsidRPr="00D832BE">
        <w:t>Serving of Restraining Orders to Prisoners</w:t>
      </w:r>
      <w:bookmarkEnd w:id="25"/>
    </w:p>
    <w:p w14:paraId="7D1494B5" w14:textId="337EBC86" w:rsidR="005A628B" w:rsidRPr="00D832BE" w:rsidRDefault="00E15B0C" w:rsidP="005A628B">
      <w:pPr>
        <w:pStyle w:val="Heading3"/>
      </w:pPr>
      <w:r w:rsidRPr="00D832BE">
        <w:t xml:space="preserve">Restraining Orders (RO) are received by prisons from various sources with a requirement that RO’s are served on prisoners within a </w:t>
      </w:r>
      <w:r w:rsidR="00BA3719" w:rsidRPr="00D832BE">
        <w:t>24hour</w:t>
      </w:r>
      <w:r w:rsidRPr="00D832BE">
        <w:t xml:space="preserve"> period.</w:t>
      </w:r>
    </w:p>
    <w:p w14:paraId="2F81F982" w14:textId="0AD3098E" w:rsidR="001C4BC6" w:rsidRPr="00D832BE" w:rsidRDefault="00874496" w:rsidP="00874496">
      <w:pPr>
        <w:pStyle w:val="Heading3"/>
      </w:pPr>
      <w:r w:rsidRPr="00D832BE">
        <w:t xml:space="preserve">When an RO is received by the prison the </w:t>
      </w:r>
      <w:r w:rsidR="007B73AD" w:rsidRPr="00D832BE">
        <w:t xml:space="preserve">Superintendent or </w:t>
      </w:r>
      <w:r w:rsidRPr="00D832BE">
        <w:t>delegated officer will take responsibility for serving the RO</w:t>
      </w:r>
      <w:r w:rsidR="008654E8" w:rsidRPr="00D832BE">
        <w:t xml:space="preserve"> </w:t>
      </w:r>
      <w:r w:rsidR="00B53CE9" w:rsidRPr="00D832BE">
        <w:t xml:space="preserve">and </w:t>
      </w:r>
      <w:r w:rsidR="00833358" w:rsidRPr="00D832BE">
        <w:t>for the notification process</w:t>
      </w:r>
      <w:r w:rsidR="001C4BC6" w:rsidRPr="00D832BE">
        <w:t>.</w:t>
      </w:r>
    </w:p>
    <w:p w14:paraId="75518D2B" w14:textId="69261BA5" w:rsidR="00833358" w:rsidRPr="00D832BE" w:rsidRDefault="001C4BC6" w:rsidP="00874496">
      <w:pPr>
        <w:pStyle w:val="Heading3"/>
      </w:pPr>
      <w:r w:rsidRPr="00D832BE">
        <w:t>The procedure</w:t>
      </w:r>
      <w:r w:rsidR="00BA51E6" w:rsidRPr="00D832BE">
        <w:t xml:space="preserve"> for serving a R</w:t>
      </w:r>
      <w:r w:rsidR="00892314" w:rsidRPr="00D832BE">
        <w:t>O</w:t>
      </w:r>
      <w:r w:rsidRPr="00D832BE">
        <w:t xml:space="preserve"> is</w:t>
      </w:r>
      <w:r w:rsidR="00833358" w:rsidRPr="00D832BE">
        <w:t xml:space="preserve"> as follows:</w:t>
      </w:r>
    </w:p>
    <w:p w14:paraId="270026C4" w14:textId="1A1D6C8D" w:rsidR="00833358" w:rsidRPr="00D832BE" w:rsidRDefault="00833358" w:rsidP="00220B60">
      <w:pPr>
        <w:pStyle w:val="ListParagraph"/>
        <w:numPr>
          <w:ilvl w:val="1"/>
          <w:numId w:val="14"/>
        </w:numPr>
        <w:tabs>
          <w:tab w:val="clear" w:pos="2619"/>
          <w:tab w:val="num" w:pos="2127"/>
        </w:tabs>
        <w:spacing w:after="120" w:line="360" w:lineRule="auto"/>
        <w:ind w:left="1559" w:hanging="425"/>
      </w:pPr>
      <w:r w:rsidRPr="00D832BE">
        <w:t xml:space="preserve">The </w:t>
      </w:r>
      <w:r w:rsidR="007B73AD" w:rsidRPr="00D832BE">
        <w:t xml:space="preserve">Superintendent or </w:t>
      </w:r>
      <w:r w:rsidRPr="00D832BE">
        <w:t>delegated officer will serve the RO on the prisoner</w:t>
      </w:r>
    </w:p>
    <w:p w14:paraId="76F119D8" w14:textId="6650E221" w:rsidR="001C4BC6" w:rsidRPr="00D832BE" w:rsidRDefault="004C433F" w:rsidP="00220B60">
      <w:pPr>
        <w:pStyle w:val="ListParagraph"/>
        <w:numPr>
          <w:ilvl w:val="1"/>
          <w:numId w:val="14"/>
        </w:numPr>
        <w:tabs>
          <w:tab w:val="clear" w:pos="2619"/>
          <w:tab w:val="num" w:pos="2127"/>
        </w:tabs>
        <w:spacing w:before="120" w:line="360" w:lineRule="auto"/>
        <w:ind w:left="1559" w:hanging="425"/>
      </w:pPr>
      <w:r w:rsidRPr="00D832BE">
        <w:t>e</w:t>
      </w:r>
      <w:r w:rsidR="001C4BC6" w:rsidRPr="00D832BE">
        <w:t>nsure the RO is signed</w:t>
      </w:r>
    </w:p>
    <w:p w14:paraId="311037A2" w14:textId="70BD298D" w:rsidR="00833358" w:rsidRPr="00D832BE" w:rsidRDefault="004C433F" w:rsidP="00220B60">
      <w:pPr>
        <w:pStyle w:val="ListParagraph"/>
        <w:numPr>
          <w:ilvl w:val="1"/>
          <w:numId w:val="14"/>
        </w:numPr>
        <w:tabs>
          <w:tab w:val="clear" w:pos="2619"/>
          <w:tab w:val="num" w:pos="2127"/>
        </w:tabs>
        <w:spacing w:line="360" w:lineRule="auto"/>
        <w:ind w:left="1560" w:hanging="426"/>
      </w:pPr>
      <w:r w:rsidRPr="00D832BE">
        <w:t>s</w:t>
      </w:r>
      <w:r w:rsidR="00833358" w:rsidRPr="00D832BE">
        <w:t>tore a copy of the signed RO</w:t>
      </w:r>
      <w:r w:rsidR="00A75C38" w:rsidRPr="00D832BE">
        <w:t xml:space="preserve"> in the prisoner’s file and;</w:t>
      </w:r>
    </w:p>
    <w:p w14:paraId="62A4A644" w14:textId="1FF19C3E" w:rsidR="00A75C38" w:rsidRPr="00D832BE" w:rsidRDefault="00322702" w:rsidP="00220B60">
      <w:pPr>
        <w:pStyle w:val="ListParagraph"/>
        <w:numPr>
          <w:ilvl w:val="1"/>
          <w:numId w:val="14"/>
        </w:numPr>
        <w:tabs>
          <w:tab w:val="clear" w:pos="2619"/>
          <w:tab w:val="num" w:pos="2127"/>
        </w:tabs>
        <w:spacing w:line="360" w:lineRule="auto"/>
        <w:ind w:left="1560" w:hanging="426"/>
      </w:pPr>
      <w:r w:rsidRPr="00D832BE">
        <w:t>d</w:t>
      </w:r>
      <w:r w:rsidR="00A75C38" w:rsidRPr="00D832BE">
        <w:t>ocument this has been completed in the prisoner’s TOMS notes.</w:t>
      </w:r>
    </w:p>
    <w:p w14:paraId="3C082B71" w14:textId="6478AE6A" w:rsidR="00A75C38" w:rsidRPr="00D832BE" w:rsidRDefault="00A75C38" w:rsidP="00A75C38">
      <w:pPr>
        <w:pStyle w:val="Heading3"/>
      </w:pPr>
      <w:r w:rsidRPr="00D832BE">
        <w:t>Following this, copies of the completed RO will be sent to the following recipients:</w:t>
      </w:r>
    </w:p>
    <w:p w14:paraId="44A48364" w14:textId="3CAAF09A" w:rsidR="00A75C38" w:rsidRPr="00D832BE" w:rsidRDefault="00A75C38" w:rsidP="00220B60">
      <w:pPr>
        <w:pStyle w:val="ListParagraph"/>
        <w:numPr>
          <w:ilvl w:val="1"/>
          <w:numId w:val="41"/>
        </w:numPr>
        <w:tabs>
          <w:tab w:val="clear" w:pos="2619"/>
        </w:tabs>
        <w:spacing w:line="360" w:lineRule="auto"/>
        <w:ind w:left="1560" w:hanging="370"/>
      </w:pPr>
      <w:hyperlink r:id="rId22" w:history="1">
        <w:r w:rsidRPr="00D832BE">
          <w:rPr>
            <w:rStyle w:val="Hyperlink"/>
          </w:rPr>
          <w:t>CS-AMP-Operations@justice.wa.gov.au</w:t>
        </w:r>
      </w:hyperlink>
    </w:p>
    <w:p w14:paraId="16B58DB0" w14:textId="3009D7DB" w:rsidR="00A75C38" w:rsidRPr="00D832BE" w:rsidRDefault="00A75C38" w:rsidP="00220B60">
      <w:pPr>
        <w:pStyle w:val="ListParagraph"/>
        <w:numPr>
          <w:ilvl w:val="1"/>
          <w:numId w:val="41"/>
        </w:numPr>
        <w:tabs>
          <w:tab w:val="clear" w:pos="2619"/>
        </w:tabs>
        <w:spacing w:line="360" w:lineRule="auto"/>
        <w:ind w:left="1560" w:hanging="370"/>
      </w:pPr>
      <w:r w:rsidRPr="00D832BE">
        <w:t>The Issuing Court</w:t>
      </w:r>
    </w:p>
    <w:p w14:paraId="1D14D2EE" w14:textId="43DF0D0D" w:rsidR="00833358" w:rsidRPr="00D832BE" w:rsidRDefault="00A75C38" w:rsidP="009C6D3E">
      <w:pPr>
        <w:pStyle w:val="ListParagraph"/>
        <w:numPr>
          <w:ilvl w:val="1"/>
          <w:numId w:val="41"/>
        </w:numPr>
        <w:tabs>
          <w:tab w:val="clear" w:pos="2619"/>
        </w:tabs>
        <w:spacing w:line="360" w:lineRule="auto"/>
        <w:ind w:left="1560" w:hanging="370"/>
      </w:pPr>
      <w:r w:rsidRPr="00D832BE">
        <w:t>Western Australia Police Force (WAPF) Warrant Desk</w:t>
      </w:r>
      <w:bookmarkEnd w:id="26"/>
    </w:p>
    <w:p w14:paraId="027E6820" w14:textId="18B75A68" w:rsidR="006F3732" w:rsidRPr="006F3732" w:rsidRDefault="006F3732" w:rsidP="006F3732">
      <w:pPr>
        <w:pStyle w:val="Heading2"/>
      </w:pPr>
      <w:bookmarkStart w:id="27" w:name="_Toc197514487"/>
      <w:r>
        <w:t>Unlawful Consorting Notices (UCN)</w:t>
      </w:r>
      <w:bookmarkEnd w:id="27"/>
    </w:p>
    <w:p w14:paraId="051AF896" w14:textId="67BA2E28" w:rsidR="00D1574A" w:rsidRDefault="006F3732" w:rsidP="006F3732">
      <w:pPr>
        <w:pStyle w:val="Heading3"/>
      </w:pPr>
      <w:r w:rsidRPr="006F3732">
        <w:t xml:space="preserve">Where a prisoner </w:t>
      </w:r>
      <w:r w:rsidR="00E32E49">
        <w:t>displays</w:t>
      </w:r>
      <w:r w:rsidRPr="006F3732">
        <w:t xml:space="preserve"> </w:t>
      </w:r>
      <w:r w:rsidR="00E32E49">
        <w:t>a</w:t>
      </w:r>
      <w:r w:rsidR="00676BEC">
        <w:t>n alert for a</w:t>
      </w:r>
      <w:r w:rsidR="00E32E49">
        <w:t xml:space="preserve"> </w:t>
      </w:r>
      <w:r w:rsidRPr="006F3732">
        <w:t>UCN, no visit shall be approved between the prisoner and a person listed in the UCN</w:t>
      </w:r>
      <w:r>
        <w:t>.</w:t>
      </w:r>
    </w:p>
    <w:p w14:paraId="4CBCAA09" w14:textId="42A49902" w:rsidR="00026B31" w:rsidRDefault="00483790" w:rsidP="00D85E02">
      <w:pPr>
        <w:pStyle w:val="Heading2"/>
        <w:keepNext w:val="0"/>
        <w:keepLines w:val="0"/>
        <w:widowControl w:val="0"/>
        <w:rPr>
          <w:lang w:eastAsia="en-AU"/>
        </w:rPr>
      </w:pPr>
      <w:bookmarkStart w:id="28" w:name="_Toc197514488"/>
      <w:r>
        <w:rPr>
          <w:lang w:eastAsia="en-AU"/>
        </w:rPr>
        <w:t>Gang associations or person</w:t>
      </w:r>
      <w:r w:rsidR="00065007">
        <w:rPr>
          <w:lang w:eastAsia="en-AU"/>
        </w:rPr>
        <w:t>s</w:t>
      </w:r>
      <w:r>
        <w:rPr>
          <w:lang w:eastAsia="en-AU"/>
        </w:rPr>
        <w:t xml:space="preserve"> not able to associate</w:t>
      </w:r>
      <w:bookmarkEnd w:id="28"/>
      <w:r>
        <w:rPr>
          <w:lang w:eastAsia="en-AU"/>
        </w:rPr>
        <w:t xml:space="preserve"> </w:t>
      </w:r>
    </w:p>
    <w:p w14:paraId="7595685C" w14:textId="77777777" w:rsidR="00065007" w:rsidRDefault="00026B31" w:rsidP="00C13395">
      <w:pPr>
        <w:pStyle w:val="Heading3"/>
        <w:spacing w:before="120"/>
        <w:rPr>
          <w:lang w:eastAsia="en-AU"/>
        </w:rPr>
      </w:pPr>
      <w:r>
        <w:rPr>
          <w:lang w:eastAsia="en-AU"/>
        </w:rPr>
        <w:t xml:space="preserve">The </w:t>
      </w:r>
      <w:r w:rsidR="008917E4">
        <w:rPr>
          <w:lang w:eastAsia="en-AU"/>
        </w:rPr>
        <w:t>Visits Booking Officer</w:t>
      </w:r>
      <w:r>
        <w:rPr>
          <w:lang w:eastAsia="en-AU"/>
        </w:rPr>
        <w:t xml:space="preserve"> shall notify the Security Manager, when</w:t>
      </w:r>
      <w:r w:rsidR="00065007">
        <w:rPr>
          <w:lang w:eastAsia="en-AU"/>
        </w:rPr>
        <w:t>:</w:t>
      </w:r>
    </w:p>
    <w:p w14:paraId="7CD3F9C1" w14:textId="610084C5" w:rsidR="00026B31" w:rsidRDefault="00805760" w:rsidP="00035BB4">
      <w:pPr>
        <w:pStyle w:val="ListBullet2"/>
        <w:numPr>
          <w:ilvl w:val="0"/>
          <w:numId w:val="25"/>
        </w:numPr>
        <w:ind w:left="1560" w:hanging="425"/>
        <w:rPr>
          <w:lang w:eastAsia="en-AU"/>
        </w:rPr>
      </w:pPr>
      <w:r>
        <w:rPr>
          <w:lang w:eastAsia="en-AU"/>
        </w:rPr>
        <w:t>A</w:t>
      </w:r>
      <w:r w:rsidR="00755047">
        <w:rPr>
          <w:lang w:eastAsia="en-AU"/>
        </w:rPr>
        <w:t xml:space="preserve"> known or suspected </w:t>
      </w:r>
      <w:r w:rsidR="00026B31">
        <w:rPr>
          <w:lang w:eastAsia="en-AU"/>
        </w:rPr>
        <w:t>Outlaw Motor</w:t>
      </w:r>
      <w:r w:rsidR="00266467">
        <w:rPr>
          <w:lang w:eastAsia="en-AU"/>
        </w:rPr>
        <w:t xml:space="preserve"> </w:t>
      </w:r>
      <w:r w:rsidR="00026B31">
        <w:rPr>
          <w:lang w:eastAsia="en-AU"/>
        </w:rPr>
        <w:t xml:space="preserve">Cycle Gang (OMCG) member </w:t>
      </w:r>
      <w:r w:rsidR="00483790">
        <w:rPr>
          <w:lang w:eastAsia="en-AU"/>
        </w:rPr>
        <w:t>or other known criminal organisation gang mem</w:t>
      </w:r>
      <w:r w:rsidR="00065007">
        <w:rPr>
          <w:lang w:eastAsia="en-AU"/>
        </w:rPr>
        <w:t>ber</w:t>
      </w:r>
      <w:r w:rsidR="00483790">
        <w:rPr>
          <w:lang w:eastAsia="en-AU"/>
        </w:rPr>
        <w:t xml:space="preserve"> book</w:t>
      </w:r>
      <w:r w:rsidR="00065007">
        <w:rPr>
          <w:lang w:eastAsia="en-AU"/>
        </w:rPr>
        <w:t>s a visit</w:t>
      </w:r>
      <w:r>
        <w:rPr>
          <w:lang w:eastAsia="en-AU"/>
        </w:rPr>
        <w:t>.</w:t>
      </w:r>
    </w:p>
    <w:p w14:paraId="72BB0F66" w14:textId="33FC5B4B" w:rsidR="00065007" w:rsidRDefault="00805760" w:rsidP="00035BB4">
      <w:pPr>
        <w:pStyle w:val="ListParagraph"/>
        <w:numPr>
          <w:ilvl w:val="0"/>
          <w:numId w:val="42"/>
        </w:numPr>
        <w:tabs>
          <w:tab w:val="clear" w:pos="1440"/>
        </w:tabs>
        <w:spacing w:before="120" w:after="120"/>
        <w:ind w:left="1560" w:hanging="426"/>
        <w:contextualSpacing w:val="0"/>
        <w:rPr>
          <w:lang w:eastAsia="en-AU"/>
        </w:rPr>
      </w:pPr>
      <w:r>
        <w:rPr>
          <w:lang w:eastAsia="en-AU"/>
        </w:rPr>
        <w:t>A</w:t>
      </w:r>
      <w:r w:rsidR="00065007">
        <w:rPr>
          <w:lang w:eastAsia="en-AU"/>
        </w:rPr>
        <w:t xml:space="preserve"> person not able to associate with a prisoner (e.g. co-accused</w:t>
      </w:r>
      <w:r w:rsidR="008B14A1">
        <w:rPr>
          <w:lang w:eastAsia="en-AU"/>
        </w:rPr>
        <w:t xml:space="preserve"> with bail restrictions</w:t>
      </w:r>
      <w:r w:rsidR="00065007">
        <w:rPr>
          <w:lang w:eastAsia="en-AU"/>
        </w:rPr>
        <w:t xml:space="preserve">) books a visit. </w:t>
      </w:r>
    </w:p>
    <w:p w14:paraId="5E143EEF" w14:textId="77777777" w:rsidR="00805760" w:rsidRDefault="00805760" w:rsidP="00805760">
      <w:pPr>
        <w:pStyle w:val="Heading3"/>
        <w:spacing w:before="120"/>
        <w:rPr>
          <w:lang w:eastAsia="en-AU"/>
        </w:rPr>
      </w:pPr>
      <w:r>
        <w:rPr>
          <w:lang w:eastAsia="en-AU"/>
        </w:rPr>
        <w:lastRenderedPageBreak/>
        <w:t xml:space="preserve">The Security Manager shall assess the circumstances, prior to the visit, to identify any potential conflict with other visitors and may </w:t>
      </w:r>
      <w:r w:rsidRPr="00F4671E">
        <w:rPr>
          <w:lang w:eastAsia="en-AU"/>
        </w:rPr>
        <w:t>restrict the visit time or</w:t>
      </w:r>
      <w:r>
        <w:rPr>
          <w:lang w:eastAsia="en-AU"/>
        </w:rPr>
        <w:t xml:space="preserve"> recommend the visitor be refused entry.</w:t>
      </w:r>
    </w:p>
    <w:p w14:paraId="49BF3802" w14:textId="77777777" w:rsidR="00805760" w:rsidRPr="008E64EC" w:rsidRDefault="00805760" w:rsidP="00805760">
      <w:pPr>
        <w:pStyle w:val="Heading3"/>
        <w:spacing w:before="120"/>
        <w:rPr>
          <w:lang w:eastAsia="en-AU"/>
        </w:rPr>
      </w:pPr>
      <w:r>
        <w:rPr>
          <w:lang w:eastAsia="en-AU"/>
        </w:rPr>
        <w:t>Restrictions, changes to visiting times or visiting days may be required to ensure members of a different OMCG, or other known criminal organisations are not permitted visits at the same time.</w:t>
      </w:r>
    </w:p>
    <w:p w14:paraId="47D46EC1" w14:textId="77777777" w:rsidR="00805760" w:rsidRDefault="00805760" w:rsidP="00805760">
      <w:pPr>
        <w:pStyle w:val="Heading3"/>
        <w:spacing w:before="120"/>
        <w:rPr>
          <w:lang w:eastAsia="en-AU"/>
        </w:rPr>
      </w:pPr>
      <w:r>
        <w:rPr>
          <w:lang w:eastAsia="en-AU"/>
        </w:rPr>
        <w:t>OMCG visitors presenting with clothing depicting club association or political/gang affiliation shall be refused entry, unless they have alternative clothing to change into.</w:t>
      </w:r>
    </w:p>
    <w:p w14:paraId="1592DF25" w14:textId="538725A1" w:rsidR="00262DCF" w:rsidRDefault="008E262D" w:rsidP="00C13395">
      <w:pPr>
        <w:pStyle w:val="Heading1"/>
      </w:pPr>
      <w:bookmarkStart w:id="29" w:name="_Toc197514489"/>
      <w:r>
        <w:t>Authority to Issue Local and State-</w:t>
      </w:r>
      <w:r w:rsidR="001E5C78">
        <w:t>W</w:t>
      </w:r>
      <w:r>
        <w:t xml:space="preserve">ide </w:t>
      </w:r>
      <w:r w:rsidR="00262DCF">
        <w:t>Visitor Bans</w:t>
      </w:r>
      <w:bookmarkEnd w:id="29"/>
    </w:p>
    <w:bookmarkEnd w:id="9"/>
    <w:bookmarkEnd w:id="10"/>
    <w:bookmarkEnd w:id="11"/>
    <w:p w14:paraId="68430BA9" w14:textId="5E395099" w:rsidR="00E972DC" w:rsidRPr="00E972DC" w:rsidRDefault="00E43817" w:rsidP="00C13395">
      <w:pPr>
        <w:pStyle w:val="Heading3"/>
        <w:spacing w:before="120"/>
      </w:pPr>
      <w:r>
        <w:t xml:space="preserve">The </w:t>
      </w:r>
      <w:r w:rsidR="00DC252C">
        <w:t>CEO</w:t>
      </w:r>
      <w:r>
        <w:t xml:space="preserve"> has the power to issue a </w:t>
      </w:r>
      <w:r w:rsidR="00E972DC">
        <w:t xml:space="preserve">local and </w:t>
      </w:r>
      <w:r w:rsidR="00FB03ED">
        <w:t>s</w:t>
      </w:r>
      <w:r w:rsidR="00E972DC">
        <w:t xml:space="preserve">tate-wide </w:t>
      </w:r>
      <w:r>
        <w:t>ban</w:t>
      </w:r>
      <w:r w:rsidR="00F708CF">
        <w:t xml:space="preserve"> of a visitor to a prison</w:t>
      </w:r>
      <w:r>
        <w:rPr>
          <w:rStyle w:val="FootnoteReference"/>
        </w:rPr>
        <w:footnoteReference w:id="6"/>
      </w:r>
      <w:r w:rsidR="00F708CF">
        <w:t>,</w:t>
      </w:r>
      <w:r w:rsidR="007276EF">
        <w:t xml:space="preserve"> in prescribed circumstances</w:t>
      </w:r>
      <w:r w:rsidR="00E20F21">
        <w:t xml:space="preserve"> </w:t>
      </w:r>
      <w:r w:rsidR="00F708CF">
        <w:t xml:space="preserve">and for prescribed periods </w:t>
      </w:r>
      <w:r w:rsidR="00E20F21">
        <w:t xml:space="preserve">as </w:t>
      </w:r>
      <w:r w:rsidR="00816FA5">
        <w:t xml:space="preserve">defined in the </w:t>
      </w:r>
      <w:r w:rsidR="00816FA5" w:rsidRPr="00E06C83">
        <w:rPr>
          <w:i/>
        </w:rPr>
        <w:t>Prisons Regulations 1982</w:t>
      </w:r>
      <w:r w:rsidR="00816FA5">
        <w:rPr>
          <w:rStyle w:val="FootnoteReference"/>
          <w:i/>
        </w:rPr>
        <w:footnoteReference w:id="7"/>
      </w:r>
      <w:r w:rsidR="00816FA5">
        <w:t xml:space="preserve">.  </w:t>
      </w:r>
      <w:r w:rsidR="00E972DC">
        <w:t xml:space="preserve">This authority </w:t>
      </w:r>
      <w:r w:rsidR="00816FA5">
        <w:t xml:space="preserve">has been </w:t>
      </w:r>
      <w:r w:rsidR="00E972DC">
        <w:t>delegated</w:t>
      </w:r>
      <w:r w:rsidR="00E972DC">
        <w:rPr>
          <w:rStyle w:val="FootnoteReference"/>
        </w:rPr>
        <w:footnoteReference w:id="8"/>
      </w:r>
      <w:r w:rsidR="00816FA5">
        <w:t>,</w:t>
      </w:r>
      <w:r w:rsidR="00E972DC">
        <w:t xml:space="preserve"> </w:t>
      </w:r>
      <w:r w:rsidR="00816FA5">
        <w:t xml:space="preserve">by the CEO, </w:t>
      </w:r>
      <w:r w:rsidR="00E972DC">
        <w:t>as follows:</w:t>
      </w:r>
    </w:p>
    <w:p w14:paraId="6F232F14" w14:textId="7A8F2970" w:rsidR="00E972DC" w:rsidRPr="00AE467B" w:rsidRDefault="00816FA5" w:rsidP="00035BB4">
      <w:pPr>
        <w:pStyle w:val="ListBullet2"/>
        <w:numPr>
          <w:ilvl w:val="0"/>
          <w:numId w:val="43"/>
        </w:numPr>
        <w:ind w:left="1560" w:hanging="425"/>
      </w:pPr>
      <w:r w:rsidRPr="00AE467B">
        <w:t xml:space="preserve">The Superintendent of a prison has the authority to issue </w:t>
      </w:r>
      <w:r w:rsidR="00E972DC" w:rsidRPr="00AE467B">
        <w:t>local visitor bans</w:t>
      </w:r>
      <w:r w:rsidR="008227B0" w:rsidRPr="00AE467B">
        <w:t xml:space="preserve"> for that prison</w:t>
      </w:r>
      <w:r w:rsidR="00E972DC" w:rsidRPr="00AE467B">
        <w:t xml:space="preserve"> </w:t>
      </w:r>
    </w:p>
    <w:p w14:paraId="7CAA6F60" w14:textId="2E3DFC70" w:rsidR="00295907" w:rsidRPr="00AE467B" w:rsidRDefault="00816FA5" w:rsidP="00035BB4">
      <w:pPr>
        <w:pStyle w:val="ListBullet2"/>
        <w:numPr>
          <w:ilvl w:val="0"/>
          <w:numId w:val="43"/>
        </w:numPr>
        <w:ind w:left="1560" w:hanging="425"/>
      </w:pPr>
      <w:r w:rsidRPr="00AE467B">
        <w:t xml:space="preserve">The </w:t>
      </w:r>
      <w:r w:rsidR="00E41C92">
        <w:t>Assistant Commissioner Custodial Operations (</w:t>
      </w:r>
      <w:r w:rsidR="007B5C67" w:rsidRPr="00AE467B">
        <w:t>ACCO</w:t>
      </w:r>
      <w:r w:rsidR="00E41C92">
        <w:t>)</w:t>
      </w:r>
      <w:r w:rsidR="00F4671E" w:rsidRPr="00AE467B">
        <w:t xml:space="preserve"> and </w:t>
      </w:r>
      <w:r w:rsidR="00E41C92">
        <w:t xml:space="preserve">Assistant </w:t>
      </w:r>
      <w:r w:rsidR="00E41C92" w:rsidRPr="00B30C59">
        <w:t xml:space="preserve">Commissioner </w:t>
      </w:r>
      <w:r w:rsidR="00B30C59" w:rsidRPr="00B30C59">
        <w:t>Adult Women’s Prisons</w:t>
      </w:r>
      <w:r w:rsidR="00E41C92" w:rsidRPr="00B30C59">
        <w:t xml:space="preserve"> (</w:t>
      </w:r>
      <w:r w:rsidR="00F4671E" w:rsidRPr="00B30C59">
        <w:t>A</w:t>
      </w:r>
      <w:r w:rsidR="00B30C59" w:rsidRPr="00B30C59">
        <w:t>WP</w:t>
      </w:r>
      <w:r w:rsidR="00E41C92" w:rsidRPr="00B30C59">
        <w:t>)</w:t>
      </w:r>
      <w:r w:rsidRPr="00AE467B">
        <w:t xml:space="preserve"> ha</w:t>
      </w:r>
      <w:r w:rsidR="00F4671E" w:rsidRPr="00AE467B">
        <w:t>ve</w:t>
      </w:r>
      <w:r w:rsidRPr="00AE467B">
        <w:t xml:space="preserve"> the authority to issue </w:t>
      </w:r>
      <w:r w:rsidR="00FB03ED" w:rsidRPr="00AE467B">
        <w:t>s</w:t>
      </w:r>
      <w:r w:rsidR="00E972DC" w:rsidRPr="00AE467B">
        <w:t>tate-wide visitor bans</w:t>
      </w:r>
    </w:p>
    <w:p w14:paraId="00483857" w14:textId="52252F81" w:rsidR="006C6053" w:rsidRPr="00B64EA3" w:rsidRDefault="00295907" w:rsidP="00B64EA3">
      <w:pPr>
        <w:pStyle w:val="ListBullet2"/>
        <w:numPr>
          <w:ilvl w:val="0"/>
          <w:numId w:val="43"/>
        </w:numPr>
        <w:ind w:left="1560" w:hanging="425"/>
      </w:pPr>
      <w:r w:rsidRPr="00AE467B">
        <w:t xml:space="preserve">The Deputy Commissioner Adult Male Prisons (DCAMP) and Deputy </w:t>
      </w:r>
      <w:r w:rsidRPr="00B30C59">
        <w:t xml:space="preserve">Commissioner </w:t>
      </w:r>
      <w:r w:rsidR="00B30C59" w:rsidRPr="00B30C59">
        <w:t>Adult Women’s Prisons</w:t>
      </w:r>
      <w:r w:rsidRPr="00B30C59">
        <w:t xml:space="preserve"> (</w:t>
      </w:r>
      <w:r w:rsidR="00B30C59" w:rsidRPr="00B30C59">
        <w:t>AWP</w:t>
      </w:r>
      <w:r w:rsidRPr="00B30C59">
        <w:t>) have</w:t>
      </w:r>
      <w:r w:rsidRPr="00AE467B">
        <w:t xml:space="preserve"> the authority to issue local and state-wide bans. </w:t>
      </w:r>
    </w:p>
    <w:p w14:paraId="62A9B6A5" w14:textId="77777777" w:rsidR="00C13395" w:rsidRDefault="00C13395" w:rsidP="00D85E02">
      <w:pPr>
        <w:pStyle w:val="Heading1"/>
        <w:keepNext w:val="0"/>
        <w:keepLines w:val="0"/>
        <w:widowControl w:val="0"/>
      </w:pPr>
      <w:bookmarkStart w:id="30" w:name="_Local_Visitor_Bans"/>
      <w:bookmarkStart w:id="31" w:name="_Toc197514490"/>
      <w:bookmarkStart w:id="32" w:name="_Toc408915070"/>
      <w:bookmarkEnd w:id="30"/>
      <w:r>
        <w:t>Local Visitor Bans</w:t>
      </w:r>
      <w:bookmarkEnd w:id="31"/>
    </w:p>
    <w:p w14:paraId="23D0CF4E" w14:textId="3FC9A696" w:rsidR="00C13395" w:rsidRPr="003A54BA" w:rsidRDefault="00A82407" w:rsidP="00D85E02">
      <w:pPr>
        <w:pStyle w:val="Heading2"/>
        <w:keepNext w:val="0"/>
        <w:keepLines w:val="0"/>
        <w:widowControl w:val="0"/>
      </w:pPr>
      <w:bookmarkStart w:id="33" w:name="_Circumstances/periods_for_issuing"/>
      <w:bookmarkStart w:id="34" w:name="_Toc197514491"/>
      <w:bookmarkEnd w:id="33"/>
      <w:r w:rsidRPr="003A54BA">
        <w:t>C</w:t>
      </w:r>
      <w:r w:rsidR="00C13395" w:rsidRPr="003A54BA">
        <w:t>ircumstances/periods for issuing a local visitor ban</w:t>
      </w:r>
      <w:bookmarkEnd w:id="34"/>
      <w:r w:rsidR="00C13395" w:rsidRPr="003A54BA">
        <w:t xml:space="preserve"> </w:t>
      </w:r>
      <w:bookmarkEnd w:id="32"/>
    </w:p>
    <w:p w14:paraId="1CADA460" w14:textId="10F3EB72" w:rsidR="00C13395" w:rsidRDefault="00C13395" w:rsidP="00D85E02">
      <w:pPr>
        <w:pStyle w:val="Heading3"/>
        <w:keepNext w:val="0"/>
        <w:keepLines w:val="0"/>
        <w:widowControl w:val="0"/>
        <w:spacing w:before="120"/>
      </w:pPr>
      <w:r w:rsidRPr="003A54BA">
        <w:t>The circumstances and periods for which a Superintendent</w:t>
      </w:r>
      <w:r w:rsidR="005703E7" w:rsidRPr="003A54BA">
        <w:t xml:space="preserve"> </w:t>
      </w:r>
      <w:r w:rsidRPr="003A54BA">
        <w:t xml:space="preserve">can issue a local visitor ban are set out in </w:t>
      </w:r>
      <w:hyperlink w:anchor="_Appendix_A:_Circumstances" w:history="1">
        <w:r w:rsidRPr="003A54BA">
          <w:rPr>
            <w:rStyle w:val="Hyperlink"/>
          </w:rPr>
          <w:t>Appendix A</w:t>
        </w:r>
        <w:r w:rsidR="00741BB1" w:rsidRPr="003A54BA">
          <w:rPr>
            <w:rStyle w:val="Hyperlink"/>
          </w:rPr>
          <w:t xml:space="preserve"> -</w:t>
        </w:r>
        <w:r w:rsidRPr="003A54BA">
          <w:rPr>
            <w:rStyle w:val="Hyperlink"/>
          </w:rPr>
          <w:t xml:space="preserve"> </w:t>
        </w:r>
        <w:r w:rsidR="00A82407" w:rsidRPr="003A54BA">
          <w:rPr>
            <w:rStyle w:val="Hyperlink"/>
          </w:rPr>
          <w:t xml:space="preserve">Circumstances and </w:t>
        </w:r>
        <w:r w:rsidR="00833273" w:rsidRPr="003A54BA">
          <w:rPr>
            <w:rStyle w:val="Hyperlink"/>
          </w:rPr>
          <w:t>P</w:t>
        </w:r>
        <w:r w:rsidR="00A82407" w:rsidRPr="003A54BA">
          <w:rPr>
            <w:rStyle w:val="Hyperlink"/>
          </w:rPr>
          <w:t xml:space="preserve">eriods </w:t>
        </w:r>
        <w:r w:rsidR="00833273" w:rsidRPr="003A54BA">
          <w:rPr>
            <w:rStyle w:val="Hyperlink"/>
          </w:rPr>
          <w:t>P</w:t>
        </w:r>
        <w:r w:rsidR="00A82407" w:rsidRPr="003A54BA">
          <w:rPr>
            <w:rStyle w:val="Hyperlink"/>
          </w:rPr>
          <w:t xml:space="preserve">ersons may be </w:t>
        </w:r>
        <w:r w:rsidR="00833273" w:rsidRPr="003A54BA">
          <w:rPr>
            <w:rStyle w:val="Hyperlink"/>
          </w:rPr>
          <w:t>B</w:t>
        </w:r>
        <w:r w:rsidR="00A82407" w:rsidRPr="003A54BA">
          <w:rPr>
            <w:rStyle w:val="Hyperlink"/>
          </w:rPr>
          <w:t xml:space="preserve">anned from </w:t>
        </w:r>
        <w:r w:rsidR="00833273" w:rsidRPr="003A54BA">
          <w:rPr>
            <w:rStyle w:val="Hyperlink"/>
          </w:rPr>
          <w:t>P</w:t>
        </w:r>
        <w:r w:rsidR="00A82407" w:rsidRPr="003A54BA">
          <w:rPr>
            <w:rStyle w:val="Hyperlink"/>
          </w:rPr>
          <w:t xml:space="preserve">rison </w:t>
        </w:r>
        <w:r w:rsidR="00833273" w:rsidRPr="003A54BA">
          <w:rPr>
            <w:rStyle w:val="Hyperlink"/>
          </w:rPr>
          <w:t>V</w:t>
        </w:r>
        <w:r w:rsidR="00A82407" w:rsidRPr="003A54BA">
          <w:rPr>
            <w:rStyle w:val="Hyperlink"/>
          </w:rPr>
          <w:t>isits</w:t>
        </w:r>
      </w:hyperlink>
      <w:r w:rsidR="00A82407" w:rsidRPr="003A54BA">
        <w:t xml:space="preserve">. </w:t>
      </w:r>
    </w:p>
    <w:p w14:paraId="4C87C3D3" w14:textId="77777777" w:rsidR="00C13395" w:rsidRDefault="00C13395" w:rsidP="00D85E02">
      <w:pPr>
        <w:pStyle w:val="Heading3"/>
        <w:keepNext w:val="0"/>
        <w:keepLines w:val="0"/>
        <w:widowControl w:val="0"/>
        <w:spacing w:before="120"/>
      </w:pPr>
      <w:r>
        <w:t>When determining the period of the ban, the Superintendent may consider the following as a guide:</w:t>
      </w:r>
    </w:p>
    <w:p w14:paraId="0F706466" w14:textId="38F2C509" w:rsidR="00C13395" w:rsidRPr="00017F1F" w:rsidRDefault="00805760" w:rsidP="00DD0863">
      <w:pPr>
        <w:pStyle w:val="Heading3"/>
        <w:keepNext w:val="0"/>
        <w:keepLines w:val="0"/>
        <w:widowControl w:val="0"/>
        <w:numPr>
          <w:ilvl w:val="0"/>
          <w:numId w:val="15"/>
        </w:numPr>
        <w:spacing w:before="120"/>
        <w:ind w:left="1560" w:hanging="425"/>
      </w:pPr>
      <w:r w:rsidRPr="001C56C9">
        <w:t>A</w:t>
      </w:r>
      <w:r w:rsidR="00C13395" w:rsidRPr="001C56C9">
        <w:t xml:space="preserve"> first offence may receive a ban of one-third of the maximum period for which </w:t>
      </w:r>
      <w:r w:rsidR="00C13395">
        <w:t>they may be banned</w:t>
      </w:r>
    </w:p>
    <w:p w14:paraId="65C8625D" w14:textId="4F1BD88C" w:rsidR="00C13395" w:rsidRPr="00017F1F" w:rsidRDefault="00805760" w:rsidP="00DD0863">
      <w:pPr>
        <w:pStyle w:val="Heading3"/>
        <w:keepNext w:val="0"/>
        <w:keepLines w:val="0"/>
        <w:widowControl w:val="0"/>
        <w:numPr>
          <w:ilvl w:val="0"/>
          <w:numId w:val="15"/>
        </w:numPr>
        <w:spacing w:before="120"/>
        <w:ind w:left="1560" w:hanging="425"/>
      </w:pPr>
      <w:r w:rsidRPr="001C56C9">
        <w:t>A</w:t>
      </w:r>
      <w:r w:rsidR="00C13395" w:rsidRPr="001C56C9">
        <w:t xml:space="preserve"> second offence may attract a ban of two-thirds of the maximum period fo</w:t>
      </w:r>
      <w:r w:rsidR="00C13395">
        <w:t>r which a person may be banned</w:t>
      </w:r>
    </w:p>
    <w:p w14:paraId="230B9E84" w14:textId="52CE5F68" w:rsidR="00C13395" w:rsidRDefault="00805760" w:rsidP="00DD0863">
      <w:pPr>
        <w:pStyle w:val="Heading3"/>
        <w:keepNext w:val="0"/>
        <w:keepLines w:val="0"/>
        <w:widowControl w:val="0"/>
        <w:numPr>
          <w:ilvl w:val="0"/>
          <w:numId w:val="15"/>
        </w:numPr>
        <w:spacing w:before="120"/>
        <w:ind w:left="1560" w:hanging="425"/>
      </w:pPr>
      <w:r>
        <w:t>Further</w:t>
      </w:r>
      <w:r w:rsidR="00C13395" w:rsidRPr="001C56C9">
        <w:t xml:space="preserve"> offences shall attract a ban of the maximum period allowable</w:t>
      </w:r>
      <w:r w:rsidR="00C13395">
        <w:t>.</w:t>
      </w:r>
    </w:p>
    <w:p w14:paraId="0FCCFF8E" w14:textId="578E5AA5" w:rsidR="00C13395" w:rsidRDefault="00C13395" w:rsidP="00C13395">
      <w:pPr>
        <w:pStyle w:val="Heading3"/>
        <w:spacing w:before="120"/>
      </w:pPr>
      <w:r w:rsidRPr="002F56C1">
        <w:lastRenderedPageBreak/>
        <w:t>The Superintendent</w:t>
      </w:r>
      <w:r>
        <w:t xml:space="preserve"> </w:t>
      </w:r>
      <w:r w:rsidRPr="00F708CF">
        <w:t>may, however,</w:t>
      </w:r>
      <w:r w:rsidRPr="00823D14">
        <w:t xml:space="preserve"> </w:t>
      </w:r>
      <w:r w:rsidRPr="002F56C1">
        <w:t xml:space="preserve">apply the maximum ban period </w:t>
      </w:r>
      <w:r>
        <w:t xml:space="preserve">for a first or second offence, </w:t>
      </w:r>
      <w:r w:rsidRPr="002F56C1">
        <w:t>where</w:t>
      </w:r>
      <w:r>
        <w:t xml:space="preserve"> they consider the circumstances require it.</w:t>
      </w:r>
      <w:r w:rsidRPr="002F56C1">
        <w:t xml:space="preserve"> </w:t>
      </w:r>
    </w:p>
    <w:p w14:paraId="259F5C52" w14:textId="6B9CCD13" w:rsidR="0004649F" w:rsidRPr="003A54BA" w:rsidRDefault="00992626" w:rsidP="00CB2B81">
      <w:pPr>
        <w:pStyle w:val="Heading3"/>
      </w:pPr>
      <w:bookmarkStart w:id="35" w:name="_Hlk113520644"/>
      <w:r w:rsidRPr="003A54BA">
        <w:t>A local visitor ban is only applicable to the specified prison. Should the prisoner transfer to another prison, the receiving Superintendent</w:t>
      </w:r>
      <w:r w:rsidR="00CB2B81" w:rsidRPr="003A54BA">
        <w:t xml:space="preserve"> will need to determine </w:t>
      </w:r>
      <w:r w:rsidR="00E06C83" w:rsidRPr="003A54BA">
        <w:t xml:space="preserve">and </w:t>
      </w:r>
      <w:r w:rsidR="00056622" w:rsidRPr="003A54BA">
        <w:t xml:space="preserve">assess if the visitor ban extends to their facility. </w:t>
      </w:r>
    </w:p>
    <w:p w14:paraId="2A67F40C" w14:textId="0CE12861" w:rsidR="00056622" w:rsidRPr="003A54BA" w:rsidRDefault="00056622" w:rsidP="00056622">
      <w:pPr>
        <w:pStyle w:val="Heading3"/>
      </w:pPr>
      <w:bookmarkStart w:id="36" w:name="_Hlk119411258"/>
      <w:r w:rsidRPr="003A54BA">
        <w:t>Where the ban is extended to another prison, the Superintendent shall inform the banned visitor in writing the reason why the ban has been extended.</w:t>
      </w:r>
    </w:p>
    <w:bookmarkEnd w:id="36"/>
    <w:p w14:paraId="43E0A8B1" w14:textId="5ECB8C45" w:rsidR="00056622" w:rsidRDefault="00056622" w:rsidP="00056622">
      <w:pPr>
        <w:pStyle w:val="Heading3"/>
      </w:pPr>
      <w:r w:rsidRPr="003A54BA">
        <w:t>Where the ban is extended</w:t>
      </w:r>
      <w:r w:rsidR="00E06C83" w:rsidRPr="003A54BA">
        <w:t>,</w:t>
      </w:r>
      <w:r w:rsidRPr="003A54BA">
        <w:t xml:space="preserve"> the Superintendent shall advise the relevant Assistant Commissioner.</w:t>
      </w:r>
    </w:p>
    <w:p w14:paraId="7DDB8B00" w14:textId="77777777" w:rsidR="00805760" w:rsidRDefault="00805760" w:rsidP="00805760">
      <w:pPr>
        <w:pStyle w:val="Heading2"/>
      </w:pPr>
      <w:bookmarkStart w:id="37" w:name="_Toc197514492"/>
      <w:bookmarkEnd w:id="35"/>
      <w:r>
        <w:t>Process for issuing a local visitor ban</w:t>
      </w:r>
      <w:bookmarkEnd w:id="37"/>
    </w:p>
    <w:p w14:paraId="6A707BAE" w14:textId="1BCA073D" w:rsidR="00805760" w:rsidRDefault="00805760" w:rsidP="00805760">
      <w:pPr>
        <w:pStyle w:val="Heading3"/>
        <w:spacing w:before="120"/>
      </w:pPr>
      <w:r w:rsidRPr="006912E3">
        <w:t xml:space="preserve">All incidents involving visitors shall be recorded </w:t>
      </w:r>
      <w:r w:rsidRPr="00C13395">
        <w:t>by Prison Officers in</w:t>
      </w:r>
      <w:r w:rsidRPr="006912E3">
        <w:t xml:space="preserve"> an Incident Report, in accordance with </w:t>
      </w:r>
      <w:hyperlink r:id="rId23" w:history="1">
        <w:r w:rsidRPr="00327870">
          <w:rPr>
            <w:rStyle w:val="Hyperlink"/>
          </w:rPr>
          <w:t>COPP 13.1 –Incident Notifications, Reporting and Communications.</w:t>
        </w:r>
      </w:hyperlink>
      <w:r w:rsidRPr="006912E3">
        <w:t xml:space="preserve"> </w:t>
      </w:r>
    </w:p>
    <w:p w14:paraId="22F05FD8" w14:textId="77777777" w:rsidR="00805760" w:rsidRPr="00543955" w:rsidRDefault="00805760" w:rsidP="00805760">
      <w:pPr>
        <w:pStyle w:val="Heading3"/>
        <w:spacing w:before="120"/>
      </w:pPr>
      <w:r>
        <w:t xml:space="preserve">A Security Report shall be completed, where no incident has occurred, and/or to detail additional information pertinent to an incident. </w:t>
      </w:r>
    </w:p>
    <w:p w14:paraId="1FFF7AA1" w14:textId="57CDA1E6" w:rsidR="008E262D" w:rsidRDefault="008E262D" w:rsidP="00C13395">
      <w:pPr>
        <w:pStyle w:val="Heading3"/>
        <w:spacing w:before="120"/>
        <w:rPr>
          <w:lang w:eastAsia="en-AU"/>
        </w:rPr>
      </w:pPr>
      <w:r w:rsidRPr="003A54BA">
        <w:rPr>
          <w:lang w:eastAsia="en-AU"/>
        </w:rPr>
        <w:t xml:space="preserve">The Security Manager shall consider all relevant Incident and/or Security Reports and notify the Superintendent where a local visitor ban is recommended. </w:t>
      </w:r>
      <w:r w:rsidR="00741BB1" w:rsidRPr="003A54BA">
        <w:rPr>
          <w:lang w:eastAsia="en-AU"/>
        </w:rPr>
        <w:t>In circumstances where only a local ban is being imposed, the period imposed sh</w:t>
      </w:r>
      <w:r w:rsidR="002B1FC2" w:rsidRPr="003A54BA">
        <w:rPr>
          <w:lang w:eastAsia="en-AU"/>
        </w:rPr>
        <w:t>all</w:t>
      </w:r>
      <w:r w:rsidR="00741BB1" w:rsidRPr="003A54BA">
        <w:rPr>
          <w:lang w:eastAsia="en-AU"/>
        </w:rPr>
        <w:t xml:space="preserve"> be in accordance with </w:t>
      </w:r>
      <w:r w:rsidR="00327870" w:rsidRPr="003A54BA">
        <w:rPr>
          <w:lang w:eastAsia="en-AU"/>
        </w:rPr>
        <w:t>r.</w:t>
      </w:r>
      <w:r w:rsidR="00297A11" w:rsidRPr="003A54BA">
        <w:rPr>
          <w:lang w:eastAsia="en-AU"/>
        </w:rPr>
        <w:t xml:space="preserve"> 54B </w:t>
      </w:r>
      <w:r w:rsidR="00297A11" w:rsidRPr="003A54BA">
        <w:rPr>
          <w:i/>
          <w:iCs/>
          <w:lang w:eastAsia="en-AU"/>
        </w:rPr>
        <w:t>Prison</w:t>
      </w:r>
      <w:r w:rsidR="002B1FC2" w:rsidRPr="003A54BA">
        <w:rPr>
          <w:i/>
          <w:iCs/>
          <w:lang w:eastAsia="en-AU"/>
        </w:rPr>
        <w:t>s</w:t>
      </w:r>
      <w:r w:rsidR="00297A11" w:rsidRPr="003A54BA">
        <w:rPr>
          <w:i/>
          <w:iCs/>
          <w:lang w:eastAsia="en-AU"/>
        </w:rPr>
        <w:t xml:space="preserve"> Regulations </w:t>
      </w:r>
      <w:r w:rsidR="002B1FC2" w:rsidRPr="003A54BA">
        <w:rPr>
          <w:i/>
          <w:iCs/>
          <w:lang w:eastAsia="en-AU"/>
        </w:rPr>
        <w:t>1982</w:t>
      </w:r>
      <w:r w:rsidR="002B1FC2" w:rsidRPr="003A54BA">
        <w:rPr>
          <w:lang w:eastAsia="en-AU"/>
        </w:rPr>
        <w:t xml:space="preserve">. Also refer to </w:t>
      </w:r>
      <w:hyperlink w:anchor="_Circumstances/periods_for_issuing" w:history="1">
        <w:r w:rsidR="00741BB1" w:rsidRPr="003A54BA">
          <w:rPr>
            <w:rStyle w:val="Hyperlink"/>
            <w:lang w:eastAsia="en-AU"/>
          </w:rPr>
          <w:t xml:space="preserve">Appendix A - Circumstances and </w:t>
        </w:r>
        <w:r w:rsidR="00833273" w:rsidRPr="003A54BA">
          <w:rPr>
            <w:rStyle w:val="Hyperlink"/>
            <w:lang w:eastAsia="en-AU"/>
          </w:rPr>
          <w:t>P</w:t>
        </w:r>
        <w:r w:rsidR="00741BB1" w:rsidRPr="003A54BA">
          <w:rPr>
            <w:rStyle w:val="Hyperlink"/>
            <w:lang w:eastAsia="en-AU"/>
          </w:rPr>
          <w:t xml:space="preserve">eriods </w:t>
        </w:r>
        <w:r w:rsidR="00833273" w:rsidRPr="003A54BA">
          <w:rPr>
            <w:rStyle w:val="Hyperlink"/>
            <w:lang w:eastAsia="en-AU"/>
          </w:rPr>
          <w:t>P</w:t>
        </w:r>
        <w:r w:rsidR="00741BB1" w:rsidRPr="003A54BA">
          <w:rPr>
            <w:rStyle w:val="Hyperlink"/>
            <w:lang w:eastAsia="en-AU"/>
          </w:rPr>
          <w:t xml:space="preserve">ersons may be </w:t>
        </w:r>
        <w:r w:rsidR="00833273" w:rsidRPr="003A54BA">
          <w:rPr>
            <w:rStyle w:val="Hyperlink"/>
            <w:lang w:eastAsia="en-AU"/>
          </w:rPr>
          <w:t>B</w:t>
        </w:r>
        <w:r w:rsidR="00741BB1" w:rsidRPr="003A54BA">
          <w:rPr>
            <w:rStyle w:val="Hyperlink"/>
            <w:lang w:eastAsia="en-AU"/>
          </w:rPr>
          <w:t xml:space="preserve">anned from </w:t>
        </w:r>
        <w:r w:rsidR="00833273" w:rsidRPr="003A54BA">
          <w:rPr>
            <w:rStyle w:val="Hyperlink"/>
            <w:lang w:eastAsia="en-AU"/>
          </w:rPr>
          <w:t>P</w:t>
        </w:r>
        <w:r w:rsidR="00741BB1" w:rsidRPr="003A54BA">
          <w:rPr>
            <w:rStyle w:val="Hyperlink"/>
            <w:lang w:eastAsia="en-AU"/>
          </w:rPr>
          <w:t xml:space="preserve">rison </w:t>
        </w:r>
        <w:r w:rsidR="00833273" w:rsidRPr="003A54BA">
          <w:rPr>
            <w:rStyle w:val="Hyperlink"/>
            <w:lang w:eastAsia="en-AU"/>
          </w:rPr>
          <w:t>V</w:t>
        </w:r>
        <w:r w:rsidR="00741BB1" w:rsidRPr="003A54BA">
          <w:rPr>
            <w:rStyle w:val="Hyperlink"/>
            <w:lang w:eastAsia="en-AU"/>
          </w:rPr>
          <w:t>isits</w:t>
        </w:r>
      </w:hyperlink>
      <w:r w:rsidR="00833273" w:rsidRPr="003A54BA">
        <w:rPr>
          <w:lang w:eastAsia="en-AU"/>
        </w:rPr>
        <w:t>.</w:t>
      </w:r>
      <w:r w:rsidR="00741BB1" w:rsidRPr="003A54BA">
        <w:rPr>
          <w:lang w:eastAsia="en-AU"/>
        </w:rPr>
        <w:t xml:space="preserve"> </w:t>
      </w:r>
    </w:p>
    <w:p w14:paraId="7DFF3D9A" w14:textId="77777777" w:rsidR="00E24D4C" w:rsidRPr="00E24D4C" w:rsidRDefault="00E24D4C" w:rsidP="00E24D4C">
      <w:pPr>
        <w:rPr>
          <w:lang w:eastAsia="en-AU"/>
        </w:rPr>
      </w:pPr>
    </w:p>
    <w:p w14:paraId="54DC41F0" w14:textId="380F03DB" w:rsidR="008E262D" w:rsidRPr="00C13395" w:rsidRDefault="008E262D" w:rsidP="00C13395">
      <w:pPr>
        <w:pStyle w:val="Heading3"/>
        <w:spacing w:before="120"/>
        <w:rPr>
          <w:lang w:eastAsia="en-AU"/>
        </w:rPr>
      </w:pPr>
      <w:r w:rsidRPr="00C13395">
        <w:rPr>
          <w:lang w:eastAsia="en-AU"/>
        </w:rPr>
        <w:t xml:space="preserve">Where approved by the Superintendent, the Security Manager shall ensure </w:t>
      </w:r>
      <w:r w:rsidR="00F44947" w:rsidRPr="00C13395">
        <w:rPr>
          <w:lang w:eastAsia="en-AU"/>
        </w:rPr>
        <w:t>a written notice of the visitor ban is prepared, completing</w:t>
      </w:r>
      <w:r w:rsidR="00F44947" w:rsidRPr="00C13395">
        <w:t xml:space="preserve"> </w:t>
      </w:r>
      <w:r w:rsidR="00496DA3" w:rsidRPr="00496DA3">
        <w:t>the</w:t>
      </w:r>
      <w:r w:rsidR="00496DA3">
        <w:rPr>
          <w:rStyle w:val="Hyperlink"/>
        </w:rPr>
        <w:t xml:space="preserve"> </w:t>
      </w:r>
      <w:hyperlink r:id="rId24" w:history="1">
        <w:r w:rsidR="00F44947" w:rsidRPr="00496DA3">
          <w:rPr>
            <w:rStyle w:val="Hyperlink"/>
          </w:rPr>
          <w:t xml:space="preserve">Notice of a </w:t>
        </w:r>
        <w:r w:rsidR="00F72429" w:rsidRPr="00496DA3">
          <w:rPr>
            <w:rStyle w:val="Hyperlink"/>
          </w:rPr>
          <w:t>B</w:t>
        </w:r>
        <w:r w:rsidR="00F44947" w:rsidRPr="00496DA3">
          <w:rPr>
            <w:rStyle w:val="Hyperlink"/>
          </w:rPr>
          <w:t xml:space="preserve">an to </w:t>
        </w:r>
        <w:r w:rsidR="00F72429" w:rsidRPr="00496DA3">
          <w:rPr>
            <w:rStyle w:val="Hyperlink"/>
          </w:rPr>
          <w:t>V</w:t>
        </w:r>
        <w:r w:rsidR="00F44947" w:rsidRPr="00496DA3">
          <w:rPr>
            <w:rStyle w:val="Hyperlink"/>
          </w:rPr>
          <w:t xml:space="preserve">isit a </w:t>
        </w:r>
        <w:r w:rsidR="00F72429" w:rsidRPr="00496DA3">
          <w:rPr>
            <w:rStyle w:val="Hyperlink"/>
          </w:rPr>
          <w:t>P</w:t>
        </w:r>
        <w:r w:rsidR="00F44947" w:rsidRPr="00496DA3">
          <w:rPr>
            <w:rStyle w:val="Hyperlink"/>
          </w:rPr>
          <w:t>rison(s</w:t>
        </w:r>
      </w:hyperlink>
      <w:r w:rsidR="00F44947" w:rsidRPr="00823D14">
        <w:rPr>
          <w:rStyle w:val="Hyperlink"/>
        </w:rPr>
        <w:t>)</w:t>
      </w:r>
      <w:r w:rsidR="00F44947" w:rsidRPr="00C13395">
        <w:rPr>
          <w:lang w:eastAsia="en-AU"/>
        </w:rPr>
        <w:t xml:space="preserve">, </w:t>
      </w:r>
      <w:r w:rsidR="00F44947" w:rsidRPr="00823D14">
        <w:t>and signed by the Superintendent</w:t>
      </w:r>
      <w:r w:rsidR="00F44947" w:rsidRPr="00C13395">
        <w:rPr>
          <w:lang w:eastAsia="en-AU"/>
        </w:rPr>
        <w:t>.</w:t>
      </w:r>
    </w:p>
    <w:p w14:paraId="18F59C54" w14:textId="77777777" w:rsidR="009F2BB0" w:rsidRPr="00F90679" w:rsidRDefault="009F2BB0" w:rsidP="009F2BB0">
      <w:pPr>
        <w:pStyle w:val="Heading3"/>
        <w:rPr>
          <w:lang w:eastAsia="en-AU"/>
        </w:rPr>
      </w:pPr>
      <w:r w:rsidRPr="00F90679">
        <w:rPr>
          <w:lang w:eastAsia="en-AU"/>
        </w:rPr>
        <w:t xml:space="preserve">The written notice </w:t>
      </w:r>
      <w:r>
        <w:rPr>
          <w:lang w:eastAsia="en-AU"/>
        </w:rPr>
        <w:t>shall</w:t>
      </w:r>
      <w:r w:rsidRPr="00F90679">
        <w:rPr>
          <w:lang w:eastAsia="en-AU"/>
        </w:rPr>
        <w:t xml:space="preserve"> include the following information:</w:t>
      </w:r>
    </w:p>
    <w:p w14:paraId="217AFFA9" w14:textId="6604D437"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sidRPr="00152DC9">
        <w:rPr>
          <w:rFonts w:eastAsia="Times New Roman"/>
          <w:lang w:eastAsia="en-AU"/>
        </w:rPr>
        <w:t>The</w:t>
      </w:r>
      <w:r w:rsidRPr="00152DC9">
        <w:rPr>
          <w:rFonts w:eastAsia="Times New Roman" w:hint="eastAsia"/>
          <w:lang w:eastAsia="en-AU"/>
        </w:rPr>
        <w:t xml:space="preserve"> </w:t>
      </w:r>
      <w:r w:rsidRPr="00152DC9">
        <w:rPr>
          <w:rFonts w:eastAsia="Times New Roman"/>
          <w:lang w:eastAsia="en-AU"/>
        </w:rPr>
        <w:t>p</w:t>
      </w:r>
      <w:r w:rsidRPr="00152DC9">
        <w:rPr>
          <w:rFonts w:eastAsia="Times New Roman" w:hint="eastAsia"/>
          <w:lang w:eastAsia="en-AU"/>
        </w:rPr>
        <w:t xml:space="preserve">rison </w:t>
      </w:r>
      <w:r w:rsidRPr="00152DC9">
        <w:rPr>
          <w:rFonts w:eastAsia="Times New Roman"/>
          <w:lang w:eastAsia="en-AU"/>
        </w:rPr>
        <w:t>from which the person is banned</w:t>
      </w:r>
    </w:p>
    <w:p w14:paraId="06AEB244" w14:textId="2527CB8C"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sidRPr="00152DC9">
        <w:rPr>
          <w:rFonts w:eastAsia="Times New Roman"/>
          <w:lang w:eastAsia="en-AU"/>
        </w:rPr>
        <w:t>The</w:t>
      </w:r>
      <w:r w:rsidRPr="00152DC9">
        <w:rPr>
          <w:rFonts w:eastAsia="Times New Roman" w:hint="eastAsia"/>
          <w:lang w:eastAsia="en-AU"/>
        </w:rPr>
        <w:t xml:space="preserve"> </w:t>
      </w:r>
      <w:r w:rsidRPr="00152DC9">
        <w:rPr>
          <w:rFonts w:eastAsia="Times New Roman"/>
          <w:lang w:eastAsia="en-AU"/>
        </w:rPr>
        <w:t xml:space="preserve">length </w:t>
      </w:r>
      <w:r>
        <w:rPr>
          <w:rFonts w:eastAsia="Times New Roman"/>
          <w:lang w:eastAsia="en-AU"/>
        </w:rPr>
        <w:t>and expiry of the ban</w:t>
      </w:r>
      <w:r w:rsidRPr="00152DC9">
        <w:rPr>
          <w:rFonts w:eastAsia="Times New Roman" w:hint="eastAsia"/>
          <w:lang w:eastAsia="en-AU"/>
        </w:rPr>
        <w:t xml:space="preserve"> </w:t>
      </w:r>
    </w:p>
    <w:p w14:paraId="76F99332" w14:textId="6F5CEE36" w:rsid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Pr>
          <w:rFonts w:eastAsia="Times New Roman"/>
          <w:lang w:eastAsia="en-AU"/>
        </w:rPr>
        <w:t>T</w:t>
      </w:r>
      <w:r w:rsidRPr="00152DC9">
        <w:rPr>
          <w:rFonts w:eastAsia="Times New Roman"/>
          <w:lang w:eastAsia="en-AU"/>
        </w:rPr>
        <w:t>he reason for the ban</w:t>
      </w:r>
      <w:r>
        <w:rPr>
          <w:rStyle w:val="FootnoteReference"/>
          <w:rFonts w:eastAsia="Times New Roman"/>
          <w:lang w:eastAsia="en-AU"/>
        </w:rPr>
        <w:footnoteReference w:id="9"/>
      </w:r>
      <w:r>
        <w:rPr>
          <w:rFonts w:eastAsia="Times New Roman"/>
          <w:lang w:eastAsia="en-AU"/>
        </w:rPr>
        <w:t xml:space="preserve">, </w:t>
      </w:r>
      <w:r w:rsidRPr="008D64E3">
        <w:rPr>
          <w:rFonts w:eastAsia="Times New Roman"/>
          <w:lang w:eastAsia="en-AU"/>
        </w:rPr>
        <w:t>unless:</w:t>
      </w:r>
    </w:p>
    <w:p w14:paraId="5F90E3B7" w14:textId="3251AC77" w:rsidR="009F2BB0" w:rsidRPr="00AE467B" w:rsidRDefault="009F2BB0" w:rsidP="004F7D2B">
      <w:pPr>
        <w:pStyle w:val="ListBullet3"/>
        <w:numPr>
          <w:ilvl w:val="0"/>
          <w:numId w:val="32"/>
        </w:numPr>
        <w:ind w:left="1985" w:hanging="284"/>
      </w:pPr>
      <w:r w:rsidRPr="00AE467B">
        <w:t>Giving the person a reason would compromise the good order and security of a prison</w:t>
      </w:r>
    </w:p>
    <w:p w14:paraId="547CDBBD" w14:textId="7BE34B8F" w:rsidR="009F2BB0" w:rsidRPr="00AE467B" w:rsidRDefault="009F2BB0" w:rsidP="004F7D2B">
      <w:pPr>
        <w:pStyle w:val="ListBullet3"/>
        <w:numPr>
          <w:ilvl w:val="0"/>
          <w:numId w:val="32"/>
        </w:numPr>
        <w:ind w:left="1985" w:hanging="284"/>
      </w:pPr>
      <w:r w:rsidRPr="00AE467B">
        <w:t xml:space="preserve">The reason is a prescribed reason, as set out in </w:t>
      </w:r>
      <w:hyperlink w:anchor="_Appendix_B:_Reasons" w:history="1">
        <w:r w:rsidRPr="007D597F">
          <w:rPr>
            <w:rStyle w:val="Hyperlink"/>
          </w:rPr>
          <w:t>Appendix B: Reasons that are not required to be given for the purposes of a visitor ban</w:t>
        </w:r>
      </w:hyperlink>
      <w:r w:rsidR="00823D14" w:rsidRPr="00823D14">
        <w:t>.</w:t>
      </w:r>
    </w:p>
    <w:p w14:paraId="5506CFF4" w14:textId="35E1FF17" w:rsidR="009F2BB0" w:rsidRPr="009F2BB0" w:rsidRDefault="009F2BB0" w:rsidP="00035BB4">
      <w:pPr>
        <w:pStyle w:val="ListParagraph"/>
        <w:numPr>
          <w:ilvl w:val="0"/>
          <w:numId w:val="7"/>
        </w:numPr>
        <w:tabs>
          <w:tab w:val="left" w:pos="1202"/>
          <w:tab w:val="num" w:pos="1560"/>
        </w:tabs>
        <w:spacing w:before="120" w:after="120"/>
        <w:ind w:left="1559" w:hanging="357"/>
        <w:contextualSpacing w:val="0"/>
        <w:rPr>
          <w:rFonts w:eastAsia="Times New Roman"/>
          <w:lang w:eastAsia="en-AU"/>
        </w:rPr>
      </w:pPr>
      <w:r>
        <w:rPr>
          <w:rFonts w:eastAsia="Times New Roman"/>
          <w:lang w:eastAsia="en-AU"/>
        </w:rPr>
        <w:t>T</w:t>
      </w:r>
      <w:r w:rsidRPr="009F2BB0">
        <w:rPr>
          <w:rFonts w:eastAsia="Times New Roman"/>
          <w:lang w:eastAsia="en-AU"/>
        </w:rPr>
        <w:t>hat the banned visitor may make a submission to the ACCO/</w:t>
      </w:r>
      <w:r w:rsidR="002A546D" w:rsidRPr="008B621F">
        <w:rPr>
          <w:rFonts w:eastAsia="Times New Roman"/>
          <w:lang w:eastAsia="en-AU"/>
        </w:rPr>
        <w:t>A</w:t>
      </w:r>
      <w:r w:rsidR="00855D75" w:rsidRPr="008B621F">
        <w:rPr>
          <w:rFonts w:eastAsia="Times New Roman"/>
          <w:lang w:eastAsia="en-AU"/>
        </w:rPr>
        <w:t>CAWP</w:t>
      </w:r>
      <w:r w:rsidRPr="009F2BB0">
        <w:rPr>
          <w:rFonts w:eastAsia="Times New Roman"/>
          <w:lang w:eastAsia="en-AU"/>
        </w:rPr>
        <w:t xml:space="preserve"> about</w:t>
      </w:r>
      <w:r w:rsidR="00327870">
        <w:rPr>
          <w:rFonts w:eastAsia="Times New Roman"/>
          <w:lang w:eastAsia="en-AU"/>
        </w:rPr>
        <w:t xml:space="preserve"> the appeal</w:t>
      </w:r>
      <w:r w:rsidRPr="009F2BB0">
        <w:rPr>
          <w:rFonts w:eastAsia="Times New Roman"/>
          <w:lang w:eastAsia="en-AU"/>
        </w:rPr>
        <w:t>:</w:t>
      </w:r>
    </w:p>
    <w:p w14:paraId="0164ABDF" w14:textId="446953D7" w:rsidR="009F2BB0" w:rsidRPr="00AE467B" w:rsidRDefault="009F2BB0" w:rsidP="004F7D2B">
      <w:pPr>
        <w:pStyle w:val="ListBullet3"/>
        <w:numPr>
          <w:ilvl w:val="0"/>
          <w:numId w:val="33"/>
        </w:numPr>
        <w:ind w:left="1985" w:hanging="284"/>
      </w:pPr>
      <w:r w:rsidRPr="00AE467B">
        <w:t xml:space="preserve">The Superintendent’s decision to ban the person </w:t>
      </w:r>
    </w:p>
    <w:p w14:paraId="0E223087" w14:textId="482E97C1" w:rsidR="009F2BB0" w:rsidRPr="00AE467B" w:rsidRDefault="009F2BB0" w:rsidP="004F7D2B">
      <w:pPr>
        <w:pStyle w:val="ListBullet3"/>
        <w:numPr>
          <w:ilvl w:val="0"/>
          <w:numId w:val="33"/>
        </w:numPr>
        <w:ind w:left="1985" w:hanging="284"/>
      </w:pPr>
      <w:r w:rsidRPr="00AE467B">
        <w:t>Any reason given for the ban.</w:t>
      </w:r>
    </w:p>
    <w:p w14:paraId="31CD8905" w14:textId="180DE98A" w:rsidR="007B5C67" w:rsidRPr="007B5C67" w:rsidRDefault="00166758" w:rsidP="00C13395">
      <w:pPr>
        <w:pStyle w:val="Heading3"/>
        <w:spacing w:before="120"/>
      </w:pPr>
      <w:r>
        <w:lastRenderedPageBreak/>
        <w:t>A local visitor ban</w:t>
      </w:r>
      <w:r w:rsidR="00B64EA3">
        <w:t>,</w:t>
      </w:r>
      <w:r>
        <w:t xml:space="preserve"> once approved </w:t>
      </w:r>
      <w:r w:rsidR="0055424B">
        <w:t>by the Superintendent</w:t>
      </w:r>
      <w:r w:rsidR="00B64EA3">
        <w:t>,</w:t>
      </w:r>
      <w:r w:rsidR="0055424B">
        <w:t xml:space="preserve"> </w:t>
      </w:r>
      <w:r>
        <w:t xml:space="preserve">shall commence immediately. </w:t>
      </w:r>
    </w:p>
    <w:p w14:paraId="0808CA4D" w14:textId="178D8F9D" w:rsidR="00F44947" w:rsidRDefault="00F44947" w:rsidP="00C13395">
      <w:pPr>
        <w:pStyle w:val="Heading3"/>
        <w:spacing w:before="120"/>
      </w:pPr>
      <w:r w:rsidRPr="00CF60CD">
        <w:t>The Security Manager shall</w:t>
      </w:r>
      <w:r>
        <w:t xml:space="preserve"> ensure:</w:t>
      </w:r>
    </w:p>
    <w:p w14:paraId="2CCB3E4C" w14:textId="163B2BE2" w:rsidR="00F44947" w:rsidRDefault="005B7971" w:rsidP="00035BB4">
      <w:pPr>
        <w:pStyle w:val="ListParagraph"/>
        <w:numPr>
          <w:ilvl w:val="0"/>
          <w:numId w:val="44"/>
        </w:numPr>
        <w:spacing w:before="120" w:after="120"/>
        <w:ind w:left="1559" w:hanging="357"/>
        <w:contextualSpacing w:val="0"/>
      </w:pPr>
      <w:r>
        <w:t>The</w:t>
      </w:r>
      <w:r w:rsidR="00F44947" w:rsidRPr="00F44947">
        <w:t xml:space="preserve"> signed written notice </w:t>
      </w:r>
      <w:r w:rsidR="00F44947">
        <w:t>is</w:t>
      </w:r>
      <w:r w:rsidR="00F44947" w:rsidRPr="00F44947">
        <w:t xml:space="preserve"> posted to the banned person’s last known address</w:t>
      </w:r>
    </w:p>
    <w:p w14:paraId="30407764" w14:textId="016457F7" w:rsidR="00F44947" w:rsidRPr="0058762A" w:rsidRDefault="005B7971" w:rsidP="00035BB4">
      <w:pPr>
        <w:pStyle w:val="ListParagraph"/>
        <w:numPr>
          <w:ilvl w:val="0"/>
          <w:numId w:val="44"/>
        </w:numPr>
        <w:spacing w:before="120" w:after="120"/>
        <w:ind w:left="1559" w:hanging="357"/>
        <w:contextualSpacing w:val="0"/>
      </w:pPr>
      <w:r>
        <w:t>All</w:t>
      </w:r>
      <w:r w:rsidR="00F44947">
        <w:t xml:space="preserve"> signed copies of the local visitor ban notices are </w:t>
      </w:r>
      <w:r w:rsidR="002105B7">
        <w:t>email</w:t>
      </w:r>
      <w:r w:rsidR="009E7079">
        <w:t>ed</w:t>
      </w:r>
      <w:r w:rsidR="002105B7">
        <w:t xml:space="preserve"> to</w:t>
      </w:r>
      <w:r w:rsidR="00F44947">
        <w:t xml:space="preserve"> </w:t>
      </w:r>
      <w:r w:rsidR="00F05673">
        <w:t xml:space="preserve">either </w:t>
      </w:r>
      <w:hyperlink r:id="rId25" w:history="1">
        <w:r w:rsidR="00F05673" w:rsidRPr="00371A1E">
          <w:rPr>
            <w:rStyle w:val="Hyperlink"/>
          </w:rPr>
          <w:t>Adult Male Prisons</w:t>
        </w:r>
      </w:hyperlink>
      <w:r w:rsidR="00F05673" w:rsidRPr="00371A1E">
        <w:t xml:space="preserve">, </w:t>
      </w:r>
      <w:hyperlink r:id="rId26" w:history="1">
        <w:r w:rsidR="00371A1E" w:rsidRPr="00371A1E">
          <w:rPr>
            <w:rStyle w:val="Hyperlink"/>
          </w:rPr>
          <w:t>Adult</w:t>
        </w:r>
      </w:hyperlink>
      <w:r w:rsidR="00371A1E" w:rsidRPr="00371A1E">
        <w:rPr>
          <w:rStyle w:val="Hyperlink"/>
        </w:rPr>
        <w:t xml:space="preserve"> Women’s </w:t>
      </w:r>
      <w:hyperlink r:id="rId27" w:history="1">
        <w:r w:rsidR="00371A1E" w:rsidRPr="00371A1E">
          <w:rPr>
            <w:rStyle w:val="Hyperlink"/>
          </w:rPr>
          <w:t>Prisons</w:t>
        </w:r>
      </w:hyperlink>
      <w:r w:rsidR="00F05673" w:rsidRPr="00371A1E">
        <w:t>;</w:t>
      </w:r>
      <w:r w:rsidR="00F05673" w:rsidRPr="00F05673">
        <w:t xml:space="preserve"> </w:t>
      </w:r>
      <w:r w:rsidR="009E7079">
        <w:t xml:space="preserve">and </w:t>
      </w:r>
      <w:hyperlink r:id="rId28" w:history="1">
        <w:r w:rsidR="009E7079" w:rsidRPr="009E7079">
          <w:rPr>
            <w:rStyle w:val="Hyperlink"/>
          </w:rPr>
          <w:t>AJS-AC-DIV-SecurityManagers</w:t>
        </w:r>
      </w:hyperlink>
      <w:r w:rsidR="009E7079">
        <w:t xml:space="preserve"> email distribution list</w:t>
      </w:r>
    </w:p>
    <w:p w14:paraId="0955D13A" w14:textId="327F8615" w:rsidR="00F44947" w:rsidRPr="003A54BA" w:rsidRDefault="005B7971" w:rsidP="00035BB4">
      <w:pPr>
        <w:pStyle w:val="ListParagraph"/>
        <w:numPr>
          <w:ilvl w:val="0"/>
          <w:numId w:val="44"/>
        </w:numPr>
        <w:spacing w:before="120" w:after="120"/>
        <w:ind w:left="1559" w:hanging="357"/>
        <w:contextualSpacing w:val="0"/>
      </w:pPr>
      <w:r w:rsidRPr="003A54BA">
        <w:t>Details</w:t>
      </w:r>
      <w:r w:rsidR="00F44947" w:rsidRPr="003A54BA">
        <w:t xml:space="preserve"> of the ban are entered </w:t>
      </w:r>
      <w:r w:rsidR="002752D8" w:rsidRPr="003A54BA">
        <w:t>on</w:t>
      </w:r>
      <w:r w:rsidR="00F44947" w:rsidRPr="003A54BA">
        <w:t xml:space="preserve"> </w:t>
      </w:r>
      <w:r w:rsidR="00C81B7F" w:rsidRPr="003A54BA">
        <w:t>TOMS as p</w:t>
      </w:r>
      <w:r w:rsidR="009A5EF2" w:rsidRPr="003A54BA">
        <w:t>e</w:t>
      </w:r>
      <w:r w:rsidR="00C81B7F" w:rsidRPr="003A54BA">
        <w:t xml:space="preserve">r the </w:t>
      </w:r>
      <w:hyperlink r:id="rId29" w:history="1">
        <w:r w:rsidR="00C81B7F" w:rsidRPr="003A54BA">
          <w:rPr>
            <w:rStyle w:val="Hyperlink"/>
          </w:rPr>
          <w:t>Visitor Ban Procedures</w:t>
        </w:r>
      </w:hyperlink>
      <w:r w:rsidR="00C81B7F" w:rsidRPr="003A54BA">
        <w:t xml:space="preserve">. </w:t>
      </w:r>
    </w:p>
    <w:p w14:paraId="49197C25" w14:textId="77777777" w:rsidR="009405BE" w:rsidRPr="003A54BA" w:rsidRDefault="009405BE" w:rsidP="00D85E02">
      <w:pPr>
        <w:pStyle w:val="Heading1"/>
        <w:keepNext w:val="0"/>
        <w:keepLines w:val="0"/>
        <w:widowControl w:val="0"/>
      </w:pPr>
      <w:bookmarkStart w:id="38" w:name="_Toc197514493"/>
      <w:r w:rsidRPr="003A54BA">
        <w:t>State-Wide Visitor Bans</w:t>
      </w:r>
      <w:bookmarkEnd w:id="38"/>
      <w:r w:rsidRPr="003A54BA">
        <w:t xml:space="preserve"> </w:t>
      </w:r>
    </w:p>
    <w:p w14:paraId="71BC8249" w14:textId="77777777" w:rsidR="009405BE" w:rsidRPr="003A54BA" w:rsidRDefault="009405BE" w:rsidP="00D85E02">
      <w:pPr>
        <w:pStyle w:val="Heading2"/>
        <w:keepNext w:val="0"/>
        <w:keepLines w:val="0"/>
        <w:widowControl w:val="0"/>
      </w:pPr>
      <w:bookmarkStart w:id="39" w:name="_Toc197514494"/>
      <w:r w:rsidRPr="003A54BA">
        <w:t>Prescribed circumstances/periods for issuing a state-wide visitor ban</w:t>
      </w:r>
      <w:bookmarkEnd w:id="39"/>
      <w:r w:rsidRPr="003A54BA">
        <w:t xml:space="preserve"> </w:t>
      </w:r>
    </w:p>
    <w:p w14:paraId="67DF2B78" w14:textId="31AA192B" w:rsidR="009405BE" w:rsidRPr="003A54BA" w:rsidRDefault="00C81B7F" w:rsidP="00D85E02">
      <w:pPr>
        <w:pStyle w:val="Heading3"/>
        <w:keepNext w:val="0"/>
        <w:keepLines w:val="0"/>
        <w:widowControl w:val="0"/>
        <w:spacing w:before="120"/>
      </w:pPr>
      <w:r w:rsidRPr="003A54BA">
        <w:t xml:space="preserve">In all circumstances a local ban must be issued by the issuing custodial facility prior to making an application for a state-wide ban. </w:t>
      </w:r>
      <w:r w:rsidR="009405BE" w:rsidRPr="003A54BA">
        <w:t>The ACCO/</w:t>
      </w:r>
      <w:r w:rsidR="002A546D" w:rsidRPr="008B621F">
        <w:t>A</w:t>
      </w:r>
      <w:r w:rsidR="00855D75" w:rsidRPr="008B621F">
        <w:t>CA</w:t>
      </w:r>
      <w:r w:rsidR="009405BE" w:rsidRPr="008B621F">
        <w:t>WP</w:t>
      </w:r>
      <w:r w:rsidR="009405BE" w:rsidRPr="003A54BA">
        <w:t xml:space="preserve"> may issue a state-wide visitor ban if in their opinion the person is deemed a serious security risk</w:t>
      </w:r>
      <w:r w:rsidR="009405BE" w:rsidRPr="003A54BA">
        <w:rPr>
          <w:rStyle w:val="FootnoteReference"/>
        </w:rPr>
        <w:footnoteReference w:id="10"/>
      </w:r>
      <w:r w:rsidR="009405BE" w:rsidRPr="003A54BA">
        <w:t xml:space="preserve"> and a state-wide ban is necessary to maintain the safety and security of the broader prison system.</w:t>
      </w:r>
    </w:p>
    <w:p w14:paraId="0A68D7E8" w14:textId="793B9DA6" w:rsidR="005B7971" w:rsidRPr="003A54BA" w:rsidRDefault="00C81B7F" w:rsidP="00D85E02">
      <w:pPr>
        <w:pStyle w:val="Heading3"/>
        <w:keepNext w:val="0"/>
        <w:keepLines w:val="0"/>
        <w:widowControl w:val="0"/>
        <w:spacing w:before="120"/>
      </w:pPr>
      <w:r w:rsidRPr="003A54BA">
        <w:t xml:space="preserve">Custodial facilities are mandated to make an application </w:t>
      </w:r>
      <w:r w:rsidR="00E52E54" w:rsidRPr="003A54BA">
        <w:t>for a state-wide</w:t>
      </w:r>
      <w:r w:rsidR="00661064" w:rsidRPr="003A54BA">
        <w:t xml:space="preserve"> ban</w:t>
      </w:r>
      <w:r w:rsidR="00C450E3" w:rsidRPr="003A54BA">
        <w:t xml:space="preserve">, </w:t>
      </w:r>
      <w:r w:rsidR="00E52E54" w:rsidRPr="003A54BA">
        <w:t>in circumstances</w:t>
      </w:r>
      <w:r w:rsidR="005B7971" w:rsidRPr="003A54BA">
        <w:t xml:space="preserve"> where the visitor: </w:t>
      </w:r>
    </w:p>
    <w:p w14:paraId="42059879" w14:textId="085B38B7" w:rsidR="005B7971" w:rsidRPr="003A54BA" w:rsidRDefault="005B7971" w:rsidP="00EA55C4">
      <w:pPr>
        <w:pStyle w:val="ListParagraph"/>
        <w:numPr>
          <w:ilvl w:val="0"/>
          <w:numId w:val="16"/>
        </w:numPr>
        <w:tabs>
          <w:tab w:val="left" w:pos="1276"/>
        </w:tabs>
        <w:spacing w:before="120" w:after="120"/>
        <w:ind w:left="1560" w:hanging="425"/>
        <w:contextualSpacing w:val="0"/>
      </w:pPr>
      <w:r w:rsidRPr="003A54BA">
        <w:t xml:space="preserve">Is deemed a serious security risk and </w:t>
      </w:r>
      <w:r w:rsidR="00E52E54" w:rsidRPr="003A54BA">
        <w:t>has</w:t>
      </w:r>
      <w:r w:rsidRPr="003A54BA">
        <w:t xml:space="preserve"> visit</w:t>
      </w:r>
      <w:r w:rsidR="00E52E54" w:rsidRPr="003A54BA">
        <w:t>ed</w:t>
      </w:r>
      <w:r w:rsidRPr="003A54BA">
        <w:t xml:space="preserve"> more than one prison</w:t>
      </w:r>
    </w:p>
    <w:p w14:paraId="6C6CBABA" w14:textId="40B1224A" w:rsidR="00720DE6" w:rsidRPr="003A54BA" w:rsidRDefault="005B7971" w:rsidP="00EA55C4">
      <w:pPr>
        <w:pStyle w:val="ListParagraph"/>
        <w:numPr>
          <w:ilvl w:val="0"/>
          <w:numId w:val="16"/>
        </w:numPr>
        <w:tabs>
          <w:tab w:val="left" w:pos="1276"/>
        </w:tabs>
        <w:spacing w:before="120" w:after="120"/>
        <w:ind w:left="1560" w:hanging="425"/>
        <w:contextualSpacing w:val="0"/>
      </w:pPr>
      <w:r w:rsidRPr="003A54BA">
        <w:t>H</w:t>
      </w:r>
      <w:r w:rsidR="00927A51" w:rsidRPr="003A54BA">
        <w:t xml:space="preserve">as </w:t>
      </w:r>
      <w:r w:rsidR="00096DFE" w:rsidRPr="003A54BA">
        <w:t>attempted to take a weapon into a prison</w:t>
      </w:r>
      <w:r w:rsidR="00E52E54" w:rsidRPr="003A54BA">
        <w:t xml:space="preserve"> or</w:t>
      </w:r>
      <w:r w:rsidR="00096DFE" w:rsidRPr="003A54BA">
        <w:t xml:space="preserve"> on prison </w:t>
      </w:r>
      <w:r w:rsidR="00E52E54" w:rsidRPr="003A54BA">
        <w:t>grounds</w:t>
      </w:r>
      <w:r w:rsidR="00096DFE" w:rsidRPr="003A54BA">
        <w:t xml:space="preserve"> (excludes items able to be justified for a lawful purpose, such as a chef who has chef knives in their car etc.)</w:t>
      </w:r>
      <w:r w:rsidR="00927A51" w:rsidRPr="003A54BA">
        <w:t xml:space="preserve"> and there is reason to believe they present a similar risk to other prisons</w:t>
      </w:r>
    </w:p>
    <w:p w14:paraId="75EF54EA" w14:textId="51224667" w:rsidR="00927A51" w:rsidRPr="003A54BA" w:rsidRDefault="005B7971" w:rsidP="00EA55C4">
      <w:pPr>
        <w:pStyle w:val="ListParagraph"/>
        <w:numPr>
          <w:ilvl w:val="0"/>
          <w:numId w:val="16"/>
        </w:numPr>
        <w:tabs>
          <w:tab w:val="left" w:pos="1276"/>
        </w:tabs>
        <w:spacing w:before="120" w:after="120"/>
        <w:ind w:left="1560" w:hanging="425"/>
        <w:contextualSpacing w:val="0"/>
      </w:pPr>
      <w:r w:rsidRPr="003A54BA">
        <w:t>Has</w:t>
      </w:r>
      <w:r w:rsidR="00927A51" w:rsidRPr="003A54BA">
        <w:t xml:space="preserve"> </w:t>
      </w:r>
      <w:r w:rsidR="00096DFE" w:rsidRPr="003A54BA">
        <w:t>attempted</w:t>
      </w:r>
      <w:r w:rsidR="00310CCE" w:rsidRPr="003A54BA">
        <w:t xml:space="preserve"> to traffic</w:t>
      </w:r>
      <w:r w:rsidR="00720DE6" w:rsidRPr="003A54BA">
        <w:t xml:space="preserve"> unauthorised</w:t>
      </w:r>
      <w:r w:rsidR="000A5017" w:rsidRPr="003A54BA">
        <w:t xml:space="preserve"> drugs</w:t>
      </w:r>
      <w:r w:rsidR="00720DE6" w:rsidRPr="003A54BA">
        <w:t xml:space="preserve"> (e.g. drug trafficking)</w:t>
      </w:r>
      <w:r w:rsidR="000A5017" w:rsidRPr="003A54BA">
        <w:t xml:space="preserve"> into </w:t>
      </w:r>
      <w:r w:rsidR="00981F58" w:rsidRPr="003A54BA">
        <w:t xml:space="preserve">a </w:t>
      </w:r>
      <w:r w:rsidR="000A5017" w:rsidRPr="003A54BA">
        <w:t>prison</w:t>
      </w:r>
      <w:r w:rsidR="00DA0BD7" w:rsidRPr="003A54BA">
        <w:t xml:space="preserve"> or </w:t>
      </w:r>
      <w:r w:rsidR="00E52E54" w:rsidRPr="003A54BA">
        <w:t xml:space="preserve">on </w:t>
      </w:r>
      <w:r w:rsidR="00DA0BD7" w:rsidRPr="003A54BA">
        <w:t xml:space="preserve">prison </w:t>
      </w:r>
      <w:r w:rsidR="00E52E54" w:rsidRPr="003A54BA">
        <w:t xml:space="preserve">grounds </w:t>
      </w:r>
      <w:r w:rsidR="00EC540E" w:rsidRPr="003A54BA">
        <w:t xml:space="preserve">and </w:t>
      </w:r>
      <w:r w:rsidR="00927A51" w:rsidRPr="003A54BA">
        <w:t>there is reason to believe they present a similar risk to other prisons</w:t>
      </w:r>
      <w:r w:rsidR="00D84C8B" w:rsidRPr="003A54BA">
        <w:t>,</w:t>
      </w:r>
      <w:r w:rsidR="00327870" w:rsidRPr="003A54BA">
        <w:t xml:space="preserve"> or</w:t>
      </w:r>
    </w:p>
    <w:p w14:paraId="581BC9E0" w14:textId="4D853D33" w:rsidR="0013710B" w:rsidRPr="003A54BA" w:rsidRDefault="00466975" w:rsidP="008210F8">
      <w:pPr>
        <w:pStyle w:val="ListParagraph"/>
        <w:numPr>
          <w:ilvl w:val="0"/>
          <w:numId w:val="16"/>
        </w:numPr>
        <w:tabs>
          <w:tab w:val="left" w:pos="1276"/>
        </w:tabs>
        <w:spacing w:before="120" w:after="120"/>
        <w:ind w:left="1560" w:hanging="425"/>
        <w:contextualSpacing w:val="0"/>
      </w:pPr>
      <w:r w:rsidRPr="003A54BA">
        <w:t>Has attempted</w:t>
      </w:r>
      <w:r w:rsidR="00FB6DCB" w:rsidRPr="003A54BA">
        <w:t xml:space="preserve"> to traffic</w:t>
      </w:r>
      <w:r w:rsidRPr="003A54BA">
        <w:t xml:space="preserve"> </w:t>
      </w:r>
      <w:r w:rsidR="00A664E4" w:rsidRPr="003A54BA">
        <w:t>a</w:t>
      </w:r>
      <w:r w:rsidR="00722F74" w:rsidRPr="003A54BA">
        <w:t>n unauthorised</w:t>
      </w:r>
      <w:r w:rsidR="00A664E4" w:rsidRPr="003A54BA">
        <w:t xml:space="preserve"> device (</w:t>
      </w:r>
      <w:r w:rsidR="00990A02" w:rsidRPr="003A54BA">
        <w:t>e.g.</w:t>
      </w:r>
      <w:r w:rsidR="00A664E4" w:rsidRPr="003A54BA">
        <w:t xml:space="preserve"> a mobile phone, USB device or smart watch</w:t>
      </w:r>
      <w:r w:rsidR="00B773DB" w:rsidRPr="003A54BA">
        <w:t>)</w:t>
      </w:r>
      <w:r w:rsidR="00A664E4" w:rsidRPr="003A54BA">
        <w:t xml:space="preserve"> into a prison or on prison grounds and there is reason to believe they present a similar risk to other prisons.</w:t>
      </w:r>
    </w:p>
    <w:p w14:paraId="62B911FE" w14:textId="32AB0167" w:rsidR="00885B50" w:rsidRDefault="00C60AF1" w:rsidP="00FB6DCB">
      <w:pPr>
        <w:pStyle w:val="Heading3"/>
      </w:pPr>
      <w:bookmarkStart w:id="40" w:name="_Hlk119414136"/>
      <w:r w:rsidRPr="003A54BA">
        <w:t>The decision by the ACCO/</w:t>
      </w:r>
      <w:r w:rsidR="002A546D" w:rsidRPr="008B621F">
        <w:t>A</w:t>
      </w:r>
      <w:r w:rsidR="00855D75" w:rsidRPr="008B621F">
        <w:t>CA</w:t>
      </w:r>
      <w:r w:rsidRPr="008B621F">
        <w:t>WP</w:t>
      </w:r>
      <w:r w:rsidRPr="003A54BA">
        <w:t xml:space="preserve"> to issue a state-wide visitor ban shall be determined on a case by case basis, following review of all the facts and circumstances</w:t>
      </w:r>
      <w:r w:rsidR="007A26AF" w:rsidRPr="003A54BA">
        <w:t xml:space="preserve">, including </w:t>
      </w:r>
      <w:r w:rsidR="00863E50" w:rsidRPr="003A54BA">
        <w:t xml:space="preserve">the custodial facility </w:t>
      </w:r>
      <w:r w:rsidR="007A26AF" w:rsidRPr="003A54BA">
        <w:t>providing clear evidence that the visitor attempted to traffic an item into a prison or on prison grounds</w:t>
      </w:r>
      <w:r w:rsidRPr="003A54BA">
        <w:t xml:space="preserve">. These circumstances may include, although not limited to those outlined </w:t>
      </w:r>
      <w:r w:rsidR="00863E50" w:rsidRPr="003A54BA">
        <w:t>in section 9.1.2</w:t>
      </w:r>
      <w:r w:rsidRPr="003A54BA">
        <w:t>.</w:t>
      </w:r>
    </w:p>
    <w:p w14:paraId="6EE33B2C" w14:textId="77777777" w:rsidR="008210F8" w:rsidRPr="008210F8" w:rsidRDefault="008210F8" w:rsidP="008210F8"/>
    <w:p w14:paraId="2A3D9F3E" w14:textId="77777777" w:rsidR="00C92634" w:rsidRPr="003A54BA" w:rsidRDefault="00C92634" w:rsidP="00D85E02">
      <w:pPr>
        <w:pStyle w:val="Heading2"/>
        <w:keepNext w:val="0"/>
        <w:keepLines w:val="0"/>
        <w:widowControl w:val="0"/>
      </w:pPr>
      <w:bookmarkStart w:id="41" w:name="_Toc35272312"/>
      <w:bookmarkStart w:id="42" w:name="_Toc35272768"/>
      <w:bookmarkStart w:id="43" w:name="_Toc35341387"/>
      <w:bookmarkStart w:id="44" w:name="_Toc35272313"/>
      <w:bookmarkStart w:id="45" w:name="_Toc35272769"/>
      <w:bookmarkStart w:id="46" w:name="_Toc35341388"/>
      <w:bookmarkStart w:id="47" w:name="_Toc197514495"/>
      <w:bookmarkEnd w:id="40"/>
      <w:bookmarkEnd w:id="41"/>
      <w:bookmarkEnd w:id="42"/>
      <w:bookmarkEnd w:id="43"/>
      <w:bookmarkEnd w:id="44"/>
      <w:bookmarkEnd w:id="45"/>
      <w:bookmarkEnd w:id="46"/>
      <w:r w:rsidRPr="003A54BA">
        <w:lastRenderedPageBreak/>
        <w:t>Process for issuing a state-wide visitor ban</w:t>
      </w:r>
      <w:bookmarkEnd w:id="47"/>
      <w:r w:rsidRPr="003A54BA">
        <w:t xml:space="preserve"> </w:t>
      </w:r>
    </w:p>
    <w:p w14:paraId="142B5B36" w14:textId="7A164F95" w:rsidR="0051209A" w:rsidRPr="003A54BA" w:rsidRDefault="001B205B" w:rsidP="00D85E02">
      <w:pPr>
        <w:pStyle w:val="Heading3"/>
        <w:keepNext w:val="0"/>
        <w:keepLines w:val="0"/>
        <w:widowControl w:val="0"/>
        <w:spacing w:before="120"/>
      </w:pPr>
      <w:r w:rsidRPr="003A54BA">
        <w:t xml:space="preserve">An email request </w:t>
      </w:r>
      <w:r w:rsidR="001A331E" w:rsidRPr="003A54BA">
        <w:t>shall</w:t>
      </w:r>
      <w:r w:rsidRPr="003A54BA">
        <w:t xml:space="preserve"> be made to </w:t>
      </w:r>
      <w:r w:rsidR="0051209A" w:rsidRPr="003A54BA">
        <w:t xml:space="preserve">the </w:t>
      </w:r>
      <w:r w:rsidR="00F05673" w:rsidRPr="003A54BA">
        <w:t>ACCO/</w:t>
      </w:r>
      <w:r w:rsidR="002A546D" w:rsidRPr="008B621F">
        <w:t>A</w:t>
      </w:r>
      <w:r w:rsidR="00855D75" w:rsidRPr="008B621F">
        <w:t>CA</w:t>
      </w:r>
      <w:r w:rsidR="00F05673" w:rsidRPr="008B621F">
        <w:t>WP</w:t>
      </w:r>
      <w:r w:rsidR="0051209A" w:rsidRPr="003A54BA">
        <w:t xml:space="preserve"> </w:t>
      </w:r>
      <w:r w:rsidRPr="003A54BA">
        <w:t>to issue a state</w:t>
      </w:r>
      <w:r w:rsidR="00B20C8F" w:rsidRPr="003A54BA">
        <w:t>-</w:t>
      </w:r>
      <w:r w:rsidRPr="003A54BA">
        <w:t xml:space="preserve">wide ban, if a visitor </w:t>
      </w:r>
      <w:r w:rsidR="009D7610" w:rsidRPr="003A54BA">
        <w:t xml:space="preserve">is identified to </w:t>
      </w:r>
      <w:r w:rsidR="0051209A" w:rsidRPr="003A54BA">
        <w:t xml:space="preserve">pose </w:t>
      </w:r>
      <w:r w:rsidRPr="003A54BA">
        <w:t>a serious security risk</w:t>
      </w:r>
      <w:r w:rsidR="009D7610" w:rsidRPr="003A54BA">
        <w:t>.</w:t>
      </w:r>
      <w:r w:rsidRPr="003A54BA">
        <w:t xml:space="preserve"> </w:t>
      </w:r>
    </w:p>
    <w:p w14:paraId="3E5D45D7" w14:textId="62C5EDD0" w:rsidR="001B74A5" w:rsidRPr="003A54BA" w:rsidRDefault="001B205B" w:rsidP="00D85E02">
      <w:pPr>
        <w:pStyle w:val="Heading3"/>
        <w:keepNext w:val="0"/>
        <w:keepLines w:val="0"/>
        <w:widowControl w:val="0"/>
        <w:spacing w:before="120"/>
      </w:pPr>
      <w:bookmarkStart w:id="48" w:name="_Hlk118368998"/>
      <w:r w:rsidRPr="003A54BA">
        <w:t>Request</w:t>
      </w:r>
      <w:r w:rsidR="00B20C8F" w:rsidRPr="003A54BA">
        <w:t>s</w:t>
      </w:r>
      <w:r w:rsidRPr="003A54BA">
        <w:t xml:space="preserve"> are to be emailed to </w:t>
      </w:r>
      <w:hyperlink r:id="rId30" w:history="1">
        <w:r w:rsidR="00F05673" w:rsidRPr="003A54BA">
          <w:rPr>
            <w:rStyle w:val="Hyperlink"/>
          </w:rPr>
          <w:t>Adult Male Prisons</w:t>
        </w:r>
      </w:hyperlink>
      <w:r w:rsidR="00F05673" w:rsidRPr="003A54BA">
        <w:t xml:space="preserve"> or </w:t>
      </w:r>
      <w:hyperlink r:id="rId31" w:history="1">
        <w:r w:rsidR="00125E83" w:rsidRPr="00125E83">
          <w:rPr>
            <w:rStyle w:val="Hyperlink"/>
          </w:rPr>
          <w:t>Adult Women’s Prisons</w:t>
        </w:r>
      </w:hyperlink>
      <w:r w:rsidR="00125E83">
        <w:t xml:space="preserve"> </w:t>
      </w:r>
      <w:r w:rsidR="0053576C" w:rsidRPr="003A54BA">
        <w:t>shall</w:t>
      </w:r>
      <w:r w:rsidRPr="003A54BA">
        <w:t xml:space="preserve"> include</w:t>
      </w:r>
      <w:r w:rsidR="00F05673" w:rsidRPr="003A54BA">
        <w:t>:</w:t>
      </w:r>
    </w:p>
    <w:bookmarkEnd w:id="48"/>
    <w:p w14:paraId="44FA9716" w14:textId="0303598E" w:rsidR="00012F79" w:rsidRPr="003A54BA" w:rsidRDefault="005B7971" w:rsidP="004F7D2B">
      <w:pPr>
        <w:pStyle w:val="Documentdetails"/>
        <w:widowControl w:val="0"/>
        <w:numPr>
          <w:ilvl w:val="0"/>
          <w:numId w:val="28"/>
        </w:numPr>
        <w:spacing w:before="120" w:after="120"/>
      </w:pPr>
      <w:r w:rsidRPr="003A54BA">
        <w:t>A</w:t>
      </w:r>
      <w:r w:rsidR="001B74A5" w:rsidRPr="003A54BA">
        <w:t xml:space="preserve"> detailed written justification </w:t>
      </w:r>
      <w:r w:rsidR="00875895" w:rsidRPr="003A54BA">
        <w:t xml:space="preserve">of the risks posed by the visitor </w:t>
      </w:r>
      <w:r w:rsidR="001B74A5" w:rsidRPr="003A54BA">
        <w:t>and recommendation for a state-wide visitor ban</w:t>
      </w:r>
      <w:r w:rsidRPr="003A54BA">
        <w:t>.</w:t>
      </w:r>
      <w:r w:rsidR="009D7610" w:rsidRPr="003A54BA">
        <w:t xml:space="preserve"> The content shall </w:t>
      </w:r>
      <w:r w:rsidR="0053576C" w:rsidRPr="003A54BA">
        <w:t xml:space="preserve">also </w:t>
      </w:r>
      <w:r w:rsidR="009D7610" w:rsidRPr="003A54BA">
        <w:t>be captured in the corresponding Incident Report.</w:t>
      </w:r>
    </w:p>
    <w:p w14:paraId="1EDD4E78" w14:textId="6372B023" w:rsidR="00C2798B" w:rsidRPr="003A54BA" w:rsidRDefault="00C2798B" w:rsidP="004F7D2B">
      <w:pPr>
        <w:pStyle w:val="Documentdetails"/>
        <w:widowControl w:val="0"/>
        <w:numPr>
          <w:ilvl w:val="0"/>
          <w:numId w:val="29"/>
        </w:numPr>
        <w:spacing w:before="120" w:after="120"/>
        <w:ind w:left="1560" w:hanging="426"/>
      </w:pPr>
      <w:bookmarkStart w:id="49" w:name="_Hlk110420889"/>
      <w:r w:rsidRPr="003A54BA">
        <w:t>Date of incident and Incident Report number</w:t>
      </w:r>
    </w:p>
    <w:p w14:paraId="41DC2D92" w14:textId="203ABC89" w:rsidR="00C2798B" w:rsidRPr="003A54BA" w:rsidRDefault="00C2798B" w:rsidP="004F7D2B">
      <w:pPr>
        <w:pStyle w:val="Documentdetails"/>
        <w:widowControl w:val="0"/>
        <w:numPr>
          <w:ilvl w:val="0"/>
          <w:numId w:val="29"/>
        </w:numPr>
        <w:spacing w:before="120" w:after="120"/>
        <w:ind w:left="1560" w:hanging="426"/>
      </w:pPr>
      <w:r w:rsidRPr="003A54BA">
        <w:t xml:space="preserve">Facility location </w:t>
      </w:r>
    </w:p>
    <w:p w14:paraId="085F854D" w14:textId="66ED0183" w:rsidR="00C2798B" w:rsidRPr="003A54BA" w:rsidRDefault="00C2798B" w:rsidP="004F7D2B">
      <w:pPr>
        <w:pStyle w:val="Documentdetails"/>
        <w:widowControl w:val="0"/>
        <w:numPr>
          <w:ilvl w:val="0"/>
          <w:numId w:val="29"/>
        </w:numPr>
        <w:spacing w:before="120" w:after="120"/>
        <w:ind w:left="1560" w:hanging="426"/>
      </w:pPr>
      <w:r w:rsidRPr="003A54BA">
        <w:t>Visitor and Prisoner</w:t>
      </w:r>
      <w:r w:rsidR="00125EE2" w:rsidRPr="003A54BA">
        <w:t>’</w:t>
      </w:r>
      <w:r w:rsidRPr="003A54BA">
        <w:t xml:space="preserve">s full name/details </w:t>
      </w:r>
    </w:p>
    <w:p w14:paraId="58DA3914" w14:textId="65F1AE46" w:rsidR="00C2798B" w:rsidRPr="003A54BA" w:rsidRDefault="00C2798B" w:rsidP="004F7D2B">
      <w:pPr>
        <w:pStyle w:val="Documentdetails"/>
        <w:widowControl w:val="0"/>
        <w:numPr>
          <w:ilvl w:val="0"/>
          <w:numId w:val="29"/>
        </w:numPr>
        <w:spacing w:before="120" w:after="120"/>
        <w:ind w:left="1560" w:hanging="426"/>
      </w:pPr>
      <w:r w:rsidRPr="003A54BA">
        <w:t>Confirmation if there is supporting evidence such as CCTV</w:t>
      </w:r>
    </w:p>
    <w:p w14:paraId="03B7A70C" w14:textId="1DF19551" w:rsidR="00F72429" w:rsidRPr="003A54BA" w:rsidRDefault="00F72429" w:rsidP="004F7D2B">
      <w:pPr>
        <w:pStyle w:val="ListParagraph"/>
        <w:numPr>
          <w:ilvl w:val="0"/>
          <w:numId w:val="34"/>
        </w:numPr>
        <w:ind w:left="1985"/>
      </w:pPr>
      <w:r w:rsidRPr="003A54BA">
        <w:t xml:space="preserve">CCTV must be saved by the Security team </w:t>
      </w:r>
      <w:r w:rsidR="00982B77">
        <w:t>in accordance with the</w:t>
      </w:r>
      <w:r w:rsidR="00727961" w:rsidRPr="00727961">
        <w:t xml:space="preserve"> </w:t>
      </w:r>
      <w:hyperlink r:id="rId32" w:history="1">
        <w:r w:rsidR="00727961">
          <w:rPr>
            <w:rStyle w:val="Hyperlink"/>
          </w:rPr>
          <w:t>Content Manager- Audio Visual Guide</w:t>
        </w:r>
      </w:hyperlink>
      <w:r w:rsidR="00982B77">
        <w:t xml:space="preserve"> </w:t>
      </w:r>
      <w:r w:rsidRPr="003A54BA">
        <w:t>to support any requests for copies in the event of extenuating circumstances on application or an appeal.</w:t>
      </w:r>
    </w:p>
    <w:p w14:paraId="370F2764" w14:textId="4A40A0EF" w:rsidR="00F72429" w:rsidRPr="003A54BA" w:rsidRDefault="00F72429" w:rsidP="004F7D2B">
      <w:pPr>
        <w:pStyle w:val="Documentdetails"/>
        <w:widowControl w:val="0"/>
        <w:numPr>
          <w:ilvl w:val="0"/>
          <w:numId w:val="29"/>
        </w:numPr>
        <w:spacing w:before="120" w:after="120"/>
        <w:ind w:left="1560" w:hanging="426"/>
      </w:pPr>
      <w:r w:rsidRPr="003A54BA">
        <w:t xml:space="preserve">In circumstances where the prisoner has attended the hospital or been placed in an observation/medical observation cell in accordance with </w:t>
      </w:r>
      <w:hyperlink r:id="rId33" w:history="1">
        <w:r w:rsidRPr="003A54BA">
          <w:rPr>
            <w:rStyle w:val="Hyperlink"/>
          </w:rPr>
          <w:t>COPP 11.2 - Searching</w:t>
        </w:r>
      </w:hyperlink>
      <w:r w:rsidRPr="003A54BA">
        <w:t>, the outcome of that incident shall be documented (e.g. did the prisoner pass the item, was a package confirmed via x-ray and/or did the prisoner provide a positive urinalysis sample).</w:t>
      </w:r>
    </w:p>
    <w:bookmarkEnd w:id="49"/>
    <w:p w14:paraId="6BDB8092" w14:textId="4DCD3E38" w:rsidR="00875895" w:rsidRPr="00A61582" w:rsidRDefault="005B7971" w:rsidP="004F7D2B">
      <w:pPr>
        <w:pStyle w:val="Documentdetails"/>
        <w:widowControl w:val="0"/>
        <w:numPr>
          <w:ilvl w:val="0"/>
          <w:numId w:val="29"/>
        </w:numPr>
        <w:spacing w:before="120" w:after="120"/>
        <w:ind w:left="1560" w:hanging="426"/>
      </w:pPr>
      <w:r>
        <w:t>Any</w:t>
      </w:r>
      <w:r w:rsidR="00875895">
        <w:t xml:space="preserve"> advice or input provided by Intelligence Services, where requested to support the recommendation.</w:t>
      </w:r>
    </w:p>
    <w:p w14:paraId="5E761200" w14:textId="388BC3B4" w:rsidR="00C92634" w:rsidRPr="003A54BA" w:rsidRDefault="00875895" w:rsidP="00D85E02">
      <w:pPr>
        <w:pStyle w:val="Heading3"/>
        <w:keepNext w:val="0"/>
        <w:keepLines w:val="0"/>
        <w:widowControl w:val="0"/>
        <w:spacing w:before="120"/>
      </w:pPr>
      <w:r w:rsidRPr="003A54BA">
        <w:t xml:space="preserve">On receiving the application, </w:t>
      </w:r>
      <w:r w:rsidR="00F05673" w:rsidRPr="003A54BA">
        <w:t>Adult Male Prisons/</w:t>
      </w:r>
      <w:r w:rsidR="007763B4">
        <w:t>Adult Women’s Prisons</w:t>
      </w:r>
      <w:r w:rsidRPr="003A54BA">
        <w:t xml:space="preserve"> shall present the information to the </w:t>
      </w:r>
      <w:r w:rsidR="00F05673" w:rsidRPr="003A54BA">
        <w:t>ACCO/</w:t>
      </w:r>
      <w:r w:rsidR="002A546D" w:rsidRPr="008B621F">
        <w:t>A</w:t>
      </w:r>
      <w:r w:rsidR="00855D75" w:rsidRPr="008B621F">
        <w:t>CAWP</w:t>
      </w:r>
      <w:r w:rsidR="0051209A" w:rsidRPr="003A54BA">
        <w:t xml:space="preserve"> </w:t>
      </w:r>
      <w:r w:rsidRPr="003A54BA">
        <w:t xml:space="preserve">who </w:t>
      </w:r>
      <w:r w:rsidR="00F72429" w:rsidRPr="003A54BA">
        <w:t xml:space="preserve">will determine </w:t>
      </w:r>
      <w:r w:rsidR="0094710C" w:rsidRPr="003A54BA">
        <w:t xml:space="preserve">whether </w:t>
      </w:r>
      <w:r w:rsidR="006912E3" w:rsidRPr="003A54BA">
        <w:t xml:space="preserve">to approve or decline the ban. </w:t>
      </w:r>
    </w:p>
    <w:p w14:paraId="2ED3BB15" w14:textId="59157A9D" w:rsidR="009F2BB0" w:rsidRPr="003A54BA" w:rsidRDefault="009F2BB0" w:rsidP="00D85E02">
      <w:pPr>
        <w:pStyle w:val="Heading3"/>
        <w:keepNext w:val="0"/>
        <w:keepLines w:val="0"/>
        <w:widowControl w:val="0"/>
      </w:pPr>
      <w:r w:rsidRPr="003A54BA">
        <w:t>Where approved, the ACCO/</w:t>
      </w:r>
      <w:r w:rsidR="00855D75" w:rsidRPr="008B621F">
        <w:t>DCAWP</w:t>
      </w:r>
      <w:r w:rsidRPr="003A54BA">
        <w:t xml:space="preserve"> shall sign the written notice (</w:t>
      </w:r>
      <w:hyperlink r:id="rId34" w:history="1">
        <w:r w:rsidRPr="003A54BA">
          <w:rPr>
            <w:rStyle w:val="Hyperlink"/>
          </w:rPr>
          <w:t>Notice of a Ban to Visit a Prison(s)</w:t>
        </w:r>
      </w:hyperlink>
      <w:r w:rsidRPr="003A54BA">
        <w:t xml:space="preserve"> form), including the following information: </w:t>
      </w:r>
    </w:p>
    <w:p w14:paraId="0BBCD2E6" w14:textId="14BA1DBA" w:rsidR="009F2BB0" w:rsidRPr="003A54BA"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sidRPr="003A54BA">
        <w:rPr>
          <w:rFonts w:eastAsia="Times New Roman"/>
          <w:lang w:eastAsia="en-AU"/>
        </w:rPr>
        <w:t>That a state-wide ban has been approved</w:t>
      </w:r>
    </w:p>
    <w:p w14:paraId="65F372DB" w14:textId="59940C0D" w:rsidR="009F2BB0" w:rsidRPr="003A54BA"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sidRPr="003A54BA">
        <w:rPr>
          <w:rFonts w:eastAsia="Times New Roman"/>
          <w:lang w:eastAsia="en-AU"/>
        </w:rPr>
        <w:t xml:space="preserve">The length and expiry of the ban. </w:t>
      </w:r>
    </w:p>
    <w:p w14:paraId="478A2954" w14:textId="4D568C69" w:rsidR="009F2BB0" w:rsidRPr="00B20C8F" w:rsidRDefault="009F2BB0" w:rsidP="000554B6">
      <w:pPr>
        <w:pStyle w:val="ListParagraph"/>
        <w:widowControl w:val="0"/>
        <w:numPr>
          <w:ilvl w:val="0"/>
          <w:numId w:val="4"/>
        </w:numPr>
        <w:tabs>
          <w:tab w:val="left" w:pos="1560"/>
        </w:tabs>
        <w:spacing w:before="120" w:after="120"/>
        <w:ind w:left="1145" w:hanging="11"/>
        <w:contextualSpacing w:val="0"/>
        <w:rPr>
          <w:rFonts w:eastAsia="Times New Roman"/>
          <w:lang w:eastAsia="en-AU"/>
        </w:rPr>
      </w:pPr>
      <w:r>
        <w:rPr>
          <w:rFonts w:eastAsia="Times New Roman"/>
          <w:lang w:eastAsia="en-AU"/>
        </w:rPr>
        <w:t>T</w:t>
      </w:r>
      <w:r w:rsidRPr="00B20C8F">
        <w:rPr>
          <w:rFonts w:eastAsia="Times New Roman"/>
          <w:lang w:eastAsia="en-AU"/>
        </w:rPr>
        <w:t>he reason for the ban</w:t>
      </w:r>
      <w:r w:rsidRPr="00B20C8F">
        <w:rPr>
          <w:rStyle w:val="FootnoteReference"/>
          <w:rFonts w:eastAsia="Times New Roman"/>
          <w:lang w:eastAsia="en-AU"/>
        </w:rPr>
        <w:footnoteReference w:id="11"/>
      </w:r>
      <w:r w:rsidRPr="00B20C8F">
        <w:rPr>
          <w:rFonts w:eastAsia="Times New Roman"/>
          <w:lang w:eastAsia="en-AU"/>
        </w:rPr>
        <w:t xml:space="preserve"> unless:</w:t>
      </w:r>
    </w:p>
    <w:p w14:paraId="1A605954" w14:textId="3CCDF946" w:rsidR="009F2BB0" w:rsidRPr="00B20C8F" w:rsidRDefault="009F2BB0" w:rsidP="004F7D2B">
      <w:pPr>
        <w:pStyle w:val="ListParagraph"/>
        <w:widowControl w:val="0"/>
        <w:numPr>
          <w:ilvl w:val="0"/>
          <w:numId w:val="30"/>
        </w:numPr>
        <w:tabs>
          <w:tab w:val="left" w:pos="1560"/>
        </w:tabs>
        <w:spacing w:before="120" w:after="120"/>
        <w:ind w:left="1985" w:hanging="284"/>
      </w:pPr>
      <w:r>
        <w:t>G</w:t>
      </w:r>
      <w:r w:rsidRPr="00B20C8F">
        <w:t>iving the person a reason would compromise the good or</w:t>
      </w:r>
      <w:r>
        <w:t>der and security of a prison</w:t>
      </w:r>
      <w:r w:rsidR="008764CA">
        <w:t>,</w:t>
      </w:r>
      <w:r w:rsidR="004300AF">
        <w:t xml:space="preserve"> or</w:t>
      </w:r>
    </w:p>
    <w:p w14:paraId="7D4FAEDF" w14:textId="2630A428" w:rsidR="009F2BB0" w:rsidRPr="008764CA" w:rsidRDefault="009F2BB0" w:rsidP="004F7D2B">
      <w:pPr>
        <w:pStyle w:val="ListParagraph"/>
        <w:widowControl w:val="0"/>
        <w:numPr>
          <w:ilvl w:val="0"/>
          <w:numId w:val="30"/>
        </w:numPr>
        <w:tabs>
          <w:tab w:val="left" w:pos="1560"/>
        </w:tabs>
        <w:spacing w:before="120" w:after="120"/>
        <w:ind w:left="1985" w:hanging="284"/>
        <w:rPr>
          <w:rFonts w:eastAsia="Times New Roman"/>
        </w:rPr>
      </w:pPr>
      <w:r w:rsidRPr="008764CA">
        <w:rPr>
          <w:rFonts w:eastAsia="Times New Roman"/>
        </w:rPr>
        <w:t xml:space="preserve">The reason is a prescribed reason as set out in </w:t>
      </w:r>
      <w:hyperlink w:anchor="_Appendix_B:_Reasons" w:history="1">
        <w:r w:rsidRPr="008764CA">
          <w:rPr>
            <w:rStyle w:val="Hyperlink"/>
            <w:rFonts w:eastAsia="Times New Roman"/>
          </w:rPr>
          <w:t xml:space="preserve">Appendix B: </w:t>
        </w:r>
        <w:r w:rsidRPr="00475C3B">
          <w:rPr>
            <w:rStyle w:val="Hyperlink"/>
          </w:rPr>
          <w:t xml:space="preserve">Reasons that are not </w:t>
        </w:r>
        <w:r w:rsidR="00475C3B" w:rsidRPr="00475C3B">
          <w:rPr>
            <w:rStyle w:val="Hyperlink"/>
          </w:rPr>
          <w:t>R</w:t>
        </w:r>
        <w:r w:rsidRPr="00475C3B">
          <w:rPr>
            <w:rStyle w:val="Hyperlink"/>
          </w:rPr>
          <w:t xml:space="preserve">equired to be </w:t>
        </w:r>
        <w:r w:rsidR="00475C3B" w:rsidRPr="00475C3B">
          <w:rPr>
            <w:rStyle w:val="Hyperlink"/>
          </w:rPr>
          <w:t>G</w:t>
        </w:r>
        <w:r w:rsidRPr="00475C3B">
          <w:rPr>
            <w:rStyle w:val="Hyperlink"/>
          </w:rPr>
          <w:t xml:space="preserve">iven for the </w:t>
        </w:r>
        <w:r w:rsidR="00475C3B" w:rsidRPr="00475C3B">
          <w:rPr>
            <w:rStyle w:val="Hyperlink"/>
          </w:rPr>
          <w:t>P</w:t>
        </w:r>
        <w:r w:rsidRPr="00475C3B">
          <w:rPr>
            <w:rStyle w:val="Hyperlink"/>
          </w:rPr>
          <w:t xml:space="preserve">urposes of a </w:t>
        </w:r>
        <w:r w:rsidR="00475C3B" w:rsidRPr="00475C3B">
          <w:rPr>
            <w:rStyle w:val="Hyperlink"/>
          </w:rPr>
          <w:t>V</w:t>
        </w:r>
        <w:r w:rsidRPr="00475C3B">
          <w:rPr>
            <w:rStyle w:val="Hyperlink"/>
          </w:rPr>
          <w:t xml:space="preserve">isitor </w:t>
        </w:r>
        <w:r w:rsidR="00475C3B" w:rsidRPr="00475C3B">
          <w:rPr>
            <w:rStyle w:val="Hyperlink"/>
          </w:rPr>
          <w:t>B</w:t>
        </w:r>
        <w:r w:rsidRPr="00475C3B">
          <w:rPr>
            <w:rStyle w:val="Hyperlink"/>
          </w:rPr>
          <w:t>an</w:t>
        </w:r>
      </w:hyperlink>
      <w:r w:rsidRPr="008764CA">
        <w:rPr>
          <w:rFonts w:eastAsia="Times New Roman"/>
        </w:rPr>
        <w:t xml:space="preserve">. </w:t>
      </w:r>
    </w:p>
    <w:p w14:paraId="74F4AC86" w14:textId="2755DDD4" w:rsidR="009F2BB0" w:rsidRPr="00B20C8F" w:rsidRDefault="009F2BB0" w:rsidP="000554B6">
      <w:pPr>
        <w:pStyle w:val="ListParagraph"/>
        <w:widowControl w:val="0"/>
        <w:numPr>
          <w:ilvl w:val="0"/>
          <w:numId w:val="4"/>
        </w:numPr>
        <w:tabs>
          <w:tab w:val="left" w:pos="1560"/>
        </w:tabs>
        <w:spacing w:before="120" w:after="120"/>
        <w:ind w:left="1560" w:hanging="426"/>
        <w:contextualSpacing w:val="0"/>
        <w:rPr>
          <w:rFonts w:eastAsia="Times New Roman"/>
          <w:lang w:eastAsia="en-AU"/>
        </w:rPr>
      </w:pPr>
      <w:r>
        <w:rPr>
          <w:rFonts w:eastAsia="Times New Roman"/>
          <w:lang w:eastAsia="en-AU"/>
        </w:rPr>
        <w:t>T</w:t>
      </w:r>
      <w:r w:rsidRPr="00B20C8F">
        <w:rPr>
          <w:rFonts w:eastAsia="Times New Roman"/>
          <w:lang w:eastAsia="en-AU"/>
        </w:rPr>
        <w:t>hat the banned visitor may make a submission to the relevant Deputy Commissioner about:</w:t>
      </w:r>
    </w:p>
    <w:p w14:paraId="698B9946" w14:textId="05B8FFC9" w:rsidR="009F2BB0" w:rsidRDefault="009F2BB0" w:rsidP="004F7D2B">
      <w:pPr>
        <w:pStyle w:val="Documentdetails"/>
        <w:widowControl w:val="0"/>
        <w:numPr>
          <w:ilvl w:val="0"/>
          <w:numId w:val="31"/>
        </w:numPr>
        <w:spacing w:before="120" w:after="120"/>
        <w:ind w:left="1985" w:hanging="284"/>
      </w:pPr>
      <w:r w:rsidRPr="00B20C8F">
        <w:t xml:space="preserve">The ACCO/ </w:t>
      </w:r>
      <w:r w:rsidR="002A546D" w:rsidRPr="008B621F">
        <w:t>A</w:t>
      </w:r>
      <w:r w:rsidR="00855D75" w:rsidRPr="008B621F">
        <w:t>CAWP</w:t>
      </w:r>
      <w:r>
        <w:t xml:space="preserve"> decision to ban the person.</w:t>
      </w:r>
    </w:p>
    <w:p w14:paraId="2B83F15E" w14:textId="52695C7E" w:rsidR="009F2BB0" w:rsidRPr="008D64E3" w:rsidRDefault="009F2BB0" w:rsidP="004F7D2B">
      <w:pPr>
        <w:pStyle w:val="Documentdetails"/>
        <w:widowControl w:val="0"/>
        <w:numPr>
          <w:ilvl w:val="0"/>
          <w:numId w:val="31"/>
        </w:numPr>
        <w:spacing w:before="120" w:after="120"/>
        <w:ind w:left="1985" w:hanging="284"/>
      </w:pPr>
      <w:r>
        <w:lastRenderedPageBreak/>
        <w:t>Any reason given for the ban.</w:t>
      </w:r>
    </w:p>
    <w:p w14:paraId="7A942EA0" w14:textId="4064B07F" w:rsidR="00166758" w:rsidRPr="003A54BA" w:rsidRDefault="00166758" w:rsidP="00C13395">
      <w:pPr>
        <w:pStyle w:val="Heading3"/>
        <w:spacing w:before="120"/>
      </w:pPr>
      <w:r w:rsidRPr="003A54BA">
        <w:t>A state-wide ban, once approved</w:t>
      </w:r>
      <w:r w:rsidR="00B64EA3" w:rsidRPr="003A54BA">
        <w:t>,</w:t>
      </w:r>
      <w:r w:rsidRPr="003A54BA">
        <w:t xml:space="preserve"> shall commence immediately</w:t>
      </w:r>
      <w:r w:rsidR="00C03B7A" w:rsidRPr="003A54BA">
        <w:t>, backdated to the incident date.</w:t>
      </w:r>
    </w:p>
    <w:p w14:paraId="6E77BB79" w14:textId="66B21991" w:rsidR="002105B7" w:rsidRPr="003A54BA" w:rsidRDefault="00F05673" w:rsidP="00C13395">
      <w:pPr>
        <w:pStyle w:val="Heading3"/>
        <w:spacing w:before="120"/>
      </w:pPr>
      <w:r w:rsidRPr="003A54BA">
        <w:t>Adult Male Prisons/</w:t>
      </w:r>
      <w:r w:rsidR="00167FDE">
        <w:t xml:space="preserve">Adult Women’s Prisons </w:t>
      </w:r>
      <w:r w:rsidR="002105B7" w:rsidRPr="003A54BA">
        <w:t>shall ensure:</w:t>
      </w:r>
    </w:p>
    <w:p w14:paraId="16E57A51" w14:textId="43EFC196" w:rsidR="00C904CF" w:rsidRPr="003A54BA" w:rsidRDefault="00EC6DCE" w:rsidP="008C11A4">
      <w:pPr>
        <w:pStyle w:val="ListParagraph"/>
        <w:widowControl w:val="0"/>
        <w:numPr>
          <w:ilvl w:val="0"/>
          <w:numId w:val="21"/>
        </w:numPr>
        <w:tabs>
          <w:tab w:val="left" w:pos="1276"/>
        </w:tabs>
        <w:spacing w:before="120" w:after="120"/>
        <w:ind w:left="1560" w:hanging="426"/>
        <w:contextualSpacing w:val="0"/>
      </w:pPr>
      <w:r w:rsidRPr="003A54BA">
        <w:t>The</w:t>
      </w:r>
      <w:r w:rsidR="00051A80" w:rsidRPr="003A54BA">
        <w:t xml:space="preserve"> </w:t>
      </w:r>
      <w:r w:rsidR="00C821F6" w:rsidRPr="003A54BA">
        <w:t xml:space="preserve">signed </w:t>
      </w:r>
      <w:r w:rsidR="00C92634" w:rsidRPr="003A54BA">
        <w:t xml:space="preserve">written notice is posted to the banned person’s last known address </w:t>
      </w:r>
    </w:p>
    <w:p w14:paraId="2F297ABD" w14:textId="68F4B8CE" w:rsidR="002105B7" w:rsidRPr="003A54BA" w:rsidRDefault="00EC6DCE" w:rsidP="008C11A4">
      <w:pPr>
        <w:pStyle w:val="ListParagraph"/>
        <w:widowControl w:val="0"/>
        <w:numPr>
          <w:ilvl w:val="0"/>
          <w:numId w:val="21"/>
        </w:numPr>
        <w:tabs>
          <w:tab w:val="left" w:pos="1276"/>
        </w:tabs>
        <w:spacing w:before="120" w:after="120"/>
        <w:ind w:left="1560" w:hanging="426"/>
        <w:contextualSpacing w:val="0"/>
      </w:pPr>
      <w:r w:rsidRPr="003A54BA">
        <w:t>Details</w:t>
      </w:r>
      <w:r w:rsidR="002105B7" w:rsidRPr="003A54BA">
        <w:t xml:space="preserve"> of the ban are entered </w:t>
      </w:r>
      <w:r w:rsidR="008764CA" w:rsidRPr="003A54BA">
        <w:t xml:space="preserve">on </w:t>
      </w:r>
      <w:r w:rsidR="002105B7" w:rsidRPr="003A54BA">
        <w:t>TOMS</w:t>
      </w:r>
      <w:r w:rsidR="001E7C20" w:rsidRPr="003A54BA">
        <w:t xml:space="preserve"> as per the </w:t>
      </w:r>
      <w:hyperlink r:id="rId35" w:history="1">
        <w:r w:rsidR="001E7C20" w:rsidRPr="003A54BA">
          <w:rPr>
            <w:rStyle w:val="Hyperlink"/>
          </w:rPr>
          <w:t>Visitor Ban Procedures</w:t>
        </w:r>
      </w:hyperlink>
      <w:r w:rsidR="001E7C20" w:rsidRPr="003A54BA">
        <w:t>.</w:t>
      </w:r>
      <w:r w:rsidR="002105B7" w:rsidRPr="003A54BA">
        <w:t xml:space="preserve"> </w:t>
      </w:r>
    </w:p>
    <w:p w14:paraId="1956FB43" w14:textId="49265AA4" w:rsidR="0013212F" w:rsidRPr="003A54BA" w:rsidRDefault="0013212F" w:rsidP="008C11A4">
      <w:pPr>
        <w:pStyle w:val="ListParagraph"/>
        <w:widowControl w:val="0"/>
        <w:numPr>
          <w:ilvl w:val="0"/>
          <w:numId w:val="21"/>
        </w:numPr>
        <w:tabs>
          <w:tab w:val="left" w:pos="1276"/>
        </w:tabs>
        <w:spacing w:before="120" w:after="120"/>
        <w:ind w:left="1560" w:hanging="426"/>
        <w:contextualSpacing w:val="0"/>
      </w:pPr>
      <w:hyperlink r:id="rId36" w:history="1">
        <w:r w:rsidRPr="003A54BA">
          <w:rPr>
            <w:rStyle w:val="Hyperlink"/>
          </w:rPr>
          <w:t>Security Managers</w:t>
        </w:r>
      </w:hyperlink>
      <w:r w:rsidRPr="003A54BA">
        <w:t>, including Banksia Hill Detention Centre, are provided a copy of the visitor ban letter, via the business areas shared email inbox (the ban does not extend to Banksia Hill Detention Centre and purpose of the notification is for information only).</w:t>
      </w:r>
    </w:p>
    <w:p w14:paraId="20372938" w14:textId="0BDEDE9E" w:rsidR="00034FED" w:rsidRPr="00B20C8F" w:rsidRDefault="002071AA" w:rsidP="00C13395">
      <w:pPr>
        <w:pStyle w:val="Heading1"/>
        <w:rPr>
          <w:lang w:eastAsia="en-AU"/>
        </w:rPr>
      </w:pPr>
      <w:bookmarkStart w:id="50" w:name="_Toc392852712"/>
      <w:bookmarkStart w:id="51" w:name="_Toc408915073"/>
      <w:bookmarkStart w:id="52" w:name="_Toc197514496"/>
      <w:r w:rsidRPr="00B20C8F">
        <w:rPr>
          <w:lang w:eastAsia="en-AU"/>
        </w:rPr>
        <w:t xml:space="preserve">Visitor </w:t>
      </w:r>
      <w:r w:rsidR="00B20C8F" w:rsidRPr="00B20C8F">
        <w:rPr>
          <w:lang w:eastAsia="en-AU"/>
        </w:rPr>
        <w:t>Appeals</w:t>
      </w:r>
      <w:r w:rsidR="00034FED" w:rsidRPr="00B20C8F">
        <w:rPr>
          <w:lang w:eastAsia="en-AU"/>
        </w:rPr>
        <w:t xml:space="preserve"> </w:t>
      </w:r>
      <w:r w:rsidR="00871A4B" w:rsidRPr="00B20C8F">
        <w:rPr>
          <w:lang w:eastAsia="en-AU"/>
        </w:rPr>
        <w:t xml:space="preserve">Following </w:t>
      </w:r>
      <w:r w:rsidR="00034FED" w:rsidRPr="00B20C8F">
        <w:rPr>
          <w:lang w:eastAsia="en-AU"/>
        </w:rPr>
        <w:t xml:space="preserve">a </w:t>
      </w:r>
      <w:r w:rsidR="00116A3E" w:rsidRPr="00B20C8F">
        <w:rPr>
          <w:lang w:eastAsia="en-AU"/>
        </w:rPr>
        <w:t>V</w:t>
      </w:r>
      <w:r w:rsidR="00034FED" w:rsidRPr="00B20C8F">
        <w:rPr>
          <w:lang w:eastAsia="en-AU"/>
        </w:rPr>
        <w:t xml:space="preserve">isitor </w:t>
      </w:r>
      <w:r w:rsidR="00116A3E" w:rsidRPr="00B20C8F">
        <w:rPr>
          <w:lang w:eastAsia="en-AU"/>
        </w:rPr>
        <w:t>B</w:t>
      </w:r>
      <w:r w:rsidR="00034FED" w:rsidRPr="00B20C8F">
        <w:rPr>
          <w:lang w:eastAsia="en-AU"/>
        </w:rPr>
        <w:t>an</w:t>
      </w:r>
      <w:bookmarkEnd w:id="50"/>
      <w:bookmarkEnd w:id="51"/>
      <w:bookmarkEnd w:id="52"/>
    </w:p>
    <w:p w14:paraId="7F35177E" w14:textId="77777777" w:rsidR="00034FED" w:rsidRDefault="00BC35AA" w:rsidP="00C13395">
      <w:pPr>
        <w:pStyle w:val="Heading3"/>
        <w:spacing w:before="120"/>
        <w:rPr>
          <w:lang w:eastAsia="en-AU"/>
        </w:rPr>
      </w:pPr>
      <w:r>
        <w:rPr>
          <w:lang w:eastAsia="en-AU"/>
        </w:rPr>
        <w:t>T</w:t>
      </w:r>
      <w:r w:rsidR="00034FED" w:rsidRPr="00034FED">
        <w:rPr>
          <w:lang w:eastAsia="en-AU"/>
        </w:rPr>
        <w:t>he rules of natural justice, or procedural fairness, do not apply in relation to a decision made to ban a visitor</w:t>
      </w:r>
      <w:r>
        <w:rPr>
          <w:rStyle w:val="FootnoteReference"/>
          <w:rFonts w:eastAsia="Times New Roman" w:cs="Arial"/>
          <w:bCs w:val="0"/>
          <w:iCs/>
          <w:szCs w:val="28"/>
          <w:lang w:eastAsia="en-AU"/>
        </w:rPr>
        <w:footnoteReference w:id="12"/>
      </w:r>
      <w:r w:rsidR="00034FED" w:rsidRPr="00034FED">
        <w:rPr>
          <w:lang w:eastAsia="en-AU"/>
        </w:rPr>
        <w:t xml:space="preserve">.  </w:t>
      </w:r>
    </w:p>
    <w:p w14:paraId="32D327EC" w14:textId="45825402" w:rsidR="00034FED" w:rsidRPr="00B20C8F" w:rsidRDefault="00071218" w:rsidP="00C13395">
      <w:pPr>
        <w:pStyle w:val="Heading3"/>
        <w:spacing w:before="120"/>
        <w:rPr>
          <w:lang w:eastAsia="en-AU"/>
        </w:rPr>
      </w:pPr>
      <w:r>
        <w:rPr>
          <w:lang w:eastAsia="en-AU"/>
        </w:rPr>
        <w:t>V</w:t>
      </w:r>
      <w:r w:rsidR="00034FED" w:rsidRPr="00034FED">
        <w:rPr>
          <w:lang w:eastAsia="en-AU"/>
        </w:rPr>
        <w:t>isitors issued with a ban may make a</w:t>
      </w:r>
      <w:r w:rsidR="00B20C8F">
        <w:rPr>
          <w:lang w:eastAsia="en-AU"/>
        </w:rPr>
        <w:t>n appeal</w:t>
      </w:r>
      <w:r w:rsidR="00C27BE1">
        <w:rPr>
          <w:lang w:eastAsia="en-AU"/>
        </w:rPr>
        <w:t xml:space="preserve"> (submission)</w:t>
      </w:r>
      <w:r w:rsidR="00034FED" w:rsidRPr="00034FED">
        <w:rPr>
          <w:lang w:eastAsia="en-AU"/>
        </w:rPr>
        <w:t xml:space="preserve"> in writing</w:t>
      </w:r>
      <w:r>
        <w:rPr>
          <w:rStyle w:val="FootnoteReference"/>
          <w:lang w:eastAsia="en-AU"/>
        </w:rPr>
        <w:footnoteReference w:id="13"/>
      </w:r>
      <w:r>
        <w:rPr>
          <w:lang w:eastAsia="en-AU"/>
        </w:rPr>
        <w:t>,</w:t>
      </w:r>
      <w:r w:rsidR="00034FED" w:rsidRPr="00034FED">
        <w:rPr>
          <w:lang w:eastAsia="en-AU"/>
        </w:rPr>
        <w:t xml:space="preserve"> </w:t>
      </w:r>
      <w:r w:rsidR="00034FED" w:rsidRPr="00B20C8F">
        <w:rPr>
          <w:lang w:eastAsia="en-AU"/>
        </w:rPr>
        <w:t>regarding:</w:t>
      </w:r>
    </w:p>
    <w:p w14:paraId="69AF58FB" w14:textId="64021E51" w:rsidR="00034FED" w:rsidRPr="00B20C8F" w:rsidRDefault="00EC6DCE" w:rsidP="008C11A4">
      <w:pPr>
        <w:pStyle w:val="ListParagraph"/>
        <w:widowControl w:val="0"/>
        <w:numPr>
          <w:ilvl w:val="0"/>
          <w:numId w:val="39"/>
        </w:numPr>
        <w:tabs>
          <w:tab w:val="left" w:pos="1276"/>
        </w:tabs>
        <w:spacing w:before="120" w:after="120"/>
        <w:ind w:left="1560" w:hanging="426"/>
        <w:contextualSpacing w:val="0"/>
        <w:rPr>
          <w:rFonts w:eastAsia="Times New Roman"/>
          <w:lang w:eastAsia="en-AU"/>
        </w:rPr>
      </w:pPr>
      <w:r w:rsidRPr="00B20C8F">
        <w:rPr>
          <w:rFonts w:eastAsia="Times New Roman"/>
          <w:lang w:eastAsia="en-AU"/>
        </w:rPr>
        <w:t>The</w:t>
      </w:r>
      <w:r w:rsidR="00034FED" w:rsidRPr="00B20C8F">
        <w:rPr>
          <w:rFonts w:eastAsia="Times New Roman"/>
          <w:lang w:eastAsia="en-AU"/>
        </w:rPr>
        <w:t xml:space="preserve"> decision to ban the person from visiting a priso</w:t>
      </w:r>
      <w:r w:rsidR="002A546D">
        <w:rPr>
          <w:rFonts w:eastAsia="Times New Roman"/>
          <w:lang w:eastAsia="en-AU"/>
        </w:rPr>
        <w:t>n</w:t>
      </w:r>
    </w:p>
    <w:p w14:paraId="33C4BCDC" w14:textId="41FAE03B" w:rsidR="0058762A" w:rsidRPr="00B20C8F" w:rsidRDefault="00EC6DCE" w:rsidP="008C11A4">
      <w:pPr>
        <w:pStyle w:val="ListParagraph"/>
        <w:widowControl w:val="0"/>
        <w:numPr>
          <w:ilvl w:val="0"/>
          <w:numId w:val="39"/>
        </w:numPr>
        <w:tabs>
          <w:tab w:val="left" w:pos="1276"/>
        </w:tabs>
        <w:spacing w:before="120" w:after="120"/>
        <w:ind w:left="1560" w:hanging="426"/>
        <w:contextualSpacing w:val="0"/>
        <w:rPr>
          <w:rFonts w:eastAsia="Times New Roman"/>
          <w:lang w:eastAsia="en-AU"/>
        </w:rPr>
      </w:pPr>
      <w:r w:rsidRPr="00B20C8F">
        <w:rPr>
          <w:rFonts w:eastAsia="Times New Roman"/>
          <w:lang w:eastAsia="en-AU"/>
        </w:rPr>
        <w:t>Any</w:t>
      </w:r>
      <w:r w:rsidR="0058762A" w:rsidRPr="00B20C8F">
        <w:rPr>
          <w:rFonts w:eastAsia="Times New Roman"/>
          <w:lang w:eastAsia="en-AU"/>
        </w:rPr>
        <w:t xml:space="preserve"> reason given by the delegated authority for the ban.</w:t>
      </w:r>
    </w:p>
    <w:p w14:paraId="4E0A04D4" w14:textId="79A2F042" w:rsidR="00051A80" w:rsidRPr="00B20C8F" w:rsidRDefault="00B20C8F" w:rsidP="00C13395">
      <w:pPr>
        <w:pStyle w:val="Heading3"/>
        <w:spacing w:before="120"/>
        <w:rPr>
          <w:lang w:eastAsia="en-AU"/>
        </w:rPr>
      </w:pPr>
      <w:r w:rsidRPr="00B20C8F">
        <w:rPr>
          <w:rFonts w:eastAsia="Times New Roman"/>
          <w:lang w:eastAsia="en-AU"/>
        </w:rPr>
        <w:t>Appeals</w:t>
      </w:r>
      <w:r w:rsidR="00B31665" w:rsidRPr="00B20C8F">
        <w:rPr>
          <w:rFonts w:eastAsia="Times New Roman"/>
          <w:lang w:eastAsia="en-AU"/>
        </w:rPr>
        <w:t xml:space="preserve"> received from a banned person shall be forwarded to </w:t>
      </w:r>
      <w:r w:rsidRPr="00B20C8F">
        <w:t xml:space="preserve">Adult Male </w:t>
      </w:r>
      <w:r w:rsidRPr="002F14B1">
        <w:t>Prisons/</w:t>
      </w:r>
      <w:r w:rsidR="002F14B1" w:rsidRPr="002F14B1">
        <w:t>Adult Women’s Prisons</w:t>
      </w:r>
      <w:r w:rsidR="00B31665" w:rsidRPr="002F14B1">
        <w:rPr>
          <w:rFonts w:eastAsia="Times New Roman"/>
          <w:lang w:eastAsia="en-AU"/>
        </w:rPr>
        <w:t>, who</w:t>
      </w:r>
      <w:r w:rsidR="00B31665" w:rsidRPr="00B20C8F">
        <w:rPr>
          <w:rFonts w:eastAsia="Times New Roman"/>
          <w:lang w:eastAsia="en-AU"/>
        </w:rPr>
        <w:t xml:space="preserve"> shall ensure</w:t>
      </w:r>
      <w:r w:rsidR="00CB57B8">
        <w:rPr>
          <w:rFonts w:eastAsia="Times New Roman"/>
          <w:lang w:eastAsia="en-AU"/>
        </w:rPr>
        <w:t xml:space="preserve"> a</w:t>
      </w:r>
      <w:r w:rsidR="00B31665" w:rsidRPr="00B20C8F">
        <w:rPr>
          <w:rFonts w:eastAsia="Times New Roman"/>
          <w:lang w:eastAsia="en-AU"/>
        </w:rPr>
        <w:t xml:space="preserve"> record </w:t>
      </w:r>
      <w:r w:rsidR="00CB57B8">
        <w:rPr>
          <w:rFonts w:eastAsia="Times New Roman"/>
          <w:lang w:eastAsia="en-AU"/>
        </w:rPr>
        <w:t xml:space="preserve">of </w:t>
      </w:r>
      <w:r w:rsidR="00B31665" w:rsidRPr="00B20C8F">
        <w:t xml:space="preserve">the </w:t>
      </w:r>
      <w:r w:rsidRPr="00B20C8F">
        <w:t>appeal</w:t>
      </w:r>
      <w:r w:rsidR="00B31665" w:rsidRPr="00B20C8F">
        <w:t xml:space="preserve"> </w:t>
      </w:r>
      <w:r w:rsidR="004300AF">
        <w:t xml:space="preserve">is placed </w:t>
      </w:r>
      <w:r w:rsidR="00B31665" w:rsidRPr="00B20C8F">
        <w:t>on the visitor</w:t>
      </w:r>
      <w:r w:rsidR="004300AF">
        <w:t>’</w:t>
      </w:r>
      <w:r w:rsidR="00B31665" w:rsidRPr="00B20C8F">
        <w:t>s TOMS profile and submit to the relevant delegated authority for consideration.</w:t>
      </w:r>
    </w:p>
    <w:p w14:paraId="71682A4E" w14:textId="371D705A" w:rsidR="00034FED" w:rsidRPr="00B20C8F" w:rsidRDefault="00B20C8F" w:rsidP="00C13395">
      <w:pPr>
        <w:pStyle w:val="Heading3"/>
        <w:spacing w:before="120"/>
        <w:rPr>
          <w:lang w:eastAsia="en-AU"/>
        </w:rPr>
      </w:pPr>
      <w:r w:rsidRPr="00B20C8F">
        <w:rPr>
          <w:lang w:eastAsia="en-AU"/>
        </w:rPr>
        <w:t>Appeals</w:t>
      </w:r>
      <w:r w:rsidR="00034FED" w:rsidRPr="00B20C8F">
        <w:rPr>
          <w:lang w:eastAsia="en-AU"/>
        </w:rPr>
        <w:t xml:space="preserve"> </w:t>
      </w:r>
      <w:r w:rsidR="00B31665" w:rsidRPr="00B20C8F">
        <w:rPr>
          <w:lang w:eastAsia="en-AU"/>
        </w:rPr>
        <w:t xml:space="preserve">shall </w:t>
      </w:r>
      <w:r w:rsidR="00034FED" w:rsidRPr="00B20C8F">
        <w:rPr>
          <w:lang w:eastAsia="en-AU"/>
        </w:rPr>
        <w:t>be considered by the:</w:t>
      </w:r>
    </w:p>
    <w:p w14:paraId="442BE4C0" w14:textId="3739F474" w:rsidR="00034FED" w:rsidRPr="00B20C8F" w:rsidRDefault="00034FED" w:rsidP="008C11A4">
      <w:pPr>
        <w:pStyle w:val="ListParagraph"/>
        <w:widowControl w:val="0"/>
        <w:numPr>
          <w:ilvl w:val="0"/>
          <w:numId w:val="40"/>
        </w:numPr>
        <w:tabs>
          <w:tab w:val="left" w:pos="1843"/>
        </w:tabs>
        <w:spacing w:before="120" w:after="120"/>
        <w:ind w:left="1560" w:hanging="426"/>
        <w:contextualSpacing w:val="0"/>
        <w:rPr>
          <w:rFonts w:eastAsia="Times New Roman"/>
          <w:lang w:eastAsia="en-AU"/>
        </w:rPr>
      </w:pPr>
      <w:r w:rsidRPr="00B20C8F">
        <w:rPr>
          <w:rFonts w:eastAsia="Times New Roman"/>
          <w:lang w:eastAsia="en-AU"/>
        </w:rPr>
        <w:t>ACCO</w:t>
      </w:r>
      <w:r w:rsidR="00F05673" w:rsidRPr="00B20C8F">
        <w:rPr>
          <w:rFonts w:eastAsia="Times New Roman"/>
          <w:lang w:eastAsia="en-AU"/>
        </w:rPr>
        <w:t>/</w:t>
      </w:r>
      <w:r w:rsidR="002A546D" w:rsidRPr="008B621F">
        <w:rPr>
          <w:rFonts w:eastAsia="Times New Roman"/>
          <w:lang w:eastAsia="en-AU"/>
        </w:rPr>
        <w:t>A</w:t>
      </w:r>
      <w:r w:rsidR="00855D75" w:rsidRPr="008B621F">
        <w:rPr>
          <w:rFonts w:eastAsia="Times New Roman"/>
          <w:lang w:eastAsia="en-AU"/>
        </w:rPr>
        <w:t>CAWP</w:t>
      </w:r>
      <w:r w:rsidRPr="00B20C8F">
        <w:rPr>
          <w:rFonts w:eastAsia="Times New Roman"/>
          <w:lang w:eastAsia="en-AU"/>
        </w:rPr>
        <w:t xml:space="preserve">, where a </w:t>
      </w:r>
      <w:r w:rsidR="00071218" w:rsidRPr="00B20C8F">
        <w:rPr>
          <w:rFonts w:eastAsia="Times New Roman"/>
          <w:lang w:eastAsia="en-AU"/>
        </w:rPr>
        <w:t>Superintendent</w:t>
      </w:r>
      <w:r w:rsidRPr="00B20C8F">
        <w:rPr>
          <w:rFonts w:eastAsia="Times New Roman"/>
          <w:lang w:eastAsia="en-AU"/>
        </w:rPr>
        <w:t xml:space="preserve"> has issued the ban</w:t>
      </w:r>
      <w:r w:rsidR="00EC6DCE">
        <w:rPr>
          <w:rFonts w:eastAsia="Times New Roman"/>
          <w:lang w:eastAsia="en-AU"/>
        </w:rPr>
        <w:t>.</w:t>
      </w:r>
    </w:p>
    <w:p w14:paraId="62F381AC" w14:textId="10D72CAA" w:rsidR="00034FED" w:rsidRPr="00B20C8F" w:rsidRDefault="00071218" w:rsidP="008C11A4">
      <w:pPr>
        <w:pStyle w:val="ListParagraph"/>
        <w:widowControl w:val="0"/>
        <w:numPr>
          <w:ilvl w:val="0"/>
          <w:numId w:val="40"/>
        </w:numPr>
        <w:tabs>
          <w:tab w:val="left" w:pos="1276"/>
        </w:tabs>
        <w:spacing w:before="120" w:after="120"/>
        <w:ind w:left="1560" w:hanging="426"/>
        <w:contextualSpacing w:val="0"/>
        <w:rPr>
          <w:rFonts w:eastAsia="Times New Roman"/>
          <w:lang w:eastAsia="en-AU"/>
        </w:rPr>
      </w:pPr>
      <w:r w:rsidRPr="00B20C8F">
        <w:rPr>
          <w:rFonts w:eastAsia="Times New Roman"/>
          <w:lang w:eastAsia="en-AU"/>
        </w:rPr>
        <w:t>DCAMP</w:t>
      </w:r>
      <w:r w:rsidRPr="008B621F">
        <w:rPr>
          <w:rFonts w:eastAsia="Times New Roman"/>
          <w:lang w:eastAsia="en-AU"/>
        </w:rPr>
        <w:t>/</w:t>
      </w:r>
      <w:r w:rsidR="00855D75" w:rsidRPr="008B621F">
        <w:rPr>
          <w:rFonts w:eastAsia="Times New Roman"/>
          <w:lang w:eastAsia="en-AU"/>
        </w:rPr>
        <w:t>DCAWP</w:t>
      </w:r>
      <w:r w:rsidR="00034FED" w:rsidRPr="00B20C8F">
        <w:rPr>
          <w:rFonts w:eastAsia="Times New Roman"/>
          <w:lang w:eastAsia="en-AU"/>
        </w:rPr>
        <w:t>, where the ACCO</w:t>
      </w:r>
      <w:r w:rsidR="00F05673" w:rsidRPr="00B20C8F">
        <w:rPr>
          <w:rFonts w:eastAsia="Times New Roman"/>
          <w:lang w:eastAsia="en-AU"/>
        </w:rPr>
        <w:t>/</w:t>
      </w:r>
      <w:r w:rsidR="002A546D" w:rsidRPr="008B621F">
        <w:rPr>
          <w:rFonts w:eastAsia="Times New Roman"/>
          <w:lang w:eastAsia="en-AU"/>
        </w:rPr>
        <w:t>A</w:t>
      </w:r>
      <w:r w:rsidR="00855D75" w:rsidRPr="008B621F">
        <w:rPr>
          <w:rFonts w:eastAsia="Times New Roman"/>
          <w:lang w:eastAsia="en-AU"/>
        </w:rPr>
        <w:t>CAWP</w:t>
      </w:r>
      <w:r w:rsidR="00034FED" w:rsidRPr="00B20C8F">
        <w:rPr>
          <w:rFonts w:eastAsia="Times New Roman"/>
          <w:lang w:eastAsia="en-AU"/>
        </w:rPr>
        <w:t xml:space="preserve"> has issued the ban</w:t>
      </w:r>
      <w:r w:rsidR="00EC6DCE">
        <w:rPr>
          <w:rFonts w:eastAsia="Times New Roman"/>
          <w:lang w:eastAsia="en-AU"/>
        </w:rPr>
        <w:t>.</w:t>
      </w:r>
    </w:p>
    <w:p w14:paraId="32C2A137" w14:textId="335A07B3" w:rsidR="00034FED" w:rsidRPr="00B20C8F" w:rsidRDefault="00034FED" w:rsidP="008C11A4">
      <w:pPr>
        <w:pStyle w:val="ListParagraph"/>
        <w:widowControl w:val="0"/>
        <w:numPr>
          <w:ilvl w:val="0"/>
          <w:numId w:val="40"/>
        </w:numPr>
        <w:tabs>
          <w:tab w:val="left" w:pos="1276"/>
        </w:tabs>
        <w:spacing w:before="120" w:after="120"/>
        <w:ind w:left="1560" w:hanging="426"/>
        <w:contextualSpacing w:val="0"/>
        <w:rPr>
          <w:rFonts w:eastAsia="Times New Roman"/>
          <w:lang w:eastAsia="en-AU"/>
        </w:rPr>
      </w:pPr>
      <w:r w:rsidRPr="00B20C8F">
        <w:rPr>
          <w:rFonts w:eastAsia="Times New Roman"/>
          <w:lang w:eastAsia="en-AU"/>
        </w:rPr>
        <w:t>Commissioner, where the DCA</w:t>
      </w:r>
      <w:r w:rsidR="00071218" w:rsidRPr="00B20C8F">
        <w:rPr>
          <w:rFonts w:eastAsia="Times New Roman"/>
          <w:lang w:eastAsia="en-AU"/>
        </w:rPr>
        <w:t>MP/</w:t>
      </w:r>
      <w:r w:rsidR="00855D75" w:rsidRPr="008B621F">
        <w:rPr>
          <w:rFonts w:eastAsia="Times New Roman"/>
          <w:lang w:eastAsia="en-AU"/>
        </w:rPr>
        <w:t>DCAWP</w:t>
      </w:r>
      <w:r w:rsidRPr="00B20C8F">
        <w:rPr>
          <w:rFonts w:eastAsia="Times New Roman"/>
          <w:lang w:eastAsia="en-AU"/>
        </w:rPr>
        <w:t xml:space="preserve"> has issued the ban.</w:t>
      </w:r>
    </w:p>
    <w:p w14:paraId="699251C4" w14:textId="08A73596" w:rsidR="00F56585" w:rsidRPr="00B20C8F" w:rsidRDefault="00F05673" w:rsidP="00C13395">
      <w:pPr>
        <w:pStyle w:val="Heading3"/>
        <w:spacing w:before="120"/>
        <w:rPr>
          <w:lang w:eastAsia="en-AU"/>
        </w:rPr>
      </w:pPr>
      <w:r w:rsidRPr="00B20C8F">
        <w:t>Adult Male Prisons/</w:t>
      </w:r>
      <w:r w:rsidR="00D36963">
        <w:t>Adult Women’s Prisons</w:t>
      </w:r>
      <w:r w:rsidRPr="00B20C8F">
        <w:t xml:space="preserve"> </w:t>
      </w:r>
      <w:r w:rsidR="001B64C3" w:rsidRPr="00B20C8F">
        <w:t>shall ensure</w:t>
      </w:r>
      <w:r w:rsidR="00F56585" w:rsidRPr="00B20C8F">
        <w:t xml:space="preserve">: </w:t>
      </w:r>
    </w:p>
    <w:p w14:paraId="7865C3FC" w14:textId="10CA5F87" w:rsidR="00F56585" w:rsidRDefault="00EC6DCE" w:rsidP="008C11A4">
      <w:pPr>
        <w:pStyle w:val="ListParagraph"/>
        <w:numPr>
          <w:ilvl w:val="0"/>
          <w:numId w:val="23"/>
        </w:numPr>
        <w:spacing w:before="120" w:after="120"/>
        <w:ind w:left="1560" w:hanging="426"/>
        <w:contextualSpacing w:val="0"/>
        <w:rPr>
          <w:lang w:eastAsia="en-AU"/>
        </w:rPr>
      </w:pPr>
      <w:r>
        <w:rPr>
          <w:lang w:eastAsia="en-AU"/>
        </w:rPr>
        <w:t>A</w:t>
      </w:r>
      <w:r w:rsidR="001B64C3">
        <w:rPr>
          <w:lang w:eastAsia="en-AU"/>
        </w:rPr>
        <w:t xml:space="preserve"> written letter</w:t>
      </w:r>
      <w:r w:rsidR="00F56585" w:rsidRPr="00F56585">
        <w:rPr>
          <w:lang w:eastAsia="en-AU"/>
        </w:rPr>
        <w:t xml:space="preserve"> </w:t>
      </w:r>
      <w:r w:rsidR="00F56585">
        <w:rPr>
          <w:lang w:eastAsia="en-AU"/>
        </w:rPr>
        <w:t xml:space="preserve">is sent, in </w:t>
      </w:r>
      <w:r w:rsidR="001B64C3">
        <w:rPr>
          <w:lang w:eastAsia="en-AU"/>
        </w:rPr>
        <w:t xml:space="preserve">response to the person’s </w:t>
      </w:r>
      <w:r w:rsidR="00B20C8F">
        <w:rPr>
          <w:lang w:eastAsia="en-AU"/>
        </w:rPr>
        <w:t>appeal</w:t>
      </w:r>
      <w:r w:rsidR="00F56585">
        <w:rPr>
          <w:lang w:eastAsia="en-AU"/>
        </w:rPr>
        <w:t>,</w:t>
      </w:r>
      <w:r w:rsidR="001B64C3">
        <w:rPr>
          <w:lang w:eastAsia="en-AU"/>
        </w:rPr>
        <w:t xml:space="preserve"> </w:t>
      </w:r>
      <w:r w:rsidR="00F56585">
        <w:rPr>
          <w:lang w:eastAsia="en-AU"/>
        </w:rPr>
        <w:t>outlining the decision of the delegated authority</w:t>
      </w:r>
      <w:r w:rsidR="001A5B85">
        <w:rPr>
          <w:lang w:eastAsia="en-AU"/>
        </w:rPr>
        <w:t xml:space="preserve"> and</w:t>
      </w:r>
    </w:p>
    <w:p w14:paraId="7E3803B5" w14:textId="64C4F634" w:rsidR="003D708E" w:rsidRDefault="00EC6DCE" w:rsidP="008C11A4">
      <w:pPr>
        <w:pStyle w:val="ListParagraph"/>
        <w:numPr>
          <w:ilvl w:val="0"/>
          <w:numId w:val="23"/>
        </w:numPr>
        <w:spacing w:before="120" w:after="120"/>
        <w:ind w:left="1560" w:hanging="426"/>
        <w:contextualSpacing w:val="0"/>
        <w:rPr>
          <w:lang w:eastAsia="en-AU"/>
        </w:rPr>
      </w:pPr>
      <w:r>
        <w:rPr>
          <w:lang w:eastAsia="en-AU"/>
        </w:rPr>
        <w:t>The</w:t>
      </w:r>
      <w:r w:rsidR="00F56585">
        <w:rPr>
          <w:lang w:eastAsia="en-AU"/>
        </w:rPr>
        <w:t xml:space="preserve"> decision is recorded </w:t>
      </w:r>
      <w:r w:rsidR="008764CA">
        <w:rPr>
          <w:lang w:eastAsia="en-AU"/>
        </w:rPr>
        <w:t>on</w:t>
      </w:r>
      <w:r w:rsidR="00F56585">
        <w:rPr>
          <w:lang w:eastAsia="en-AU"/>
        </w:rPr>
        <w:t xml:space="preserve"> TOMS and updated, where the </w:t>
      </w:r>
      <w:r w:rsidR="008C11A4">
        <w:rPr>
          <w:lang w:eastAsia="en-AU"/>
        </w:rPr>
        <w:t xml:space="preserve">decision </w:t>
      </w:r>
      <w:r w:rsidR="00F56585">
        <w:rPr>
          <w:lang w:eastAsia="en-AU"/>
        </w:rPr>
        <w:t xml:space="preserve">is to revoke the </w:t>
      </w:r>
      <w:r w:rsidR="00106D18">
        <w:rPr>
          <w:lang w:eastAsia="en-AU"/>
        </w:rPr>
        <w:t>visitor ban</w:t>
      </w:r>
      <w:r w:rsidR="00F56585">
        <w:rPr>
          <w:lang w:eastAsia="en-AU"/>
        </w:rPr>
        <w:t>.</w:t>
      </w:r>
    </w:p>
    <w:p w14:paraId="5FBFCE9A" w14:textId="77777777" w:rsidR="00823D14" w:rsidRDefault="00823D14">
      <w:r>
        <w:rPr>
          <w:b/>
          <w:bCs/>
        </w:rPr>
        <w:br w:type="page"/>
      </w:r>
    </w:p>
    <w:p w14:paraId="52DAAC09" w14:textId="498CC17F" w:rsidR="003D708E" w:rsidRDefault="003D708E" w:rsidP="00EC6DCE">
      <w:pPr>
        <w:pStyle w:val="Heading1"/>
      </w:pPr>
      <w:bookmarkStart w:id="53" w:name="_Toc197514497"/>
      <w:r>
        <w:lastRenderedPageBreak/>
        <w:t>Annexures</w:t>
      </w:r>
      <w:bookmarkEnd w:id="53"/>
    </w:p>
    <w:p w14:paraId="37E8124F" w14:textId="1E50A43B" w:rsidR="001062C8" w:rsidRDefault="001062C8" w:rsidP="001062C8">
      <w:pPr>
        <w:pStyle w:val="Heading2"/>
      </w:pPr>
      <w:bookmarkStart w:id="54" w:name="_Toc197514498"/>
      <w:r>
        <w:t>Appendix</w:t>
      </w:r>
      <w:bookmarkEnd w:id="54"/>
    </w:p>
    <w:p w14:paraId="16B92535" w14:textId="20D56E60" w:rsidR="001062C8" w:rsidRDefault="001062C8" w:rsidP="004F7D2B">
      <w:pPr>
        <w:pStyle w:val="ListParagraph"/>
        <w:numPr>
          <w:ilvl w:val="0"/>
          <w:numId w:val="20"/>
        </w:numPr>
        <w:spacing w:before="120" w:after="120"/>
        <w:ind w:left="714" w:hanging="357"/>
        <w:contextualSpacing w:val="0"/>
      </w:pPr>
      <w:hyperlink w:anchor="_Appendix_A:_Circumstances" w:history="1">
        <w:r w:rsidRPr="000949E7">
          <w:rPr>
            <w:rStyle w:val="Hyperlink"/>
          </w:rPr>
          <w:t xml:space="preserve">Appendix A </w:t>
        </w:r>
        <w:r w:rsidR="000949E7" w:rsidRPr="000949E7">
          <w:rPr>
            <w:rStyle w:val="Hyperlink"/>
          </w:rPr>
          <w:t>–</w:t>
        </w:r>
        <w:r w:rsidRPr="000949E7">
          <w:rPr>
            <w:rStyle w:val="Hyperlink"/>
          </w:rPr>
          <w:t xml:space="preserve"> </w:t>
        </w:r>
        <w:r w:rsidR="000949E7" w:rsidRPr="000949E7">
          <w:rPr>
            <w:rStyle w:val="Hyperlink"/>
          </w:rPr>
          <w:t>Circumstances and Periods Persons May be Banned from Prisons</w:t>
        </w:r>
      </w:hyperlink>
    </w:p>
    <w:p w14:paraId="58DEDC9D" w14:textId="7C465993" w:rsidR="000949E7" w:rsidRPr="001062C8" w:rsidRDefault="000949E7" w:rsidP="004F7D2B">
      <w:pPr>
        <w:pStyle w:val="ListParagraph"/>
        <w:numPr>
          <w:ilvl w:val="0"/>
          <w:numId w:val="20"/>
        </w:numPr>
        <w:spacing w:before="120" w:after="120"/>
        <w:ind w:left="714" w:hanging="357"/>
        <w:contextualSpacing w:val="0"/>
      </w:pPr>
      <w:hyperlink w:anchor="_Appendix_B:_Reasons" w:history="1">
        <w:r w:rsidRPr="000949E7">
          <w:rPr>
            <w:rStyle w:val="Hyperlink"/>
          </w:rPr>
          <w:t>Appendix B – Reasons that are not Required to be Given for the Purposes of a Visitor Ban</w:t>
        </w:r>
      </w:hyperlink>
    </w:p>
    <w:p w14:paraId="7D0FBE5F" w14:textId="7D9509F8" w:rsidR="001062C8" w:rsidRDefault="003D708E" w:rsidP="00C13395">
      <w:pPr>
        <w:pStyle w:val="Heading2"/>
      </w:pPr>
      <w:bookmarkStart w:id="55" w:name="_Related_COPPS_and"/>
      <w:bookmarkStart w:id="56" w:name="_Toc197514499"/>
      <w:bookmarkEnd w:id="55"/>
      <w:r>
        <w:t>Related COPP</w:t>
      </w:r>
      <w:r w:rsidR="00266467">
        <w:t>s</w:t>
      </w:r>
      <w:r>
        <w:t xml:space="preserve"> </w:t>
      </w:r>
      <w:r w:rsidR="001062C8">
        <w:t xml:space="preserve">and </w:t>
      </w:r>
      <w:r w:rsidR="004F7D2B">
        <w:t>Rule</w:t>
      </w:r>
      <w:bookmarkEnd w:id="56"/>
    </w:p>
    <w:p w14:paraId="72B8FF1E" w14:textId="26269EC7" w:rsidR="001062C8" w:rsidRPr="0058357D" w:rsidRDefault="0058357D" w:rsidP="004F7D2B">
      <w:pPr>
        <w:pStyle w:val="ListBullet"/>
        <w:numPr>
          <w:ilvl w:val="0"/>
          <w:numId w:val="35"/>
        </w:numPr>
        <w:rPr>
          <w:rStyle w:val="Hyperlink"/>
        </w:rPr>
      </w:pPr>
      <w:r>
        <w:fldChar w:fldCharType="begin"/>
      </w:r>
      <w:r>
        <w:instrText xml:space="preserve"> HYPERLINK "https://dojwa.sharepoint.com/sites/intranet/prison-operations/Pages/prison-copps.aspx" </w:instrText>
      </w:r>
      <w:r>
        <w:fldChar w:fldCharType="separate"/>
      </w:r>
      <w:r w:rsidR="0081589B" w:rsidRPr="0058357D">
        <w:rPr>
          <w:rStyle w:val="Hyperlink"/>
        </w:rPr>
        <w:t xml:space="preserve">COPP 2.1 </w:t>
      </w:r>
      <w:r w:rsidR="0081587C" w:rsidRPr="0058357D">
        <w:rPr>
          <w:rStyle w:val="Hyperlink"/>
        </w:rPr>
        <w:t xml:space="preserve">– </w:t>
      </w:r>
      <w:r w:rsidR="0081589B" w:rsidRPr="0058357D">
        <w:rPr>
          <w:rStyle w:val="Hyperlink"/>
        </w:rPr>
        <w:t>Reception</w:t>
      </w:r>
    </w:p>
    <w:p w14:paraId="3D644883" w14:textId="0A004C9F" w:rsidR="0081589B" w:rsidRPr="0058357D" w:rsidRDefault="0081589B" w:rsidP="004F7D2B">
      <w:pPr>
        <w:pStyle w:val="ListBullet"/>
        <w:numPr>
          <w:ilvl w:val="0"/>
          <w:numId w:val="35"/>
        </w:numPr>
        <w:rPr>
          <w:rStyle w:val="Hyperlink"/>
        </w:rPr>
      </w:pPr>
      <w:r w:rsidRPr="0058357D">
        <w:rPr>
          <w:rStyle w:val="Hyperlink"/>
        </w:rPr>
        <w:t xml:space="preserve">COPP 7.2 </w:t>
      </w:r>
      <w:r w:rsidR="0081587C" w:rsidRPr="0058357D">
        <w:rPr>
          <w:rStyle w:val="Hyperlink"/>
        </w:rPr>
        <w:t xml:space="preserve">– </w:t>
      </w:r>
      <w:r w:rsidR="007B5C67" w:rsidRPr="0058357D">
        <w:rPr>
          <w:rStyle w:val="Hyperlink"/>
        </w:rPr>
        <w:t>Social Visits</w:t>
      </w:r>
    </w:p>
    <w:p w14:paraId="4B3E8BFA" w14:textId="754ADF23" w:rsidR="0081589B" w:rsidRPr="0058357D" w:rsidRDefault="0081589B" w:rsidP="004F7D2B">
      <w:pPr>
        <w:pStyle w:val="ListBullet"/>
        <w:numPr>
          <w:ilvl w:val="0"/>
          <w:numId w:val="35"/>
        </w:numPr>
        <w:rPr>
          <w:rStyle w:val="Hyperlink"/>
        </w:rPr>
      </w:pPr>
      <w:r w:rsidRPr="0058357D">
        <w:rPr>
          <w:rStyle w:val="Hyperlink"/>
        </w:rPr>
        <w:t xml:space="preserve">COPP 10.1 </w:t>
      </w:r>
      <w:r w:rsidR="0081587C" w:rsidRPr="0058357D">
        <w:rPr>
          <w:rStyle w:val="Hyperlink"/>
        </w:rPr>
        <w:t xml:space="preserve">– </w:t>
      </w:r>
      <w:r w:rsidRPr="0058357D">
        <w:rPr>
          <w:rStyle w:val="Hyperlink"/>
        </w:rPr>
        <w:t xml:space="preserve">Prisoner </w:t>
      </w:r>
      <w:r w:rsidR="007B5C67" w:rsidRPr="0058357D">
        <w:rPr>
          <w:rStyle w:val="Hyperlink"/>
        </w:rPr>
        <w:t>Behaviour Management</w:t>
      </w:r>
    </w:p>
    <w:p w14:paraId="398CCD1D" w14:textId="452C38ED" w:rsidR="00262DCF" w:rsidRPr="0058357D" w:rsidRDefault="00262DCF" w:rsidP="004F7D2B">
      <w:pPr>
        <w:pStyle w:val="ListBullet"/>
        <w:numPr>
          <w:ilvl w:val="0"/>
          <w:numId w:val="35"/>
        </w:numPr>
        <w:rPr>
          <w:rStyle w:val="Hyperlink"/>
        </w:rPr>
      </w:pPr>
      <w:r w:rsidRPr="0058357D">
        <w:rPr>
          <w:rStyle w:val="Hyperlink"/>
        </w:rPr>
        <w:t>COPP</w:t>
      </w:r>
      <w:r w:rsidR="00C80057" w:rsidRPr="0058357D">
        <w:rPr>
          <w:rStyle w:val="Hyperlink"/>
        </w:rPr>
        <w:t xml:space="preserve"> </w:t>
      </w:r>
      <w:r w:rsidRPr="0058357D">
        <w:rPr>
          <w:rStyle w:val="Hyperlink"/>
        </w:rPr>
        <w:t>11.3 – Use of Force and Restraints</w:t>
      </w:r>
    </w:p>
    <w:p w14:paraId="69A59C76" w14:textId="41C53301" w:rsidR="0081589B" w:rsidRPr="0058357D" w:rsidRDefault="0081589B" w:rsidP="004F7D2B">
      <w:pPr>
        <w:pStyle w:val="ListBullet"/>
        <w:numPr>
          <w:ilvl w:val="0"/>
          <w:numId w:val="35"/>
        </w:numPr>
        <w:rPr>
          <w:rStyle w:val="Hyperlink"/>
        </w:rPr>
      </w:pPr>
      <w:r w:rsidRPr="0058357D">
        <w:rPr>
          <w:rStyle w:val="Hyperlink"/>
        </w:rPr>
        <w:t xml:space="preserve">COPP 13.1 </w:t>
      </w:r>
      <w:r w:rsidR="0081587C" w:rsidRPr="0058357D">
        <w:rPr>
          <w:rStyle w:val="Hyperlink"/>
        </w:rPr>
        <w:t xml:space="preserve">– </w:t>
      </w:r>
      <w:r w:rsidRPr="0058357D">
        <w:rPr>
          <w:rStyle w:val="Hyperlink"/>
        </w:rPr>
        <w:t>Incident Notifications, Reporting and Communications</w:t>
      </w:r>
    </w:p>
    <w:p w14:paraId="27EB972C" w14:textId="3CF0BDF2" w:rsidR="009405BE" w:rsidRDefault="009405BE" w:rsidP="004F7D2B">
      <w:pPr>
        <w:pStyle w:val="ListBullet"/>
        <w:numPr>
          <w:ilvl w:val="0"/>
          <w:numId w:val="35"/>
        </w:numPr>
        <w:rPr>
          <w:rStyle w:val="Hyperlink"/>
        </w:rPr>
      </w:pPr>
      <w:r w:rsidRPr="0058357D">
        <w:rPr>
          <w:rStyle w:val="Hyperlink"/>
        </w:rPr>
        <w:t>Rule 7 – Visitor Restrictions</w:t>
      </w:r>
      <w:r w:rsidR="0058357D">
        <w:fldChar w:fldCharType="end"/>
      </w:r>
    </w:p>
    <w:p w14:paraId="69E2FA66" w14:textId="5D755525" w:rsidR="001062C8" w:rsidRPr="004F1918" w:rsidRDefault="001062C8" w:rsidP="001062C8">
      <w:pPr>
        <w:pStyle w:val="ListBullet"/>
        <w:rPr>
          <w:rStyle w:val="Hyperlink"/>
          <w:b/>
          <w:bCs/>
          <w:color w:val="auto"/>
          <w:u w:val="none"/>
        </w:rPr>
      </w:pPr>
      <w:r w:rsidRPr="004F1918">
        <w:rPr>
          <w:rStyle w:val="Hyperlink"/>
          <w:b/>
          <w:bCs/>
          <w:color w:val="auto"/>
          <w:u w:val="none"/>
        </w:rPr>
        <w:t xml:space="preserve">Document </w:t>
      </w:r>
    </w:p>
    <w:p w14:paraId="79505EEE" w14:textId="06E31AFD" w:rsidR="001062C8" w:rsidRPr="004F7D2B" w:rsidRDefault="001062C8" w:rsidP="004F7D2B">
      <w:pPr>
        <w:pStyle w:val="ListBullet"/>
        <w:numPr>
          <w:ilvl w:val="0"/>
          <w:numId w:val="19"/>
        </w:numPr>
        <w:rPr>
          <w:rStyle w:val="Hyperlink"/>
          <w:color w:val="auto"/>
          <w:u w:val="none"/>
        </w:rPr>
      </w:pPr>
      <w:hyperlink r:id="rId37" w:history="1">
        <w:r w:rsidRPr="001E7C20">
          <w:rPr>
            <w:rStyle w:val="Hyperlink"/>
          </w:rPr>
          <w:t>Visitor Ban Procedures</w:t>
        </w:r>
      </w:hyperlink>
    </w:p>
    <w:p w14:paraId="712EC4C7" w14:textId="131F6015" w:rsidR="004F7D2B" w:rsidRPr="001062C8" w:rsidRDefault="004F7D2B" w:rsidP="004F7D2B">
      <w:pPr>
        <w:pStyle w:val="ListBullet"/>
        <w:numPr>
          <w:ilvl w:val="0"/>
          <w:numId w:val="19"/>
        </w:numPr>
        <w:rPr>
          <w:rStyle w:val="Hyperlink"/>
          <w:color w:val="auto"/>
          <w:u w:val="none"/>
        </w:rPr>
      </w:pPr>
      <w:hyperlink r:id="rId38" w:history="1">
        <w:r>
          <w:rPr>
            <w:rStyle w:val="Hyperlink"/>
          </w:rPr>
          <w:t>Content Manager- Audio Visual Guide</w:t>
        </w:r>
      </w:hyperlink>
    </w:p>
    <w:p w14:paraId="11704D49" w14:textId="77777777" w:rsidR="003D708E" w:rsidRPr="003D708E" w:rsidRDefault="003D708E" w:rsidP="00C13395">
      <w:pPr>
        <w:pStyle w:val="Heading2"/>
      </w:pPr>
      <w:bookmarkStart w:id="57" w:name="_Toc197514500"/>
      <w:r>
        <w:t>Definitions and acronyms</w:t>
      </w:r>
      <w:bookmarkEnd w:id="5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08"/>
        <w:gridCol w:w="6902"/>
      </w:tblGrid>
      <w:tr w:rsidR="003D708E" w:rsidRPr="000E6F0A" w14:paraId="7D816DA4" w14:textId="77777777" w:rsidTr="00F551ED">
        <w:trPr>
          <w:cnfStyle w:val="100000000000" w:firstRow="1" w:lastRow="0" w:firstColumn="0" w:lastColumn="0" w:oddVBand="0" w:evenVBand="0" w:oddHBand="0" w:evenHBand="0" w:firstRowFirstColumn="0" w:firstRowLastColumn="0" w:lastRowFirstColumn="0" w:lastRowLastColumn="0"/>
        </w:trPr>
        <w:tc>
          <w:tcPr>
            <w:tcW w:w="2108" w:type="dxa"/>
          </w:tcPr>
          <w:p w14:paraId="1C51AB02" w14:textId="77777777" w:rsidR="003D708E" w:rsidRPr="00CF6125" w:rsidRDefault="003D708E" w:rsidP="00FB7DC2">
            <w:pPr>
              <w:pStyle w:val="Tableheading"/>
            </w:pPr>
            <w:r>
              <w:t>Term</w:t>
            </w:r>
          </w:p>
        </w:tc>
        <w:tc>
          <w:tcPr>
            <w:tcW w:w="6902" w:type="dxa"/>
          </w:tcPr>
          <w:p w14:paraId="041A3C21" w14:textId="77777777" w:rsidR="003D708E" w:rsidRPr="00CF6125" w:rsidRDefault="003D708E" w:rsidP="00FB7DC2">
            <w:pPr>
              <w:pStyle w:val="Tableheading"/>
            </w:pPr>
            <w:r>
              <w:t xml:space="preserve">Definition </w:t>
            </w:r>
          </w:p>
        </w:tc>
      </w:tr>
      <w:tr w:rsidR="00585FF9" w:rsidRPr="000E6F0A" w14:paraId="5B3D5074" w14:textId="77777777" w:rsidTr="00F551ED">
        <w:tc>
          <w:tcPr>
            <w:tcW w:w="2108" w:type="dxa"/>
          </w:tcPr>
          <w:p w14:paraId="69581A7F" w14:textId="77777777" w:rsidR="00585FF9" w:rsidRDefault="00585FF9" w:rsidP="00FB7DC2">
            <w:pPr>
              <w:pStyle w:val="Tabledata"/>
              <w:rPr>
                <w:rFonts w:cs="Arial"/>
              </w:rPr>
            </w:pPr>
            <w:r>
              <w:rPr>
                <w:rFonts w:cs="Arial"/>
              </w:rPr>
              <w:t>Chief Executive Officer (CEO)</w:t>
            </w:r>
          </w:p>
        </w:tc>
        <w:tc>
          <w:tcPr>
            <w:tcW w:w="6902" w:type="dxa"/>
          </w:tcPr>
          <w:p w14:paraId="73FD65F5" w14:textId="77777777" w:rsidR="00585FF9" w:rsidRPr="0081587C" w:rsidRDefault="00585FF9" w:rsidP="00FB7DC2">
            <w:pPr>
              <w:pStyle w:val="Tabledata"/>
              <w:rPr>
                <w:rFonts w:cs="Arial"/>
              </w:rPr>
            </w:pPr>
            <w:r w:rsidRPr="0081587C">
              <w:rPr>
                <w:rFonts w:cs="Arial"/>
              </w:rPr>
              <w:t>Director General of the Department of Justice.</w:t>
            </w:r>
          </w:p>
        </w:tc>
      </w:tr>
      <w:tr w:rsidR="00585FF9" w:rsidRPr="000E6F0A" w14:paraId="3E863024" w14:textId="77777777" w:rsidTr="00F551ED">
        <w:tc>
          <w:tcPr>
            <w:tcW w:w="2108" w:type="dxa"/>
          </w:tcPr>
          <w:p w14:paraId="5A445412" w14:textId="77777777" w:rsidR="00585FF9" w:rsidRPr="002E2693" w:rsidRDefault="00585FF9" w:rsidP="00FB7DC2">
            <w:pPr>
              <w:pStyle w:val="Tabledata"/>
              <w:rPr>
                <w:rFonts w:cs="Arial"/>
              </w:rPr>
            </w:pPr>
            <w:r>
              <w:rPr>
                <w:rFonts w:cs="Arial"/>
              </w:rPr>
              <w:t>Commissioner of Corrective Services</w:t>
            </w:r>
          </w:p>
        </w:tc>
        <w:tc>
          <w:tcPr>
            <w:tcW w:w="6902" w:type="dxa"/>
          </w:tcPr>
          <w:p w14:paraId="0A5A1FE4" w14:textId="77777777" w:rsidR="00585FF9" w:rsidRPr="0081587C" w:rsidRDefault="00585FF9" w:rsidP="00FB7DC2">
            <w:pPr>
              <w:pStyle w:val="Tabledata"/>
              <w:rPr>
                <w:rFonts w:cs="Arial"/>
              </w:rPr>
            </w:pPr>
            <w:r w:rsidRPr="0081587C">
              <w:rPr>
                <w:rFonts w:cs="Arial"/>
              </w:rPr>
              <w:t>The position designated by the Director General as responsible for the management of the Corrective Services Division of the Department of Justice. The Commissioner also holds the title of Deputy Director General.</w:t>
            </w:r>
          </w:p>
        </w:tc>
      </w:tr>
      <w:tr w:rsidR="001C56C9" w:rsidRPr="000E6F0A" w14:paraId="64627470" w14:textId="77777777" w:rsidTr="00F551ED">
        <w:tc>
          <w:tcPr>
            <w:tcW w:w="2108" w:type="dxa"/>
          </w:tcPr>
          <w:p w14:paraId="3CF1A567" w14:textId="77777777" w:rsidR="001C56C9" w:rsidRPr="005435AD" w:rsidRDefault="001C56C9" w:rsidP="00FB7DC2">
            <w:pPr>
              <w:pStyle w:val="Tabledata"/>
              <w:rPr>
                <w:b/>
              </w:rPr>
            </w:pPr>
            <w:r w:rsidRPr="002E2693">
              <w:rPr>
                <w:rFonts w:cs="Arial"/>
              </w:rPr>
              <w:t>Commissioner’s Operati</w:t>
            </w:r>
            <w:r w:rsidR="00BC35AA">
              <w:rPr>
                <w:rFonts w:cs="Arial"/>
              </w:rPr>
              <w:t xml:space="preserve">ng </w:t>
            </w:r>
            <w:r w:rsidRPr="002E2693">
              <w:rPr>
                <w:rFonts w:cs="Arial"/>
              </w:rPr>
              <w:t>Policy and Procedure (COPP)</w:t>
            </w:r>
          </w:p>
        </w:tc>
        <w:tc>
          <w:tcPr>
            <w:tcW w:w="6902" w:type="dxa"/>
          </w:tcPr>
          <w:p w14:paraId="0120DA47" w14:textId="62F8E950" w:rsidR="001C56C9" w:rsidRPr="00FB7DC2" w:rsidRDefault="001C56C9" w:rsidP="00FB7DC2">
            <w:pPr>
              <w:pStyle w:val="Tabledata"/>
              <w:rPr>
                <w:rFonts w:cs="Arial"/>
              </w:rPr>
            </w:pPr>
            <w:r w:rsidRPr="0081587C">
              <w:rPr>
                <w:rFonts w:cs="Arial"/>
              </w:rPr>
              <w:t>Operational Instruments that provide instructions to staff on how the relevant legislative requirements are implemented.</w:t>
            </w:r>
          </w:p>
        </w:tc>
      </w:tr>
      <w:tr w:rsidR="00F45A29" w:rsidRPr="000E6F0A" w14:paraId="140F85CB" w14:textId="77777777" w:rsidTr="00F551ED">
        <w:tc>
          <w:tcPr>
            <w:tcW w:w="2108" w:type="dxa"/>
          </w:tcPr>
          <w:p w14:paraId="3019D1B1" w14:textId="77777777" w:rsidR="00F45A29" w:rsidRPr="002E2693" w:rsidRDefault="00F45A29" w:rsidP="00FB7DC2">
            <w:pPr>
              <w:pStyle w:val="Tabledata"/>
              <w:rPr>
                <w:rFonts w:cs="Arial"/>
              </w:rPr>
            </w:pPr>
            <w:r>
              <w:t>Contact Visit</w:t>
            </w:r>
          </w:p>
        </w:tc>
        <w:tc>
          <w:tcPr>
            <w:tcW w:w="6902" w:type="dxa"/>
          </w:tcPr>
          <w:p w14:paraId="698E52E8" w14:textId="6FE813CE" w:rsidR="00F45A29" w:rsidRPr="0081587C" w:rsidRDefault="00F45A29" w:rsidP="00FB7DC2">
            <w:pPr>
              <w:pStyle w:val="Tabledata"/>
              <w:rPr>
                <w:rFonts w:cs="Arial"/>
              </w:rPr>
            </w:pPr>
            <w:r>
              <w:t xml:space="preserve">As defined in r. 2(1) </w:t>
            </w:r>
            <w:r w:rsidRPr="004F1918">
              <w:rPr>
                <w:i/>
              </w:rPr>
              <w:t>Prison Regulations 1982</w:t>
            </w:r>
            <w:r>
              <w:t xml:space="preserve"> and means a visit to a prisoner where there is </w:t>
            </w:r>
            <w:r w:rsidR="00A17D17">
              <w:t>no</w:t>
            </w:r>
            <w:r>
              <w:t xml:space="preserve"> physical barrier between the prisoner and the visitor but physical contact</w:t>
            </w:r>
            <w:r w:rsidR="00A17D17">
              <w:t xml:space="preserve"> between them</w:t>
            </w:r>
            <w:r>
              <w:t xml:space="preserve"> is limited and supervised by a prison officer. </w:t>
            </w:r>
          </w:p>
        </w:tc>
      </w:tr>
      <w:tr w:rsidR="001C56C9" w14:paraId="236B8C81" w14:textId="77777777" w:rsidTr="00F551ED">
        <w:tc>
          <w:tcPr>
            <w:tcW w:w="2108" w:type="dxa"/>
          </w:tcPr>
          <w:p w14:paraId="328C8BB9" w14:textId="37F181FE" w:rsidR="001C56C9" w:rsidRPr="005435AD" w:rsidRDefault="001C56C9" w:rsidP="00FB7DC2">
            <w:pPr>
              <w:pStyle w:val="Tabledata"/>
              <w:rPr>
                <w:b/>
              </w:rPr>
            </w:pPr>
            <w:r w:rsidRPr="002E2693">
              <w:rPr>
                <w:rFonts w:cs="Arial"/>
              </w:rPr>
              <w:t xml:space="preserve">Guiding Principles for Corrections in Australia, </w:t>
            </w:r>
            <w:r w:rsidR="00DA5DC9" w:rsidRPr="008B621F">
              <w:rPr>
                <w:rFonts w:cs="Arial"/>
              </w:rPr>
              <w:t xml:space="preserve">Revised </w:t>
            </w:r>
            <w:r w:rsidRPr="008B621F">
              <w:rPr>
                <w:rFonts w:cs="Arial"/>
              </w:rPr>
              <w:t>20</w:t>
            </w:r>
            <w:r w:rsidR="00DA5DC9" w:rsidRPr="008B621F">
              <w:rPr>
                <w:rFonts w:cs="Arial"/>
              </w:rPr>
              <w:t>25</w:t>
            </w:r>
          </w:p>
        </w:tc>
        <w:tc>
          <w:tcPr>
            <w:tcW w:w="6902" w:type="dxa"/>
          </w:tcPr>
          <w:p w14:paraId="54D8FCEA" w14:textId="77777777" w:rsidR="001C56C9" w:rsidRPr="0081587C" w:rsidRDefault="001C56C9" w:rsidP="00FB7DC2">
            <w:pPr>
              <w:pStyle w:val="Tabledata"/>
            </w:pPr>
            <w:r w:rsidRPr="0081587C">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85FF9" w14:paraId="631A863D" w14:textId="77777777" w:rsidTr="00F551ED">
        <w:tc>
          <w:tcPr>
            <w:tcW w:w="2108" w:type="dxa"/>
          </w:tcPr>
          <w:p w14:paraId="6FF9EF20" w14:textId="77777777" w:rsidR="00585FF9" w:rsidRPr="005435AD" w:rsidRDefault="00585FF9" w:rsidP="00FB7DC2">
            <w:pPr>
              <w:pStyle w:val="Tabledata"/>
              <w:rPr>
                <w:b/>
              </w:rPr>
            </w:pPr>
            <w:r w:rsidRPr="002E2693">
              <w:lastRenderedPageBreak/>
              <w:t>Officer in Charge (OIC)</w:t>
            </w:r>
          </w:p>
        </w:tc>
        <w:tc>
          <w:tcPr>
            <w:tcW w:w="6902" w:type="dxa"/>
          </w:tcPr>
          <w:p w14:paraId="62579CA7" w14:textId="57A791CC" w:rsidR="00585FF9" w:rsidRPr="0081587C" w:rsidRDefault="00585FF9" w:rsidP="00FB7DC2">
            <w:pPr>
              <w:pStyle w:val="Tabledata"/>
            </w:pPr>
            <w:r w:rsidRPr="0081587C">
              <w:t xml:space="preserve">As defined in </w:t>
            </w:r>
            <w:r w:rsidR="00FB7DC2">
              <w:t xml:space="preserve">s </w:t>
            </w:r>
            <w:r w:rsidRPr="0081587C">
              <w:t>3(1)</w:t>
            </w:r>
            <w:r w:rsidR="0029293C" w:rsidRPr="0081587C">
              <w:t xml:space="preserve"> </w:t>
            </w:r>
            <w:hyperlink r:id="rId39" w:history="1">
              <w:r w:rsidRPr="0081587C">
                <w:rPr>
                  <w:rStyle w:val="Hyperlink"/>
                  <w:i/>
                  <w:color w:val="auto"/>
                  <w:u w:val="none"/>
                </w:rPr>
                <w:t>Prisons Act 1981</w:t>
              </w:r>
            </w:hyperlink>
            <w:r w:rsidRPr="00B64EA3">
              <w:t xml:space="preserve"> </w:t>
            </w:r>
            <w:r w:rsidRPr="0081587C">
              <w:t>and refers to either the Superintendent or the officer in charge of a prison at a particular time.</w:t>
            </w:r>
          </w:p>
          <w:p w14:paraId="5621A096" w14:textId="10AC2B67" w:rsidR="00585FF9" w:rsidRPr="0081587C" w:rsidRDefault="00585FF9" w:rsidP="00FB7DC2">
            <w:pPr>
              <w:pStyle w:val="Tabledata"/>
            </w:pPr>
            <w:r w:rsidRPr="0081587C">
              <w:rPr>
                <w:rFonts w:cs="Arial"/>
              </w:rPr>
              <w:t xml:space="preserve">Also includes any contract worker authorised by the Commissioner in accordance with </w:t>
            </w:r>
            <w:r w:rsidR="00FB7DC2">
              <w:rPr>
                <w:rFonts w:cs="Arial"/>
              </w:rPr>
              <w:t xml:space="preserve">s </w:t>
            </w:r>
            <w:r w:rsidRPr="0081587C">
              <w:rPr>
                <w:rFonts w:cs="Arial"/>
              </w:rPr>
              <w:t>15I (1) (a)</w:t>
            </w:r>
            <w:r w:rsidR="0029293C" w:rsidRPr="0081587C">
              <w:rPr>
                <w:rFonts w:cs="Arial"/>
              </w:rPr>
              <w:t xml:space="preserve"> </w:t>
            </w:r>
            <w:hyperlink r:id="rId40" w:history="1">
              <w:r w:rsidRPr="0081587C">
                <w:rPr>
                  <w:rFonts w:cs="Arial"/>
                  <w:i/>
                </w:rPr>
                <w:t>Prisons Act 1981</w:t>
              </w:r>
            </w:hyperlink>
            <w:r w:rsidRPr="0081587C">
              <w:rPr>
                <w:rFonts w:cs="Arial"/>
                <w:i/>
              </w:rPr>
              <w:t xml:space="preserve"> </w:t>
            </w:r>
            <w:r w:rsidRPr="0081587C">
              <w:rPr>
                <w:rFonts w:cs="Arial"/>
              </w:rPr>
              <w:t>to perform the functions of a superintendent in a privately operated prison.</w:t>
            </w:r>
          </w:p>
        </w:tc>
      </w:tr>
      <w:tr w:rsidR="00F45A29" w14:paraId="62E1C9B8" w14:textId="77777777" w:rsidTr="00F551ED">
        <w:tc>
          <w:tcPr>
            <w:tcW w:w="2108" w:type="dxa"/>
          </w:tcPr>
          <w:p w14:paraId="0B9CB3A5" w14:textId="77777777" w:rsidR="00F45A29" w:rsidRPr="002E2693" w:rsidRDefault="00F45A29" w:rsidP="00FB7DC2">
            <w:pPr>
              <w:pStyle w:val="Tabledata"/>
            </w:pPr>
            <w:r>
              <w:t>Non-contact Visit</w:t>
            </w:r>
          </w:p>
        </w:tc>
        <w:tc>
          <w:tcPr>
            <w:tcW w:w="6902" w:type="dxa"/>
          </w:tcPr>
          <w:p w14:paraId="15A4807C" w14:textId="3AD3E681" w:rsidR="00F45A29" w:rsidRPr="0081587C" w:rsidRDefault="00F45A29" w:rsidP="00FB7DC2">
            <w:pPr>
              <w:pStyle w:val="Tabledata"/>
            </w:pPr>
            <w:r>
              <w:t xml:space="preserve">As defined in r 2(1) </w:t>
            </w:r>
            <w:r w:rsidRPr="00F45A29">
              <w:rPr>
                <w:i/>
              </w:rPr>
              <w:t>Prison Regulations 1982</w:t>
            </w:r>
            <w:r>
              <w:t xml:space="preserve"> and means a visit to a prisoner where there is a physical barrier between the prisoner and the visitor</w:t>
            </w:r>
            <w:r w:rsidR="00FB7DC2">
              <w:t>,</w:t>
            </w:r>
            <w:r>
              <w:t xml:space="preserve"> </w:t>
            </w:r>
            <w:r w:rsidR="00A17D17">
              <w:t xml:space="preserve">but they are able to able to see each other and to communicate verbally. </w:t>
            </w:r>
            <w:r>
              <w:t xml:space="preserve"> </w:t>
            </w:r>
          </w:p>
        </w:tc>
      </w:tr>
      <w:tr w:rsidR="00585FF9" w14:paraId="6C75D976" w14:textId="77777777" w:rsidTr="00F551ED">
        <w:tc>
          <w:tcPr>
            <w:tcW w:w="2108" w:type="dxa"/>
          </w:tcPr>
          <w:p w14:paraId="0B048C49" w14:textId="77777777" w:rsidR="00585FF9" w:rsidRPr="009339D4" w:rsidRDefault="00585FF9" w:rsidP="00FB7DC2">
            <w:pPr>
              <w:pStyle w:val="Tabledata"/>
              <w:rPr>
                <w:bCs/>
              </w:rPr>
            </w:pPr>
            <w:r>
              <w:rPr>
                <w:bCs/>
              </w:rPr>
              <w:t>P</w:t>
            </w:r>
            <w:r w:rsidRPr="009339D4">
              <w:rPr>
                <w:bCs/>
              </w:rPr>
              <w:t xml:space="preserve">rescribed </w:t>
            </w:r>
            <w:r>
              <w:rPr>
                <w:bCs/>
              </w:rPr>
              <w:t>P</w:t>
            </w:r>
            <w:r w:rsidRPr="009339D4">
              <w:rPr>
                <w:bCs/>
              </w:rPr>
              <w:t>eriod</w:t>
            </w:r>
          </w:p>
        </w:tc>
        <w:tc>
          <w:tcPr>
            <w:tcW w:w="6902" w:type="dxa"/>
          </w:tcPr>
          <w:p w14:paraId="48868A56" w14:textId="6019384D" w:rsidR="00585FF9" w:rsidRPr="0081587C" w:rsidRDefault="00585FF9" w:rsidP="00FB7DC2">
            <w:pPr>
              <w:pStyle w:val="Tabledata"/>
            </w:pPr>
            <w:r w:rsidRPr="0081587C">
              <w:t>The duration for which a person may be banned from gazetted prison property</w:t>
            </w:r>
            <w:r w:rsidR="00384D5B">
              <w:t>,</w:t>
            </w:r>
            <w:r w:rsidRPr="0081587C">
              <w:t xml:space="preserve"> in accordance with r 54B </w:t>
            </w:r>
            <w:hyperlink r:id="rId41" w:history="1">
              <w:r w:rsidRPr="0081587C">
                <w:rPr>
                  <w:rStyle w:val="Hyperlink"/>
                  <w:rFonts w:cs="Arial"/>
                  <w:i/>
                  <w:color w:val="auto"/>
                  <w:u w:val="none"/>
                </w:rPr>
                <w:t>Prisons Regulations 1982</w:t>
              </w:r>
            </w:hyperlink>
            <w:r w:rsidRPr="0081587C">
              <w:t>.</w:t>
            </w:r>
          </w:p>
        </w:tc>
      </w:tr>
      <w:tr w:rsidR="00585FF9" w14:paraId="6DB95FAC" w14:textId="77777777" w:rsidTr="00F551ED">
        <w:tc>
          <w:tcPr>
            <w:tcW w:w="2108" w:type="dxa"/>
          </w:tcPr>
          <w:p w14:paraId="00246401" w14:textId="7107E686" w:rsidR="00585FF9" w:rsidRPr="009339D4" w:rsidRDefault="00585FF9" w:rsidP="00FB7DC2">
            <w:pPr>
              <w:pStyle w:val="Tabledata"/>
              <w:rPr>
                <w:bCs/>
              </w:rPr>
            </w:pPr>
            <w:r w:rsidRPr="009339D4">
              <w:rPr>
                <w:bCs/>
              </w:rPr>
              <w:t xml:space="preserve">Prescribed </w:t>
            </w:r>
            <w:r w:rsidR="00384D5B">
              <w:rPr>
                <w:bCs/>
              </w:rPr>
              <w:t>Circumstances</w:t>
            </w:r>
          </w:p>
        </w:tc>
        <w:tc>
          <w:tcPr>
            <w:tcW w:w="6902" w:type="dxa"/>
          </w:tcPr>
          <w:p w14:paraId="0F1D2FA4" w14:textId="5DF05B2A" w:rsidR="00585FF9" w:rsidRPr="0081587C" w:rsidRDefault="00585FF9" w:rsidP="00FB7DC2">
            <w:pPr>
              <w:pStyle w:val="Tabledata"/>
            </w:pPr>
            <w:r w:rsidRPr="0081587C">
              <w:t xml:space="preserve">The </w:t>
            </w:r>
            <w:r w:rsidR="00384D5B">
              <w:t>circumstances</w:t>
            </w:r>
            <w:r w:rsidRPr="0081587C">
              <w:t xml:space="preserve"> for which a person may be banned from gazetted pris</w:t>
            </w:r>
            <w:r w:rsidR="00384D5B">
              <w:t xml:space="preserve">on property, </w:t>
            </w:r>
            <w:r w:rsidR="00384D5B" w:rsidRPr="0081587C">
              <w:t xml:space="preserve">in accordance with </w:t>
            </w:r>
            <w:r w:rsidR="00384D5B">
              <w:t xml:space="preserve">r </w:t>
            </w:r>
            <w:r w:rsidR="008C7ADA">
              <w:t>5</w:t>
            </w:r>
            <w:r w:rsidRPr="0081587C">
              <w:t xml:space="preserve">4B </w:t>
            </w:r>
            <w:hyperlink r:id="rId42" w:history="1">
              <w:r w:rsidRPr="0081587C">
                <w:rPr>
                  <w:rStyle w:val="Hyperlink"/>
                  <w:rFonts w:cs="Arial"/>
                  <w:i/>
                  <w:color w:val="auto"/>
                  <w:u w:val="none"/>
                </w:rPr>
                <w:t>Prisons Regulations 1982</w:t>
              </w:r>
            </w:hyperlink>
            <w:r w:rsidRPr="0081587C">
              <w:t>.</w:t>
            </w:r>
          </w:p>
        </w:tc>
      </w:tr>
      <w:tr w:rsidR="00585FF9" w14:paraId="3B4AF5A9" w14:textId="77777777" w:rsidTr="00F551ED">
        <w:tc>
          <w:tcPr>
            <w:tcW w:w="2108" w:type="dxa"/>
          </w:tcPr>
          <w:p w14:paraId="7B98416C" w14:textId="77777777" w:rsidR="00585FF9" w:rsidRPr="009339D4" w:rsidRDefault="00585FF9" w:rsidP="00FB7DC2">
            <w:pPr>
              <w:pStyle w:val="Tabledata"/>
              <w:rPr>
                <w:bCs/>
              </w:rPr>
            </w:pPr>
            <w:r w:rsidRPr="008206E2">
              <w:rPr>
                <w:szCs w:val="22"/>
              </w:rPr>
              <w:t>Prisoner</w:t>
            </w:r>
          </w:p>
        </w:tc>
        <w:tc>
          <w:tcPr>
            <w:tcW w:w="6902" w:type="dxa"/>
          </w:tcPr>
          <w:p w14:paraId="1B12CCE4" w14:textId="09C8805A" w:rsidR="00585FF9" w:rsidRPr="0081587C" w:rsidRDefault="00585FF9" w:rsidP="00FB7DC2">
            <w:pPr>
              <w:pStyle w:val="Tabledata"/>
            </w:pPr>
            <w:r w:rsidRPr="0081587C">
              <w:rPr>
                <w:szCs w:val="22"/>
              </w:rPr>
              <w:t xml:space="preserve">Any person in lawful custody and referred to as a prisoner in </w:t>
            </w:r>
            <w:r w:rsidR="00FB7DC2">
              <w:rPr>
                <w:szCs w:val="22"/>
              </w:rPr>
              <w:t xml:space="preserve">s </w:t>
            </w:r>
            <w:r w:rsidRPr="0081587C">
              <w:rPr>
                <w:szCs w:val="22"/>
              </w:rPr>
              <w:t>3</w:t>
            </w:r>
            <w:r w:rsidR="0029293C" w:rsidRPr="0081587C">
              <w:rPr>
                <w:szCs w:val="22"/>
              </w:rPr>
              <w:t xml:space="preserve"> </w:t>
            </w:r>
            <w:hyperlink r:id="rId43" w:history="1">
              <w:r w:rsidRPr="0081587C">
                <w:rPr>
                  <w:i/>
                </w:rPr>
                <w:t>Prisons Act 1981</w:t>
              </w:r>
            </w:hyperlink>
            <w:r w:rsidRPr="0081587C">
              <w:rPr>
                <w:szCs w:val="22"/>
              </w:rPr>
              <w:t>; also includes a person not yet in the custody of a prison, but in the custody of a Contractor under the court security and custodial services contract</w:t>
            </w:r>
            <w:r w:rsidR="00384D5B">
              <w:rPr>
                <w:szCs w:val="22"/>
              </w:rPr>
              <w:t>.</w:t>
            </w:r>
          </w:p>
        </w:tc>
      </w:tr>
      <w:tr w:rsidR="00585FF9" w14:paraId="3BFFA28D" w14:textId="77777777" w:rsidTr="00F551ED">
        <w:tc>
          <w:tcPr>
            <w:tcW w:w="2108" w:type="dxa"/>
          </w:tcPr>
          <w:p w14:paraId="45BF1C07" w14:textId="77777777" w:rsidR="00585FF9" w:rsidRPr="009339D4" w:rsidRDefault="00585FF9" w:rsidP="00FB7DC2">
            <w:pPr>
              <w:pStyle w:val="Tabledata"/>
              <w:rPr>
                <w:bCs/>
              </w:rPr>
            </w:pPr>
            <w:r w:rsidRPr="004E4366">
              <w:rPr>
                <w:rFonts w:cs="Arial"/>
                <w:snapToGrid w:val="0"/>
                <w:lang w:val="en-GB"/>
              </w:rPr>
              <w:t>Prison Officer</w:t>
            </w:r>
          </w:p>
        </w:tc>
        <w:tc>
          <w:tcPr>
            <w:tcW w:w="6902" w:type="dxa"/>
          </w:tcPr>
          <w:p w14:paraId="4FA304E5" w14:textId="1B9ABCF7" w:rsidR="00585FF9" w:rsidRPr="0081587C" w:rsidRDefault="00585FF9" w:rsidP="00FB7DC2">
            <w:pPr>
              <w:pStyle w:val="Tabledata"/>
            </w:pPr>
            <w:r w:rsidRPr="0081587C">
              <w:t xml:space="preserve">A person engaged or deemed to have been engaged to be a prison officer under </w:t>
            </w:r>
            <w:r w:rsidR="00FB7DC2">
              <w:t xml:space="preserve">s </w:t>
            </w:r>
            <w:r w:rsidRPr="0081587C">
              <w:t xml:space="preserve">13 </w:t>
            </w:r>
            <w:hyperlink r:id="rId44" w:history="1">
              <w:r w:rsidRPr="0081587C">
                <w:rPr>
                  <w:i/>
                </w:rPr>
                <w:t>Prisons Act 1981</w:t>
              </w:r>
            </w:hyperlink>
            <w:r w:rsidR="00C63F92">
              <w:t>.</w:t>
            </w:r>
          </w:p>
        </w:tc>
      </w:tr>
      <w:tr w:rsidR="0097305F" w14:paraId="45045049" w14:textId="77777777" w:rsidTr="00F551ED">
        <w:tc>
          <w:tcPr>
            <w:tcW w:w="2108" w:type="dxa"/>
          </w:tcPr>
          <w:p w14:paraId="590BE180" w14:textId="77777777" w:rsidR="0097305F" w:rsidRPr="00D37ED2" w:rsidRDefault="0097305F" w:rsidP="00FB7DC2">
            <w:pPr>
              <w:pStyle w:val="Tabledata"/>
              <w:rPr>
                <w:rFonts w:cs="Arial"/>
                <w:snapToGrid w:val="0"/>
                <w:lang w:val="en-GB"/>
              </w:rPr>
            </w:pPr>
            <w:r w:rsidRPr="00D37ED2">
              <w:t>‘Restricted Category’ Prisoner</w:t>
            </w:r>
          </w:p>
        </w:tc>
        <w:tc>
          <w:tcPr>
            <w:tcW w:w="6902" w:type="dxa"/>
          </w:tcPr>
          <w:p w14:paraId="37D6C304" w14:textId="11D0F89E" w:rsidR="0097305F" w:rsidRPr="00D37ED2" w:rsidRDefault="00F8775C" w:rsidP="00FB7DC2">
            <w:pPr>
              <w:pStyle w:val="Tabledata"/>
            </w:pPr>
            <w:r w:rsidRPr="00D37ED2">
              <w:t>A remand or sentenced prisoner is a restricted category prisoner if they have contact restrictions necessitating non-contact or supervised visits or no visits with children (if</w:t>
            </w:r>
            <w:r w:rsidR="00AB1E14">
              <w:t xml:space="preserve"> charged or convicted, </w:t>
            </w:r>
            <w:r w:rsidR="0097305F" w:rsidRPr="00D37ED2">
              <w:t>includes previous convictions of a violent or sexually related</w:t>
            </w:r>
            <w:r w:rsidR="00D37ED2" w:rsidRPr="00D37ED2">
              <w:t xml:space="preserve"> offence against a child aged 18</w:t>
            </w:r>
            <w:r w:rsidR="0097305F" w:rsidRPr="00D37ED2">
              <w:t xml:space="preserve"> years or under</w:t>
            </w:r>
            <w:r w:rsidRPr="00D37ED2">
              <w:t>)</w:t>
            </w:r>
            <w:r w:rsidR="0097305F" w:rsidRPr="00D37ED2">
              <w:t>.</w:t>
            </w:r>
          </w:p>
        </w:tc>
      </w:tr>
      <w:tr w:rsidR="00585FF9" w14:paraId="50F75749" w14:textId="77777777" w:rsidTr="00F551ED">
        <w:tc>
          <w:tcPr>
            <w:tcW w:w="2108" w:type="dxa"/>
          </w:tcPr>
          <w:p w14:paraId="5188E692" w14:textId="77777777" w:rsidR="00585FF9" w:rsidRPr="009339D4" w:rsidRDefault="00585FF9" w:rsidP="00FB7DC2">
            <w:pPr>
              <w:pStyle w:val="Tabledata"/>
              <w:rPr>
                <w:bCs/>
              </w:rPr>
            </w:pPr>
            <w:r w:rsidRPr="009339D4">
              <w:rPr>
                <w:bCs/>
              </w:rPr>
              <w:t>Security Manager</w:t>
            </w:r>
          </w:p>
        </w:tc>
        <w:tc>
          <w:tcPr>
            <w:tcW w:w="6902" w:type="dxa"/>
          </w:tcPr>
          <w:p w14:paraId="0C025804" w14:textId="77777777" w:rsidR="00585FF9" w:rsidRPr="0081587C" w:rsidRDefault="00585FF9" w:rsidP="00FB7DC2">
            <w:pPr>
              <w:pStyle w:val="Tabledata"/>
            </w:pPr>
            <w:r w:rsidRPr="0081587C">
              <w:t xml:space="preserve">The officer in charge of security in a prison, who is responsible for the controlling and administering of security functions in a prison, including intelligence gathering and analysis and risk management. </w:t>
            </w:r>
          </w:p>
        </w:tc>
      </w:tr>
      <w:tr w:rsidR="00585FF9" w14:paraId="739D7467" w14:textId="77777777" w:rsidTr="00F551ED">
        <w:tc>
          <w:tcPr>
            <w:tcW w:w="2108" w:type="dxa"/>
          </w:tcPr>
          <w:p w14:paraId="12D2B8F5" w14:textId="6378A017" w:rsidR="00585FF9" w:rsidRPr="00FB7DC2" w:rsidRDefault="00585FF9" w:rsidP="00FB7DC2">
            <w:pPr>
              <w:pStyle w:val="Tabledata"/>
              <w:rPr>
                <w:szCs w:val="22"/>
              </w:rPr>
            </w:pPr>
            <w:r w:rsidRPr="008206E2">
              <w:rPr>
                <w:szCs w:val="22"/>
              </w:rPr>
              <w:t>Staff</w:t>
            </w:r>
          </w:p>
        </w:tc>
        <w:tc>
          <w:tcPr>
            <w:tcW w:w="6902" w:type="dxa"/>
          </w:tcPr>
          <w:p w14:paraId="390E45ED" w14:textId="68E4472C" w:rsidR="00585FF9" w:rsidRPr="0081587C" w:rsidRDefault="00585FF9" w:rsidP="00FB7DC2">
            <w:pPr>
              <w:pStyle w:val="Tabledata"/>
              <w:rPr>
                <w:rFonts w:cs="Arial"/>
              </w:rPr>
            </w:pPr>
            <w:r w:rsidRPr="0081587C">
              <w:rPr>
                <w:szCs w:val="22"/>
              </w:rPr>
              <w:t>All persons employed by the Department of Justice, Corrective Services. Also includes all contract workers authorised by the Commissioner in accordance with s</w:t>
            </w:r>
            <w:r w:rsidR="0029293C" w:rsidRPr="0081587C">
              <w:rPr>
                <w:szCs w:val="22"/>
              </w:rPr>
              <w:t xml:space="preserve"> </w:t>
            </w:r>
            <w:r w:rsidRPr="0081587C">
              <w:rPr>
                <w:szCs w:val="22"/>
              </w:rPr>
              <w:t>15I (1)</w:t>
            </w:r>
            <w:r w:rsidR="0029293C" w:rsidRPr="0081587C">
              <w:rPr>
                <w:szCs w:val="22"/>
              </w:rPr>
              <w:t xml:space="preserve"> </w:t>
            </w:r>
            <w:r w:rsidRPr="0081587C">
              <w:rPr>
                <w:i/>
                <w:szCs w:val="22"/>
              </w:rPr>
              <w:t>Prisons Act 1981</w:t>
            </w:r>
            <w:r w:rsidRPr="0081587C">
              <w:rPr>
                <w:szCs w:val="22"/>
              </w:rPr>
              <w:t xml:space="preserve"> to perform a function</w:t>
            </w:r>
          </w:p>
        </w:tc>
      </w:tr>
      <w:tr w:rsidR="00585FF9" w14:paraId="3781A509" w14:textId="77777777" w:rsidTr="00F551ED">
        <w:tc>
          <w:tcPr>
            <w:tcW w:w="2108" w:type="dxa"/>
          </w:tcPr>
          <w:p w14:paraId="7A87956A" w14:textId="77777777" w:rsidR="00585FF9" w:rsidRDefault="00585FF9" w:rsidP="00FB7DC2">
            <w:pPr>
              <w:pStyle w:val="Tabledata"/>
              <w:rPr>
                <w:bCs/>
              </w:rPr>
            </w:pPr>
            <w:r>
              <w:rPr>
                <w:bCs/>
              </w:rPr>
              <w:t>Superintendent</w:t>
            </w:r>
          </w:p>
        </w:tc>
        <w:tc>
          <w:tcPr>
            <w:tcW w:w="6902" w:type="dxa"/>
          </w:tcPr>
          <w:p w14:paraId="3E7C0968" w14:textId="1F159ED7" w:rsidR="00585FF9" w:rsidRPr="0081587C" w:rsidRDefault="00585FF9" w:rsidP="00FB7DC2">
            <w:pPr>
              <w:pStyle w:val="Tabledata"/>
              <w:rPr>
                <w:rFonts w:cs="Arial"/>
              </w:rPr>
            </w:pPr>
            <w:r w:rsidRPr="0081587C">
              <w:t xml:space="preserve">The Superintendent as defined in </w:t>
            </w:r>
            <w:r w:rsidR="00FB7DC2">
              <w:t xml:space="preserve">s </w:t>
            </w:r>
            <w:r w:rsidRPr="0081587C">
              <w:t xml:space="preserve">36 </w:t>
            </w:r>
            <w:hyperlink r:id="rId45" w:history="1">
              <w:r w:rsidRPr="0081587C">
                <w:rPr>
                  <w:i/>
                </w:rPr>
                <w:t>Prisons Act 1981</w:t>
              </w:r>
            </w:hyperlink>
            <w:r w:rsidRPr="0081587C">
              <w:t xml:space="preserve">  includes any reference to the position responsible for the management of a private prison under Part IIIA </w:t>
            </w:r>
            <w:hyperlink r:id="rId46" w:history="1">
              <w:r w:rsidRPr="0081587C">
                <w:rPr>
                  <w:i/>
                </w:rPr>
                <w:t>Prisons Act 1981</w:t>
              </w:r>
            </w:hyperlink>
            <w:r w:rsidRPr="0081587C">
              <w:t>.</w:t>
            </w:r>
            <w:r w:rsidR="00384D5B">
              <w:t xml:space="preserve"> </w:t>
            </w:r>
            <w:r w:rsidRPr="0081587C">
              <w:t>Does not extend to the Officer in Charge of a Prison.</w:t>
            </w:r>
          </w:p>
        </w:tc>
      </w:tr>
      <w:tr w:rsidR="00585FF9" w14:paraId="65DDD087" w14:textId="77777777" w:rsidTr="00F551ED">
        <w:tc>
          <w:tcPr>
            <w:tcW w:w="2108" w:type="dxa"/>
          </w:tcPr>
          <w:p w14:paraId="03A52456" w14:textId="57166921" w:rsidR="00585FF9" w:rsidRDefault="00585FF9" w:rsidP="00FB7DC2">
            <w:pPr>
              <w:pStyle w:val="Tabledata"/>
              <w:rPr>
                <w:bCs/>
              </w:rPr>
            </w:pPr>
            <w:r w:rsidRPr="002E2693">
              <w:rPr>
                <w:rFonts w:cs="Arial"/>
              </w:rPr>
              <w:t>Total Offender Management Solution (TOMS)</w:t>
            </w:r>
          </w:p>
        </w:tc>
        <w:tc>
          <w:tcPr>
            <w:tcW w:w="6902" w:type="dxa"/>
          </w:tcPr>
          <w:p w14:paraId="716FB774" w14:textId="77777777" w:rsidR="00585FF9" w:rsidRPr="0081587C" w:rsidRDefault="00585FF9" w:rsidP="00FB7DC2">
            <w:pPr>
              <w:pStyle w:val="Tabledata"/>
              <w:rPr>
                <w:rFonts w:cs="Arial"/>
              </w:rPr>
            </w:pPr>
            <w:r w:rsidRPr="0081587C">
              <w:t>An electronic database used by the Department of Justice, Corrective Services to record and manage comprehensive information relating to prisoners.</w:t>
            </w:r>
          </w:p>
        </w:tc>
      </w:tr>
      <w:tr w:rsidR="00BD0111" w14:paraId="27650B07" w14:textId="77777777" w:rsidTr="00F551ED">
        <w:tc>
          <w:tcPr>
            <w:tcW w:w="2108" w:type="dxa"/>
          </w:tcPr>
          <w:p w14:paraId="07EADE8A" w14:textId="3B8B234E" w:rsidR="00BD0111" w:rsidRPr="003A54BA" w:rsidRDefault="00BD0111" w:rsidP="00FB7DC2">
            <w:pPr>
              <w:pStyle w:val="Tabledata"/>
              <w:rPr>
                <w:rFonts w:cs="Arial"/>
              </w:rPr>
            </w:pPr>
            <w:r w:rsidRPr="003A54BA">
              <w:rPr>
                <w:rFonts w:cs="Arial"/>
              </w:rPr>
              <w:lastRenderedPageBreak/>
              <w:t xml:space="preserve">Traffic </w:t>
            </w:r>
            <w:r w:rsidR="00300FF3" w:rsidRPr="003A54BA">
              <w:rPr>
                <w:rFonts w:cs="Arial"/>
              </w:rPr>
              <w:t>(unauthorised items)</w:t>
            </w:r>
          </w:p>
        </w:tc>
        <w:tc>
          <w:tcPr>
            <w:tcW w:w="6902" w:type="dxa"/>
          </w:tcPr>
          <w:p w14:paraId="5867F669" w14:textId="3A3E66F5" w:rsidR="00BD0111" w:rsidRPr="003A54BA" w:rsidRDefault="00620D1C" w:rsidP="00FB7DC2">
            <w:pPr>
              <w:pStyle w:val="Tabledata"/>
            </w:pPr>
            <w:bookmarkStart w:id="58" w:name="_Hlk118370292"/>
            <w:r w:rsidRPr="003A54BA">
              <w:t>The act of</w:t>
            </w:r>
            <w:r w:rsidR="00300FF3" w:rsidRPr="003A54BA">
              <w:t xml:space="preserve"> </w:t>
            </w:r>
            <w:r w:rsidR="00637012" w:rsidRPr="003A54BA">
              <w:t>deliberately</w:t>
            </w:r>
            <w:r w:rsidR="00300FF3" w:rsidRPr="003A54BA">
              <w:t xml:space="preserve"> concealing an unauthorised item(s) with the </w:t>
            </w:r>
            <w:r w:rsidR="00637012" w:rsidRPr="003A54BA">
              <w:t>intention</w:t>
            </w:r>
            <w:r w:rsidR="00300FF3" w:rsidRPr="003A54BA">
              <w:t xml:space="preserve"> of</w:t>
            </w:r>
            <w:r w:rsidRPr="003A54BA">
              <w:t xml:space="preserve"> entering a prison or prison grounds and </w:t>
            </w:r>
            <w:r w:rsidR="00300FF3" w:rsidRPr="003A54BA">
              <w:t>avoiding detection by authorities</w:t>
            </w:r>
            <w:r w:rsidRPr="003A54BA">
              <w:t>.</w:t>
            </w:r>
            <w:bookmarkEnd w:id="58"/>
          </w:p>
        </w:tc>
      </w:tr>
      <w:tr w:rsidR="00F551ED" w14:paraId="0C7463D8" w14:textId="77777777" w:rsidTr="00F551ED">
        <w:tc>
          <w:tcPr>
            <w:tcW w:w="2108" w:type="dxa"/>
          </w:tcPr>
          <w:p w14:paraId="0986966E" w14:textId="09C9378A" w:rsidR="00F551ED" w:rsidRPr="003A54BA" w:rsidRDefault="00F551ED" w:rsidP="00F551ED">
            <w:pPr>
              <w:pStyle w:val="Tabledata"/>
              <w:rPr>
                <w:rFonts w:cs="Arial"/>
              </w:rPr>
            </w:pPr>
            <w:r>
              <w:rPr>
                <w:rFonts w:cs="Arial"/>
              </w:rPr>
              <w:t>Unlawful Consorting Notice</w:t>
            </w:r>
          </w:p>
        </w:tc>
        <w:tc>
          <w:tcPr>
            <w:tcW w:w="6902" w:type="dxa"/>
          </w:tcPr>
          <w:p w14:paraId="0B45B66E" w14:textId="07644CBB" w:rsidR="00F551ED" w:rsidRPr="003A54BA" w:rsidRDefault="00F551ED" w:rsidP="00F551ED">
            <w:pPr>
              <w:pStyle w:val="Tabledata"/>
            </w:pPr>
            <w:r>
              <w:rPr>
                <w:rFonts w:cs="Arial"/>
              </w:rPr>
              <w:t>Unlawful Consorting Notice</w:t>
            </w:r>
            <w:r w:rsidRPr="004A406D">
              <w:rPr>
                <w:rFonts w:cs="Arial"/>
              </w:rPr>
              <w:t xml:space="preserve"> </w:t>
            </w:r>
            <w:r>
              <w:rPr>
                <w:rFonts w:cs="Arial"/>
              </w:rPr>
              <w:t>issued</w:t>
            </w:r>
            <w:r w:rsidRPr="004A406D">
              <w:rPr>
                <w:rFonts w:cs="Arial"/>
              </w:rPr>
              <w:t xml:space="preserve"> under the </w:t>
            </w:r>
            <w:r w:rsidRPr="00624AF1">
              <w:rPr>
                <w:i/>
                <w:iCs/>
                <w:lang w:val="en-US"/>
              </w:rPr>
              <w:t>Criminal Law (Unlawful Consorting and Prohibited Insignia) Act 2021</w:t>
            </w:r>
          </w:p>
        </w:tc>
      </w:tr>
      <w:tr w:rsidR="00585FF9" w14:paraId="03FDBBA6" w14:textId="77777777" w:rsidTr="00F551ED">
        <w:tc>
          <w:tcPr>
            <w:tcW w:w="2108" w:type="dxa"/>
          </w:tcPr>
          <w:p w14:paraId="0995C0C2" w14:textId="77777777" w:rsidR="00585FF9" w:rsidRPr="003A54BA" w:rsidRDefault="00585FF9" w:rsidP="00FB7DC2">
            <w:pPr>
              <w:pStyle w:val="Tabledata"/>
              <w:rPr>
                <w:bCs/>
              </w:rPr>
            </w:pPr>
            <w:r w:rsidRPr="003A54BA">
              <w:rPr>
                <w:bCs/>
              </w:rPr>
              <w:t>Visitor</w:t>
            </w:r>
          </w:p>
        </w:tc>
        <w:tc>
          <w:tcPr>
            <w:tcW w:w="6902" w:type="dxa"/>
          </w:tcPr>
          <w:p w14:paraId="511093AA" w14:textId="47C2EADA" w:rsidR="00585FF9" w:rsidRPr="003A54BA" w:rsidRDefault="00585FF9" w:rsidP="00FB7DC2">
            <w:pPr>
              <w:pStyle w:val="Tabledata"/>
              <w:rPr>
                <w:rFonts w:cs="Arial"/>
              </w:rPr>
            </w:pPr>
            <w:r w:rsidRPr="003A54BA">
              <w:rPr>
                <w:rFonts w:cs="Arial"/>
              </w:rPr>
              <w:t>A person who wish</w:t>
            </w:r>
            <w:r w:rsidR="00B070AC" w:rsidRPr="003A54BA">
              <w:rPr>
                <w:rFonts w:cs="Arial"/>
              </w:rPr>
              <w:t>es</w:t>
            </w:r>
            <w:r w:rsidRPr="003A54BA">
              <w:rPr>
                <w:rFonts w:cs="Arial"/>
              </w:rPr>
              <w:t xml:space="preserve"> to visit or have access to and speak to a prisoner under </w:t>
            </w:r>
            <w:r w:rsidR="00FB7DC2" w:rsidRPr="003A54BA">
              <w:rPr>
                <w:rFonts w:cs="Arial"/>
              </w:rPr>
              <w:t xml:space="preserve">s </w:t>
            </w:r>
            <w:r w:rsidRPr="003A54BA">
              <w:rPr>
                <w:rFonts w:cs="Arial"/>
              </w:rPr>
              <w:t>59</w:t>
            </w:r>
            <w:r w:rsidR="00384D5B" w:rsidRPr="003A54BA">
              <w:rPr>
                <w:rFonts w:cs="Arial"/>
              </w:rPr>
              <w:t xml:space="preserve"> </w:t>
            </w:r>
            <w:hyperlink r:id="rId47" w:history="1">
              <w:r w:rsidRPr="003A54BA">
                <w:rPr>
                  <w:rFonts w:hint="eastAsia"/>
                  <w:i/>
                </w:rPr>
                <w:t>Prisons Act 1981</w:t>
              </w:r>
            </w:hyperlink>
          </w:p>
        </w:tc>
      </w:tr>
      <w:tr w:rsidR="00483518" w14:paraId="4A30CB6D" w14:textId="77777777" w:rsidTr="00F551ED">
        <w:tc>
          <w:tcPr>
            <w:tcW w:w="2108" w:type="dxa"/>
          </w:tcPr>
          <w:p w14:paraId="38148F72" w14:textId="77777777" w:rsidR="00483518" w:rsidRDefault="00483518" w:rsidP="00FB7DC2">
            <w:pPr>
              <w:pStyle w:val="Tabledata"/>
              <w:rPr>
                <w:bCs/>
              </w:rPr>
            </w:pPr>
            <w:r>
              <w:rPr>
                <w:rFonts w:cs="Arial"/>
              </w:rPr>
              <w:t>Visitor Ban</w:t>
            </w:r>
          </w:p>
        </w:tc>
        <w:tc>
          <w:tcPr>
            <w:tcW w:w="6902" w:type="dxa"/>
          </w:tcPr>
          <w:p w14:paraId="07CFCE7A" w14:textId="2FB2889B" w:rsidR="00483518" w:rsidRPr="0081587C" w:rsidRDefault="00483518" w:rsidP="00FB7DC2">
            <w:pPr>
              <w:pStyle w:val="Tabledata"/>
              <w:rPr>
                <w:rFonts w:cs="Arial"/>
              </w:rPr>
            </w:pPr>
            <w:r w:rsidRPr="0081587C">
              <w:rPr>
                <w:rFonts w:cs="Arial"/>
              </w:rPr>
              <w:t xml:space="preserve">A ban of a visitor in accordance with </w:t>
            </w:r>
            <w:r w:rsidR="00FB7DC2">
              <w:rPr>
                <w:rFonts w:cs="Arial"/>
              </w:rPr>
              <w:t xml:space="preserve">s </w:t>
            </w:r>
            <w:r w:rsidRPr="0081587C">
              <w:rPr>
                <w:rFonts w:cs="Arial"/>
              </w:rPr>
              <w:t>66 (4)</w:t>
            </w:r>
            <w:r w:rsidR="0029293C" w:rsidRPr="0081587C">
              <w:rPr>
                <w:rFonts w:cs="Arial"/>
              </w:rPr>
              <w:t xml:space="preserve"> </w:t>
            </w:r>
            <w:r w:rsidRPr="0081587C">
              <w:rPr>
                <w:i/>
                <w:szCs w:val="22"/>
              </w:rPr>
              <w:t>Prisons Act 1981</w:t>
            </w:r>
            <w:r w:rsidRPr="0081587C">
              <w:rPr>
                <w:rFonts w:cs="Arial"/>
              </w:rPr>
              <w:t xml:space="preserve"> which applies to all public and private prisons in Western Australia.</w:t>
            </w:r>
          </w:p>
        </w:tc>
      </w:tr>
    </w:tbl>
    <w:p w14:paraId="4CF8FBC6" w14:textId="77777777" w:rsidR="003D708E" w:rsidRDefault="003D708E" w:rsidP="00C13395">
      <w:pPr>
        <w:pStyle w:val="Heading2"/>
      </w:pPr>
      <w:bookmarkStart w:id="59" w:name="_Toc197514501"/>
      <w:r>
        <w:t>Related legislation</w:t>
      </w:r>
      <w:bookmarkEnd w:id="59"/>
      <w:r>
        <w:t xml:space="preserve"> </w:t>
      </w:r>
    </w:p>
    <w:p w14:paraId="7B6BB96A" w14:textId="6F5EC0B9" w:rsidR="002A154C" w:rsidRDefault="002A154C" w:rsidP="00624AF1">
      <w:pPr>
        <w:pStyle w:val="ListBullet"/>
        <w:numPr>
          <w:ilvl w:val="0"/>
          <w:numId w:val="46"/>
        </w:numPr>
        <w:rPr>
          <w:i/>
          <w:iCs/>
        </w:rPr>
      </w:pPr>
      <w:r w:rsidRPr="002A154C">
        <w:rPr>
          <w:i/>
          <w:iCs/>
        </w:rPr>
        <w:t>Criminal Law (Unlawful Consorting and Prohibited Insignia) Act 2021</w:t>
      </w:r>
    </w:p>
    <w:p w14:paraId="06DFB958" w14:textId="4663BD8E" w:rsidR="00116A3E" w:rsidRPr="00AE467B" w:rsidRDefault="00116A3E" w:rsidP="00624AF1">
      <w:pPr>
        <w:pStyle w:val="ListBullet"/>
        <w:numPr>
          <w:ilvl w:val="0"/>
          <w:numId w:val="46"/>
        </w:numPr>
        <w:rPr>
          <w:i/>
          <w:iCs/>
        </w:rPr>
      </w:pPr>
      <w:r w:rsidRPr="00AE467B">
        <w:rPr>
          <w:i/>
          <w:iCs/>
        </w:rPr>
        <w:t>Prisons Act 1981</w:t>
      </w:r>
    </w:p>
    <w:p w14:paraId="4FD61359" w14:textId="77777777" w:rsidR="00116A3E" w:rsidRPr="00AE467B" w:rsidRDefault="00116A3E" w:rsidP="00624AF1">
      <w:pPr>
        <w:pStyle w:val="ListBullet"/>
        <w:numPr>
          <w:ilvl w:val="0"/>
          <w:numId w:val="46"/>
        </w:numPr>
        <w:rPr>
          <w:i/>
          <w:iCs/>
        </w:rPr>
      </w:pPr>
      <w:r w:rsidRPr="00AE467B">
        <w:rPr>
          <w:i/>
          <w:iCs/>
        </w:rPr>
        <w:t>Prisons Regulations 1982</w:t>
      </w:r>
    </w:p>
    <w:p w14:paraId="62B127E1" w14:textId="77777777" w:rsidR="002E5756" w:rsidRPr="009D516D" w:rsidRDefault="002E5756" w:rsidP="00C13395">
      <w:pPr>
        <w:pStyle w:val="Heading1"/>
      </w:pPr>
      <w:bookmarkStart w:id="60" w:name="_Toc178286"/>
      <w:bookmarkStart w:id="61" w:name="_Toc197514502"/>
      <w:r w:rsidRPr="009D516D">
        <w:t>Assurance</w:t>
      </w:r>
      <w:bookmarkEnd w:id="60"/>
      <w:bookmarkEnd w:id="61"/>
    </w:p>
    <w:p w14:paraId="68D83DD7" w14:textId="77777777" w:rsidR="00CB57B8" w:rsidRPr="009D516D" w:rsidRDefault="00CB57B8" w:rsidP="00CB57B8">
      <w:r>
        <w:t>It is expected that</w:t>
      </w:r>
      <w:r w:rsidRPr="009D516D">
        <w:t>:</w:t>
      </w:r>
    </w:p>
    <w:p w14:paraId="4AC94B47" w14:textId="31965F6F" w:rsidR="00CB57B8" w:rsidRPr="000F16F8" w:rsidRDefault="00CB57B8" w:rsidP="00CB57B8">
      <w:pPr>
        <w:pStyle w:val="ListBullet"/>
        <w:keepNext/>
        <w:keepLines/>
        <w:tabs>
          <w:tab w:val="num" w:pos="360"/>
        </w:tabs>
        <w:spacing w:before="0" w:after="120"/>
        <w:ind w:left="357"/>
      </w:pPr>
      <w:r>
        <w:t xml:space="preserve">Prisons will undertake local </w:t>
      </w:r>
      <w:r w:rsidRPr="000F16F8">
        <w:t xml:space="preserve">compliance in accordance with the </w:t>
      </w:r>
      <w:hyperlink r:id="rId48" w:history="1">
        <w:r w:rsidRPr="0080410C">
          <w:rPr>
            <w:rStyle w:val="Hyperlink"/>
          </w:rPr>
          <w:t>Compliance Manual</w:t>
        </w:r>
      </w:hyperlink>
      <w:r w:rsidRPr="000F16F8">
        <w:t>.</w:t>
      </w:r>
    </w:p>
    <w:p w14:paraId="2759CB65" w14:textId="77777777" w:rsidR="00CB57B8" w:rsidRDefault="00CB57B8" w:rsidP="00CB57B8">
      <w:pPr>
        <w:pStyle w:val="ListBullet"/>
        <w:keepNext/>
        <w:keepLines/>
        <w:tabs>
          <w:tab w:val="num" w:pos="360"/>
        </w:tabs>
        <w:spacing w:before="0" w:after="120"/>
        <w:ind w:left="357"/>
      </w:pPr>
      <w:r>
        <w:t>The relevant Deputy Commissioner will ensure that management oversight occurs as required.</w:t>
      </w:r>
      <w:r w:rsidRPr="000F16F8">
        <w:t xml:space="preserve"> </w:t>
      </w:r>
    </w:p>
    <w:p w14:paraId="3ADCAB0C" w14:textId="4B2CA50D" w:rsidR="00CB57B8" w:rsidRPr="000F16F8" w:rsidRDefault="00CB57B8" w:rsidP="00CB57B8">
      <w:pPr>
        <w:pStyle w:val="ListBullet"/>
        <w:keepNext/>
        <w:keepLines/>
        <w:tabs>
          <w:tab w:val="num" w:pos="360"/>
        </w:tabs>
        <w:spacing w:before="0" w:after="120"/>
        <w:ind w:left="357"/>
      </w:pPr>
      <w:r>
        <w:t xml:space="preserve">Operational </w:t>
      </w:r>
      <w:r w:rsidRPr="000F16F8">
        <w:t xml:space="preserve">Compliance </w:t>
      </w:r>
      <w:r>
        <w:t xml:space="preserve">Branch will undertake checks </w:t>
      </w:r>
      <w:r w:rsidRPr="000F16F8">
        <w:t xml:space="preserve">in accordance with the </w:t>
      </w:r>
      <w:r>
        <w:rPr>
          <w:color w:val="0000FF"/>
          <w:u w:val="single"/>
        </w:rPr>
        <w:t>Operational</w:t>
      </w:r>
      <w:r w:rsidRPr="00A0678C">
        <w:rPr>
          <w:color w:val="0000FF"/>
          <w:u w:val="single"/>
        </w:rPr>
        <w:t xml:space="preserve"> </w:t>
      </w:r>
      <w:hyperlink r:id="rId49" w:history="1">
        <w:r w:rsidRPr="0058357D">
          <w:rPr>
            <w:rStyle w:val="Hyperlink"/>
          </w:rPr>
          <w:t>Compliance</w:t>
        </w:r>
      </w:hyperlink>
      <w:r w:rsidRPr="000F16F8">
        <w:rPr>
          <w:color w:val="0000FF"/>
          <w:u w:val="single"/>
        </w:rPr>
        <w:t xml:space="preserve"> Framework</w:t>
      </w:r>
      <w:r w:rsidRPr="000F16F8">
        <w:t>.</w:t>
      </w:r>
    </w:p>
    <w:p w14:paraId="3E9ABE88" w14:textId="77777777" w:rsidR="00CB57B8" w:rsidRDefault="00CB57B8" w:rsidP="00CB57B8">
      <w:pPr>
        <w:pStyle w:val="ListBullet"/>
        <w:keepNext/>
        <w:keepLines/>
        <w:tabs>
          <w:tab w:val="num" w:pos="360"/>
        </w:tabs>
        <w:spacing w:before="0" w:after="120"/>
        <w:ind w:left="357"/>
      </w:pPr>
      <w:r w:rsidRPr="000F16F8">
        <w:t xml:space="preserve">Independent </w:t>
      </w:r>
      <w:r>
        <w:t>o</w:t>
      </w:r>
      <w:r w:rsidRPr="000F16F8">
        <w:t xml:space="preserve">versight </w:t>
      </w:r>
      <w:r>
        <w:t xml:space="preserve">will be undertaken as required. </w:t>
      </w:r>
    </w:p>
    <w:p w14:paraId="1D4549DF" w14:textId="198AF714" w:rsidR="00245869" w:rsidRDefault="00245869" w:rsidP="00182F12">
      <w:pPr>
        <w:pStyle w:val="Heading1"/>
      </w:pPr>
      <w:bookmarkStart w:id="62" w:name="_Toc197514503"/>
      <w:r>
        <w:t xml:space="preserve">Document </w:t>
      </w:r>
      <w:r w:rsidR="00182F12">
        <w:t>V</w:t>
      </w:r>
      <w:r>
        <w:t xml:space="preserve">ersion </w:t>
      </w:r>
      <w:r w:rsidR="00182F12">
        <w:t>H</w:t>
      </w:r>
      <w:r>
        <w:t>istory</w:t>
      </w:r>
      <w:bookmarkEnd w:id="62"/>
    </w:p>
    <w:tbl>
      <w:tblPr>
        <w:tblStyle w:val="DCStable"/>
        <w:tblW w:w="9351" w:type="dxa"/>
        <w:tblCellMar>
          <w:top w:w="57" w:type="dxa"/>
          <w:left w:w="85" w:type="dxa"/>
          <w:bottom w:w="57" w:type="dxa"/>
          <w:right w:w="85" w:type="dxa"/>
        </w:tblCellMar>
        <w:tblLook w:val="0620" w:firstRow="1" w:lastRow="0" w:firstColumn="0" w:lastColumn="0" w:noHBand="1" w:noVBand="1"/>
      </w:tblPr>
      <w:tblGrid>
        <w:gridCol w:w="1051"/>
        <w:gridCol w:w="1666"/>
        <w:gridCol w:w="2898"/>
        <w:gridCol w:w="1893"/>
        <w:gridCol w:w="1843"/>
      </w:tblGrid>
      <w:tr w:rsidR="00DF3CC0" w:rsidRPr="007D3C6F" w14:paraId="4B70A03F" w14:textId="584D155F" w:rsidTr="008B621F">
        <w:trPr>
          <w:cnfStyle w:val="100000000000" w:firstRow="1" w:lastRow="0" w:firstColumn="0" w:lastColumn="0" w:oddVBand="0" w:evenVBand="0" w:oddHBand="0" w:evenHBand="0" w:firstRowFirstColumn="0" w:firstRowLastColumn="0" w:lastRowFirstColumn="0" w:lastRowLastColumn="0"/>
          <w:trHeight w:val="17"/>
        </w:trPr>
        <w:tc>
          <w:tcPr>
            <w:tcW w:w="1051" w:type="dxa"/>
          </w:tcPr>
          <w:p w14:paraId="6CB3FA2D" w14:textId="77777777" w:rsidR="00DF3CC0" w:rsidRPr="007D3C6F" w:rsidRDefault="00DF3CC0" w:rsidP="00DF778C">
            <w:pPr>
              <w:pStyle w:val="Tableheading"/>
            </w:pPr>
            <w:r w:rsidRPr="007D3C6F">
              <w:t>Version no</w:t>
            </w:r>
          </w:p>
        </w:tc>
        <w:tc>
          <w:tcPr>
            <w:tcW w:w="1666" w:type="dxa"/>
          </w:tcPr>
          <w:p w14:paraId="4F91908D" w14:textId="77777777" w:rsidR="00DF3CC0" w:rsidRPr="007D3C6F" w:rsidRDefault="00DF3CC0" w:rsidP="00DF778C">
            <w:pPr>
              <w:pStyle w:val="Tableheading"/>
            </w:pPr>
            <w:r w:rsidRPr="007D3C6F">
              <w:t>Primary author(s)</w:t>
            </w:r>
          </w:p>
        </w:tc>
        <w:tc>
          <w:tcPr>
            <w:tcW w:w="2898" w:type="dxa"/>
          </w:tcPr>
          <w:p w14:paraId="1E6342F9" w14:textId="77777777" w:rsidR="00DF3CC0" w:rsidRPr="007D3C6F" w:rsidRDefault="00DF3CC0" w:rsidP="00DF778C">
            <w:pPr>
              <w:pStyle w:val="Tableheading"/>
            </w:pPr>
            <w:r w:rsidRPr="007D3C6F">
              <w:t>Description of version</w:t>
            </w:r>
          </w:p>
        </w:tc>
        <w:tc>
          <w:tcPr>
            <w:tcW w:w="1893" w:type="dxa"/>
          </w:tcPr>
          <w:p w14:paraId="610D0473" w14:textId="4F8EAA51" w:rsidR="00DF3CC0" w:rsidRPr="007D3C6F" w:rsidRDefault="00DF3CC0" w:rsidP="00DF778C">
            <w:pPr>
              <w:pStyle w:val="Tableheading"/>
            </w:pPr>
            <w:r w:rsidRPr="007D3C6F">
              <w:t>Date complet</w:t>
            </w:r>
            <w:r>
              <w:t>e</w:t>
            </w:r>
            <w:r w:rsidRPr="007D3C6F">
              <w:t>d</w:t>
            </w:r>
          </w:p>
        </w:tc>
        <w:tc>
          <w:tcPr>
            <w:tcW w:w="1843" w:type="dxa"/>
          </w:tcPr>
          <w:p w14:paraId="2039D58D" w14:textId="1F2D0439" w:rsidR="00DF3CC0" w:rsidRPr="007D3C6F" w:rsidRDefault="00DF3CC0" w:rsidP="00DF778C">
            <w:pPr>
              <w:pStyle w:val="Tableheading"/>
            </w:pPr>
            <w:r>
              <w:t>Effective date</w:t>
            </w:r>
          </w:p>
        </w:tc>
      </w:tr>
      <w:tr w:rsidR="00DF3CC0" w:rsidRPr="007D3C6F" w14:paraId="4B84D03C" w14:textId="6D0CD5B4" w:rsidTr="008B621F">
        <w:trPr>
          <w:trHeight w:val="17"/>
        </w:trPr>
        <w:tc>
          <w:tcPr>
            <w:tcW w:w="1051" w:type="dxa"/>
          </w:tcPr>
          <w:p w14:paraId="66544519" w14:textId="41356863" w:rsidR="00DF3CC0" w:rsidRDefault="00DF3CC0" w:rsidP="00D85E02">
            <w:pPr>
              <w:pStyle w:val="Tabledata"/>
            </w:pPr>
            <w:r>
              <w:t>1.0</w:t>
            </w:r>
          </w:p>
        </w:tc>
        <w:tc>
          <w:tcPr>
            <w:tcW w:w="1666" w:type="dxa"/>
          </w:tcPr>
          <w:p w14:paraId="49EBCE7C" w14:textId="3500047D" w:rsidR="00DF3CC0" w:rsidRDefault="00DF3CC0" w:rsidP="00D85E02">
            <w:pPr>
              <w:pStyle w:val="Tabledata"/>
            </w:pPr>
            <w:r>
              <w:t>Operational Policy</w:t>
            </w:r>
          </w:p>
        </w:tc>
        <w:tc>
          <w:tcPr>
            <w:tcW w:w="2898" w:type="dxa"/>
          </w:tcPr>
          <w:p w14:paraId="5CB90175" w14:textId="77777777" w:rsidR="00DF3CC0" w:rsidRPr="00462CBD" w:rsidRDefault="00DF3CC0" w:rsidP="00D85E02">
            <w:pPr>
              <w:pStyle w:val="Tabledata"/>
            </w:pPr>
            <w:r>
              <w:t xml:space="preserve">Approved by </w:t>
            </w:r>
            <w:r w:rsidRPr="00462CBD">
              <w:t>Director</w:t>
            </w:r>
          </w:p>
          <w:p w14:paraId="765D554B" w14:textId="4079BB5F" w:rsidR="00DF3CC0" w:rsidRDefault="00DF3CC0" w:rsidP="00D85E02">
            <w:pPr>
              <w:pStyle w:val="Tabledata"/>
            </w:pPr>
            <w:r w:rsidRPr="00462CBD">
              <w:t>Operational Projects, Policy, Compliance and Contracts</w:t>
            </w:r>
          </w:p>
        </w:tc>
        <w:tc>
          <w:tcPr>
            <w:tcW w:w="1893" w:type="dxa"/>
          </w:tcPr>
          <w:p w14:paraId="759E0DD0" w14:textId="2AFBFD90" w:rsidR="00DF3CC0" w:rsidRDefault="00DF3CC0" w:rsidP="00D85E02">
            <w:pPr>
              <w:pStyle w:val="Tabledata"/>
            </w:pPr>
            <w:r>
              <w:t>25 June 2021</w:t>
            </w:r>
          </w:p>
        </w:tc>
        <w:tc>
          <w:tcPr>
            <w:tcW w:w="1843" w:type="dxa"/>
          </w:tcPr>
          <w:p w14:paraId="206F43F8" w14:textId="622AC52A" w:rsidR="00DF3CC0" w:rsidRDefault="00DF3CC0" w:rsidP="00D85E02">
            <w:pPr>
              <w:pStyle w:val="Tabledata"/>
            </w:pPr>
            <w:r>
              <w:t>19 July 2021</w:t>
            </w:r>
          </w:p>
        </w:tc>
      </w:tr>
      <w:tr w:rsidR="00182F12" w:rsidRPr="007D3C6F" w14:paraId="22997D9D" w14:textId="77777777" w:rsidTr="008B621F">
        <w:trPr>
          <w:trHeight w:val="17"/>
        </w:trPr>
        <w:tc>
          <w:tcPr>
            <w:tcW w:w="1051" w:type="dxa"/>
          </w:tcPr>
          <w:p w14:paraId="47BB244C" w14:textId="75EEF787" w:rsidR="00182F12" w:rsidRDefault="00182F12" w:rsidP="00D85E02">
            <w:pPr>
              <w:pStyle w:val="Tabledata"/>
            </w:pPr>
            <w:r>
              <w:t>2.0</w:t>
            </w:r>
          </w:p>
        </w:tc>
        <w:tc>
          <w:tcPr>
            <w:tcW w:w="1666" w:type="dxa"/>
          </w:tcPr>
          <w:p w14:paraId="716C4981" w14:textId="37AD94AA" w:rsidR="00182F12" w:rsidRDefault="00182F12" w:rsidP="00D85E02">
            <w:pPr>
              <w:pStyle w:val="Tabledata"/>
            </w:pPr>
            <w:r>
              <w:t>Operational Policy</w:t>
            </w:r>
          </w:p>
        </w:tc>
        <w:tc>
          <w:tcPr>
            <w:tcW w:w="2898" w:type="dxa"/>
          </w:tcPr>
          <w:p w14:paraId="624CDF29" w14:textId="6DA450BB" w:rsidR="00182F12" w:rsidRDefault="00376B8C" w:rsidP="00D85E02">
            <w:pPr>
              <w:pStyle w:val="Tabledata"/>
            </w:pPr>
            <w:r>
              <w:t xml:space="preserve">Approved by the Commissioner </w:t>
            </w:r>
          </w:p>
        </w:tc>
        <w:tc>
          <w:tcPr>
            <w:tcW w:w="1893" w:type="dxa"/>
          </w:tcPr>
          <w:p w14:paraId="3A1A0721" w14:textId="5EEFA76F" w:rsidR="00182F12" w:rsidRDefault="003A54BA" w:rsidP="00D85E02">
            <w:pPr>
              <w:pStyle w:val="Tabledata"/>
            </w:pPr>
            <w:r>
              <w:t>16 December 2022</w:t>
            </w:r>
          </w:p>
        </w:tc>
        <w:tc>
          <w:tcPr>
            <w:tcW w:w="1843" w:type="dxa"/>
          </w:tcPr>
          <w:p w14:paraId="139051A9" w14:textId="197E12A5" w:rsidR="00182F12" w:rsidRDefault="008C11A4" w:rsidP="00D85E02">
            <w:pPr>
              <w:pStyle w:val="Tabledata"/>
            </w:pPr>
            <w:r>
              <w:t>20</w:t>
            </w:r>
            <w:r w:rsidR="003A54BA">
              <w:t xml:space="preserve"> December 2022</w:t>
            </w:r>
          </w:p>
        </w:tc>
      </w:tr>
      <w:tr w:rsidR="002A154C" w:rsidRPr="007D3C6F" w14:paraId="78840AA6" w14:textId="77777777" w:rsidTr="008B621F">
        <w:trPr>
          <w:trHeight w:val="17"/>
        </w:trPr>
        <w:tc>
          <w:tcPr>
            <w:tcW w:w="1051" w:type="dxa"/>
          </w:tcPr>
          <w:p w14:paraId="356F0DB2" w14:textId="1E683D2F" w:rsidR="002A154C" w:rsidRDefault="002A154C" w:rsidP="002A154C">
            <w:pPr>
              <w:pStyle w:val="Tabledata"/>
            </w:pPr>
            <w:r>
              <w:t>3.0</w:t>
            </w:r>
          </w:p>
        </w:tc>
        <w:tc>
          <w:tcPr>
            <w:tcW w:w="1666" w:type="dxa"/>
          </w:tcPr>
          <w:p w14:paraId="006D2A87" w14:textId="539E471E" w:rsidR="002A154C" w:rsidRDefault="002A154C" w:rsidP="002A154C">
            <w:pPr>
              <w:pStyle w:val="Tabledata"/>
            </w:pPr>
            <w:r>
              <w:t>Operational Policy</w:t>
            </w:r>
          </w:p>
        </w:tc>
        <w:tc>
          <w:tcPr>
            <w:tcW w:w="2898" w:type="dxa"/>
          </w:tcPr>
          <w:p w14:paraId="0AB164F6" w14:textId="77777777" w:rsidR="002A154C" w:rsidRDefault="002A154C" w:rsidP="002A154C">
            <w:pPr>
              <w:pStyle w:val="Tabledata"/>
            </w:pPr>
            <w:r>
              <w:t xml:space="preserve">Approved by the Commissioner </w:t>
            </w:r>
          </w:p>
          <w:p w14:paraId="77052DBE" w14:textId="752D8C81" w:rsidR="00710725" w:rsidRDefault="00710725" w:rsidP="002A154C">
            <w:pPr>
              <w:pStyle w:val="Tabledata"/>
            </w:pPr>
            <w:r>
              <w:t>CM: S23/112756</w:t>
            </w:r>
          </w:p>
        </w:tc>
        <w:tc>
          <w:tcPr>
            <w:tcW w:w="1893" w:type="dxa"/>
          </w:tcPr>
          <w:p w14:paraId="1CB8D4C7" w14:textId="05785A03" w:rsidR="002A154C" w:rsidRDefault="00710725" w:rsidP="002A154C">
            <w:pPr>
              <w:pStyle w:val="Tabledata"/>
            </w:pPr>
            <w:r>
              <w:t>4 December 2023</w:t>
            </w:r>
          </w:p>
        </w:tc>
        <w:tc>
          <w:tcPr>
            <w:tcW w:w="1843" w:type="dxa"/>
          </w:tcPr>
          <w:p w14:paraId="79C793F5" w14:textId="07479027" w:rsidR="002A154C" w:rsidRDefault="00C427AE" w:rsidP="002A154C">
            <w:pPr>
              <w:pStyle w:val="Tabledata"/>
            </w:pPr>
            <w:r>
              <w:t>12</w:t>
            </w:r>
            <w:r w:rsidR="00710725">
              <w:t xml:space="preserve"> December 2023</w:t>
            </w:r>
          </w:p>
        </w:tc>
      </w:tr>
      <w:tr w:rsidR="002C29B9" w:rsidRPr="007D3C6F" w14:paraId="7D0042C8" w14:textId="77777777" w:rsidTr="008B621F">
        <w:trPr>
          <w:trHeight w:val="17"/>
        </w:trPr>
        <w:tc>
          <w:tcPr>
            <w:tcW w:w="1051" w:type="dxa"/>
          </w:tcPr>
          <w:p w14:paraId="606CACA4" w14:textId="276D8550" w:rsidR="002C29B9" w:rsidRDefault="002C29B9" w:rsidP="002C29B9">
            <w:pPr>
              <w:pStyle w:val="Tabledata"/>
            </w:pPr>
            <w:r>
              <w:t>4.0</w:t>
            </w:r>
          </w:p>
        </w:tc>
        <w:tc>
          <w:tcPr>
            <w:tcW w:w="1666" w:type="dxa"/>
          </w:tcPr>
          <w:p w14:paraId="4428042B" w14:textId="4DF5E413" w:rsidR="002C29B9" w:rsidRDefault="002C29B9" w:rsidP="002C29B9">
            <w:pPr>
              <w:pStyle w:val="Tabledata"/>
            </w:pPr>
            <w:r>
              <w:t>Operational Policy</w:t>
            </w:r>
          </w:p>
        </w:tc>
        <w:tc>
          <w:tcPr>
            <w:tcW w:w="2898" w:type="dxa"/>
          </w:tcPr>
          <w:p w14:paraId="4E34B160" w14:textId="0FA8FA2F" w:rsidR="002C29B9" w:rsidRDefault="002C29B9" w:rsidP="002C29B9">
            <w:pPr>
              <w:pStyle w:val="Tabledata"/>
            </w:pPr>
            <w:r>
              <w:t xml:space="preserve">Approved by the Director </w:t>
            </w:r>
            <w:r w:rsidRPr="002C29B9">
              <w:t>Operational Policy, Compliance and Contracts</w:t>
            </w:r>
          </w:p>
        </w:tc>
        <w:tc>
          <w:tcPr>
            <w:tcW w:w="1893" w:type="dxa"/>
          </w:tcPr>
          <w:p w14:paraId="56857BDA" w14:textId="71169017" w:rsidR="002C29B9" w:rsidRDefault="002C29B9" w:rsidP="002C29B9">
            <w:pPr>
              <w:pStyle w:val="Tabledata"/>
            </w:pPr>
            <w:r>
              <w:t>2 September 2024</w:t>
            </w:r>
          </w:p>
        </w:tc>
        <w:tc>
          <w:tcPr>
            <w:tcW w:w="1843" w:type="dxa"/>
          </w:tcPr>
          <w:p w14:paraId="59ED3B14" w14:textId="584465B5" w:rsidR="002C29B9" w:rsidRDefault="002C29B9" w:rsidP="002C29B9">
            <w:pPr>
              <w:pStyle w:val="Tabledata"/>
            </w:pPr>
            <w:r w:rsidRPr="002C29B9">
              <w:t>2 September 202</w:t>
            </w:r>
            <w:r>
              <w:t>4</w:t>
            </w:r>
          </w:p>
        </w:tc>
      </w:tr>
      <w:tr w:rsidR="003F1B33" w:rsidRPr="007D3C6F" w14:paraId="146D509D" w14:textId="77777777" w:rsidTr="008B621F">
        <w:trPr>
          <w:trHeight w:val="17"/>
        </w:trPr>
        <w:tc>
          <w:tcPr>
            <w:tcW w:w="1051" w:type="dxa"/>
          </w:tcPr>
          <w:p w14:paraId="08D05BDF" w14:textId="7402C4CA" w:rsidR="003F1B33" w:rsidRPr="00F31906" w:rsidRDefault="003F1B33" w:rsidP="002C29B9">
            <w:pPr>
              <w:pStyle w:val="Tabledata"/>
            </w:pPr>
            <w:r w:rsidRPr="00F31906">
              <w:lastRenderedPageBreak/>
              <w:t xml:space="preserve">5.0 </w:t>
            </w:r>
          </w:p>
        </w:tc>
        <w:tc>
          <w:tcPr>
            <w:tcW w:w="1666" w:type="dxa"/>
          </w:tcPr>
          <w:p w14:paraId="3C613D26" w14:textId="70A02C98" w:rsidR="003F1B33" w:rsidRPr="00F31906" w:rsidRDefault="003F1B33" w:rsidP="002C29B9">
            <w:pPr>
              <w:pStyle w:val="Tabledata"/>
            </w:pPr>
            <w:r w:rsidRPr="00F31906">
              <w:t>Operational Policy</w:t>
            </w:r>
          </w:p>
        </w:tc>
        <w:tc>
          <w:tcPr>
            <w:tcW w:w="2898" w:type="dxa"/>
          </w:tcPr>
          <w:p w14:paraId="5D765EE4" w14:textId="77777777" w:rsidR="003F1B33" w:rsidRPr="00F31906" w:rsidRDefault="003F1B33" w:rsidP="002C29B9">
            <w:pPr>
              <w:pStyle w:val="Tabledata"/>
            </w:pPr>
            <w:r w:rsidRPr="00F31906">
              <w:t>Approved by the Assistant Commissioner Operational Support Services</w:t>
            </w:r>
          </w:p>
          <w:p w14:paraId="7973AB0D" w14:textId="1F403597" w:rsidR="003F1B33" w:rsidRPr="00F31906" w:rsidRDefault="003F1B33" w:rsidP="002C29B9">
            <w:pPr>
              <w:pStyle w:val="Tabledata"/>
            </w:pPr>
            <w:r w:rsidRPr="00F31906">
              <w:t>CM Ref:</w:t>
            </w:r>
            <w:r w:rsidR="00E61171" w:rsidRPr="00F31906">
              <w:t xml:space="preserve"> S</w:t>
            </w:r>
            <w:r w:rsidR="008D722B" w:rsidRPr="00F31906">
              <w:t>25/33936</w:t>
            </w:r>
          </w:p>
        </w:tc>
        <w:tc>
          <w:tcPr>
            <w:tcW w:w="1893" w:type="dxa"/>
          </w:tcPr>
          <w:p w14:paraId="6576002A" w14:textId="0FB45E2F" w:rsidR="003F1B33" w:rsidRPr="00F31906" w:rsidRDefault="00E61171" w:rsidP="002C29B9">
            <w:pPr>
              <w:pStyle w:val="Tabledata"/>
            </w:pPr>
            <w:r w:rsidRPr="00F31906">
              <w:t>05 May</w:t>
            </w:r>
            <w:r w:rsidR="008D722B" w:rsidRPr="00F31906">
              <w:t xml:space="preserve"> 2025</w:t>
            </w:r>
          </w:p>
        </w:tc>
        <w:tc>
          <w:tcPr>
            <w:tcW w:w="1843" w:type="dxa"/>
          </w:tcPr>
          <w:p w14:paraId="7AF14191" w14:textId="702F1298" w:rsidR="003F1B33" w:rsidRPr="00F31906" w:rsidRDefault="00865A89" w:rsidP="002C29B9">
            <w:pPr>
              <w:pStyle w:val="Tabledata"/>
            </w:pPr>
            <w:r>
              <w:t>08 May 2025</w:t>
            </w:r>
          </w:p>
        </w:tc>
      </w:tr>
      <w:tr w:rsidR="004071BC" w:rsidRPr="007D3C6F" w14:paraId="58103F5F" w14:textId="77777777" w:rsidTr="008B621F">
        <w:trPr>
          <w:trHeight w:val="17"/>
        </w:trPr>
        <w:tc>
          <w:tcPr>
            <w:tcW w:w="1051" w:type="dxa"/>
          </w:tcPr>
          <w:p w14:paraId="07DE8AC8" w14:textId="2211C5DC" w:rsidR="004071BC" w:rsidRPr="00F31906" w:rsidRDefault="004071BC" w:rsidP="002C29B9">
            <w:pPr>
              <w:pStyle w:val="Tabledata"/>
            </w:pPr>
            <w:r w:rsidRPr="008B621F">
              <w:t>6.0</w:t>
            </w:r>
          </w:p>
        </w:tc>
        <w:tc>
          <w:tcPr>
            <w:tcW w:w="1666" w:type="dxa"/>
          </w:tcPr>
          <w:p w14:paraId="7F7ED8EB" w14:textId="08500891" w:rsidR="004071BC" w:rsidRPr="00F31906" w:rsidRDefault="009F6180" w:rsidP="002C29B9">
            <w:pPr>
              <w:pStyle w:val="Tabledata"/>
            </w:pPr>
            <w:r>
              <w:t>Operational Policy</w:t>
            </w:r>
          </w:p>
        </w:tc>
        <w:tc>
          <w:tcPr>
            <w:tcW w:w="2898" w:type="dxa"/>
          </w:tcPr>
          <w:p w14:paraId="700500FA" w14:textId="1FFB1FDD" w:rsidR="004071BC" w:rsidRPr="008B621F" w:rsidRDefault="008B621F" w:rsidP="002C29B9">
            <w:pPr>
              <w:pStyle w:val="Tabledata"/>
            </w:pPr>
            <w:r>
              <w:t>Approved</w:t>
            </w:r>
            <w:r w:rsidR="009F6180">
              <w:t xml:space="preserve"> by the Assistant Commissioner Operational Support Services</w:t>
            </w:r>
          </w:p>
          <w:p w14:paraId="4054AD67" w14:textId="12E79437" w:rsidR="004071BC" w:rsidRPr="00F31906" w:rsidRDefault="004071BC" w:rsidP="002C29B9">
            <w:pPr>
              <w:pStyle w:val="Tabledata"/>
            </w:pPr>
            <w:r w:rsidRPr="008B621F">
              <w:t xml:space="preserve">CM Ref: </w:t>
            </w:r>
            <w:r w:rsidR="00382F96" w:rsidRPr="008B621F">
              <w:t>D26/18894</w:t>
            </w:r>
          </w:p>
        </w:tc>
        <w:tc>
          <w:tcPr>
            <w:tcW w:w="1893" w:type="dxa"/>
          </w:tcPr>
          <w:p w14:paraId="0B8D0FFA" w14:textId="7FAAC6C0" w:rsidR="004071BC" w:rsidRPr="00F31906" w:rsidRDefault="008B621F" w:rsidP="002C29B9">
            <w:pPr>
              <w:pStyle w:val="Tabledata"/>
            </w:pPr>
            <w:r>
              <w:t>13 March 2026</w:t>
            </w:r>
          </w:p>
        </w:tc>
        <w:tc>
          <w:tcPr>
            <w:tcW w:w="1843" w:type="dxa"/>
          </w:tcPr>
          <w:p w14:paraId="3DAAAF34" w14:textId="5A31D110" w:rsidR="004071BC" w:rsidRDefault="007B6F03" w:rsidP="002C29B9">
            <w:pPr>
              <w:pStyle w:val="Tabledata"/>
            </w:pPr>
            <w:r>
              <w:t>17 March 2026</w:t>
            </w:r>
          </w:p>
        </w:tc>
      </w:tr>
    </w:tbl>
    <w:p w14:paraId="7A2D6C51" w14:textId="77777777" w:rsidR="00904227" w:rsidRDefault="00904227" w:rsidP="00475C3B">
      <w:pPr>
        <w:pStyle w:val="Heading1"/>
        <w:numPr>
          <w:ilvl w:val="0"/>
          <w:numId w:val="0"/>
        </w:numPr>
      </w:pPr>
      <w:bookmarkStart w:id="63" w:name="_Appendix_A:_Circumstances"/>
      <w:bookmarkEnd w:id="63"/>
    </w:p>
    <w:p w14:paraId="0FF92340" w14:textId="77777777" w:rsidR="00904227" w:rsidRDefault="00904227" w:rsidP="00475C3B">
      <w:pPr>
        <w:pStyle w:val="Heading1"/>
        <w:numPr>
          <w:ilvl w:val="0"/>
          <w:numId w:val="0"/>
        </w:numPr>
      </w:pPr>
    </w:p>
    <w:p w14:paraId="462A20B2" w14:textId="77777777" w:rsidR="00904227" w:rsidRDefault="00904227" w:rsidP="00475C3B">
      <w:pPr>
        <w:pStyle w:val="Heading1"/>
        <w:numPr>
          <w:ilvl w:val="0"/>
          <w:numId w:val="0"/>
        </w:numPr>
      </w:pPr>
    </w:p>
    <w:p w14:paraId="7D960FAA" w14:textId="77777777" w:rsidR="00904227" w:rsidRDefault="00904227" w:rsidP="00475C3B">
      <w:pPr>
        <w:pStyle w:val="Heading1"/>
        <w:numPr>
          <w:ilvl w:val="0"/>
          <w:numId w:val="0"/>
        </w:numPr>
      </w:pPr>
    </w:p>
    <w:p w14:paraId="04F5D704" w14:textId="77777777" w:rsidR="00904227" w:rsidRDefault="00904227" w:rsidP="00475C3B">
      <w:pPr>
        <w:pStyle w:val="Heading1"/>
        <w:numPr>
          <w:ilvl w:val="0"/>
          <w:numId w:val="0"/>
        </w:numPr>
      </w:pPr>
    </w:p>
    <w:p w14:paraId="1F592732" w14:textId="77777777" w:rsidR="00904227" w:rsidRDefault="00904227" w:rsidP="00475C3B">
      <w:pPr>
        <w:pStyle w:val="Heading1"/>
        <w:numPr>
          <w:ilvl w:val="0"/>
          <w:numId w:val="0"/>
        </w:numPr>
      </w:pPr>
    </w:p>
    <w:p w14:paraId="06576C7B" w14:textId="77777777" w:rsidR="00904227" w:rsidRDefault="00904227" w:rsidP="00475C3B">
      <w:pPr>
        <w:pStyle w:val="Heading1"/>
        <w:numPr>
          <w:ilvl w:val="0"/>
          <w:numId w:val="0"/>
        </w:numPr>
      </w:pPr>
    </w:p>
    <w:p w14:paraId="4EC04BCA" w14:textId="77777777" w:rsidR="00904227" w:rsidRDefault="00904227" w:rsidP="00475C3B">
      <w:pPr>
        <w:pStyle w:val="Heading1"/>
        <w:numPr>
          <w:ilvl w:val="0"/>
          <w:numId w:val="0"/>
        </w:numPr>
      </w:pPr>
    </w:p>
    <w:p w14:paraId="66BFEB80" w14:textId="77777777" w:rsidR="00904227" w:rsidRDefault="00904227" w:rsidP="00475C3B">
      <w:pPr>
        <w:pStyle w:val="Heading1"/>
        <w:numPr>
          <w:ilvl w:val="0"/>
          <w:numId w:val="0"/>
        </w:numPr>
      </w:pPr>
    </w:p>
    <w:p w14:paraId="592D7C2A" w14:textId="77777777" w:rsidR="00904227" w:rsidRDefault="00904227" w:rsidP="00475C3B">
      <w:pPr>
        <w:pStyle w:val="Heading1"/>
        <w:numPr>
          <w:ilvl w:val="0"/>
          <w:numId w:val="0"/>
        </w:numPr>
      </w:pPr>
    </w:p>
    <w:p w14:paraId="20C696BF" w14:textId="77777777" w:rsidR="00904227" w:rsidRDefault="00904227" w:rsidP="00475C3B">
      <w:pPr>
        <w:pStyle w:val="Heading1"/>
        <w:numPr>
          <w:ilvl w:val="0"/>
          <w:numId w:val="0"/>
        </w:numPr>
      </w:pPr>
    </w:p>
    <w:p w14:paraId="6A4DFD31" w14:textId="77777777" w:rsidR="00904227" w:rsidRDefault="00904227" w:rsidP="00475C3B">
      <w:pPr>
        <w:pStyle w:val="Heading1"/>
        <w:numPr>
          <w:ilvl w:val="0"/>
          <w:numId w:val="0"/>
        </w:numPr>
      </w:pPr>
    </w:p>
    <w:p w14:paraId="0D9E44A1" w14:textId="77777777" w:rsidR="00904227" w:rsidRDefault="00904227" w:rsidP="00475C3B">
      <w:pPr>
        <w:pStyle w:val="Heading1"/>
        <w:numPr>
          <w:ilvl w:val="0"/>
          <w:numId w:val="0"/>
        </w:numPr>
      </w:pPr>
    </w:p>
    <w:p w14:paraId="4CF5FF1C" w14:textId="77777777" w:rsidR="00904227" w:rsidRDefault="00904227" w:rsidP="00475C3B">
      <w:pPr>
        <w:pStyle w:val="Heading1"/>
        <w:numPr>
          <w:ilvl w:val="0"/>
          <w:numId w:val="0"/>
        </w:numPr>
      </w:pPr>
    </w:p>
    <w:p w14:paraId="6C439A30" w14:textId="77777777" w:rsidR="00904227" w:rsidRDefault="00904227" w:rsidP="00475C3B">
      <w:pPr>
        <w:pStyle w:val="Heading1"/>
        <w:numPr>
          <w:ilvl w:val="0"/>
          <w:numId w:val="0"/>
        </w:numPr>
      </w:pPr>
    </w:p>
    <w:p w14:paraId="16FECF57" w14:textId="77777777" w:rsidR="00904227" w:rsidRPr="00904227" w:rsidRDefault="00904227" w:rsidP="00904227"/>
    <w:p w14:paraId="058FDD19" w14:textId="00E5A684" w:rsidR="006300D3" w:rsidRDefault="006300D3" w:rsidP="00475C3B">
      <w:pPr>
        <w:pStyle w:val="Heading1"/>
        <w:numPr>
          <w:ilvl w:val="0"/>
          <w:numId w:val="0"/>
        </w:numPr>
      </w:pPr>
      <w:bookmarkStart w:id="64" w:name="_Toc197514504"/>
      <w:r>
        <w:lastRenderedPageBreak/>
        <w:t xml:space="preserve">Appendix A: </w:t>
      </w:r>
      <w:r w:rsidR="00A82407">
        <w:t xml:space="preserve">Circumstances and Periods </w:t>
      </w:r>
      <w:r w:rsidR="00706460">
        <w:t>for Which Persons May be Banned from Prison Visits</w:t>
      </w:r>
      <w:bookmarkEnd w:id="64"/>
      <w:r w:rsidR="00706460">
        <w:t xml:space="preserve"> </w:t>
      </w:r>
    </w:p>
    <w:tbl>
      <w:tblPr>
        <w:tblStyle w:val="TableGrid"/>
        <w:tblW w:w="0" w:type="auto"/>
        <w:tblLook w:val="04A0" w:firstRow="1" w:lastRow="0" w:firstColumn="1" w:lastColumn="0" w:noHBand="0" w:noVBand="1"/>
      </w:tblPr>
      <w:tblGrid>
        <w:gridCol w:w="5665"/>
        <w:gridCol w:w="3345"/>
      </w:tblGrid>
      <w:tr w:rsidR="006300D3" w14:paraId="225F503C" w14:textId="77777777" w:rsidTr="00B64EA3">
        <w:tc>
          <w:tcPr>
            <w:tcW w:w="5665" w:type="dxa"/>
            <w:tcBorders>
              <w:right w:val="nil"/>
            </w:tcBorders>
            <w:shd w:val="clear" w:color="auto" w:fill="660033"/>
          </w:tcPr>
          <w:p w14:paraId="5AF98E08" w14:textId="77777777" w:rsidR="006300D3" w:rsidRDefault="006300D3" w:rsidP="00AE467B">
            <w:pPr>
              <w:pStyle w:val="Tableheading"/>
            </w:pPr>
            <w:r>
              <w:t>Circumstances in which a person may be banned</w:t>
            </w:r>
            <w:r w:rsidR="00BC6BA0">
              <w:t xml:space="preserve"> from visiting a prison</w:t>
            </w:r>
          </w:p>
        </w:tc>
        <w:tc>
          <w:tcPr>
            <w:tcW w:w="3345" w:type="dxa"/>
            <w:tcBorders>
              <w:left w:val="nil"/>
            </w:tcBorders>
            <w:shd w:val="clear" w:color="auto" w:fill="660033"/>
          </w:tcPr>
          <w:p w14:paraId="32CA9FC0" w14:textId="77777777" w:rsidR="006300D3" w:rsidRDefault="006300D3" w:rsidP="00AE467B">
            <w:pPr>
              <w:pStyle w:val="Tableheading"/>
            </w:pPr>
            <w:r>
              <w:t xml:space="preserve">Maximum </w:t>
            </w:r>
            <w:r w:rsidR="00BC6BA0">
              <w:t>period for which a person may be banned from visiting a prison</w:t>
            </w:r>
          </w:p>
        </w:tc>
      </w:tr>
    </w:tbl>
    <w:p w14:paraId="3D95CC36" w14:textId="77777777" w:rsidR="006300D3" w:rsidRDefault="006300D3" w:rsidP="00630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57" w:type="dxa"/>
          <w:right w:w="85" w:type="dxa"/>
        </w:tblCellMar>
        <w:tblLook w:val="04A0" w:firstRow="1" w:lastRow="0" w:firstColumn="1" w:lastColumn="0" w:noHBand="0" w:noVBand="1"/>
      </w:tblPr>
      <w:tblGrid>
        <w:gridCol w:w="5656"/>
        <w:gridCol w:w="3364"/>
      </w:tblGrid>
      <w:tr w:rsidR="006300D3" w14:paraId="7F506F91" w14:textId="77777777" w:rsidTr="00B64EA3">
        <w:tc>
          <w:tcPr>
            <w:tcW w:w="5656" w:type="dxa"/>
          </w:tcPr>
          <w:p w14:paraId="36C81939" w14:textId="77777777" w:rsidR="006300D3" w:rsidRPr="00BC6BA0" w:rsidRDefault="006300D3" w:rsidP="00AE467B">
            <w:pPr>
              <w:pStyle w:val="Tabledata"/>
            </w:pPr>
            <w:r w:rsidRPr="00BC6BA0">
              <w:t>The person is a serious security risk to the prison</w:t>
            </w:r>
            <w:r w:rsidR="000B6EC6" w:rsidRPr="00676B83">
              <w:t xml:space="preserve"> or prison system</w:t>
            </w:r>
          </w:p>
        </w:tc>
        <w:tc>
          <w:tcPr>
            <w:tcW w:w="3364" w:type="dxa"/>
            <w:tcMar>
              <w:left w:w="170" w:type="dxa"/>
            </w:tcMar>
          </w:tcPr>
          <w:p w14:paraId="357C5EDF" w14:textId="77777777" w:rsidR="006300D3" w:rsidRDefault="006300D3" w:rsidP="00AE467B">
            <w:pPr>
              <w:pStyle w:val="Tabledata"/>
            </w:pPr>
            <w:r>
              <w:t>12 months</w:t>
            </w:r>
          </w:p>
        </w:tc>
      </w:tr>
      <w:tr w:rsidR="006300D3" w14:paraId="3FB23E81" w14:textId="77777777" w:rsidTr="00B64EA3">
        <w:tc>
          <w:tcPr>
            <w:tcW w:w="5656" w:type="dxa"/>
          </w:tcPr>
          <w:p w14:paraId="4BD516B8" w14:textId="77777777" w:rsidR="006300D3" w:rsidRPr="00BC6BA0" w:rsidRDefault="006300D3" w:rsidP="00AE467B">
            <w:pPr>
              <w:pStyle w:val="Tabledata"/>
            </w:pPr>
            <w:r w:rsidRPr="00BC6BA0">
              <w:t>The person has attempted to take a weapon into a prison</w:t>
            </w:r>
          </w:p>
        </w:tc>
        <w:tc>
          <w:tcPr>
            <w:tcW w:w="3364" w:type="dxa"/>
            <w:tcMar>
              <w:left w:w="170" w:type="dxa"/>
            </w:tcMar>
          </w:tcPr>
          <w:p w14:paraId="48D57339" w14:textId="77777777" w:rsidR="006300D3" w:rsidRDefault="006300D3" w:rsidP="00AE467B">
            <w:pPr>
              <w:pStyle w:val="Tabledata"/>
            </w:pPr>
            <w:r>
              <w:t>12 months</w:t>
            </w:r>
          </w:p>
        </w:tc>
      </w:tr>
      <w:tr w:rsidR="006300D3" w14:paraId="7D7CB8A2" w14:textId="77777777" w:rsidTr="00B64EA3">
        <w:tc>
          <w:tcPr>
            <w:tcW w:w="5656" w:type="dxa"/>
          </w:tcPr>
          <w:p w14:paraId="3414AAD0" w14:textId="28C00B28" w:rsidR="006300D3" w:rsidRPr="00BC6BA0" w:rsidRDefault="006300D3" w:rsidP="00AE467B">
            <w:pPr>
              <w:pStyle w:val="Tabledata"/>
            </w:pPr>
            <w:r w:rsidRPr="00BC6BA0">
              <w:t xml:space="preserve">The person has coerced or attempted to coerce a visitor to a prisoner to contravene </w:t>
            </w:r>
            <w:r w:rsidR="00FB7DC2">
              <w:t xml:space="preserve">s </w:t>
            </w:r>
            <w:r w:rsidRPr="00BC6BA0">
              <w:t xml:space="preserve">50(1) of the </w:t>
            </w:r>
            <w:r w:rsidRPr="00BC6BA0">
              <w:rPr>
                <w:i/>
              </w:rPr>
              <w:t xml:space="preserve">Prisons Act </w:t>
            </w:r>
            <w:r w:rsidRPr="00913812">
              <w:rPr>
                <w:i/>
              </w:rPr>
              <w:t>1981</w:t>
            </w:r>
          </w:p>
        </w:tc>
        <w:tc>
          <w:tcPr>
            <w:tcW w:w="3364" w:type="dxa"/>
            <w:tcMar>
              <w:left w:w="170" w:type="dxa"/>
            </w:tcMar>
          </w:tcPr>
          <w:p w14:paraId="17E9C023" w14:textId="77777777" w:rsidR="006300D3" w:rsidRDefault="006300D3" w:rsidP="00AE467B">
            <w:pPr>
              <w:pStyle w:val="Tabledata"/>
            </w:pPr>
            <w:r>
              <w:t>12 months</w:t>
            </w:r>
          </w:p>
        </w:tc>
      </w:tr>
      <w:tr w:rsidR="006300D3" w14:paraId="7AD8EFFE" w14:textId="77777777" w:rsidTr="00B64EA3">
        <w:tc>
          <w:tcPr>
            <w:tcW w:w="5656" w:type="dxa"/>
          </w:tcPr>
          <w:p w14:paraId="34C4085A" w14:textId="77777777" w:rsidR="006300D3" w:rsidRPr="00BC6BA0" w:rsidRDefault="006300D3" w:rsidP="00AE467B">
            <w:pPr>
              <w:pStyle w:val="Tabledata"/>
            </w:pPr>
            <w:r w:rsidRPr="00BC6BA0">
              <w:t>The person has threatened or assaulted a contractor, medical officer, officer, prison officer or subcontractor</w:t>
            </w:r>
            <w:r w:rsidR="00BC6BA0" w:rsidRPr="00BC6BA0">
              <w:t xml:space="preserve"> while that person was carrying out functions under the Act</w:t>
            </w:r>
          </w:p>
        </w:tc>
        <w:tc>
          <w:tcPr>
            <w:tcW w:w="3364" w:type="dxa"/>
            <w:tcMar>
              <w:left w:w="170" w:type="dxa"/>
            </w:tcMar>
          </w:tcPr>
          <w:p w14:paraId="5F8134F1" w14:textId="77777777" w:rsidR="006300D3" w:rsidRDefault="006300D3" w:rsidP="00AE467B">
            <w:pPr>
              <w:pStyle w:val="Tabledata"/>
            </w:pPr>
            <w:r>
              <w:t>12 months</w:t>
            </w:r>
          </w:p>
        </w:tc>
      </w:tr>
      <w:tr w:rsidR="006300D3" w14:paraId="3638AC43" w14:textId="77777777" w:rsidTr="00B64EA3">
        <w:tc>
          <w:tcPr>
            <w:tcW w:w="5656" w:type="dxa"/>
          </w:tcPr>
          <w:p w14:paraId="6F7BD96F" w14:textId="77777777" w:rsidR="006300D3" w:rsidRPr="00BC6BA0" w:rsidRDefault="006300D3" w:rsidP="00AE467B">
            <w:pPr>
              <w:pStyle w:val="Tabledata"/>
            </w:pPr>
            <w:r w:rsidRPr="00BC6BA0">
              <w:t>The person has threatened to harm or has harmed a drug detection dog</w:t>
            </w:r>
          </w:p>
        </w:tc>
        <w:tc>
          <w:tcPr>
            <w:tcW w:w="3364" w:type="dxa"/>
            <w:tcMar>
              <w:left w:w="170" w:type="dxa"/>
            </w:tcMar>
          </w:tcPr>
          <w:p w14:paraId="7D516265" w14:textId="77777777" w:rsidR="006300D3" w:rsidRDefault="006300D3" w:rsidP="00AE467B">
            <w:pPr>
              <w:pStyle w:val="Tabledata"/>
            </w:pPr>
            <w:r>
              <w:t>6 months</w:t>
            </w:r>
          </w:p>
        </w:tc>
      </w:tr>
      <w:tr w:rsidR="006300D3" w14:paraId="37B3B0F3" w14:textId="77777777" w:rsidTr="00B64EA3">
        <w:tc>
          <w:tcPr>
            <w:tcW w:w="5656" w:type="dxa"/>
          </w:tcPr>
          <w:p w14:paraId="37354BA6" w14:textId="77777777" w:rsidR="006300D3" w:rsidRPr="00BC6BA0" w:rsidRDefault="006300D3" w:rsidP="00AE467B">
            <w:pPr>
              <w:pStyle w:val="Tabledata"/>
            </w:pPr>
            <w:r w:rsidRPr="00BC6BA0">
              <w:t>The person has a</w:t>
            </w:r>
            <w:r w:rsidRPr="00676B83">
              <w:t>ttempted to take an unauthorised item other than a weapon into a prison</w:t>
            </w:r>
          </w:p>
        </w:tc>
        <w:tc>
          <w:tcPr>
            <w:tcW w:w="3364" w:type="dxa"/>
            <w:tcMar>
              <w:left w:w="170" w:type="dxa"/>
            </w:tcMar>
          </w:tcPr>
          <w:p w14:paraId="12A3F9D2" w14:textId="77777777" w:rsidR="006300D3" w:rsidRDefault="006300D3" w:rsidP="00AE467B">
            <w:pPr>
              <w:pStyle w:val="Tabledata"/>
            </w:pPr>
            <w:r>
              <w:t>6 months</w:t>
            </w:r>
          </w:p>
        </w:tc>
      </w:tr>
      <w:tr w:rsidR="006300D3" w14:paraId="3C382B3A" w14:textId="77777777" w:rsidTr="00B64EA3">
        <w:tc>
          <w:tcPr>
            <w:tcW w:w="5656" w:type="dxa"/>
          </w:tcPr>
          <w:p w14:paraId="039834F2" w14:textId="77777777" w:rsidR="006300D3" w:rsidRPr="00BC6BA0" w:rsidRDefault="006300D3" w:rsidP="00AE467B">
            <w:pPr>
              <w:pStyle w:val="Tabledata"/>
            </w:pPr>
            <w:r w:rsidRPr="00BC6BA0">
              <w:t>The person is the subject of a charge relating to or has been convicted of an offence under the following:</w:t>
            </w:r>
          </w:p>
        </w:tc>
        <w:tc>
          <w:tcPr>
            <w:tcW w:w="3364" w:type="dxa"/>
            <w:tcMar>
              <w:left w:w="170" w:type="dxa"/>
            </w:tcMar>
          </w:tcPr>
          <w:p w14:paraId="0133D327" w14:textId="77777777" w:rsidR="006300D3" w:rsidRDefault="006300D3" w:rsidP="00AE467B">
            <w:pPr>
              <w:pStyle w:val="Tabledata"/>
            </w:pPr>
          </w:p>
        </w:tc>
      </w:tr>
      <w:tr w:rsidR="006300D3" w14:paraId="200AE8F7" w14:textId="77777777" w:rsidTr="00B64EA3">
        <w:tc>
          <w:tcPr>
            <w:tcW w:w="5656" w:type="dxa"/>
          </w:tcPr>
          <w:p w14:paraId="51DF226B" w14:textId="5B02378A" w:rsidR="006300D3" w:rsidRDefault="006300D3" w:rsidP="00AE467B">
            <w:pPr>
              <w:pStyle w:val="Tabledata"/>
            </w:pPr>
            <w:r w:rsidRPr="00A95D33">
              <w:rPr>
                <w:i/>
              </w:rPr>
              <w:t>CS &amp; CS Act 1999</w:t>
            </w:r>
            <w:r>
              <w:t xml:space="preserve"> </w:t>
            </w:r>
            <w:r w:rsidR="00FB7DC2">
              <w:t xml:space="preserve">s </w:t>
            </w:r>
            <w:r>
              <w:t xml:space="preserve">90 or </w:t>
            </w:r>
            <w:r w:rsidR="00FB7DC2">
              <w:t xml:space="preserve">s </w:t>
            </w:r>
            <w:r>
              <w:t>91</w:t>
            </w:r>
          </w:p>
        </w:tc>
        <w:tc>
          <w:tcPr>
            <w:tcW w:w="3364" w:type="dxa"/>
            <w:tcMar>
              <w:left w:w="170" w:type="dxa"/>
            </w:tcMar>
          </w:tcPr>
          <w:p w14:paraId="783839B6" w14:textId="77777777" w:rsidR="006300D3" w:rsidRDefault="006300D3" w:rsidP="00AE467B">
            <w:pPr>
              <w:pStyle w:val="Tabledata"/>
            </w:pPr>
            <w:r>
              <w:t>12 months</w:t>
            </w:r>
          </w:p>
        </w:tc>
      </w:tr>
      <w:tr w:rsidR="006300D3" w14:paraId="3BD6464E" w14:textId="77777777" w:rsidTr="00B64EA3">
        <w:tc>
          <w:tcPr>
            <w:tcW w:w="5656" w:type="dxa"/>
          </w:tcPr>
          <w:p w14:paraId="5D980A4B" w14:textId="762261FE" w:rsidR="006300D3" w:rsidRDefault="006300D3" w:rsidP="00AE467B">
            <w:pPr>
              <w:pStyle w:val="Tabledata"/>
            </w:pPr>
            <w:r w:rsidRPr="00A95D33">
              <w:rPr>
                <w:i/>
              </w:rPr>
              <w:t>Prisons Act 1981</w:t>
            </w:r>
            <w:r>
              <w:t xml:space="preserve"> </w:t>
            </w:r>
            <w:r w:rsidR="00FB7DC2">
              <w:t xml:space="preserve">s </w:t>
            </w:r>
            <w:r>
              <w:t>50(1)(a) or (b)</w:t>
            </w:r>
          </w:p>
        </w:tc>
        <w:tc>
          <w:tcPr>
            <w:tcW w:w="3364" w:type="dxa"/>
            <w:tcMar>
              <w:left w:w="170" w:type="dxa"/>
            </w:tcMar>
          </w:tcPr>
          <w:p w14:paraId="2CCFD2C9" w14:textId="77777777" w:rsidR="006300D3" w:rsidRDefault="006300D3" w:rsidP="00AE467B">
            <w:pPr>
              <w:pStyle w:val="Tabledata"/>
            </w:pPr>
            <w:r>
              <w:t>12 months</w:t>
            </w:r>
          </w:p>
        </w:tc>
      </w:tr>
      <w:tr w:rsidR="006300D3" w14:paraId="68A2D339" w14:textId="77777777" w:rsidTr="00B64EA3">
        <w:tc>
          <w:tcPr>
            <w:tcW w:w="5656" w:type="dxa"/>
          </w:tcPr>
          <w:p w14:paraId="2653FDA6" w14:textId="11D99944" w:rsidR="006300D3" w:rsidRDefault="006300D3" w:rsidP="00AE467B">
            <w:pPr>
              <w:pStyle w:val="Tabledata"/>
            </w:pPr>
            <w:r w:rsidRPr="00A95D33">
              <w:rPr>
                <w:i/>
              </w:rPr>
              <w:t>The Criminal Code</w:t>
            </w:r>
            <w:r>
              <w:t xml:space="preserve"> </w:t>
            </w:r>
            <w:r w:rsidR="00FB7DC2">
              <w:t xml:space="preserve">s </w:t>
            </w:r>
            <w:r>
              <w:t>145</w:t>
            </w:r>
          </w:p>
        </w:tc>
        <w:tc>
          <w:tcPr>
            <w:tcW w:w="3364" w:type="dxa"/>
            <w:tcMar>
              <w:left w:w="170" w:type="dxa"/>
            </w:tcMar>
          </w:tcPr>
          <w:p w14:paraId="7F367E93" w14:textId="77777777" w:rsidR="006300D3" w:rsidRDefault="006300D3" w:rsidP="00AE467B">
            <w:pPr>
              <w:pStyle w:val="Tabledata"/>
            </w:pPr>
            <w:r>
              <w:t>12 months</w:t>
            </w:r>
          </w:p>
        </w:tc>
      </w:tr>
      <w:tr w:rsidR="006300D3" w14:paraId="20A5AA9E" w14:textId="77777777" w:rsidTr="00B64EA3">
        <w:tc>
          <w:tcPr>
            <w:tcW w:w="5656" w:type="dxa"/>
          </w:tcPr>
          <w:p w14:paraId="498E1B6E" w14:textId="4CB4FB80" w:rsidR="006300D3" w:rsidRDefault="006300D3" w:rsidP="00AE467B">
            <w:pPr>
              <w:pStyle w:val="Tabledata"/>
            </w:pPr>
            <w:r w:rsidRPr="00A95D33">
              <w:rPr>
                <w:i/>
              </w:rPr>
              <w:t>Prisons Act 1981</w:t>
            </w:r>
            <w:r>
              <w:t xml:space="preserve"> </w:t>
            </w:r>
            <w:r w:rsidR="00FB7DC2">
              <w:t xml:space="preserve">s </w:t>
            </w:r>
            <w:r>
              <w:t>52(4)(a) or (b)</w:t>
            </w:r>
          </w:p>
        </w:tc>
        <w:tc>
          <w:tcPr>
            <w:tcW w:w="3364" w:type="dxa"/>
            <w:tcMar>
              <w:left w:w="170" w:type="dxa"/>
            </w:tcMar>
          </w:tcPr>
          <w:p w14:paraId="6BBF301D" w14:textId="77777777" w:rsidR="006300D3" w:rsidRDefault="006300D3" w:rsidP="00AE467B">
            <w:pPr>
              <w:pStyle w:val="Tabledata"/>
            </w:pPr>
            <w:r>
              <w:t>12 months</w:t>
            </w:r>
          </w:p>
        </w:tc>
      </w:tr>
      <w:tr w:rsidR="003D64DB" w14:paraId="4558A31E" w14:textId="77777777" w:rsidTr="00B64EA3">
        <w:tc>
          <w:tcPr>
            <w:tcW w:w="5656" w:type="dxa"/>
          </w:tcPr>
          <w:p w14:paraId="5EE53B1D" w14:textId="1985323D" w:rsidR="003D64DB" w:rsidRPr="00A95D33" w:rsidRDefault="003D64DB" w:rsidP="00AE467B">
            <w:pPr>
              <w:pStyle w:val="Tabledata"/>
              <w:rPr>
                <w:i/>
              </w:rPr>
            </w:pPr>
            <w:r>
              <w:rPr>
                <w:i/>
              </w:rPr>
              <w:t xml:space="preserve">Young Offenders Act 1991 </w:t>
            </w:r>
            <w:r w:rsidR="00FB7DC2">
              <w:t xml:space="preserve">s </w:t>
            </w:r>
            <w:r>
              <w:t xml:space="preserve">193(2) or </w:t>
            </w:r>
            <w:r w:rsidR="00FB7DC2">
              <w:t xml:space="preserve">s </w:t>
            </w:r>
            <w:r>
              <w:t>194</w:t>
            </w:r>
          </w:p>
        </w:tc>
        <w:tc>
          <w:tcPr>
            <w:tcW w:w="3364" w:type="dxa"/>
            <w:tcMar>
              <w:left w:w="170" w:type="dxa"/>
            </w:tcMar>
          </w:tcPr>
          <w:p w14:paraId="1B19BC47" w14:textId="5D438E29" w:rsidR="003D64DB" w:rsidRDefault="003D64DB" w:rsidP="00AE467B">
            <w:pPr>
              <w:pStyle w:val="Tabledata"/>
            </w:pPr>
            <w:r>
              <w:t>12 months</w:t>
            </w:r>
          </w:p>
        </w:tc>
      </w:tr>
      <w:tr w:rsidR="006300D3" w14:paraId="0E7547AC" w14:textId="77777777" w:rsidTr="00B64EA3">
        <w:tc>
          <w:tcPr>
            <w:tcW w:w="5656" w:type="dxa"/>
          </w:tcPr>
          <w:p w14:paraId="0E8F4066" w14:textId="56A3200A" w:rsidR="006300D3" w:rsidRDefault="006300D3" w:rsidP="00AE467B">
            <w:pPr>
              <w:pStyle w:val="Tabledata"/>
            </w:pPr>
            <w:r w:rsidRPr="00A95D33">
              <w:rPr>
                <w:i/>
              </w:rPr>
              <w:t>CS &amp; CS Act</w:t>
            </w:r>
            <w:r>
              <w:t xml:space="preserve"> 1999 </w:t>
            </w:r>
            <w:r w:rsidR="00FB7DC2">
              <w:t xml:space="preserve">s </w:t>
            </w:r>
            <w:r>
              <w:t>92</w:t>
            </w:r>
          </w:p>
        </w:tc>
        <w:tc>
          <w:tcPr>
            <w:tcW w:w="3364" w:type="dxa"/>
            <w:tcMar>
              <w:left w:w="170" w:type="dxa"/>
            </w:tcMar>
          </w:tcPr>
          <w:p w14:paraId="28A64A18" w14:textId="77777777" w:rsidR="006300D3" w:rsidRDefault="006300D3" w:rsidP="00AE467B">
            <w:pPr>
              <w:pStyle w:val="Tabledata"/>
            </w:pPr>
            <w:r>
              <w:t>6 months</w:t>
            </w:r>
          </w:p>
        </w:tc>
      </w:tr>
      <w:tr w:rsidR="006300D3" w14:paraId="771EB784" w14:textId="77777777" w:rsidTr="00B64EA3">
        <w:tc>
          <w:tcPr>
            <w:tcW w:w="5656" w:type="dxa"/>
          </w:tcPr>
          <w:p w14:paraId="444B59DD" w14:textId="360DB4FB" w:rsidR="006300D3" w:rsidRDefault="006300D3" w:rsidP="00AE467B">
            <w:pPr>
              <w:pStyle w:val="Tabledata"/>
            </w:pPr>
            <w:r w:rsidRPr="00A95D33">
              <w:rPr>
                <w:i/>
              </w:rPr>
              <w:t>Prisons Act 1981</w:t>
            </w:r>
            <w:r w:rsidR="005B736F">
              <w:t xml:space="preserve"> </w:t>
            </w:r>
            <w:r w:rsidR="00FB7DC2">
              <w:t xml:space="preserve">s </w:t>
            </w:r>
            <w:r w:rsidR="005B736F">
              <w:t>50(2)</w:t>
            </w:r>
          </w:p>
        </w:tc>
        <w:tc>
          <w:tcPr>
            <w:tcW w:w="3364" w:type="dxa"/>
            <w:tcMar>
              <w:left w:w="170" w:type="dxa"/>
            </w:tcMar>
          </w:tcPr>
          <w:p w14:paraId="19C35EF6" w14:textId="77777777" w:rsidR="006300D3" w:rsidRDefault="006300D3" w:rsidP="00AE467B">
            <w:pPr>
              <w:pStyle w:val="Tabledata"/>
            </w:pPr>
            <w:r>
              <w:t>6 months</w:t>
            </w:r>
          </w:p>
        </w:tc>
      </w:tr>
      <w:tr w:rsidR="006300D3" w14:paraId="1A593F98" w14:textId="77777777" w:rsidTr="00B64EA3">
        <w:tc>
          <w:tcPr>
            <w:tcW w:w="5656" w:type="dxa"/>
          </w:tcPr>
          <w:p w14:paraId="70732CF9" w14:textId="056E02C9" w:rsidR="006300D3" w:rsidRDefault="006300D3" w:rsidP="00AE467B">
            <w:pPr>
              <w:pStyle w:val="Tabledata"/>
            </w:pPr>
            <w:r w:rsidRPr="00A95D33">
              <w:rPr>
                <w:i/>
              </w:rPr>
              <w:t>Prisons Act 1981</w:t>
            </w:r>
            <w:r>
              <w:t xml:space="preserve"> </w:t>
            </w:r>
            <w:r w:rsidR="00FB7DC2">
              <w:t xml:space="preserve">s </w:t>
            </w:r>
            <w:r>
              <w:t>52(1)(a) or (b)</w:t>
            </w:r>
          </w:p>
        </w:tc>
        <w:tc>
          <w:tcPr>
            <w:tcW w:w="3364" w:type="dxa"/>
            <w:tcMar>
              <w:left w:w="170" w:type="dxa"/>
            </w:tcMar>
          </w:tcPr>
          <w:p w14:paraId="0D914D90" w14:textId="77777777" w:rsidR="006300D3" w:rsidRDefault="006300D3" w:rsidP="00AE467B">
            <w:pPr>
              <w:pStyle w:val="Tabledata"/>
            </w:pPr>
            <w:r>
              <w:t>6 months</w:t>
            </w:r>
          </w:p>
        </w:tc>
      </w:tr>
      <w:tr w:rsidR="006300D3" w14:paraId="3E424C60" w14:textId="77777777" w:rsidTr="00B64EA3">
        <w:tc>
          <w:tcPr>
            <w:tcW w:w="5656" w:type="dxa"/>
          </w:tcPr>
          <w:p w14:paraId="6CE9591F" w14:textId="7B50E5A9" w:rsidR="006300D3" w:rsidRDefault="006300D3" w:rsidP="00AE467B">
            <w:pPr>
              <w:pStyle w:val="Tabledata"/>
            </w:pPr>
            <w:r w:rsidRPr="00A95D33">
              <w:rPr>
                <w:i/>
              </w:rPr>
              <w:t>Young Offenders Act 1994</w:t>
            </w:r>
            <w:r>
              <w:t xml:space="preserve"> s</w:t>
            </w:r>
            <w:r w:rsidR="005B736F">
              <w:t>.</w:t>
            </w:r>
            <w:r>
              <w:t xml:space="preserve">191 </w:t>
            </w:r>
            <w:r w:rsidR="00AE467B">
              <w:t>and</w:t>
            </w:r>
            <w:r>
              <w:t xml:space="preserve"> </w:t>
            </w:r>
            <w:r w:rsidR="00FB7DC2">
              <w:t xml:space="preserve">s </w:t>
            </w:r>
            <w:r>
              <w:t>192</w:t>
            </w:r>
          </w:p>
        </w:tc>
        <w:tc>
          <w:tcPr>
            <w:tcW w:w="3364" w:type="dxa"/>
            <w:tcMar>
              <w:left w:w="170" w:type="dxa"/>
            </w:tcMar>
          </w:tcPr>
          <w:p w14:paraId="4F0CEF39" w14:textId="77777777" w:rsidR="006300D3" w:rsidRDefault="006300D3" w:rsidP="00AE467B">
            <w:pPr>
              <w:pStyle w:val="Tabledata"/>
            </w:pPr>
            <w:r>
              <w:t>6 months</w:t>
            </w:r>
          </w:p>
        </w:tc>
      </w:tr>
      <w:tr w:rsidR="006300D3" w14:paraId="3620C9B4" w14:textId="77777777" w:rsidTr="00B64EA3">
        <w:tc>
          <w:tcPr>
            <w:tcW w:w="5656" w:type="dxa"/>
          </w:tcPr>
          <w:p w14:paraId="1078E395" w14:textId="1F790B19" w:rsidR="006300D3" w:rsidRDefault="006300D3" w:rsidP="00AE467B">
            <w:pPr>
              <w:pStyle w:val="Tabledata"/>
            </w:pPr>
            <w:r w:rsidRPr="00A95D33">
              <w:rPr>
                <w:i/>
              </w:rPr>
              <w:t>Prisons Act 1981</w:t>
            </w:r>
            <w:r>
              <w:t xml:space="preserve"> </w:t>
            </w:r>
            <w:r w:rsidR="00FB7DC2">
              <w:t xml:space="preserve">s </w:t>
            </w:r>
            <w:r>
              <w:t>49(6)</w:t>
            </w:r>
          </w:p>
        </w:tc>
        <w:tc>
          <w:tcPr>
            <w:tcW w:w="3364" w:type="dxa"/>
            <w:tcMar>
              <w:left w:w="170" w:type="dxa"/>
            </w:tcMar>
          </w:tcPr>
          <w:p w14:paraId="08BF8367" w14:textId="77777777" w:rsidR="006300D3" w:rsidRDefault="006300D3" w:rsidP="00AE467B">
            <w:pPr>
              <w:pStyle w:val="Tabledata"/>
            </w:pPr>
            <w:r>
              <w:t>3 months</w:t>
            </w:r>
          </w:p>
        </w:tc>
      </w:tr>
      <w:tr w:rsidR="006300D3" w14:paraId="21B0DFDC" w14:textId="77777777" w:rsidTr="00B64EA3">
        <w:tc>
          <w:tcPr>
            <w:tcW w:w="5656" w:type="dxa"/>
          </w:tcPr>
          <w:p w14:paraId="22E6DC94" w14:textId="1D9F5E84" w:rsidR="006300D3" w:rsidRDefault="006300D3" w:rsidP="00AE467B">
            <w:pPr>
              <w:pStyle w:val="Tabledata"/>
            </w:pPr>
            <w:r w:rsidRPr="00A95D33">
              <w:rPr>
                <w:i/>
              </w:rPr>
              <w:t>Prisons Act 1981</w:t>
            </w:r>
            <w:r>
              <w:t xml:space="preserve"> </w:t>
            </w:r>
            <w:r w:rsidR="00FB7DC2">
              <w:t xml:space="preserve">s </w:t>
            </w:r>
            <w:r>
              <w:t>50(3)</w:t>
            </w:r>
          </w:p>
        </w:tc>
        <w:tc>
          <w:tcPr>
            <w:tcW w:w="3364" w:type="dxa"/>
            <w:tcMar>
              <w:left w:w="170" w:type="dxa"/>
            </w:tcMar>
          </w:tcPr>
          <w:p w14:paraId="0DA8D99C" w14:textId="77777777" w:rsidR="006300D3" w:rsidRDefault="006300D3" w:rsidP="00AE467B">
            <w:pPr>
              <w:pStyle w:val="Tabledata"/>
            </w:pPr>
            <w:r>
              <w:t>3 months</w:t>
            </w:r>
          </w:p>
        </w:tc>
      </w:tr>
      <w:tr w:rsidR="006300D3" w14:paraId="0E22A034" w14:textId="77777777" w:rsidTr="00B64EA3">
        <w:tc>
          <w:tcPr>
            <w:tcW w:w="5656" w:type="dxa"/>
          </w:tcPr>
          <w:p w14:paraId="1988B884" w14:textId="4C69BF41" w:rsidR="006300D3" w:rsidRDefault="006300D3" w:rsidP="00AE467B">
            <w:pPr>
              <w:pStyle w:val="Tabledata"/>
            </w:pPr>
            <w:r w:rsidRPr="00A95D33">
              <w:rPr>
                <w:i/>
              </w:rPr>
              <w:t>Prisons Act 1981</w:t>
            </w:r>
            <w:r>
              <w:t xml:space="preserve"> </w:t>
            </w:r>
            <w:r w:rsidR="00FB7DC2">
              <w:t xml:space="preserve">s </w:t>
            </w:r>
            <w:r>
              <w:t>52(3)</w:t>
            </w:r>
          </w:p>
        </w:tc>
        <w:tc>
          <w:tcPr>
            <w:tcW w:w="3364" w:type="dxa"/>
            <w:tcMar>
              <w:left w:w="170" w:type="dxa"/>
            </w:tcMar>
          </w:tcPr>
          <w:p w14:paraId="2D1B5F45" w14:textId="77777777" w:rsidR="006300D3" w:rsidRDefault="006300D3" w:rsidP="00AE467B">
            <w:pPr>
              <w:pStyle w:val="Tabledata"/>
            </w:pPr>
            <w:r>
              <w:t>3 months</w:t>
            </w:r>
          </w:p>
        </w:tc>
      </w:tr>
      <w:tr w:rsidR="006300D3" w14:paraId="02CE4510" w14:textId="77777777" w:rsidTr="00B64EA3">
        <w:tc>
          <w:tcPr>
            <w:tcW w:w="5656" w:type="dxa"/>
          </w:tcPr>
          <w:p w14:paraId="61689EF7" w14:textId="198B7675" w:rsidR="00BC6BA0" w:rsidRDefault="006300D3" w:rsidP="00AE467B">
            <w:pPr>
              <w:pStyle w:val="Tabledata"/>
            </w:pPr>
            <w:r w:rsidRPr="00A95D33">
              <w:rPr>
                <w:i/>
              </w:rPr>
              <w:t>Prisons Act 1981</w:t>
            </w:r>
            <w:r>
              <w:t xml:space="preserve"> </w:t>
            </w:r>
            <w:r w:rsidR="00FB7DC2">
              <w:t xml:space="preserve">s </w:t>
            </w:r>
            <w:r>
              <w:t>60(4)</w:t>
            </w:r>
          </w:p>
        </w:tc>
        <w:tc>
          <w:tcPr>
            <w:tcW w:w="3364" w:type="dxa"/>
            <w:tcMar>
              <w:left w:w="170" w:type="dxa"/>
            </w:tcMar>
          </w:tcPr>
          <w:p w14:paraId="7E3999CD" w14:textId="38DBB7A1" w:rsidR="00BC6BA0" w:rsidRDefault="006300D3" w:rsidP="00AE467B">
            <w:pPr>
              <w:pStyle w:val="Tabledata"/>
            </w:pPr>
            <w:r>
              <w:t>3 months</w:t>
            </w:r>
          </w:p>
        </w:tc>
      </w:tr>
    </w:tbl>
    <w:p w14:paraId="5139A435" w14:textId="77777777" w:rsidR="00904227" w:rsidRPr="00904227" w:rsidRDefault="00904227" w:rsidP="00904227">
      <w:bookmarkStart w:id="65" w:name="_Appendix_B:_Reasons"/>
      <w:bookmarkEnd w:id="65"/>
    </w:p>
    <w:p w14:paraId="2499B149" w14:textId="10C99EA1" w:rsidR="000F3DD6" w:rsidRPr="00FB7DC2" w:rsidRDefault="000F3DD6" w:rsidP="00475C3B">
      <w:pPr>
        <w:pStyle w:val="Heading1"/>
        <w:numPr>
          <w:ilvl w:val="0"/>
          <w:numId w:val="0"/>
        </w:numPr>
      </w:pPr>
      <w:bookmarkStart w:id="66" w:name="_Toc197514505"/>
      <w:r w:rsidRPr="00FB7DC2">
        <w:lastRenderedPageBreak/>
        <w:t xml:space="preserve">Appendix B: Reasons </w:t>
      </w:r>
      <w:r w:rsidR="002D4A49" w:rsidRPr="00FB7DC2">
        <w:t xml:space="preserve">that are </w:t>
      </w:r>
      <w:r w:rsidRPr="00FB7DC2">
        <w:t>not</w:t>
      </w:r>
      <w:r w:rsidR="00266467">
        <w:t xml:space="preserve"> R</w:t>
      </w:r>
      <w:r w:rsidRPr="00FB7DC2">
        <w:t xml:space="preserve">equired to be </w:t>
      </w:r>
      <w:r w:rsidR="00266467">
        <w:t>G</w:t>
      </w:r>
      <w:r w:rsidRPr="00FB7DC2">
        <w:t xml:space="preserve">iven for the </w:t>
      </w:r>
      <w:r w:rsidR="00266467">
        <w:t>P</w:t>
      </w:r>
      <w:r w:rsidRPr="00FB7DC2">
        <w:t xml:space="preserve">urposes of a </w:t>
      </w:r>
      <w:r w:rsidR="00266467">
        <w:t>V</w:t>
      </w:r>
      <w:r w:rsidRPr="00FB7DC2">
        <w:t xml:space="preserve">isitor </w:t>
      </w:r>
      <w:r w:rsidR="00266467">
        <w:t>B</w:t>
      </w:r>
      <w:r w:rsidRPr="00FB7DC2">
        <w:t>an</w:t>
      </w:r>
      <w:bookmarkEnd w:id="66"/>
    </w:p>
    <w:p w14:paraId="3732F7AA" w14:textId="77777777" w:rsidR="000F3DD6" w:rsidRDefault="000F3DD6" w:rsidP="000F3DD6"/>
    <w:p w14:paraId="39540CCD" w14:textId="77777777" w:rsidR="000F3DD6" w:rsidRPr="000F3DD6" w:rsidRDefault="000F3DD6" w:rsidP="000F3DD6">
      <w:r>
        <w:t>The reasons for not pr</w:t>
      </w:r>
      <w:r w:rsidR="005B41DD">
        <w:t>oviding a visitor with written details</w:t>
      </w:r>
      <w:r>
        <w:t xml:space="preserve"> for their ban are</w:t>
      </w:r>
      <w:r w:rsidR="00B31296">
        <w:t xml:space="preserve"> it could reasonably be expected to</w:t>
      </w:r>
      <w:r>
        <w:rPr>
          <w:rStyle w:val="FootnoteReference"/>
        </w:rPr>
        <w:footnoteReference w:id="14"/>
      </w:r>
      <w:r>
        <w:t xml:space="preserve">: </w:t>
      </w:r>
    </w:p>
    <w:p w14:paraId="687BD85B" w14:textId="77777777" w:rsidR="006300D3" w:rsidRPr="00AE467B" w:rsidRDefault="006300D3" w:rsidP="00AE467B"/>
    <w:p w14:paraId="72280AA0" w14:textId="7E5ABDEA" w:rsidR="000F3DD6" w:rsidRDefault="00C36A9B" w:rsidP="007A4068">
      <w:pPr>
        <w:pStyle w:val="ListParagraph"/>
        <w:numPr>
          <w:ilvl w:val="0"/>
          <w:numId w:val="5"/>
        </w:numPr>
        <w:spacing w:before="120" w:after="240"/>
        <w:ind w:left="714" w:hanging="357"/>
        <w:contextualSpacing w:val="0"/>
      </w:pPr>
      <w:r>
        <w:t>Impair</w:t>
      </w:r>
      <w:r w:rsidR="000F3DD6">
        <w:t xml:space="preserve"> the effectiveness of a lawful method of or procedure for preventing, detecting, investigating or dealing with a contravention or possible contravention of the law</w:t>
      </w:r>
      <w:r>
        <w:t>.</w:t>
      </w:r>
    </w:p>
    <w:p w14:paraId="185F97C1" w14:textId="32DF823E" w:rsidR="000F3DD6" w:rsidRDefault="00C36A9B" w:rsidP="007A4068">
      <w:pPr>
        <w:pStyle w:val="ListParagraph"/>
        <w:numPr>
          <w:ilvl w:val="0"/>
          <w:numId w:val="5"/>
        </w:numPr>
        <w:spacing w:before="120" w:after="240"/>
        <w:ind w:left="714" w:hanging="357"/>
        <w:contextualSpacing w:val="0"/>
      </w:pPr>
      <w:r>
        <w:t>Reveal</w:t>
      </w:r>
      <w:r w:rsidR="000F3DD6">
        <w:t xml:space="preserve"> the existence of an investigation into a possible contravention of the law, whether or not, proceedings have been taken as a result of the investigation</w:t>
      </w:r>
      <w:r>
        <w:t>.</w:t>
      </w:r>
    </w:p>
    <w:p w14:paraId="086FC17C" w14:textId="5A4EE3CE" w:rsidR="000F3DD6" w:rsidRDefault="00C36A9B" w:rsidP="007A4068">
      <w:pPr>
        <w:pStyle w:val="ListParagraph"/>
        <w:numPr>
          <w:ilvl w:val="0"/>
          <w:numId w:val="5"/>
        </w:numPr>
        <w:spacing w:before="120" w:after="240"/>
        <w:ind w:left="714" w:hanging="357"/>
        <w:contextualSpacing w:val="0"/>
      </w:pPr>
      <w:r>
        <w:t>Enable</w:t>
      </w:r>
      <w:r w:rsidR="000F3DD6">
        <w:t xml:space="preserve"> the existence or non-existence, or identity, of a confidential source of information relating to the enforcement or administration of the law to be discovered</w:t>
      </w:r>
      <w:r>
        <w:t>.</w:t>
      </w:r>
    </w:p>
    <w:p w14:paraId="425E60CD" w14:textId="0392A05E" w:rsidR="000F3DD6" w:rsidRDefault="00C36A9B" w:rsidP="007A4068">
      <w:pPr>
        <w:pStyle w:val="ListParagraph"/>
        <w:numPr>
          <w:ilvl w:val="0"/>
          <w:numId w:val="5"/>
        </w:numPr>
        <w:spacing w:before="120" w:after="240"/>
        <w:ind w:left="714" w:hanging="357"/>
        <w:contextualSpacing w:val="0"/>
      </w:pPr>
      <w:r>
        <w:t>Prejudice</w:t>
      </w:r>
      <w:r w:rsidR="000F3DD6">
        <w:t xml:space="preserve"> the fair trial of a person or the impartial adjudication of a disciplinary matter</w:t>
      </w:r>
      <w:r>
        <w:t>.</w:t>
      </w:r>
    </w:p>
    <w:p w14:paraId="5C8C21F9" w14:textId="419CDDC7" w:rsidR="000F3DD6" w:rsidRDefault="00C36A9B" w:rsidP="007A4068">
      <w:pPr>
        <w:pStyle w:val="ListParagraph"/>
        <w:numPr>
          <w:ilvl w:val="0"/>
          <w:numId w:val="5"/>
        </w:numPr>
        <w:spacing w:before="120" w:after="240"/>
        <w:ind w:left="714" w:hanging="357"/>
        <w:contextualSpacing w:val="0"/>
      </w:pPr>
      <w:r>
        <w:t>Endanger</w:t>
      </w:r>
      <w:r w:rsidR="000F3DD6">
        <w:t xml:space="preserve"> the life or physical safety of a person</w:t>
      </w:r>
      <w:r>
        <w:t>.</w:t>
      </w:r>
    </w:p>
    <w:p w14:paraId="2C691ADA" w14:textId="70D5AA90" w:rsidR="000F3DD6" w:rsidRDefault="00C36A9B" w:rsidP="007A4068">
      <w:pPr>
        <w:pStyle w:val="ListParagraph"/>
        <w:numPr>
          <w:ilvl w:val="0"/>
          <w:numId w:val="5"/>
        </w:numPr>
        <w:spacing w:before="120" w:after="240"/>
        <w:ind w:left="714" w:hanging="357"/>
        <w:contextualSpacing w:val="0"/>
      </w:pPr>
      <w:r>
        <w:t>To</w:t>
      </w:r>
      <w:r w:rsidR="000F3DD6">
        <w:t xml:space="preserve"> endanger the security of property</w:t>
      </w:r>
      <w:r>
        <w:t>.</w:t>
      </w:r>
    </w:p>
    <w:p w14:paraId="160A889B" w14:textId="0F6ED801" w:rsidR="000F3DD6" w:rsidRDefault="00C36A9B" w:rsidP="007A4068">
      <w:pPr>
        <w:pStyle w:val="ListParagraph"/>
        <w:numPr>
          <w:ilvl w:val="0"/>
          <w:numId w:val="5"/>
        </w:numPr>
        <w:spacing w:before="120" w:after="240"/>
        <w:ind w:left="714" w:hanging="357"/>
        <w:contextualSpacing w:val="0"/>
      </w:pPr>
      <w:r>
        <w:t>Prejudice</w:t>
      </w:r>
      <w:r w:rsidR="000F3DD6">
        <w:t xml:space="preserve"> the maintenance or enforcement of lawful measures to protect public safety</w:t>
      </w:r>
      <w:r>
        <w:t>.</w:t>
      </w:r>
    </w:p>
    <w:p w14:paraId="57CB206F" w14:textId="4F51FA7A" w:rsidR="000F3DD6" w:rsidRPr="00D05B49" w:rsidRDefault="00C36A9B" w:rsidP="007A4068">
      <w:pPr>
        <w:pStyle w:val="ListParagraph"/>
        <w:numPr>
          <w:ilvl w:val="0"/>
          <w:numId w:val="5"/>
        </w:numPr>
        <w:spacing w:before="120" w:after="240"/>
        <w:ind w:left="714" w:hanging="357"/>
        <w:contextualSpacing w:val="0"/>
      </w:pPr>
      <w:r>
        <w:t>Facilitate</w:t>
      </w:r>
      <w:r w:rsidR="000F3DD6">
        <w:t xml:space="preserve"> the escape of any person from lawful custody or endanger the security of a prison</w:t>
      </w:r>
      <w:r w:rsidR="00B31296">
        <w:t>.</w:t>
      </w:r>
    </w:p>
    <w:p w14:paraId="789EDB43" w14:textId="77777777" w:rsidR="00C36A9B" w:rsidRPr="00D05B49" w:rsidRDefault="00C36A9B" w:rsidP="00C36A9B">
      <w:pPr>
        <w:ind w:left="360"/>
      </w:pPr>
    </w:p>
    <w:sectPr w:rsidR="00C36A9B" w:rsidRPr="00D05B49" w:rsidSect="00D85E02">
      <w:headerReference w:type="default" r:id="rId50"/>
      <w:footerReference w:type="default" r:id="rId51"/>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EABA" w14:textId="77777777" w:rsidR="00CC1D88" w:rsidRDefault="00CC1D88" w:rsidP="00D06E62">
      <w:r>
        <w:separator/>
      </w:r>
    </w:p>
  </w:endnote>
  <w:endnote w:type="continuationSeparator" w:id="0">
    <w:p w14:paraId="72A6FA1D" w14:textId="77777777" w:rsidR="00CC1D88" w:rsidRDefault="00CC1D8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entau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5EB" w14:textId="041E94E8" w:rsidR="00496DA3" w:rsidRDefault="00496DA3" w:rsidP="00FB7DC2">
    <w:pPr>
      <w:pStyle w:val="Footer"/>
      <w:tabs>
        <w:tab w:val="clear" w:pos="9026"/>
        <w:tab w:val="left" w:pos="1095"/>
        <w:tab w:val="left" w:pos="8080"/>
      </w:tabs>
      <w:ind w:right="-336"/>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B503" w14:textId="77777777" w:rsidR="00CC1D88" w:rsidRDefault="00CC1D88" w:rsidP="00D06E62">
      <w:r>
        <w:separator/>
      </w:r>
    </w:p>
  </w:footnote>
  <w:footnote w:type="continuationSeparator" w:id="0">
    <w:p w14:paraId="68160DB4" w14:textId="77777777" w:rsidR="00CC1D88" w:rsidRDefault="00CC1D88" w:rsidP="00D06E62">
      <w:r>
        <w:continuationSeparator/>
      </w:r>
    </w:p>
  </w:footnote>
  <w:footnote w:id="1">
    <w:p w14:paraId="256790E7" w14:textId="2BCE7F68" w:rsidR="00496DA3" w:rsidRDefault="00496DA3">
      <w:pPr>
        <w:pStyle w:val="FootnoteText"/>
      </w:pPr>
      <w:r>
        <w:rPr>
          <w:rStyle w:val="FootnoteReference"/>
        </w:rPr>
        <w:footnoteRef/>
      </w:r>
      <w:r>
        <w:t xml:space="preserve"> s 59 </w:t>
      </w:r>
      <w:r w:rsidRPr="00A65EFD">
        <w:rPr>
          <w:i/>
        </w:rPr>
        <w:t>Prisons Act 1981</w:t>
      </w:r>
      <w:r>
        <w:t xml:space="preserve"> </w:t>
      </w:r>
    </w:p>
  </w:footnote>
  <w:footnote w:id="2">
    <w:p w14:paraId="2322E2CE" w14:textId="2179DD34" w:rsidR="00496DA3" w:rsidRDefault="00496DA3">
      <w:pPr>
        <w:pStyle w:val="FootnoteText"/>
      </w:pPr>
      <w:r>
        <w:rPr>
          <w:rStyle w:val="FootnoteReference"/>
        </w:rPr>
        <w:footnoteRef/>
      </w:r>
      <w:r>
        <w:t xml:space="preserve"> s 65 </w:t>
      </w:r>
      <w:r w:rsidRPr="00A65EFD">
        <w:rPr>
          <w:i/>
        </w:rPr>
        <w:t>Prisons Act 1981</w:t>
      </w:r>
    </w:p>
  </w:footnote>
  <w:footnote w:id="3">
    <w:p w14:paraId="172C362E" w14:textId="00FE2578" w:rsidR="00496DA3" w:rsidRDefault="00496DA3">
      <w:pPr>
        <w:pStyle w:val="FootnoteText"/>
      </w:pPr>
      <w:r>
        <w:rPr>
          <w:rStyle w:val="FootnoteReference"/>
        </w:rPr>
        <w:footnoteRef/>
      </w:r>
      <w:r>
        <w:t xml:space="preserve"> s 59 </w:t>
      </w:r>
      <w:r w:rsidRPr="00A65EFD">
        <w:rPr>
          <w:i/>
        </w:rPr>
        <w:t>Prisons Act 1981</w:t>
      </w:r>
    </w:p>
  </w:footnote>
  <w:footnote w:id="4">
    <w:p w14:paraId="0EA9DDB5" w14:textId="716C3504" w:rsidR="00496DA3" w:rsidRDefault="00496DA3" w:rsidP="001955C0">
      <w:pPr>
        <w:pStyle w:val="FootnoteText"/>
      </w:pPr>
      <w:r>
        <w:rPr>
          <w:rStyle w:val="FootnoteReference"/>
        </w:rPr>
        <w:footnoteRef/>
      </w:r>
      <w:r>
        <w:t xml:space="preserve"> s 66(1) </w:t>
      </w:r>
      <w:r w:rsidRPr="00A17D17">
        <w:rPr>
          <w:i/>
        </w:rPr>
        <w:t>Prisons Act 1981</w:t>
      </w:r>
    </w:p>
  </w:footnote>
  <w:footnote w:id="5">
    <w:p w14:paraId="5002F001" w14:textId="77777777" w:rsidR="00496DA3" w:rsidRDefault="00496DA3" w:rsidP="00A67D5C">
      <w:pPr>
        <w:pStyle w:val="FootnoteText"/>
      </w:pPr>
      <w:r>
        <w:rPr>
          <w:rStyle w:val="FootnoteReference"/>
        </w:rPr>
        <w:footnoteRef/>
      </w:r>
      <w:r>
        <w:t xml:space="preserve"> r. 53(3) </w:t>
      </w:r>
      <w:r w:rsidRPr="00530929">
        <w:rPr>
          <w:iCs/>
        </w:rPr>
        <w:t>Prison Regulations 1982</w:t>
      </w:r>
    </w:p>
  </w:footnote>
  <w:footnote w:id="6">
    <w:p w14:paraId="0B71BD5B" w14:textId="289D8126" w:rsidR="00496DA3" w:rsidRDefault="00496DA3">
      <w:pPr>
        <w:pStyle w:val="FootnoteText"/>
      </w:pPr>
      <w:r>
        <w:rPr>
          <w:rStyle w:val="FootnoteReference"/>
        </w:rPr>
        <w:footnoteRef/>
      </w:r>
      <w:r>
        <w:t xml:space="preserve"> s 66(3) </w:t>
      </w:r>
      <w:r w:rsidRPr="00E43817">
        <w:rPr>
          <w:i/>
        </w:rPr>
        <w:t>Prisons Act 1981</w:t>
      </w:r>
    </w:p>
  </w:footnote>
  <w:footnote w:id="7">
    <w:p w14:paraId="193B42FA" w14:textId="7F814312" w:rsidR="00496DA3" w:rsidRDefault="00496DA3">
      <w:pPr>
        <w:pStyle w:val="FootnoteText"/>
      </w:pPr>
      <w:r>
        <w:rPr>
          <w:rStyle w:val="FootnoteReference"/>
        </w:rPr>
        <w:footnoteRef/>
      </w:r>
      <w:r>
        <w:t xml:space="preserve"> r. 54B </w:t>
      </w:r>
      <w:r w:rsidRPr="00E41C92">
        <w:rPr>
          <w:iCs/>
        </w:rPr>
        <w:t>Prisons Regulations 1982</w:t>
      </w:r>
    </w:p>
  </w:footnote>
  <w:footnote w:id="8">
    <w:p w14:paraId="2579F8F1" w14:textId="1FE4BF84" w:rsidR="00496DA3" w:rsidRDefault="00496DA3">
      <w:pPr>
        <w:pStyle w:val="FootnoteText"/>
      </w:pPr>
      <w:r>
        <w:rPr>
          <w:rStyle w:val="FootnoteReference"/>
        </w:rPr>
        <w:footnoteRef/>
      </w:r>
      <w:r>
        <w:t xml:space="preserve"> s 8 </w:t>
      </w:r>
      <w:r w:rsidRPr="00E43817">
        <w:rPr>
          <w:i/>
        </w:rPr>
        <w:t>Prisons Act 1981</w:t>
      </w:r>
    </w:p>
  </w:footnote>
  <w:footnote w:id="9">
    <w:p w14:paraId="50AC6C75" w14:textId="6A5F0C38" w:rsidR="00496DA3" w:rsidRDefault="00496DA3" w:rsidP="009F2BB0">
      <w:pPr>
        <w:pStyle w:val="FootnoteText"/>
      </w:pPr>
      <w:r>
        <w:rPr>
          <w:rStyle w:val="FootnoteReference"/>
        </w:rPr>
        <w:footnoteRef/>
      </w:r>
      <w:r>
        <w:t xml:space="preserve"> s 66(6) </w:t>
      </w:r>
      <w:r w:rsidRPr="00000E12">
        <w:rPr>
          <w:i/>
        </w:rPr>
        <w:t>Prisons Act 1981</w:t>
      </w:r>
    </w:p>
  </w:footnote>
  <w:footnote w:id="10">
    <w:p w14:paraId="77938BA8" w14:textId="77777777" w:rsidR="00496DA3" w:rsidRDefault="00496DA3" w:rsidP="009405BE">
      <w:pPr>
        <w:pStyle w:val="FootnoteText"/>
      </w:pPr>
      <w:r>
        <w:rPr>
          <w:rStyle w:val="FootnoteReference"/>
        </w:rPr>
        <w:footnoteRef/>
      </w:r>
      <w:r>
        <w:t xml:space="preserve"> </w:t>
      </w:r>
      <w:r w:rsidRPr="00327870">
        <w:t>r. 54 Prisons Regulations 1982</w:t>
      </w:r>
    </w:p>
  </w:footnote>
  <w:footnote w:id="11">
    <w:p w14:paraId="7FCF5BF1" w14:textId="05B0EDF7" w:rsidR="00496DA3" w:rsidRDefault="00496DA3" w:rsidP="009F2BB0">
      <w:pPr>
        <w:pStyle w:val="FootnoteText"/>
      </w:pPr>
      <w:r>
        <w:rPr>
          <w:rStyle w:val="FootnoteReference"/>
        </w:rPr>
        <w:footnoteRef/>
      </w:r>
      <w:r>
        <w:t xml:space="preserve"> s 66(6) </w:t>
      </w:r>
      <w:r w:rsidRPr="00000E12">
        <w:rPr>
          <w:i/>
        </w:rPr>
        <w:t>Prisons Act 1981</w:t>
      </w:r>
    </w:p>
  </w:footnote>
  <w:footnote w:id="12">
    <w:p w14:paraId="13673F09" w14:textId="0745F03E" w:rsidR="00496DA3" w:rsidRDefault="00496DA3" w:rsidP="00BC35AA">
      <w:pPr>
        <w:pStyle w:val="FootnoteText"/>
      </w:pPr>
      <w:r>
        <w:rPr>
          <w:rStyle w:val="FootnoteReference"/>
        </w:rPr>
        <w:footnoteRef/>
      </w:r>
      <w:r>
        <w:t xml:space="preserve"> s 66(9) </w:t>
      </w:r>
      <w:r w:rsidRPr="00034FED">
        <w:rPr>
          <w:i/>
        </w:rPr>
        <w:t>Prisons Act 1981</w:t>
      </w:r>
    </w:p>
  </w:footnote>
  <w:footnote w:id="13">
    <w:p w14:paraId="7AE9F968" w14:textId="7F93C53D" w:rsidR="00496DA3" w:rsidRDefault="00496DA3">
      <w:pPr>
        <w:pStyle w:val="FootnoteText"/>
      </w:pPr>
      <w:r>
        <w:rPr>
          <w:rStyle w:val="FootnoteReference"/>
        </w:rPr>
        <w:footnoteRef/>
      </w:r>
      <w:r>
        <w:t xml:space="preserve"> s 66(8) </w:t>
      </w:r>
      <w:r w:rsidRPr="00071218">
        <w:rPr>
          <w:i/>
        </w:rPr>
        <w:t>Prisons Act 1981</w:t>
      </w:r>
    </w:p>
  </w:footnote>
  <w:footnote w:id="14">
    <w:p w14:paraId="7D12135F" w14:textId="53DDE80F" w:rsidR="00496DA3" w:rsidRDefault="00496DA3">
      <w:pPr>
        <w:pStyle w:val="FootnoteText"/>
      </w:pPr>
      <w:r>
        <w:rPr>
          <w:rStyle w:val="FootnoteReference"/>
        </w:rPr>
        <w:footnoteRef/>
      </w:r>
      <w:r>
        <w:t xml:space="preserve"> r. 54BA </w:t>
      </w:r>
      <w:r w:rsidRPr="000F3DD6">
        <w:rPr>
          <w:i/>
        </w:rPr>
        <w:t>Prison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D389" w14:textId="0236628A" w:rsidR="00496DA3" w:rsidRDefault="00496DA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C6C5B">
      <w:rPr>
        <w:noProof/>
      </w:rPr>
      <w:t>COPP 7.4 Visitor Restrictions and Bans</w:t>
    </w:r>
    <w:r>
      <w:rPr>
        <w:noProof/>
      </w:rPr>
      <w:fldChar w:fldCharType="end"/>
    </w:r>
    <w:r>
      <w:rPr>
        <w:noProof/>
      </w:rPr>
      <w:t xml:space="preserve"> &lt;v x.x&gt;</w:t>
    </w:r>
  </w:p>
  <w:p w14:paraId="13C7F761" w14:textId="77777777" w:rsidR="00496DA3" w:rsidRDefault="0049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5881" w14:textId="77777777" w:rsidR="00496DA3" w:rsidRDefault="00496DA3">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1ACA21B8" wp14:editId="577C3FDF">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7F06C6F" w14:textId="77777777" w:rsidR="00496DA3" w:rsidRPr="00464E72" w:rsidRDefault="00496D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A21B8"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7F06C6F" w14:textId="77777777" w:rsidR="00496DA3" w:rsidRPr="00464E72" w:rsidRDefault="00496DA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54AB3869" wp14:editId="479FEB49">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B9DDA" w14:textId="77777777" w:rsidR="00496DA3" w:rsidRDefault="00496DA3"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3869"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3EB9DDA" w14:textId="77777777" w:rsidR="00496DA3" w:rsidRDefault="00496DA3"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D1232DF" wp14:editId="1E368FAC">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7B22" w14:textId="63315296" w:rsidR="00496DA3" w:rsidRDefault="00496DA3"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AB0F01">
      <w:rPr>
        <w:noProof/>
      </w:rPr>
      <w:t>COPP 7.4 Visitor Restrictions and Bans</w:t>
    </w:r>
    <w:r>
      <w:rPr>
        <w:noProof/>
      </w:rPr>
      <w:fldChar w:fldCharType="end"/>
    </w:r>
    <w:r>
      <w:rPr>
        <w:noProof/>
      </w:rPr>
      <w:t xml:space="preserve"> </w:t>
    </w:r>
    <w:r w:rsidRPr="008B621F">
      <w:rPr>
        <w:noProof/>
      </w:rPr>
      <w:t>v</w:t>
    </w:r>
    <w:r w:rsidR="003A54BA" w:rsidRPr="008B621F">
      <w:rPr>
        <w:noProof/>
      </w:rPr>
      <w:t xml:space="preserve"> </w:t>
    </w:r>
    <w:r w:rsidR="004071BC" w:rsidRPr="008B621F">
      <w:rPr>
        <w:b/>
        <w:bCs/>
        <w:noProof/>
      </w:rPr>
      <w:t>6</w:t>
    </w:r>
    <w:r w:rsidR="003A54BA" w:rsidRPr="008B621F">
      <w:rPr>
        <w:b/>
        <w:bCs/>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E6CC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2672D"/>
    <w:multiLevelType w:val="hybridMultilevel"/>
    <w:tmpl w:val="DB749CFA"/>
    <w:lvl w:ilvl="0" w:tplc="541060AC">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D562AC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13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4173A3"/>
    <w:multiLevelType w:val="multilevel"/>
    <w:tmpl w:val="C466FFD4"/>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4" w15:restartNumberingAfterBreak="0">
    <w:nsid w:val="092A3614"/>
    <w:multiLevelType w:val="hybridMultilevel"/>
    <w:tmpl w:val="5E789F2E"/>
    <w:lvl w:ilvl="0" w:tplc="0C090017">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9A5360B"/>
    <w:multiLevelType w:val="hybridMultilevel"/>
    <w:tmpl w:val="A91C048A"/>
    <w:lvl w:ilvl="0" w:tplc="F7226B64">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46A61"/>
    <w:multiLevelType w:val="hybridMultilevel"/>
    <w:tmpl w:val="92E0013C"/>
    <w:lvl w:ilvl="0" w:tplc="EA544CA8">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705E9E"/>
    <w:multiLevelType w:val="hybridMultilevel"/>
    <w:tmpl w:val="2E64F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73B6E"/>
    <w:multiLevelType w:val="hybridMultilevel"/>
    <w:tmpl w:val="3E18AED8"/>
    <w:lvl w:ilvl="0" w:tplc="0C090001">
      <w:start w:val="1"/>
      <w:numFmt w:val="bullet"/>
      <w:lvlText w:val=""/>
      <w:lvlJc w:val="left"/>
      <w:pPr>
        <w:ind w:left="2847" w:hanging="360"/>
      </w:pPr>
      <w:rPr>
        <w:rFonts w:ascii="Symbol" w:hAnsi="Symbol"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9" w15:restartNumberingAfterBreak="0">
    <w:nsid w:val="11EA71F3"/>
    <w:multiLevelType w:val="hybridMultilevel"/>
    <w:tmpl w:val="8A182D54"/>
    <w:lvl w:ilvl="0" w:tplc="D812E86C">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ED156D"/>
    <w:multiLevelType w:val="hybridMultilevel"/>
    <w:tmpl w:val="5FC222A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6433A35"/>
    <w:multiLevelType w:val="hybridMultilevel"/>
    <w:tmpl w:val="7A3A6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F1C49"/>
    <w:multiLevelType w:val="hybridMultilevel"/>
    <w:tmpl w:val="BACA7D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FE4F45"/>
    <w:multiLevelType w:val="hybridMultilevel"/>
    <w:tmpl w:val="872C2986"/>
    <w:lvl w:ilvl="0" w:tplc="EF123EAE">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0B5E91"/>
    <w:multiLevelType w:val="hybridMultilevel"/>
    <w:tmpl w:val="7500215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E8F7F3B"/>
    <w:multiLevelType w:val="hybridMultilevel"/>
    <w:tmpl w:val="0E8EB1A6"/>
    <w:lvl w:ilvl="0" w:tplc="F7226B64">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0112AD"/>
    <w:multiLevelType w:val="multilevel"/>
    <w:tmpl w:val="58145E48"/>
    <w:lvl w:ilvl="0">
      <w:start w:val="1"/>
      <w:numFmt w:val="lowerLetter"/>
      <w:lvlText w:val="%1)"/>
      <w:lvlJc w:val="left"/>
      <w:pPr>
        <w:tabs>
          <w:tab w:val="num" w:pos="1899"/>
        </w:tabs>
        <w:ind w:left="1899" w:hanging="720"/>
      </w:pPr>
    </w:lvl>
    <w:lvl w:ilvl="1">
      <w:start w:val="1"/>
      <w:numFmt w:val="lowerLetter"/>
      <w:lvlText w:val="%2)"/>
      <w:lvlJc w:val="left"/>
      <w:pPr>
        <w:tabs>
          <w:tab w:val="num" w:pos="2619"/>
        </w:tabs>
        <w:ind w:left="2619" w:hanging="720"/>
      </w:pPr>
    </w:lvl>
    <w:lvl w:ilvl="2">
      <w:start w:val="1"/>
      <w:numFmt w:val="decimal"/>
      <w:lvlText w:val="%3."/>
      <w:lvlJc w:val="left"/>
      <w:pPr>
        <w:tabs>
          <w:tab w:val="num" w:pos="3339"/>
        </w:tabs>
        <w:ind w:left="3339" w:hanging="720"/>
      </w:pPr>
    </w:lvl>
    <w:lvl w:ilvl="3">
      <w:start w:val="1"/>
      <w:numFmt w:val="decimal"/>
      <w:lvlText w:val="%4."/>
      <w:lvlJc w:val="left"/>
      <w:pPr>
        <w:tabs>
          <w:tab w:val="num" w:pos="4059"/>
        </w:tabs>
        <w:ind w:left="4059" w:hanging="720"/>
      </w:pPr>
    </w:lvl>
    <w:lvl w:ilvl="4">
      <w:start w:val="1"/>
      <w:numFmt w:val="decimal"/>
      <w:lvlText w:val="%5."/>
      <w:lvlJc w:val="left"/>
      <w:pPr>
        <w:tabs>
          <w:tab w:val="num" w:pos="4779"/>
        </w:tabs>
        <w:ind w:left="4779" w:hanging="720"/>
      </w:pPr>
    </w:lvl>
    <w:lvl w:ilvl="5">
      <w:start w:val="1"/>
      <w:numFmt w:val="decimal"/>
      <w:lvlText w:val="%6."/>
      <w:lvlJc w:val="left"/>
      <w:pPr>
        <w:tabs>
          <w:tab w:val="num" w:pos="5499"/>
        </w:tabs>
        <w:ind w:left="5499" w:hanging="720"/>
      </w:pPr>
    </w:lvl>
    <w:lvl w:ilvl="6">
      <w:start w:val="1"/>
      <w:numFmt w:val="decimal"/>
      <w:lvlText w:val="%7."/>
      <w:lvlJc w:val="left"/>
      <w:pPr>
        <w:tabs>
          <w:tab w:val="num" w:pos="6219"/>
        </w:tabs>
        <w:ind w:left="6219" w:hanging="720"/>
      </w:pPr>
    </w:lvl>
    <w:lvl w:ilvl="7">
      <w:start w:val="1"/>
      <w:numFmt w:val="decimal"/>
      <w:lvlText w:val="%8."/>
      <w:lvlJc w:val="left"/>
      <w:pPr>
        <w:tabs>
          <w:tab w:val="num" w:pos="6939"/>
        </w:tabs>
        <w:ind w:left="6939" w:hanging="720"/>
      </w:pPr>
    </w:lvl>
    <w:lvl w:ilvl="8">
      <w:start w:val="1"/>
      <w:numFmt w:val="decimal"/>
      <w:lvlText w:val="%9."/>
      <w:lvlJc w:val="left"/>
      <w:pPr>
        <w:tabs>
          <w:tab w:val="num" w:pos="7659"/>
        </w:tabs>
        <w:ind w:left="7659" w:hanging="720"/>
      </w:pPr>
    </w:lvl>
  </w:abstractNum>
  <w:abstractNum w:abstractNumId="17" w15:restartNumberingAfterBreak="0">
    <w:nsid w:val="24504714"/>
    <w:multiLevelType w:val="hybridMultilevel"/>
    <w:tmpl w:val="09B26CB2"/>
    <w:lvl w:ilvl="0" w:tplc="0C090001">
      <w:start w:val="1"/>
      <w:numFmt w:val="bullet"/>
      <w:lvlText w:val=""/>
      <w:lvlJc w:val="left"/>
      <w:pPr>
        <w:ind w:left="2847"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570A4F"/>
    <w:multiLevelType w:val="hybridMultilevel"/>
    <w:tmpl w:val="FA285ABC"/>
    <w:lvl w:ilvl="0" w:tplc="C3B46A1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B493F"/>
    <w:multiLevelType w:val="hybridMultilevel"/>
    <w:tmpl w:val="8DE4E5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6305C"/>
    <w:multiLevelType w:val="hybridMultilevel"/>
    <w:tmpl w:val="10FE2A84"/>
    <w:lvl w:ilvl="0" w:tplc="5A12CA5A">
      <w:start w:val="1"/>
      <w:numFmt w:val="lowerLetter"/>
      <w:lvlText w:val="%1)"/>
      <w:lvlJc w:val="left"/>
      <w:pPr>
        <w:ind w:left="2027" w:hanging="360"/>
      </w:pPr>
      <w:rPr>
        <w:rFonts w:hint="default"/>
      </w:rPr>
    </w:lvl>
    <w:lvl w:ilvl="1" w:tplc="0C090019" w:tentative="1">
      <w:start w:val="1"/>
      <w:numFmt w:val="lowerLetter"/>
      <w:lvlText w:val="%2."/>
      <w:lvlJc w:val="left"/>
      <w:pPr>
        <w:ind w:left="1896" w:hanging="360"/>
      </w:pPr>
    </w:lvl>
    <w:lvl w:ilvl="2" w:tplc="0C09001B" w:tentative="1">
      <w:start w:val="1"/>
      <w:numFmt w:val="lowerRoman"/>
      <w:lvlText w:val="%3."/>
      <w:lvlJc w:val="right"/>
      <w:pPr>
        <w:ind w:left="2616" w:hanging="180"/>
      </w:pPr>
    </w:lvl>
    <w:lvl w:ilvl="3" w:tplc="0C09000F" w:tentative="1">
      <w:start w:val="1"/>
      <w:numFmt w:val="decimal"/>
      <w:lvlText w:val="%4."/>
      <w:lvlJc w:val="left"/>
      <w:pPr>
        <w:ind w:left="3336" w:hanging="360"/>
      </w:pPr>
    </w:lvl>
    <w:lvl w:ilvl="4" w:tplc="0C090019" w:tentative="1">
      <w:start w:val="1"/>
      <w:numFmt w:val="lowerLetter"/>
      <w:lvlText w:val="%5."/>
      <w:lvlJc w:val="left"/>
      <w:pPr>
        <w:ind w:left="4056" w:hanging="360"/>
      </w:pPr>
    </w:lvl>
    <w:lvl w:ilvl="5" w:tplc="0C09001B" w:tentative="1">
      <w:start w:val="1"/>
      <w:numFmt w:val="lowerRoman"/>
      <w:lvlText w:val="%6."/>
      <w:lvlJc w:val="right"/>
      <w:pPr>
        <w:ind w:left="4776" w:hanging="180"/>
      </w:pPr>
    </w:lvl>
    <w:lvl w:ilvl="6" w:tplc="0C09000F" w:tentative="1">
      <w:start w:val="1"/>
      <w:numFmt w:val="decimal"/>
      <w:lvlText w:val="%7."/>
      <w:lvlJc w:val="left"/>
      <w:pPr>
        <w:ind w:left="5496" w:hanging="360"/>
      </w:pPr>
    </w:lvl>
    <w:lvl w:ilvl="7" w:tplc="0C090019" w:tentative="1">
      <w:start w:val="1"/>
      <w:numFmt w:val="lowerLetter"/>
      <w:lvlText w:val="%8."/>
      <w:lvlJc w:val="left"/>
      <w:pPr>
        <w:ind w:left="6216" w:hanging="360"/>
      </w:pPr>
    </w:lvl>
    <w:lvl w:ilvl="8" w:tplc="0C09001B" w:tentative="1">
      <w:start w:val="1"/>
      <w:numFmt w:val="lowerRoman"/>
      <w:lvlText w:val="%9."/>
      <w:lvlJc w:val="right"/>
      <w:pPr>
        <w:ind w:left="6936" w:hanging="180"/>
      </w:pPr>
    </w:lvl>
  </w:abstractNum>
  <w:abstractNum w:abstractNumId="21" w15:restartNumberingAfterBreak="0">
    <w:nsid w:val="383B61AA"/>
    <w:multiLevelType w:val="multilevel"/>
    <w:tmpl w:val="9DE602BE"/>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22" w15:restartNumberingAfterBreak="0">
    <w:nsid w:val="399A11AB"/>
    <w:multiLevelType w:val="hybridMultilevel"/>
    <w:tmpl w:val="029688EC"/>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B80974"/>
    <w:multiLevelType w:val="hybridMultilevel"/>
    <w:tmpl w:val="D09C6EBE"/>
    <w:lvl w:ilvl="0" w:tplc="C96E056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436ACC"/>
    <w:multiLevelType w:val="hybridMultilevel"/>
    <w:tmpl w:val="ABC41F80"/>
    <w:lvl w:ilvl="0" w:tplc="E916744E">
      <w:start w:val="3"/>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E45544"/>
    <w:multiLevelType w:val="multilevel"/>
    <w:tmpl w:val="215637BC"/>
    <w:lvl w:ilvl="0">
      <w:start w:val="1"/>
      <w:numFmt w:val="lowerLetter"/>
      <w:lvlText w:val="%1)"/>
      <w:lvlJc w:val="left"/>
      <w:pPr>
        <w:tabs>
          <w:tab w:val="num" w:pos="1899"/>
        </w:tabs>
        <w:ind w:left="1899" w:hanging="720"/>
      </w:pPr>
      <w:rPr>
        <w:rFonts w:hint="default"/>
      </w:rPr>
    </w:lvl>
    <w:lvl w:ilvl="1">
      <w:start w:val="1"/>
      <w:numFmt w:val="decimal"/>
      <w:lvlText w:val="%2."/>
      <w:lvlJc w:val="left"/>
      <w:pPr>
        <w:tabs>
          <w:tab w:val="num" w:pos="2619"/>
        </w:tabs>
        <w:ind w:left="2619" w:hanging="720"/>
      </w:pPr>
      <w:rPr>
        <w:rFonts w:hint="default"/>
      </w:rPr>
    </w:lvl>
    <w:lvl w:ilvl="2">
      <w:start w:val="1"/>
      <w:numFmt w:val="decimal"/>
      <w:lvlText w:val="%3."/>
      <w:lvlJc w:val="left"/>
      <w:pPr>
        <w:tabs>
          <w:tab w:val="num" w:pos="3339"/>
        </w:tabs>
        <w:ind w:left="3339" w:hanging="720"/>
      </w:pPr>
      <w:rPr>
        <w:rFonts w:hint="default"/>
      </w:rPr>
    </w:lvl>
    <w:lvl w:ilvl="3">
      <w:start w:val="1"/>
      <w:numFmt w:val="decimal"/>
      <w:lvlText w:val="%4."/>
      <w:lvlJc w:val="left"/>
      <w:pPr>
        <w:tabs>
          <w:tab w:val="num" w:pos="4059"/>
        </w:tabs>
        <w:ind w:left="4059" w:hanging="720"/>
      </w:pPr>
      <w:rPr>
        <w:rFonts w:hint="default"/>
      </w:rPr>
    </w:lvl>
    <w:lvl w:ilvl="4">
      <w:start w:val="1"/>
      <w:numFmt w:val="decimal"/>
      <w:lvlText w:val="%5."/>
      <w:lvlJc w:val="left"/>
      <w:pPr>
        <w:tabs>
          <w:tab w:val="num" w:pos="4779"/>
        </w:tabs>
        <w:ind w:left="4779" w:hanging="720"/>
      </w:pPr>
      <w:rPr>
        <w:rFonts w:hint="default"/>
      </w:rPr>
    </w:lvl>
    <w:lvl w:ilvl="5">
      <w:start w:val="1"/>
      <w:numFmt w:val="decimal"/>
      <w:lvlText w:val="%6."/>
      <w:lvlJc w:val="left"/>
      <w:pPr>
        <w:tabs>
          <w:tab w:val="num" w:pos="5499"/>
        </w:tabs>
        <w:ind w:left="5499" w:hanging="720"/>
      </w:pPr>
      <w:rPr>
        <w:rFonts w:hint="default"/>
      </w:rPr>
    </w:lvl>
    <w:lvl w:ilvl="6">
      <w:start w:val="1"/>
      <w:numFmt w:val="decimal"/>
      <w:lvlText w:val="%7."/>
      <w:lvlJc w:val="left"/>
      <w:pPr>
        <w:tabs>
          <w:tab w:val="num" w:pos="6219"/>
        </w:tabs>
        <w:ind w:left="6219" w:hanging="720"/>
      </w:pPr>
      <w:rPr>
        <w:rFonts w:hint="default"/>
      </w:rPr>
    </w:lvl>
    <w:lvl w:ilvl="7">
      <w:start w:val="1"/>
      <w:numFmt w:val="decimal"/>
      <w:lvlText w:val="%8."/>
      <w:lvlJc w:val="left"/>
      <w:pPr>
        <w:tabs>
          <w:tab w:val="num" w:pos="6939"/>
        </w:tabs>
        <w:ind w:left="6939" w:hanging="720"/>
      </w:pPr>
      <w:rPr>
        <w:rFonts w:hint="default"/>
      </w:rPr>
    </w:lvl>
    <w:lvl w:ilvl="8">
      <w:start w:val="1"/>
      <w:numFmt w:val="decimal"/>
      <w:lvlText w:val="%9."/>
      <w:lvlJc w:val="left"/>
      <w:pPr>
        <w:tabs>
          <w:tab w:val="num" w:pos="7659"/>
        </w:tabs>
        <w:ind w:left="7659" w:hanging="720"/>
      </w:pPr>
      <w:rPr>
        <w:rFonts w:hint="default"/>
      </w:rPr>
    </w:lvl>
  </w:abstractNum>
  <w:abstractNum w:abstractNumId="26" w15:restartNumberingAfterBreak="0">
    <w:nsid w:val="52205F2A"/>
    <w:multiLevelType w:val="hybridMultilevel"/>
    <w:tmpl w:val="4FE0B214"/>
    <w:lvl w:ilvl="0" w:tplc="7D327F06">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7632B"/>
    <w:multiLevelType w:val="multilevel"/>
    <w:tmpl w:val="B42C99AA"/>
    <w:lvl w:ilvl="0">
      <w:start w:val="1"/>
      <w:numFmt w:val="lowerLetter"/>
      <w:lvlText w:val="%1)"/>
      <w:lvlJc w:val="left"/>
      <w:pPr>
        <w:tabs>
          <w:tab w:val="num" w:pos="1899"/>
        </w:tabs>
        <w:ind w:left="1899" w:hanging="720"/>
      </w:pPr>
      <w:rPr>
        <w:rFonts w:hint="default"/>
      </w:rPr>
    </w:lvl>
    <w:lvl w:ilvl="1">
      <w:start w:val="1"/>
      <w:numFmt w:val="lowerLetter"/>
      <w:lvlText w:val="%2)"/>
      <w:lvlJc w:val="left"/>
      <w:pPr>
        <w:tabs>
          <w:tab w:val="num" w:pos="2619"/>
        </w:tabs>
        <w:ind w:left="2619" w:hanging="720"/>
      </w:pPr>
      <w:rPr>
        <w:rFonts w:hint="default"/>
      </w:rPr>
    </w:lvl>
    <w:lvl w:ilvl="2">
      <w:start w:val="1"/>
      <w:numFmt w:val="decimal"/>
      <w:lvlText w:val="%3."/>
      <w:lvlJc w:val="left"/>
      <w:pPr>
        <w:tabs>
          <w:tab w:val="num" w:pos="3339"/>
        </w:tabs>
        <w:ind w:left="3339" w:hanging="720"/>
      </w:pPr>
      <w:rPr>
        <w:rFonts w:hint="default"/>
      </w:rPr>
    </w:lvl>
    <w:lvl w:ilvl="3">
      <w:start w:val="1"/>
      <w:numFmt w:val="decimal"/>
      <w:lvlText w:val="%4."/>
      <w:lvlJc w:val="left"/>
      <w:pPr>
        <w:tabs>
          <w:tab w:val="num" w:pos="4059"/>
        </w:tabs>
        <w:ind w:left="4059" w:hanging="720"/>
      </w:pPr>
      <w:rPr>
        <w:rFonts w:hint="default"/>
      </w:rPr>
    </w:lvl>
    <w:lvl w:ilvl="4">
      <w:start w:val="1"/>
      <w:numFmt w:val="decimal"/>
      <w:lvlText w:val="%5."/>
      <w:lvlJc w:val="left"/>
      <w:pPr>
        <w:tabs>
          <w:tab w:val="num" w:pos="4779"/>
        </w:tabs>
        <w:ind w:left="4779" w:hanging="720"/>
      </w:pPr>
      <w:rPr>
        <w:rFonts w:hint="default"/>
      </w:rPr>
    </w:lvl>
    <w:lvl w:ilvl="5">
      <w:start w:val="1"/>
      <w:numFmt w:val="decimal"/>
      <w:lvlText w:val="%6."/>
      <w:lvlJc w:val="left"/>
      <w:pPr>
        <w:tabs>
          <w:tab w:val="num" w:pos="5499"/>
        </w:tabs>
        <w:ind w:left="5499" w:hanging="720"/>
      </w:pPr>
      <w:rPr>
        <w:rFonts w:hint="default"/>
      </w:rPr>
    </w:lvl>
    <w:lvl w:ilvl="6">
      <w:start w:val="1"/>
      <w:numFmt w:val="decimal"/>
      <w:lvlText w:val="%7."/>
      <w:lvlJc w:val="left"/>
      <w:pPr>
        <w:tabs>
          <w:tab w:val="num" w:pos="6219"/>
        </w:tabs>
        <w:ind w:left="6219" w:hanging="720"/>
      </w:pPr>
      <w:rPr>
        <w:rFonts w:hint="default"/>
      </w:rPr>
    </w:lvl>
    <w:lvl w:ilvl="7">
      <w:start w:val="1"/>
      <w:numFmt w:val="decimal"/>
      <w:lvlText w:val="%8."/>
      <w:lvlJc w:val="left"/>
      <w:pPr>
        <w:tabs>
          <w:tab w:val="num" w:pos="6939"/>
        </w:tabs>
        <w:ind w:left="6939" w:hanging="720"/>
      </w:pPr>
      <w:rPr>
        <w:rFonts w:hint="default"/>
      </w:rPr>
    </w:lvl>
    <w:lvl w:ilvl="8">
      <w:start w:val="1"/>
      <w:numFmt w:val="decimal"/>
      <w:lvlText w:val="%9."/>
      <w:lvlJc w:val="left"/>
      <w:pPr>
        <w:tabs>
          <w:tab w:val="num" w:pos="7659"/>
        </w:tabs>
        <w:ind w:left="7659" w:hanging="720"/>
      </w:pPr>
      <w:rPr>
        <w:rFonts w:hint="default"/>
      </w:rPr>
    </w:lvl>
  </w:abstractNum>
  <w:abstractNum w:abstractNumId="28" w15:restartNumberingAfterBreak="0">
    <w:nsid w:val="5EAE7997"/>
    <w:multiLevelType w:val="hybridMultilevel"/>
    <w:tmpl w:val="E342149E"/>
    <w:lvl w:ilvl="0" w:tplc="F4E6B40C">
      <w:start w:val="1"/>
      <w:numFmt w:val="lowerLetter"/>
      <w:lvlText w:val="%1)"/>
      <w:lvlJc w:val="left"/>
      <w:pPr>
        <w:ind w:left="720"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83715F"/>
    <w:multiLevelType w:val="hybridMultilevel"/>
    <w:tmpl w:val="1270978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205265C"/>
    <w:multiLevelType w:val="hybridMultilevel"/>
    <w:tmpl w:val="C6A2A8AE"/>
    <w:lvl w:ilvl="0" w:tplc="16843766">
      <w:start w:val="1"/>
      <w:numFmt w:val="lowerLetter"/>
      <w:lvlText w:val="%1)"/>
      <w:lvlJc w:val="left"/>
      <w:pPr>
        <w:ind w:left="1494" w:hanging="360"/>
      </w:pPr>
      <w:rPr>
        <w:rFonts w:hint="default"/>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31" w15:restartNumberingAfterBreak="0">
    <w:nsid w:val="620D5D8F"/>
    <w:multiLevelType w:val="multilevel"/>
    <w:tmpl w:val="7C1CAB1A"/>
    <w:lvl w:ilvl="0">
      <w:start w:val="2"/>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32" w15:restartNumberingAfterBreak="0">
    <w:nsid w:val="62435D77"/>
    <w:multiLevelType w:val="hybridMultilevel"/>
    <w:tmpl w:val="5AA6F938"/>
    <w:lvl w:ilvl="0" w:tplc="9028BA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F07F5D"/>
    <w:multiLevelType w:val="hybridMultilevel"/>
    <w:tmpl w:val="C4A22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F3C0F"/>
    <w:multiLevelType w:val="hybridMultilevel"/>
    <w:tmpl w:val="82FEB258"/>
    <w:lvl w:ilvl="0" w:tplc="0C090001">
      <w:start w:val="1"/>
      <w:numFmt w:val="bullet"/>
      <w:lvlText w:val=""/>
      <w:lvlJc w:val="left"/>
      <w:pPr>
        <w:ind w:left="2640" w:hanging="360"/>
      </w:pPr>
      <w:rPr>
        <w:rFonts w:ascii="Symbol" w:hAnsi="Symbol" w:hint="default"/>
      </w:rPr>
    </w:lvl>
    <w:lvl w:ilvl="1" w:tplc="0C090003" w:tentative="1">
      <w:start w:val="1"/>
      <w:numFmt w:val="bullet"/>
      <w:lvlText w:val="o"/>
      <w:lvlJc w:val="left"/>
      <w:pPr>
        <w:ind w:left="3360" w:hanging="360"/>
      </w:pPr>
      <w:rPr>
        <w:rFonts w:ascii="Courier New" w:hAnsi="Courier New" w:cs="Courier New" w:hint="default"/>
      </w:rPr>
    </w:lvl>
    <w:lvl w:ilvl="2" w:tplc="0C090005" w:tentative="1">
      <w:start w:val="1"/>
      <w:numFmt w:val="bullet"/>
      <w:lvlText w:val=""/>
      <w:lvlJc w:val="left"/>
      <w:pPr>
        <w:ind w:left="4080" w:hanging="360"/>
      </w:pPr>
      <w:rPr>
        <w:rFonts w:ascii="Wingdings" w:hAnsi="Wingdings" w:hint="default"/>
      </w:rPr>
    </w:lvl>
    <w:lvl w:ilvl="3" w:tplc="0C090001" w:tentative="1">
      <w:start w:val="1"/>
      <w:numFmt w:val="bullet"/>
      <w:lvlText w:val=""/>
      <w:lvlJc w:val="left"/>
      <w:pPr>
        <w:ind w:left="4800" w:hanging="360"/>
      </w:pPr>
      <w:rPr>
        <w:rFonts w:ascii="Symbol" w:hAnsi="Symbol" w:hint="default"/>
      </w:rPr>
    </w:lvl>
    <w:lvl w:ilvl="4" w:tplc="0C090003" w:tentative="1">
      <w:start w:val="1"/>
      <w:numFmt w:val="bullet"/>
      <w:lvlText w:val="o"/>
      <w:lvlJc w:val="left"/>
      <w:pPr>
        <w:ind w:left="5520" w:hanging="360"/>
      </w:pPr>
      <w:rPr>
        <w:rFonts w:ascii="Courier New" w:hAnsi="Courier New" w:cs="Courier New" w:hint="default"/>
      </w:rPr>
    </w:lvl>
    <w:lvl w:ilvl="5" w:tplc="0C090005" w:tentative="1">
      <w:start w:val="1"/>
      <w:numFmt w:val="bullet"/>
      <w:lvlText w:val=""/>
      <w:lvlJc w:val="left"/>
      <w:pPr>
        <w:ind w:left="6240" w:hanging="360"/>
      </w:pPr>
      <w:rPr>
        <w:rFonts w:ascii="Wingdings" w:hAnsi="Wingdings" w:hint="default"/>
      </w:rPr>
    </w:lvl>
    <w:lvl w:ilvl="6" w:tplc="0C090001" w:tentative="1">
      <w:start w:val="1"/>
      <w:numFmt w:val="bullet"/>
      <w:lvlText w:val=""/>
      <w:lvlJc w:val="left"/>
      <w:pPr>
        <w:ind w:left="6960" w:hanging="360"/>
      </w:pPr>
      <w:rPr>
        <w:rFonts w:ascii="Symbol" w:hAnsi="Symbol" w:hint="default"/>
      </w:rPr>
    </w:lvl>
    <w:lvl w:ilvl="7" w:tplc="0C090003" w:tentative="1">
      <w:start w:val="1"/>
      <w:numFmt w:val="bullet"/>
      <w:lvlText w:val="o"/>
      <w:lvlJc w:val="left"/>
      <w:pPr>
        <w:ind w:left="7680" w:hanging="360"/>
      </w:pPr>
      <w:rPr>
        <w:rFonts w:ascii="Courier New" w:hAnsi="Courier New" w:cs="Courier New" w:hint="default"/>
      </w:rPr>
    </w:lvl>
    <w:lvl w:ilvl="8" w:tplc="0C090005" w:tentative="1">
      <w:start w:val="1"/>
      <w:numFmt w:val="bullet"/>
      <w:lvlText w:val=""/>
      <w:lvlJc w:val="left"/>
      <w:pPr>
        <w:ind w:left="8400" w:hanging="360"/>
      </w:pPr>
      <w:rPr>
        <w:rFonts w:ascii="Wingdings" w:hAnsi="Wingdings" w:hint="default"/>
      </w:rPr>
    </w:lvl>
  </w:abstractNum>
  <w:abstractNum w:abstractNumId="35" w15:restartNumberingAfterBreak="0">
    <w:nsid w:val="739F61F5"/>
    <w:multiLevelType w:val="hybridMultilevel"/>
    <w:tmpl w:val="9806A2BE"/>
    <w:lvl w:ilvl="0" w:tplc="6D9A2EBA">
      <w:start w:val="2"/>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793EA8"/>
    <w:multiLevelType w:val="hybridMultilevel"/>
    <w:tmpl w:val="E29E8B08"/>
    <w:lvl w:ilvl="0" w:tplc="B12A386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B30B14"/>
    <w:multiLevelType w:val="hybridMultilevel"/>
    <w:tmpl w:val="3B6E3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9302743">
    <w:abstractNumId w:val="2"/>
  </w:num>
  <w:num w:numId="2" w16cid:durableId="673998425">
    <w:abstractNumId w:val="36"/>
  </w:num>
  <w:num w:numId="3" w16cid:durableId="686062650">
    <w:abstractNumId w:val="14"/>
  </w:num>
  <w:num w:numId="4" w16cid:durableId="30495163">
    <w:abstractNumId w:val="4"/>
  </w:num>
  <w:num w:numId="5" w16cid:durableId="1699043820">
    <w:abstractNumId w:val="12"/>
  </w:num>
  <w:num w:numId="6" w16cid:durableId="1954900665">
    <w:abstractNumId w:val="19"/>
  </w:num>
  <w:num w:numId="7" w16cid:durableId="1863518473">
    <w:abstractNumId w:val="10"/>
  </w:num>
  <w:num w:numId="8" w16cid:durableId="1869565882">
    <w:abstractNumId w:val="5"/>
  </w:num>
  <w:num w:numId="9" w16cid:durableId="1858032547">
    <w:abstractNumId w:val="29"/>
  </w:num>
  <w:num w:numId="10" w16cid:durableId="407653467">
    <w:abstractNumId w:val="16"/>
  </w:num>
  <w:num w:numId="11" w16cid:durableId="375013108">
    <w:abstractNumId w:val="16"/>
  </w:num>
  <w:num w:numId="12" w16cid:durableId="82339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09797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7037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317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715904">
    <w:abstractNumId w:val="18"/>
  </w:num>
  <w:num w:numId="17" w16cid:durableId="928386890">
    <w:abstractNumId w:val="3"/>
  </w:num>
  <w:num w:numId="18" w16cid:durableId="1957058062">
    <w:abstractNumId w:val="15"/>
  </w:num>
  <w:num w:numId="19" w16cid:durableId="1152940417">
    <w:abstractNumId w:val="7"/>
  </w:num>
  <w:num w:numId="20" w16cid:durableId="199361703">
    <w:abstractNumId w:val="11"/>
  </w:num>
  <w:num w:numId="21" w16cid:durableId="604579338">
    <w:abstractNumId w:val="1"/>
  </w:num>
  <w:num w:numId="22" w16cid:durableId="1163854093">
    <w:abstractNumId w:val="35"/>
  </w:num>
  <w:num w:numId="23" w16cid:durableId="1664745916">
    <w:abstractNumId w:val="23"/>
  </w:num>
  <w:num w:numId="24" w16cid:durableId="72822454">
    <w:abstractNumId w:val="37"/>
  </w:num>
  <w:num w:numId="25" w16cid:durableId="842011616">
    <w:abstractNumId w:val="9"/>
  </w:num>
  <w:num w:numId="26" w16cid:durableId="2055931553">
    <w:abstractNumId w:val="25"/>
  </w:num>
  <w:num w:numId="27" w16cid:durableId="1437628525">
    <w:abstractNumId w:val="24"/>
  </w:num>
  <w:num w:numId="28" w16cid:durableId="611404860">
    <w:abstractNumId w:val="30"/>
  </w:num>
  <w:num w:numId="29" w16cid:durableId="1616984259">
    <w:abstractNumId w:val="26"/>
  </w:num>
  <w:num w:numId="30" w16cid:durableId="361712763">
    <w:abstractNumId w:val="34"/>
  </w:num>
  <w:num w:numId="31" w16cid:durableId="1424108827">
    <w:abstractNumId w:val="22"/>
  </w:num>
  <w:num w:numId="32" w16cid:durableId="1212886151">
    <w:abstractNumId w:val="8"/>
  </w:num>
  <w:num w:numId="33" w16cid:durableId="1600528283">
    <w:abstractNumId w:val="17"/>
  </w:num>
  <w:num w:numId="34" w16cid:durableId="758452332">
    <w:abstractNumId w:val="33"/>
  </w:num>
  <w:num w:numId="35" w16cid:durableId="1770076717">
    <w:abstractNumId w:val="32"/>
  </w:num>
  <w:num w:numId="36" w16cid:durableId="767193095">
    <w:abstractNumId w:val="21"/>
  </w:num>
  <w:num w:numId="37" w16cid:durableId="1940871447">
    <w:abstractNumId w:val="2"/>
  </w:num>
  <w:num w:numId="38" w16cid:durableId="1950549100">
    <w:abstractNumId w:val="2"/>
  </w:num>
  <w:num w:numId="39" w16cid:durableId="73478123">
    <w:abstractNumId w:val="6"/>
  </w:num>
  <w:num w:numId="40" w16cid:durableId="438843744">
    <w:abstractNumId w:val="20"/>
  </w:num>
  <w:num w:numId="41" w16cid:durableId="149489827">
    <w:abstractNumId w:val="27"/>
  </w:num>
  <w:num w:numId="42" w16cid:durableId="1312489762">
    <w:abstractNumId w:val="31"/>
  </w:num>
  <w:num w:numId="43" w16cid:durableId="1642953712">
    <w:abstractNumId w:val="28"/>
  </w:num>
  <w:num w:numId="44" w16cid:durableId="1038239069">
    <w:abstractNumId w:val="13"/>
  </w:num>
  <w:num w:numId="45" w16cid:durableId="37776826">
    <w:abstractNumId w:val="0"/>
  </w:num>
  <w:num w:numId="46" w16cid:durableId="116266892">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N2Mgq5Zr8vK7qBwIGGCPKd5cWrVXp/Jni4PHEpxEWfhNXg8w2s4G2qS7DBispSoW97uyTBeKFT2GdDm1z0EQQ==" w:salt="vAe8Gnjvwx3GuOEAdAONl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53636"/>
    <w:rsid w:val="00000E12"/>
    <w:rsid w:val="00001419"/>
    <w:rsid w:val="00012F79"/>
    <w:rsid w:val="00015782"/>
    <w:rsid w:val="00017F1F"/>
    <w:rsid w:val="00026B31"/>
    <w:rsid w:val="00034439"/>
    <w:rsid w:val="00034FED"/>
    <w:rsid w:val="00035BB4"/>
    <w:rsid w:val="00037EAD"/>
    <w:rsid w:val="00041F5D"/>
    <w:rsid w:val="00043311"/>
    <w:rsid w:val="00045F51"/>
    <w:rsid w:val="0004649F"/>
    <w:rsid w:val="0004687C"/>
    <w:rsid w:val="00051A80"/>
    <w:rsid w:val="000539A1"/>
    <w:rsid w:val="000554B6"/>
    <w:rsid w:val="00055DD3"/>
    <w:rsid w:val="00056622"/>
    <w:rsid w:val="00065007"/>
    <w:rsid w:val="0006638C"/>
    <w:rsid w:val="00070879"/>
    <w:rsid w:val="00071218"/>
    <w:rsid w:val="0007208A"/>
    <w:rsid w:val="000745D3"/>
    <w:rsid w:val="000755EE"/>
    <w:rsid w:val="00077D9A"/>
    <w:rsid w:val="000809AB"/>
    <w:rsid w:val="00082904"/>
    <w:rsid w:val="000925A5"/>
    <w:rsid w:val="00092CBF"/>
    <w:rsid w:val="000949E7"/>
    <w:rsid w:val="00096DFE"/>
    <w:rsid w:val="000A013B"/>
    <w:rsid w:val="000A5017"/>
    <w:rsid w:val="000B5AAE"/>
    <w:rsid w:val="000B6320"/>
    <w:rsid w:val="000B6EC6"/>
    <w:rsid w:val="000C535E"/>
    <w:rsid w:val="000C5A84"/>
    <w:rsid w:val="000C6C5B"/>
    <w:rsid w:val="000D008C"/>
    <w:rsid w:val="000D69A3"/>
    <w:rsid w:val="000F358F"/>
    <w:rsid w:val="000F3B73"/>
    <w:rsid w:val="000F3DD6"/>
    <w:rsid w:val="000F7531"/>
    <w:rsid w:val="001035D6"/>
    <w:rsid w:val="00105854"/>
    <w:rsid w:val="001062C8"/>
    <w:rsid w:val="00106A73"/>
    <w:rsid w:val="00106D18"/>
    <w:rsid w:val="00111EA5"/>
    <w:rsid w:val="001158E9"/>
    <w:rsid w:val="00116A3E"/>
    <w:rsid w:val="00123038"/>
    <w:rsid w:val="00123966"/>
    <w:rsid w:val="00125E83"/>
    <w:rsid w:val="00125EE2"/>
    <w:rsid w:val="00125F21"/>
    <w:rsid w:val="00126611"/>
    <w:rsid w:val="00126B0D"/>
    <w:rsid w:val="00131037"/>
    <w:rsid w:val="0013212F"/>
    <w:rsid w:val="0013710B"/>
    <w:rsid w:val="00143F74"/>
    <w:rsid w:val="00144A1B"/>
    <w:rsid w:val="00146739"/>
    <w:rsid w:val="00150099"/>
    <w:rsid w:val="00152DC9"/>
    <w:rsid w:val="00155864"/>
    <w:rsid w:val="00157443"/>
    <w:rsid w:val="00162B58"/>
    <w:rsid w:val="00166758"/>
    <w:rsid w:val="00166FF5"/>
    <w:rsid w:val="00167E0D"/>
    <w:rsid w:val="00167FDE"/>
    <w:rsid w:val="001750E8"/>
    <w:rsid w:val="001757E8"/>
    <w:rsid w:val="00175DF1"/>
    <w:rsid w:val="001777FB"/>
    <w:rsid w:val="00182F12"/>
    <w:rsid w:val="001857CC"/>
    <w:rsid w:val="0018759C"/>
    <w:rsid w:val="00193880"/>
    <w:rsid w:val="00193E51"/>
    <w:rsid w:val="001950DE"/>
    <w:rsid w:val="001955C0"/>
    <w:rsid w:val="001970D3"/>
    <w:rsid w:val="001A331E"/>
    <w:rsid w:val="001A5B85"/>
    <w:rsid w:val="001A6236"/>
    <w:rsid w:val="001B1820"/>
    <w:rsid w:val="001B205B"/>
    <w:rsid w:val="001B25B2"/>
    <w:rsid w:val="001B5D48"/>
    <w:rsid w:val="001B64C3"/>
    <w:rsid w:val="001B74A5"/>
    <w:rsid w:val="001C09FF"/>
    <w:rsid w:val="001C4BC6"/>
    <w:rsid w:val="001C56C9"/>
    <w:rsid w:val="001C6B43"/>
    <w:rsid w:val="001D1303"/>
    <w:rsid w:val="001D5D78"/>
    <w:rsid w:val="001D5E69"/>
    <w:rsid w:val="001E5C78"/>
    <w:rsid w:val="001E65E8"/>
    <w:rsid w:val="001E7C20"/>
    <w:rsid w:val="001F174B"/>
    <w:rsid w:val="001F18E2"/>
    <w:rsid w:val="001F2B74"/>
    <w:rsid w:val="001F70EC"/>
    <w:rsid w:val="001F7FF3"/>
    <w:rsid w:val="002026A7"/>
    <w:rsid w:val="00205C4A"/>
    <w:rsid w:val="002062B8"/>
    <w:rsid w:val="002071AA"/>
    <w:rsid w:val="002105B7"/>
    <w:rsid w:val="00215112"/>
    <w:rsid w:val="002178FA"/>
    <w:rsid w:val="00220B60"/>
    <w:rsid w:val="0022274B"/>
    <w:rsid w:val="00222953"/>
    <w:rsid w:val="00224B8E"/>
    <w:rsid w:val="00230EAB"/>
    <w:rsid w:val="00231C40"/>
    <w:rsid w:val="00232957"/>
    <w:rsid w:val="00233C2C"/>
    <w:rsid w:val="002402DE"/>
    <w:rsid w:val="00241833"/>
    <w:rsid w:val="002457AA"/>
    <w:rsid w:val="00245869"/>
    <w:rsid w:val="00250C62"/>
    <w:rsid w:val="00254316"/>
    <w:rsid w:val="0025585E"/>
    <w:rsid w:val="0026069C"/>
    <w:rsid w:val="00262DCF"/>
    <w:rsid w:val="00266467"/>
    <w:rsid w:val="00270503"/>
    <w:rsid w:val="002719E4"/>
    <w:rsid w:val="00274265"/>
    <w:rsid w:val="00274526"/>
    <w:rsid w:val="002752D8"/>
    <w:rsid w:val="0027609B"/>
    <w:rsid w:val="0028152B"/>
    <w:rsid w:val="00284C3A"/>
    <w:rsid w:val="00285795"/>
    <w:rsid w:val="0029293C"/>
    <w:rsid w:val="00293E54"/>
    <w:rsid w:val="002942FC"/>
    <w:rsid w:val="002955D4"/>
    <w:rsid w:val="00295907"/>
    <w:rsid w:val="00297A11"/>
    <w:rsid w:val="002A154C"/>
    <w:rsid w:val="002A546D"/>
    <w:rsid w:val="002B1FC2"/>
    <w:rsid w:val="002B218B"/>
    <w:rsid w:val="002B66E0"/>
    <w:rsid w:val="002C1E1A"/>
    <w:rsid w:val="002C2109"/>
    <w:rsid w:val="002C29B9"/>
    <w:rsid w:val="002C2B98"/>
    <w:rsid w:val="002C3D6D"/>
    <w:rsid w:val="002C6E7B"/>
    <w:rsid w:val="002C7F56"/>
    <w:rsid w:val="002D2345"/>
    <w:rsid w:val="002D2E42"/>
    <w:rsid w:val="002D4A49"/>
    <w:rsid w:val="002D5074"/>
    <w:rsid w:val="002D6693"/>
    <w:rsid w:val="002E4236"/>
    <w:rsid w:val="002E5756"/>
    <w:rsid w:val="002E6F7B"/>
    <w:rsid w:val="002E73DC"/>
    <w:rsid w:val="002F14B1"/>
    <w:rsid w:val="002F1F15"/>
    <w:rsid w:val="002F435C"/>
    <w:rsid w:val="002F56C1"/>
    <w:rsid w:val="00300FF3"/>
    <w:rsid w:val="00301554"/>
    <w:rsid w:val="00301E70"/>
    <w:rsid w:val="00302144"/>
    <w:rsid w:val="0030309E"/>
    <w:rsid w:val="00307964"/>
    <w:rsid w:val="00310CCE"/>
    <w:rsid w:val="00311EE3"/>
    <w:rsid w:val="00322702"/>
    <w:rsid w:val="00323EE6"/>
    <w:rsid w:val="00325319"/>
    <w:rsid w:val="00327870"/>
    <w:rsid w:val="00332739"/>
    <w:rsid w:val="0033372F"/>
    <w:rsid w:val="003351F0"/>
    <w:rsid w:val="00336346"/>
    <w:rsid w:val="0034656B"/>
    <w:rsid w:val="003477D6"/>
    <w:rsid w:val="003522F7"/>
    <w:rsid w:val="00352DE2"/>
    <w:rsid w:val="00355172"/>
    <w:rsid w:val="00370C63"/>
    <w:rsid w:val="00371A1E"/>
    <w:rsid w:val="003755C2"/>
    <w:rsid w:val="00376B8C"/>
    <w:rsid w:val="00380258"/>
    <w:rsid w:val="00382057"/>
    <w:rsid w:val="00382F96"/>
    <w:rsid w:val="00384867"/>
    <w:rsid w:val="00384D5B"/>
    <w:rsid w:val="003850D2"/>
    <w:rsid w:val="003903B4"/>
    <w:rsid w:val="0039160D"/>
    <w:rsid w:val="00391DFC"/>
    <w:rsid w:val="003A54BA"/>
    <w:rsid w:val="003B314B"/>
    <w:rsid w:val="003B3F3F"/>
    <w:rsid w:val="003C0A6B"/>
    <w:rsid w:val="003C1B90"/>
    <w:rsid w:val="003C6D03"/>
    <w:rsid w:val="003D64DB"/>
    <w:rsid w:val="003D6961"/>
    <w:rsid w:val="003D708E"/>
    <w:rsid w:val="003E3104"/>
    <w:rsid w:val="003E6CE1"/>
    <w:rsid w:val="003F1B33"/>
    <w:rsid w:val="003F2F2E"/>
    <w:rsid w:val="003F3DA8"/>
    <w:rsid w:val="00400DF5"/>
    <w:rsid w:val="004041F5"/>
    <w:rsid w:val="00405B88"/>
    <w:rsid w:val="004071BC"/>
    <w:rsid w:val="0040796F"/>
    <w:rsid w:val="00416149"/>
    <w:rsid w:val="004178F0"/>
    <w:rsid w:val="004278E4"/>
    <w:rsid w:val="004300AF"/>
    <w:rsid w:val="00433DF0"/>
    <w:rsid w:val="0044078E"/>
    <w:rsid w:val="00443EFE"/>
    <w:rsid w:val="00451CA6"/>
    <w:rsid w:val="004526C1"/>
    <w:rsid w:val="00454A63"/>
    <w:rsid w:val="004563AB"/>
    <w:rsid w:val="00457598"/>
    <w:rsid w:val="00462A1E"/>
    <w:rsid w:val="00462CBD"/>
    <w:rsid w:val="00463B15"/>
    <w:rsid w:val="00464E72"/>
    <w:rsid w:val="00466975"/>
    <w:rsid w:val="00475C3B"/>
    <w:rsid w:val="004828EF"/>
    <w:rsid w:val="00483518"/>
    <w:rsid w:val="00483790"/>
    <w:rsid w:val="00484C76"/>
    <w:rsid w:val="004900AD"/>
    <w:rsid w:val="00490500"/>
    <w:rsid w:val="00493766"/>
    <w:rsid w:val="00494193"/>
    <w:rsid w:val="00496DA3"/>
    <w:rsid w:val="004B0E88"/>
    <w:rsid w:val="004B1795"/>
    <w:rsid w:val="004B307A"/>
    <w:rsid w:val="004B4014"/>
    <w:rsid w:val="004B6106"/>
    <w:rsid w:val="004C040F"/>
    <w:rsid w:val="004C0D9E"/>
    <w:rsid w:val="004C2313"/>
    <w:rsid w:val="004C274A"/>
    <w:rsid w:val="004C433F"/>
    <w:rsid w:val="004C5E4F"/>
    <w:rsid w:val="004D040B"/>
    <w:rsid w:val="004D2189"/>
    <w:rsid w:val="004D6B43"/>
    <w:rsid w:val="004E3294"/>
    <w:rsid w:val="004E4864"/>
    <w:rsid w:val="004E571B"/>
    <w:rsid w:val="004F173D"/>
    <w:rsid w:val="004F1918"/>
    <w:rsid w:val="004F1C57"/>
    <w:rsid w:val="004F72D7"/>
    <w:rsid w:val="004F7D2B"/>
    <w:rsid w:val="004F7DC4"/>
    <w:rsid w:val="005079D0"/>
    <w:rsid w:val="0051021F"/>
    <w:rsid w:val="00510C63"/>
    <w:rsid w:val="0051209A"/>
    <w:rsid w:val="00512D6B"/>
    <w:rsid w:val="00515ECC"/>
    <w:rsid w:val="00516199"/>
    <w:rsid w:val="00517772"/>
    <w:rsid w:val="0052009B"/>
    <w:rsid w:val="00521AF0"/>
    <w:rsid w:val="005232DC"/>
    <w:rsid w:val="00530929"/>
    <w:rsid w:val="00534619"/>
    <w:rsid w:val="0053576C"/>
    <w:rsid w:val="00536DFB"/>
    <w:rsid w:val="00537831"/>
    <w:rsid w:val="00543955"/>
    <w:rsid w:val="005455C2"/>
    <w:rsid w:val="00545FEE"/>
    <w:rsid w:val="00546465"/>
    <w:rsid w:val="0055424B"/>
    <w:rsid w:val="00554385"/>
    <w:rsid w:val="00554EA6"/>
    <w:rsid w:val="00555AF8"/>
    <w:rsid w:val="005657AE"/>
    <w:rsid w:val="005703E7"/>
    <w:rsid w:val="005710D4"/>
    <w:rsid w:val="005755D7"/>
    <w:rsid w:val="00575C19"/>
    <w:rsid w:val="00576EFF"/>
    <w:rsid w:val="0058357D"/>
    <w:rsid w:val="00585FF9"/>
    <w:rsid w:val="0058633B"/>
    <w:rsid w:val="0058762A"/>
    <w:rsid w:val="005879D9"/>
    <w:rsid w:val="0059062E"/>
    <w:rsid w:val="00592112"/>
    <w:rsid w:val="005A1D87"/>
    <w:rsid w:val="005A2B7F"/>
    <w:rsid w:val="005A3EA6"/>
    <w:rsid w:val="005A628B"/>
    <w:rsid w:val="005B23EA"/>
    <w:rsid w:val="005B2BF5"/>
    <w:rsid w:val="005B41DD"/>
    <w:rsid w:val="005B52BF"/>
    <w:rsid w:val="005B71CD"/>
    <w:rsid w:val="005B736F"/>
    <w:rsid w:val="005B743B"/>
    <w:rsid w:val="005B7971"/>
    <w:rsid w:val="005C1CFA"/>
    <w:rsid w:val="005D2D09"/>
    <w:rsid w:val="005D5DBD"/>
    <w:rsid w:val="005E112B"/>
    <w:rsid w:val="005E3A9F"/>
    <w:rsid w:val="005E566A"/>
    <w:rsid w:val="0060105C"/>
    <w:rsid w:val="00602E05"/>
    <w:rsid w:val="00610D09"/>
    <w:rsid w:val="006114A2"/>
    <w:rsid w:val="00612A2F"/>
    <w:rsid w:val="0061489D"/>
    <w:rsid w:val="006169F1"/>
    <w:rsid w:val="00620D1C"/>
    <w:rsid w:val="006222F5"/>
    <w:rsid w:val="00623004"/>
    <w:rsid w:val="006235BF"/>
    <w:rsid w:val="00624124"/>
    <w:rsid w:val="00624AF1"/>
    <w:rsid w:val="006272B6"/>
    <w:rsid w:val="00627992"/>
    <w:rsid w:val="006300D3"/>
    <w:rsid w:val="006335A4"/>
    <w:rsid w:val="00634C54"/>
    <w:rsid w:val="00637012"/>
    <w:rsid w:val="00637B34"/>
    <w:rsid w:val="006444FB"/>
    <w:rsid w:val="00644A2D"/>
    <w:rsid w:val="00656F4A"/>
    <w:rsid w:val="00661064"/>
    <w:rsid w:val="0066314F"/>
    <w:rsid w:val="00663830"/>
    <w:rsid w:val="0066518E"/>
    <w:rsid w:val="00666756"/>
    <w:rsid w:val="00666C24"/>
    <w:rsid w:val="006734C0"/>
    <w:rsid w:val="00676B83"/>
    <w:rsid w:val="00676BEC"/>
    <w:rsid w:val="00676FA7"/>
    <w:rsid w:val="006912E3"/>
    <w:rsid w:val="006A34FE"/>
    <w:rsid w:val="006B3601"/>
    <w:rsid w:val="006B3B48"/>
    <w:rsid w:val="006B6714"/>
    <w:rsid w:val="006B72DD"/>
    <w:rsid w:val="006C4F83"/>
    <w:rsid w:val="006C6053"/>
    <w:rsid w:val="006C6830"/>
    <w:rsid w:val="006D3184"/>
    <w:rsid w:val="006E6624"/>
    <w:rsid w:val="006F3732"/>
    <w:rsid w:val="0070093D"/>
    <w:rsid w:val="00706460"/>
    <w:rsid w:val="00710725"/>
    <w:rsid w:val="00711C79"/>
    <w:rsid w:val="00715807"/>
    <w:rsid w:val="00720DE6"/>
    <w:rsid w:val="00722A94"/>
    <w:rsid w:val="00722F74"/>
    <w:rsid w:val="007276EF"/>
    <w:rsid w:val="00727906"/>
    <w:rsid w:val="00727961"/>
    <w:rsid w:val="007311AB"/>
    <w:rsid w:val="00731327"/>
    <w:rsid w:val="00734344"/>
    <w:rsid w:val="00740776"/>
    <w:rsid w:val="00741BB1"/>
    <w:rsid w:val="00742FE7"/>
    <w:rsid w:val="007444AC"/>
    <w:rsid w:val="007448F2"/>
    <w:rsid w:val="00744D76"/>
    <w:rsid w:val="00752A9E"/>
    <w:rsid w:val="00754124"/>
    <w:rsid w:val="00755047"/>
    <w:rsid w:val="0077396D"/>
    <w:rsid w:val="00773C3F"/>
    <w:rsid w:val="00775238"/>
    <w:rsid w:val="007754E0"/>
    <w:rsid w:val="007763B4"/>
    <w:rsid w:val="00783D0F"/>
    <w:rsid w:val="00796DA8"/>
    <w:rsid w:val="007A0166"/>
    <w:rsid w:val="007A1659"/>
    <w:rsid w:val="007A26AF"/>
    <w:rsid w:val="007A4068"/>
    <w:rsid w:val="007A582E"/>
    <w:rsid w:val="007B5C67"/>
    <w:rsid w:val="007B6F03"/>
    <w:rsid w:val="007B73AD"/>
    <w:rsid w:val="007C4BD5"/>
    <w:rsid w:val="007D14AD"/>
    <w:rsid w:val="007D3C6F"/>
    <w:rsid w:val="007D597F"/>
    <w:rsid w:val="007E3C22"/>
    <w:rsid w:val="007E67F4"/>
    <w:rsid w:val="007F342F"/>
    <w:rsid w:val="007F4686"/>
    <w:rsid w:val="007F5116"/>
    <w:rsid w:val="007F5D99"/>
    <w:rsid w:val="008000C6"/>
    <w:rsid w:val="00801985"/>
    <w:rsid w:val="008033F1"/>
    <w:rsid w:val="00803710"/>
    <w:rsid w:val="0080410C"/>
    <w:rsid w:val="008046C3"/>
    <w:rsid w:val="00805760"/>
    <w:rsid w:val="00805E86"/>
    <w:rsid w:val="00806D87"/>
    <w:rsid w:val="008114B3"/>
    <w:rsid w:val="0081587C"/>
    <w:rsid w:val="0081589B"/>
    <w:rsid w:val="00816FA5"/>
    <w:rsid w:val="008210F8"/>
    <w:rsid w:val="008227B0"/>
    <w:rsid w:val="00823D14"/>
    <w:rsid w:val="00823F7F"/>
    <w:rsid w:val="00833273"/>
    <w:rsid w:val="00833358"/>
    <w:rsid w:val="00833F47"/>
    <w:rsid w:val="00834227"/>
    <w:rsid w:val="00841859"/>
    <w:rsid w:val="00844223"/>
    <w:rsid w:val="0085125F"/>
    <w:rsid w:val="0085338E"/>
    <w:rsid w:val="00855D75"/>
    <w:rsid w:val="00857A48"/>
    <w:rsid w:val="0086067A"/>
    <w:rsid w:val="00862280"/>
    <w:rsid w:val="00863E50"/>
    <w:rsid w:val="0086433A"/>
    <w:rsid w:val="008654E8"/>
    <w:rsid w:val="00865A89"/>
    <w:rsid w:val="00870DFC"/>
    <w:rsid w:val="0087118A"/>
    <w:rsid w:val="00871A4B"/>
    <w:rsid w:val="00872048"/>
    <w:rsid w:val="00874496"/>
    <w:rsid w:val="00875895"/>
    <w:rsid w:val="008764CA"/>
    <w:rsid w:val="00881958"/>
    <w:rsid w:val="00885348"/>
    <w:rsid w:val="00885B50"/>
    <w:rsid w:val="008917E4"/>
    <w:rsid w:val="00892314"/>
    <w:rsid w:val="008929C5"/>
    <w:rsid w:val="008976B1"/>
    <w:rsid w:val="00897F62"/>
    <w:rsid w:val="008A09D4"/>
    <w:rsid w:val="008A1711"/>
    <w:rsid w:val="008A3181"/>
    <w:rsid w:val="008A6945"/>
    <w:rsid w:val="008B14A1"/>
    <w:rsid w:val="008B1D0E"/>
    <w:rsid w:val="008B5E88"/>
    <w:rsid w:val="008B621F"/>
    <w:rsid w:val="008B6AEB"/>
    <w:rsid w:val="008B728B"/>
    <w:rsid w:val="008C11A4"/>
    <w:rsid w:val="008C7ADA"/>
    <w:rsid w:val="008D3DE0"/>
    <w:rsid w:val="008D51C1"/>
    <w:rsid w:val="008D64E3"/>
    <w:rsid w:val="008D722B"/>
    <w:rsid w:val="008D7D31"/>
    <w:rsid w:val="008E262D"/>
    <w:rsid w:val="008E3A0A"/>
    <w:rsid w:val="008E483B"/>
    <w:rsid w:val="008E64EC"/>
    <w:rsid w:val="008F572E"/>
    <w:rsid w:val="008F7A42"/>
    <w:rsid w:val="00900A24"/>
    <w:rsid w:val="00901AFD"/>
    <w:rsid w:val="00902996"/>
    <w:rsid w:val="00904227"/>
    <w:rsid w:val="0091065E"/>
    <w:rsid w:val="00913812"/>
    <w:rsid w:val="00913F06"/>
    <w:rsid w:val="00915DF0"/>
    <w:rsid w:val="00920A76"/>
    <w:rsid w:val="00927A51"/>
    <w:rsid w:val="00930B45"/>
    <w:rsid w:val="009339D4"/>
    <w:rsid w:val="00935407"/>
    <w:rsid w:val="009405BE"/>
    <w:rsid w:val="00943853"/>
    <w:rsid w:val="00944E61"/>
    <w:rsid w:val="0094710C"/>
    <w:rsid w:val="00947819"/>
    <w:rsid w:val="0096091F"/>
    <w:rsid w:val="00963CE8"/>
    <w:rsid w:val="00964B44"/>
    <w:rsid w:val="00971EAC"/>
    <w:rsid w:val="0097305F"/>
    <w:rsid w:val="00974B37"/>
    <w:rsid w:val="00976398"/>
    <w:rsid w:val="009814BD"/>
    <w:rsid w:val="00981F58"/>
    <w:rsid w:val="0098256F"/>
    <w:rsid w:val="00982B77"/>
    <w:rsid w:val="0098483C"/>
    <w:rsid w:val="00990908"/>
    <w:rsid w:val="00990A02"/>
    <w:rsid w:val="00992626"/>
    <w:rsid w:val="009962C0"/>
    <w:rsid w:val="009A19E1"/>
    <w:rsid w:val="009A2A08"/>
    <w:rsid w:val="009A5EF2"/>
    <w:rsid w:val="009B751B"/>
    <w:rsid w:val="009C1C64"/>
    <w:rsid w:val="009C406E"/>
    <w:rsid w:val="009C696C"/>
    <w:rsid w:val="009C6D3E"/>
    <w:rsid w:val="009D30A3"/>
    <w:rsid w:val="009D6B29"/>
    <w:rsid w:val="009D7610"/>
    <w:rsid w:val="009E3FDA"/>
    <w:rsid w:val="009E5E7F"/>
    <w:rsid w:val="009E7079"/>
    <w:rsid w:val="009F010A"/>
    <w:rsid w:val="009F1383"/>
    <w:rsid w:val="009F2BB0"/>
    <w:rsid w:val="009F5066"/>
    <w:rsid w:val="009F6180"/>
    <w:rsid w:val="009F7929"/>
    <w:rsid w:val="00A069F5"/>
    <w:rsid w:val="00A06F33"/>
    <w:rsid w:val="00A07AE3"/>
    <w:rsid w:val="00A11BF0"/>
    <w:rsid w:val="00A16058"/>
    <w:rsid w:val="00A17D17"/>
    <w:rsid w:val="00A32662"/>
    <w:rsid w:val="00A37664"/>
    <w:rsid w:val="00A4035F"/>
    <w:rsid w:val="00A42906"/>
    <w:rsid w:val="00A43D05"/>
    <w:rsid w:val="00A4751F"/>
    <w:rsid w:val="00A51661"/>
    <w:rsid w:val="00A52359"/>
    <w:rsid w:val="00A53636"/>
    <w:rsid w:val="00A547EA"/>
    <w:rsid w:val="00A61582"/>
    <w:rsid w:val="00A61FE9"/>
    <w:rsid w:val="00A64736"/>
    <w:rsid w:val="00A65299"/>
    <w:rsid w:val="00A65510"/>
    <w:rsid w:val="00A65EFD"/>
    <w:rsid w:val="00A664E4"/>
    <w:rsid w:val="00A66E8F"/>
    <w:rsid w:val="00A67112"/>
    <w:rsid w:val="00A67D5C"/>
    <w:rsid w:val="00A7051A"/>
    <w:rsid w:val="00A7445E"/>
    <w:rsid w:val="00A75C38"/>
    <w:rsid w:val="00A80BEE"/>
    <w:rsid w:val="00A820CD"/>
    <w:rsid w:val="00A82407"/>
    <w:rsid w:val="00A85CF1"/>
    <w:rsid w:val="00A864DF"/>
    <w:rsid w:val="00A90BE4"/>
    <w:rsid w:val="00A95D33"/>
    <w:rsid w:val="00AA0D3C"/>
    <w:rsid w:val="00AA1DF2"/>
    <w:rsid w:val="00AA2719"/>
    <w:rsid w:val="00AA419C"/>
    <w:rsid w:val="00AB0DA2"/>
    <w:rsid w:val="00AB0F01"/>
    <w:rsid w:val="00AB1E14"/>
    <w:rsid w:val="00AB3287"/>
    <w:rsid w:val="00AB6583"/>
    <w:rsid w:val="00AC178E"/>
    <w:rsid w:val="00AC1FCE"/>
    <w:rsid w:val="00AC34EA"/>
    <w:rsid w:val="00AC4C4F"/>
    <w:rsid w:val="00AC5EAE"/>
    <w:rsid w:val="00AC7315"/>
    <w:rsid w:val="00AD622A"/>
    <w:rsid w:val="00AD79E3"/>
    <w:rsid w:val="00AE2F86"/>
    <w:rsid w:val="00AE3362"/>
    <w:rsid w:val="00AE467B"/>
    <w:rsid w:val="00AF2A87"/>
    <w:rsid w:val="00AF4C82"/>
    <w:rsid w:val="00AF5027"/>
    <w:rsid w:val="00AF5BDB"/>
    <w:rsid w:val="00AF7DDC"/>
    <w:rsid w:val="00B00814"/>
    <w:rsid w:val="00B02B08"/>
    <w:rsid w:val="00B070AC"/>
    <w:rsid w:val="00B1382C"/>
    <w:rsid w:val="00B16BEF"/>
    <w:rsid w:val="00B20C8F"/>
    <w:rsid w:val="00B21311"/>
    <w:rsid w:val="00B30C59"/>
    <w:rsid w:val="00B31296"/>
    <w:rsid w:val="00B31665"/>
    <w:rsid w:val="00B3374D"/>
    <w:rsid w:val="00B376FF"/>
    <w:rsid w:val="00B4470F"/>
    <w:rsid w:val="00B50DEE"/>
    <w:rsid w:val="00B53CE9"/>
    <w:rsid w:val="00B63395"/>
    <w:rsid w:val="00B64EA3"/>
    <w:rsid w:val="00B742A9"/>
    <w:rsid w:val="00B765A8"/>
    <w:rsid w:val="00B76FE4"/>
    <w:rsid w:val="00B7727C"/>
    <w:rsid w:val="00B773DB"/>
    <w:rsid w:val="00B8059D"/>
    <w:rsid w:val="00B817B8"/>
    <w:rsid w:val="00B82F7E"/>
    <w:rsid w:val="00B843C0"/>
    <w:rsid w:val="00B93240"/>
    <w:rsid w:val="00B937D8"/>
    <w:rsid w:val="00B9519B"/>
    <w:rsid w:val="00BA3719"/>
    <w:rsid w:val="00BA51E6"/>
    <w:rsid w:val="00BB005B"/>
    <w:rsid w:val="00BB48F3"/>
    <w:rsid w:val="00BB6C95"/>
    <w:rsid w:val="00BC18B2"/>
    <w:rsid w:val="00BC35AA"/>
    <w:rsid w:val="00BC405E"/>
    <w:rsid w:val="00BC6A2D"/>
    <w:rsid w:val="00BC6BA0"/>
    <w:rsid w:val="00BD0111"/>
    <w:rsid w:val="00BD0F54"/>
    <w:rsid w:val="00BD1BF1"/>
    <w:rsid w:val="00BD21A4"/>
    <w:rsid w:val="00BD237A"/>
    <w:rsid w:val="00BE03F4"/>
    <w:rsid w:val="00BE3784"/>
    <w:rsid w:val="00BE3E9C"/>
    <w:rsid w:val="00BE515A"/>
    <w:rsid w:val="00BE5E90"/>
    <w:rsid w:val="00BE63D2"/>
    <w:rsid w:val="00BF14FB"/>
    <w:rsid w:val="00BF29E2"/>
    <w:rsid w:val="00BF38CA"/>
    <w:rsid w:val="00C01B96"/>
    <w:rsid w:val="00C03B7A"/>
    <w:rsid w:val="00C04ECA"/>
    <w:rsid w:val="00C05C74"/>
    <w:rsid w:val="00C06A93"/>
    <w:rsid w:val="00C0767A"/>
    <w:rsid w:val="00C1040B"/>
    <w:rsid w:val="00C11C3C"/>
    <w:rsid w:val="00C12AB0"/>
    <w:rsid w:val="00C13395"/>
    <w:rsid w:val="00C15484"/>
    <w:rsid w:val="00C15DF7"/>
    <w:rsid w:val="00C2101E"/>
    <w:rsid w:val="00C21C03"/>
    <w:rsid w:val="00C23294"/>
    <w:rsid w:val="00C2798B"/>
    <w:rsid w:val="00C27BE1"/>
    <w:rsid w:val="00C31746"/>
    <w:rsid w:val="00C32855"/>
    <w:rsid w:val="00C34111"/>
    <w:rsid w:val="00C346E2"/>
    <w:rsid w:val="00C35588"/>
    <w:rsid w:val="00C36A9B"/>
    <w:rsid w:val="00C37739"/>
    <w:rsid w:val="00C41D97"/>
    <w:rsid w:val="00C427AE"/>
    <w:rsid w:val="00C450E3"/>
    <w:rsid w:val="00C5485D"/>
    <w:rsid w:val="00C57421"/>
    <w:rsid w:val="00C60AF1"/>
    <w:rsid w:val="00C63F92"/>
    <w:rsid w:val="00C650FD"/>
    <w:rsid w:val="00C70AEB"/>
    <w:rsid w:val="00C80057"/>
    <w:rsid w:val="00C81B7F"/>
    <w:rsid w:val="00C821F6"/>
    <w:rsid w:val="00C8272F"/>
    <w:rsid w:val="00C904CF"/>
    <w:rsid w:val="00C92634"/>
    <w:rsid w:val="00C93354"/>
    <w:rsid w:val="00C94435"/>
    <w:rsid w:val="00CA2C78"/>
    <w:rsid w:val="00CA38AF"/>
    <w:rsid w:val="00CB2B81"/>
    <w:rsid w:val="00CB300E"/>
    <w:rsid w:val="00CB3A7E"/>
    <w:rsid w:val="00CB57B8"/>
    <w:rsid w:val="00CC1D88"/>
    <w:rsid w:val="00CC2C64"/>
    <w:rsid w:val="00CC47AF"/>
    <w:rsid w:val="00CC49EC"/>
    <w:rsid w:val="00CD0034"/>
    <w:rsid w:val="00CD01B4"/>
    <w:rsid w:val="00CD4C5C"/>
    <w:rsid w:val="00CD6925"/>
    <w:rsid w:val="00CE0771"/>
    <w:rsid w:val="00CE1091"/>
    <w:rsid w:val="00CE1A06"/>
    <w:rsid w:val="00CE3526"/>
    <w:rsid w:val="00CE709E"/>
    <w:rsid w:val="00CE7F99"/>
    <w:rsid w:val="00CF0F8E"/>
    <w:rsid w:val="00D05722"/>
    <w:rsid w:val="00D05B49"/>
    <w:rsid w:val="00D06E62"/>
    <w:rsid w:val="00D103B7"/>
    <w:rsid w:val="00D11BF5"/>
    <w:rsid w:val="00D13A28"/>
    <w:rsid w:val="00D1574A"/>
    <w:rsid w:val="00D20E41"/>
    <w:rsid w:val="00D236B2"/>
    <w:rsid w:val="00D330E2"/>
    <w:rsid w:val="00D33419"/>
    <w:rsid w:val="00D3456C"/>
    <w:rsid w:val="00D36963"/>
    <w:rsid w:val="00D37978"/>
    <w:rsid w:val="00D37ED2"/>
    <w:rsid w:val="00D451F6"/>
    <w:rsid w:val="00D52373"/>
    <w:rsid w:val="00D61186"/>
    <w:rsid w:val="00D6309A"/>
    <w:rsid w:val="00D64BC8"/>
    <w:rsid w:val="00D67844"/>
    <w:rsid w:val="00D70630"/>
    <w:rsid w:val="00D76B40"/>
    <w:rsid w:val="00D832BE"/>
    <w:rsid w:val="00D83E23"/>
    <w:rsid w:val="00D84C8B"/>
    <w:rsid w:val="00D85E02"/>
    <w:rsid w:val="00D917A2"/>
    <w:rsid w:val="00D91BAE"/>
    <w:rsid w:val="00D927D9"/>
    <w:rsid w:val="00D9330E"/>
    <w:rsid w:val="00D939A0"/>
    <w:rsid w:val="00DA0BD7"/>
    <w:rsid w:val="00DA5BFE"/>
    <w:rsid w:val="00DA5DC9"/>
    <w:rsid w:val="00DA75C5"/>
    <w:rsid w:val="00DB0389"/>
    <w:rsid w:val="00DB03E2"/>
    <w:rsid w:val="00DB34EA"/>
    <w:rsid w:val="00DB4AFA"/>
    <w:rsid w:val="00DB6DD2"/>
    <w:rsid w:val="00DB77BA"/>
    <w:rsid w:val="00DC252C"/>
    <w:rsid w:val="00DC3110"/>
    <w:rsid w:val="00DC44B3"/>
    <w:rsid w:val="00DD0863"/>
    <w:rsid w:val="00DD0EAE"/>
    <w:rsid w:val="00DD2801"/>
    <w:rsid w:val="00DD3507"/>
    <w:rsid w:val="00DD3A1C"/>
    <w:rsid w:val="00DF2935"/>
    <w:rsid w:val="00DF3CC0"/>
    <w:rsid w:val="00DF778C"/>
    <w:rsid w:val="00E06C83"/>
    <w:rsid w:val="00E102E9"/>
    <w:rsid w:val="00E12565"/>
    <w:rsid w:val="00E12CFF"/>
    <w:rsid w:val="00E148EC"/>
    <w:rsid w:val="00E15B0C"/>
    <w:rsid w:val="00E20F21"/>
    <w:rsid w:val="00E2248C"/>
    <w:rsid w:val="00E24D4C"/>
    <w:rsid w:val="00E27DD5"/>
    <w:rsid w:val="00E31D04"/>
    <w:rsid w:val="00E32E49"/>
    <w:rsid w:val="00E35461"/>
    <w:rsid w:val="00E35B00"/>
    <w:rsid w:val="00E35D7D"/>
    <w:rsid w:val="00E41C76"/>
    <w:rsid w:val="00E41C92"/>
    <w:rsid w:val="00E43226"/>
    <w:rsid w:val="00E43817"/>
    <w:rsid w:val="00E52E54"/>
    <w:rsid w:val="00E56982"/>
    <w:rsid w:val="00E60A15"/>
    <w:rsid w:val="00E61171"/>
    <w:rsid w:val="00E618CC"/>
    <w:rsid w:val="00E61954"/>
    <w:rsid w:val="00E62C80"/>
    <w:rsid w:val="00E6537B"/>
    <w:rsid w:val="00E67351"/>
    <w:rsid w:val="00E77CCB"/>
    <w:rsid w:val="00E82EE9"/>
    <w:rsid w:val="00E84D53"/>
    <w:rsid w:val="00E86315"/>
    <w:rsid w:val="00E908E1"/>
    <w:rsid w:val="00E90D65"/>
    <w:rsid w:val="00E91E25"/>
    <w:rsid w:val="00E95A7F"/>
    <w:rsid w:val="00E972DC"/>
    <w:rsid w:val="00E97BBE"/>
    <w:rsid w:val="00EA08D5"/>
    <w:rsid w:val="00EA2F74"/>
    <w:rsid w:val="00EA47B8"/>
    <w:rsid w:val="00EA4E9C"/>
    <w:rsid w:val="00EA55C4"/>
    <w:rsid w:val="00EA6531"/>
    <w:rsid w:val="00EA7EAC"/>
    <w:rsid w:val="00EB12DD"/>
    <w:rsid w:val="00EB2F28"/>
    <w:rsid w:val="00EB5220"/>
    <w:rsid w:val="00EC11D3"/>
    <w:rsid w:val="00EC2113"/>
    <w:rsid w:val="00EC4E4D"/>
    <w:rsid w:val="00EC540E"/>
    <w:rsid w:val="00EC5AF1"/>
    <w:rsid w:val="00EC6DCE"/>
    <w:rsid w:val="00EC7AB2"/>
    <w:rsid w:val="00ED14BC"/>
    <w:rsid w:val="00ED3B85"/>
    <w:rsid w:val="00EE417E"/>
    <w:rsid w:val="00EF1CBD"/>
    <w:rsid w:val="00EF2200"/>
    <w:rsid w:val="00EF4F42"/>
    <w:rsid w:val="00F04060"/>
    <w:rsid w:val="00F04562"/>
    <w:rsid w:val="00F05673"/>
    <w:rsid w:val="00F06AA0"/>
    <w:rsid w:val="00F07461"/>
    <w:rsid w:val="00F07B75"/>
    <w:rsid w:val="00F1058F"/>
    <w:rsid w:val="00F107F3"/>
    <w:rsid w:val="00F149D9"/>
    <w:rsid w:val="00F24913"/>
    <w:rsid w:val="00F31906"/>
    <w:rsid w:val="00F34211"/>
    <w:rsid w:val="00F4070B"/>
    <w:rsid w:val="00F44947"/>
    <w:rsid w:val="00F45492"/>
    <w:rsid w:val="00F45A29"/>
    <w:rsid w:val="00F4671E"/>
    <w:rsid w:val="00F470A7"/>
    <w:rsid w:val="00F551ED"/>
    <w:rsid w:val="00F56585"/>
    <w:rsid w:val="00F57407"/>
    <w:rsid w:val="00F60389"/>
    <w:rsid w:val="00F673C6"/>
    <w:rsid w:val="00F703B9"/>
    <w:rsid w:val="00F708CF"/>
    <w:rsid w:val="00F72429"/>
    <w:rsid w:val="00F72810"/>
    <w:rsid w:val="00F72C74"/>
    <w:rsid w:val="00F77ECB"/>
    <w:rsid w:val="00F83B47"/>
    <w:rsid w:val="00F86FC6"/>
    <w:rsid w:val="00F8775C"/>
    <w:rsid w:val="00F9049C"/>
    <w:rsid w:val="00F90679"/>
    <w:rsid w:val="00F933CE"/>
    <w:rsid w:val="00F948E8"/>
    <w:rsid w:val="00F94C0C"/>
    <w:rsid w:val="00FA06E9"/>
    <w:rsid w:val="00FA199F"/>
    <w:rsid w:val="00FA1D8B"/>
    <w:rsid w:val="00FA387A"/>
    <w:rsid w:val="00FA430D"/>
    <w:rsid w:val="00FA4893"/>
    <w:rsid w:val="00FA7586"/>
    <w:rsid w:val="00FA7BF8"/>
    <w:rsid w:val="00FB03ED"/>
    <w:rsid w:val="00FB5C0C"/>
    <w:rsid w:val="00FB6972"/>
    <w:rsid w:val="00FB6DCB"/>
    <w:rsid w:val="00FB7DC2"/>
    <w:rsid w:val="00FC361B"/>
    <w:rsid w:val="00FC46C7"/>
    <w:rsid w:val="00FD1B86"/>
    <w:rsid w:val="00FD1B92"/>
    <w:rsid w:val="00FD2B8B"/>
    <w:rsid w:val="00FD39E1"/>
    <w:rsid w:val="00FE207C"/>
    <w:rsid w:val="00FE2E39"/>
    <w:rsid w:val="00FE3E3E"/>
    <w:rsid w:val="00FE3E5C"/>
    <w:rsid w:val="00FE7C97"/>
    <w:rsid w:val="00FF6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0D4359"/>
  <w15:docId w15:val="{6DB0AD63-9FB6-4B6F-943F-B3AB59E0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14"/>
    <w:rPr>
      <w:rFonts w:ascii="Arial" w:hAnsi="Arial"/>
      <w:sz w:val="24"/>
      <w:szCs w:val="24"/>
      <w:lang w:eastAsia="en-US"/>
    </w:rPr>
  </w:style>
  <w:style w:type="paragraph" w:styleId="Heading1">
    <w:name w:val="heading 1"/>
    <w:basedOn w:val="Normal"/>
    <w:next w:val="Normal"/>
    <w:link w:val="Heading1Char"/>
    <w:qFormat/>
    <w:rsid w:val="00FB7DC2"/>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FB7DC2"/>
    <w:pPr>
      <w:numPr>
        <w:ilvl w:val="1"/>
      </w:numPr>
      <w:spacing w:before="240"/>
      <w:ind w:left="578" w:hanging="578"/>
      <w:outlineLvl w:val="1"/>
    </w:pPr>
    <w:rPr>
      <w:bCs w:val="0"/>
      <w:sz w:val="24"/>
      <w:szCs w:val="26"/>
    </w:rPr>
  </w:style>
  <w:style w:type="paragraph" w:styleId="Heading3">
    <w:name w:val="heading 3"/>
    <w:basedOn w:val="Heading2"/>
    <w:next w:val="Normal"/>
    <w:link w:val="Heading3Char"/>
    <w:unhideWhenUsed/>
    <w:qFormat/>
    <w:rsid w:val="00F673C6"/>
    <w:pPr>
      <w:numPr>
        <w:ilvl w:val="2"/>
      </w:numPr>
      <w:spacing w:before="200"/>
      <w:ind w:left="1146"/>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FB7DC2"/>
    <w:rPr>
      <w:rFonts w:ascii="Arial" w:eastAsia="MS Gothic" w:hAnsi="Arial"/>
      <w:b/>
      <w:bCs/>
      <w:color w:val="000000" w:themeColor="text1"/>
      <w:sz w:val="28"/>
      <w:szCs w:val="28"/>
      <w:lang w:eastAsia="en-US"/>
    </w:rPr>
  </w:style>
  <w:style w:type="character" w:customStyle="1" w:styleId="Heading2Char">
    <w:name w:val="Heading 2 Char"/>
    <w:link w:val="Heading2"/>
    <w:rsid w:val="00FB7DC2"/>
    <w:rPr>
      <w:rFonts w:ascii="Arial" w:eastAsia="MS Gothic" w:hAnsi="Arial"/>
      <w:b/>
      <w:color w:val="000000" w:themeColor="text1"/>
      <w:sz w:val="24"/>
      <w:szCs w:val="26"/>
      <w:lang w:eastAsia="en-US"/>
    </w:rPr>
  </w:style>
  <w:style w:type="character" w:customStyle="1" w:styleId="Heading3Char">
    <w:name w:val="Heading 3 Char"/>
    <w:link w:val="Heading3"/>
    <w:rsid w:val="00F673C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7F5116"/>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E467B"/>
    <w:pPr>
      <w:spacing w:before="120"/>
    </w:pPr>
    <w:rPr>
      <w:rFonts w:eastAsia="Calibri"/>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2"/>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1C56C9"/>
    <w:rPr>
      <w:sz w:val="20"/>
      <w:szCs w:val="20"/>
    </w:rPr>
  </w:style>
  <w:style w:type="character" w:customStyle="1" w:styleId="FootnoteTextChar">
    <w:name w:val="Footnote Text Char"/>
    <w:basedOn w:val="DefaultParagraphFont"/>
    <w:link w:val="FootnoteText"/>
    <w:uiPriority w:val="99"/>
    <w:semiHidden/>
    <w:rsid w:val="001C56C9"/>
    <w:rPr>
      <w:rFonts w:ascii="Arial" w:hAnsi="Arial"/>
      <w:lang w:eastAsia="en-US"/>
    </w:rPr>
  </w:style>
  <w:style w:type="character" w:styleId="FootnoteReference">
    <w:name w:val="footnote reference"/>
    <w:basedOn w:val="DefaultParagraphFont"/>
    <w:semiHidden/>
    <w:unhideWhenUsed/>
    <w:rsid w:val="001C56C9"/>
    <w:rPr>
      <w:vertAlign w:val="superscript"/>
    </w:rPr>
  </w:style>
  <w:style w:type="paragraph" w:customStyle="1" w:styleId="ACRuleDefinitionsTableDefn">
    <w:name w:val="AC Rule Definitions Table Defn"/>
    <w:basedOn w:val="Normal"/>
    <w:rsid w:val="001C56C9"/>
    <w:pPr>
      <w:spacing w:before="120" w:after="120"/>
      <w:jc w:val="both"/>
    </w:pPr>
    <w:rPr>
      <w:rFonts w:eastAsia="Calibri" w:cs="Arial"/>
    </w:rPr>
  </w:style>
  <w:style w:type="paragraph" w:customStyle="1" w:styleId="Default">
    <w:name w:val="Default"/>
    <w:rsid w:val="009F138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B4470F"/>
    <w:rPr>
      <w:sz w:val="16"/>
      <w:szCs w:val="16"/>
    </w:rPr>
  </w:style>
  <w:style w:type="paragraph" w:styleId="CommentText">
    <w:name w:val="annotation text"/>
    <w:basedOn w:val="Normal"/>
    <w:link w:val="CommentTextChar"/>
    <w:unhideWhenUsed/>
    <w:rsid w:val="00B4470F"/>
    <w:rPr>
      <w:sz w:val="20"/>
      <w:szCs w:val="20"/>
    </w:rPr>
  </w:style>
  <w:style w:type="character" w:customStyle="1" w:styleId="CommentTextChar">
    <w:name w:val="Comment Text Char"/>
    <w:basedOn w:val="DefaultParagraphFont"/>
    <w:link w:val="CommentText"/>
    <w:rsid w:val="00B4470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4470F"/>
    <w:rPr>
      <w:b/>
      <w:bCs/>
    </w:rPr>
  </w:style>
  <w:style w:type="character" w:customStyle="1" w:styleId="CommentSubjectChar">
    <w:name w:val="Comment Subject Char"/>
    <w:basedOn w:val="CommentTextChar"/>
    <w:link w:val="CommentSubject"/>
    <w:uiPriority w:val="99"/>
    <w:semiHidden/>
    <w:rsid w:val="00B4470F"/>
    <w:rPr>
      <w:rFonts w:ascii="Arial" w:hAnsi="Arial"/>
      <w:b/>
      <w:bCs/>
      <w:lang w:eastAsia="en-US"/>
    </w:rPr>
  </w:style>
  <w:style w:type="paragraph" w:styleId="Revision">
    <w:name w:val="Revision"/>
    <w:hidden/>
    <w:uiPriority w:val="99"/>
    <w:semiHidden/>
    <w:rsid w:val="00740776"/>
    <w:rPr>
      <w:rFonts w:ascii="Arial" w:hAnsi="Arial"/>
      <w:sz w:val="24"/>
      <w:szCs w:val="24"/>
      <w:lang w:eastAsia="en-US"/>
    </w:rPr>
  </w:style>
  <w:style w:type="paragraph" w:styleId="ListBullet2">
    <w:name w:val="List Bullet 2"/>
    <w:basedOn w:val="ListBullet"/>
    <w:uiPriority w:val="99"/>
    <w:unhideWhenUsed/>
    <w:rsid w:val="00AE467B"/>
    <w:pPr>
      <w:ind w:left="1134" w:hanging="425"/>
    </w:pPr>
  </w:style>
  <w:style w:type="character" w:styleId="FollowedHyperlink">
    <w:name w:val="FollowedHyperlink"/>
    <w:basedOn w:val="DefaultParagraphFont"/>
    <w:uiPriority w:val="99"/>
    <w:semiHidden/>
    <w:unhideWhenUsed/>
    <w:rsid w:val="00963CE8"/>
    <w:rPr>
      <w:color w:val="800080" w:themeColor="followedHyperlink"/>
      <w:u w:val="single"/>
    </w:rPr>
  </w:style>
  <w:style w:type="paragraph" w:customStyle="1" w:styleId="H1nonumber">
    <w:name w:val="H1nonumber"/>
    <w:basedOn w:val="Heading1"/>
    <w:qFormat/>
    <w:rsid w:val="00FB7DC2"/>
    <w:pPr>
      <w:numPr>
        <w:numId w:val="0"/>
      </w:numPr>
    </w:pPr>
  </w:style>
  <w:style w:type="paragraph" w:styleId="ListBullet3">
    <w:name w:val="List Bullet 3"/>
    <w:basedOn w:val="ListBullet2"/>
    <w:uiPriority w:val="99"/>
    <w:unhideWhenUsed/>
    <w:rsid w:val="00AE467B"/>
    <w:pPr>
      <w:ind w:left="720" w:hanging="360"/>
    </w:pPr>
    <w:rPr>
      <w:lang w:eastAsia="en-AU"/>
    </w:rPr>
  </w:style>
  <w:style w:type="character" w:styleId="UnresolvedMention">
    <w:name w:val="Unresolved Mention"/>
    <w:basedOn w:val="DefaultParagraphFont"/>
    <w:uiPriority w:val="99"/>
    <w:semiHidden/>
    <w:unhideWhenUsed/>
    <w:rsid w:val="0074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9367">
      <w:bodyDiv w:val="1"/>
      <w:marLeft w:val="0"/>
      <w:marRight w:val="0"/>
      <w:marTop w:val="0"/>
      <w:marBottom w:val="0"/>
      <w:divBdr>
        <w:top w:val="none" w:sz="0" w:space="0" w:color="auto"/>
        <w:left w:val="none" w:sz="0" w:space="0" w:color="auto"/>
        <w:bottom w:val="none" w:sz="0" w:space="0" w:color="auto"/>
        <w:right w:val="none" w:sz="0" w:space="0" w:color="auto"/>
      </w:divBdr>
    </w:div>
    <w:div w:id="1221133492">
      <w:bodyDiv w:val="1"/>
      <w:marLeft w:val="0"/>
      <w:marRight w:val="0"/>
      <w:marTop w:val="0"/>
      <w:marBottom w:val="0"/>
      <w:divBdr>
        <w:top w:val="none" w:sz="0" w:space="0" w:color="auto"/>
        <w:left w:val="none" w:sz="0" w:space="0" w:color="auto"/>
        <w:bottom w:val="none" w:sz="0" w:space="0" w:color="auto"/>
        <w:right w:val="none" w:sz="0" w:space="0" w:color="auto"/>
      </w:divBdr>
    </w:div>
    <w:div w:id="129324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sentence-management.aspx" TargetMode="External"/><Relationship Id="rId26" Type="http://schemas.openxmlformats.org/officeDocument/2006/relationships/hyperlink" Target="mailto:wyp@justice.wa.gov.au" TargetMode="External"/><Relationship Id="rId39"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21" Type="http://schemas.openxmlformats.org/officeDocument/2006/relationships/hyperlink" Target="mailto:AC-SM-ChildVisits@justice.wa.gov.au"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www.slp.wa.gov.au/legislation/statutes.nsf/main_mrtitle_1947_homepage.html" TargetMode="External"/><Relationship Id="rId47" Type="http://schemas.openxmlformats.org/officeDocument/2006/relationships/hyperlink" Target="http://www.slp.wa.gov.au/legislation/statutes.nsf/main_mrtitle_751_homepage.html" TargetMode="External"/><Relationship Id="rId50"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mailto:CS-AMP-Operations@justice.wa.gov.au"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cmint/HPECMWebDrawer/Record/18070761/file/document"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copp-forms.aspx" TargetMode="External"/><Relationship Id="rId29" Type="http://schemas.openxmlformats.org/officeDocument/2006/relationships/hyperlink" Target="https://dojwa.sharepoint.com/sites/security-intelligence/security-response/Pages/srs-operational-guidance.aspx" TargetMode="External"/><Relationship Id="rId41" Type="http://schemas.openxmlformats.org/officeDocument/2006/relationships/hyperlink" Target="http://www.slp.wa.gov.au/legislation/statutes.nsf/main_mrtitle_1947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copp-forms.aspx" TargetMode="External"/><Relationship Id="rId32" Type="http://schemas.openxmlformats.org/officeDocument/2006/relationships/hyperlink" Target="https://cmint/HPECMWebDrawer/Record/18070761/file/document" TargetMode="External"/><Relationship Id="rId37" Type="http://schemas.openxmlformats.org/officeDocument/2006/relationships/hyperlink" Target="https://dojwa.sharepoint.com/sites/security-intelligence/security-response/Pages/srs-operational-guidance.aspx" TargetMode="External"/><Relationship Id="rId40" Type="http://schemas.openxmlformats.org/officeDocument/2006/relationships/hyperlink" Target="http://www.slp.wa.gov.au/legislation/statutes.nsf/main_mrtitle_751_homepage.html"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mailto:AJS-AC-DIV-SecurityManagers@justice.wa.gov.au" TargetMode="External"/><Relationship Id="rId36" Type="http://schemas.openxmlformats.org/officeDocument/2006/relationships/hyperlink" Target="mailto:AJS-AC-DIV-SecurityManagers@justice.wa.gov.au" TargetMode="External"/><Relationship Id="rId49"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mailto:AWP%20%3cAWP@justice.wa.gov.au%3e" TargetMode="External"/><Relationship Id="rId44" Type="http://schemas.openxmlformats.org/officeDocument/2006/relationships/hyperlink" Target="http://www.slp.wa.gov.au/legislation/statutes.nsf/main_mrtitle_751_homepage.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mailto:AWP%20%3cAWP@justice.wa.gov.au%3e" TargetMode="External"/><Relationship Id="rId30" Type="http://schemas.openxmlformats.org/officeDocument/2006/relationships/hyperlink" Target="mailto:CS-AMP-Operations@justice.wa.gov.au" TargetMode="External"/><Relationship Id="rId35" Type="http://schemas.openxmlformats.org/officeDocument/2006/relationships/hyperlink" Target="https://dojwa.sharepoint.com/sites/security-intelligence/security-response/Pages/srs-operational-guidance.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hyperlink" Target="https://dojwa.sharepoint.com/sites/intranet/department/standards/Pages/monitoring.aspx" TargetMode="External"/><Relationship Id="rId8" Type="http://schemas.openxmlformats.org/officeDocument/2006/relationships/settings" Target="settings.xml"/><Relationship Id="rId5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7.4 Visitor Restrictions and Bans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87620643-678a-4ec4-b8d1-35ea5295a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74CD6BD-E36C-406D-8EA8-2C249B916502}">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6245</Words>
  <Characters>32479</Characters>
  <Application>Microsoft Office Word</Application>
  <DocSecurity>8</DocSecurity>
  <Lines>927</Lines>
  <Paragraphs>516</Paragraphs>
  <ScaleCrop>false</ScaleCrop>
  <HeadingPairs>
    <vt:vector size="2" baseType="variant">
      <vt:variant>
        <vt:lpstr>Title</vt:lpstr>
      </vt:variant>
      <vt:variant>
        <vt:i4>1</vt:i4>
      </vt:variant>
    </vt:vector>
  </HeadingPairs>
  <TitlesOfParts>
    <vt:vector size="1" baseType="lpstr">
      <vt:lpstr>COPP 7.4 Visitor Restrictions and Bans</vt:lpstr>
    </vt:vector>
  </TitlesOfParts>
  <Manager>Nimilandra.Nageswaran@correctiveservices.wa.gov.au</Manager>
  <Company>Department of Justice</Company>
  <LinksUpToDate>false</LinksUpToDate>
  <CharactersWithSpaces>38208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7.4 Visitor Restrictions and Bans</dc:title>
  <dc:creator>Byrne, Claire</dc:creator>
  <cp:keywords>Commissioner's Operating Policy and Procedure (COPP); Prison Operations; Adult Custodial; Procedures; Policies.</cp:keywords>
  <cp:lastModifiedBy>Morgan, Faye</cp:lastModifiedBy>
  <cp:revision>4</cp:revision>
  <cp:lastPrinted>2022-11-16T04:56:00Z</cp:lastPrinted>
  <dcterms:created xsi:type="dcterms:W3CDTF">2026-03-18T04:28:00Z</dcterms:created>
  <dcterms:modified xsi:type="dcterms:W3CDTF">2026-03-18T04:29:00Z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