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C7FB" w14:textId="77777777" w:rsidR="00146739" w:rsidRPr="002E5756" w:rsidRDefault="008114B3" w:rsidP="002E5756">
      <w:pPr>
        <w:pStyle w:val="Title"/>
        <w:rPr>
          <w:rFonts w:hint="eastAsia"/>
        </w:rPr>
      </w:pPr>
      <w:r w:rsidRPr="002E5756">
        <w:t xml:space="preserve">COPP </w:t>
      </w:r>
      <w:r w:rsidR="00127F1E">
        <w:t>8.4 Prisoner Finances</w:t>
      </w:r>
    </w:p>
    <w:p w14:paraId="4B60D355" w14:textId="5EB1A8CA" w:rsidR="000D69A3" w:rsidRPr="00EA7EAC" w:rsidRDefault="00A547EA"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F115B65" w14:textId="77777777" w:rsidTr="00AD2F8C">
        <w:trPr>
          <w:trHeight w:val="309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C983420" w14:textId="77777777" w:rsidR="00126611" w:rsidRPr="00365E34" w:rsidRDefault="00126611" w:rsidP="00126611">
            <w:pPr>
              <w:pStyle w:val="Heading"/>
            </w:pPr>
            <w:r>
              <w:t>Principles</w:t>
            </w:r>
          </w:p>
          <w:p w14:paraId="56149E11" w14:textId="3D5E0693" w:rsidR="00663830" w:rsidRDefault="002E5756" w:rsidP="002E5756">
            <w:r w:rsidRPr="003B119B">
              <w:t xml:space="preserve">As referenced in the </w:t>
            </w:r>
            <w:hyperlink r:id="rId12" w:history="1">
              <w:r w:rsidRPr="009051F5">
                <w:rPr>
                  <w:rStyle w:val="Hyperlink"/>
                </w:rPr>
                <w:t>Guiding Principles for Corrections Australia 2018</w:t>
              </w:r>
            </w:hyperlink>
            <w:r w:rsidRPr="00431FA3">
              <w:rPr>
                <w:iCs/>
              </w:rPr>
              <w:t>:</w:t>
            </w:r>
          </w:p>
          <w:p w14:paraId="7000E856" w14:textId="77777777" w:rsidR="003B119B" w:rsidRPr="008F156F" w:rsidRDefault="003B119B" w:rsidP="008F156F"/>
          <w:p w14:paraId="6DDE163D" w14:textId="77777777" w:rsidR="003B119B" w:rsidRPr="00E449F0" w:rsidRDefault="003B119B" w:rsidP="003B119B">
            <w:r w:rsidRPr="00E449F0">
              <w:t>2.3.11 Prisoners who engage in work, rehabilitation programs or fulltime education are remunerated in line with the applicable policy/legislation.</w:t>
            </w:r>
          </w:p>
          <w:p w14:paraId="7C080AAF" w14:textId="77777777" w:rsidR="008B7303" w:rsidRPr="008F156F" w:rsidRDefault="008B7303" w:rsidP="008F156F"/>
          <w:p w14:paraId="5B8EC466" w14:textId="77777777" w:rsidR="008B7303" w:rsidRDefault="008B7303" w:rsidP="003B119B">
            <w:r w:rsidRPr="00E449F0">
              <w:t>2.3.16 All prisoner property and money is managed in a lawful, effective and accountable manner that respects prisoners’ entitlements.</w:t>
            </w:r>
          </w:p>
        </w:tc>
      </w:tr>
    </w:tbl>
    <w:p w14:paraId="1DF4A91E" w14:textId="77777777" w:rsidR="00663830" w:rsidRPr="00663830" w:rsidRDefault="00663830" w:rsidP="00663830"/>
    <w:p w14:paraId="4E08A23D" w14:textId="77777777" w:rsidR="00663830" w:rsidRPr="008F156F" w:rsidRDefault="00663830" w:rsidP="008F156F">
      <w:pPr>
        <w:sectPr w:rsidR="00663830" w:rsidRPr="008F156F"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FCF04A1" w14:textId="77777777" w:rsidR="00AD2F8C" w:rsidRPr="009051F5" w:rsidRDefault="00AD2F8C" w:rsidP="009051F5">
      <w:r>
        <w:br w:type="page"/>
      </w:r>
    </w:p>
    <w:p w14:paraId="3C44DCCC" w14:textId="760D6719" w:rsidR="00FA1D8B" w:rsidRPr="00906555" w:rsidRDefault="00FA1D8B" w:rsidP="00906555">
      <w:pPr>
        <w:pStyle w:val="TOCHeading"/>
      </w:pPr>
      <w:r w:rsidRPr="00906555">
        <w:lastRenderedPageBreak/>
        <w:t>Contents</w:t>
      </w:r>
    </w:p>
    <w:p w14:paraId="7164BD1E" w14:textId="44AD92D0" w:rsidR="004B29E3" w:rsidRDefault="003B119B">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63034840" w:history="1">
        <w:r w:rsidR="004B29E3" w:rsidRPr="00C3131D">
          <w:rPr>
            <w:rStyle w:val="Hyperlink"/>
            <w:noProof/>
            <w14:scene3d>
              <w14:camera w14:prst="orthographicFront"/>
              <w14:lightRig w14:rig="threePt" w14:dir="t">
                <w14:rot w14:lat="0" w14:lon="0" w14:rev="0"/>
              </w14:lightRig>
            </w14:scene3d>
          </w:rPr>
          <w:t>1</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Scope</w:t>
        </w:r>
        <w:r w:rsidR="004B29E3">
          <w:rPr>
            <w:noProof/>
            <w:webHidden/>
          </w:rPr>
          <w:tab/>
        </w:r>
        <w:r w:rsidR="004B29E3">
          <w:rPr>
            <w:noProof/>
            <w:webHidden/>
          </w:rPr>
          <w:fldChar w:fldCharType="begin"/>
        </w:r>
        <w:r w:rsidR="004B29E3">
          <w:rPr>
            <w:noProof/>
            <w:webHidden/>
          </w:rPr>
          <w:instrText xml:space="preserve"> PAGEREF _Toc163034840 \h </w:instrText>
        </w:r>
        <w:r w:rsidR="004B29E3">
          <w:rPr>
            <w:noProof/>
            <w:webHidden/>
          </w:rPr>
        </w:r>
        <w:r w:rsidR="004B29E3">
          <w:rPr>
            <w:noProof/>
            <w:webHidden/>
          </w:rPr>
          <w:fldChar w:fldCharType="separate"/>
        </w:r>
        <w:r w:rsidR="004B29E3">
          <w:rPr>
            <w:noProof/>
            <w:webHidden/>
          </w:rPr>
          <w:t>3</w:t>
        </w:r>
        <w:r w:rsidR="004B29E3">
          <w:rPr>
            <w:noProof/>
            <w:webHidden/>
          </w:rPr>
          <w:fldChar w:fldCharType="end"/>
        </w:r>
      </w:hyperlink>
    </w:p>
    <w:p w14:paraId="40B81778" w14:textId="73718CC8"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41" w:history="1">
        <w:r w:rsidR="004B29E3" w:rsidRPr="00C3131D">
          <w:rPr>
            <w:rStyle w:val="Hyperlink"/>
            <w:noProof/>
            <w14:scene3d>
              <w14:camera w14:prst="orthographicFront"/>
              <w14:lightRig w14:rig="threePt" w14:dir="t">
                <w14:rot w14:lat="0" w14:lon="0" w14:rev="0"/>
              </w14:lightRig>
            </w14:scene3d>
          </w:rPr>
          <w:t>2</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Policy</w:t>
        </w:r>
        <w:r w:rsidR="004B29E3">
          <w:rPr>
            <w:noProof/>
            <w:webHidden/>
          </w:rPr>
          <w:tab/>
        </w:r>
        <w:r w:rsidR="004B29E3">
          <w:rPr>
            <w:noProof/>
            <w:webHidden/>
          </w:rPr>
          <w:fldChar w:fldCharType="begin"/>
        </w:r>
        <w:r w:rsidR="004B29E3">
          <w:rPr>
            <w:noProof/>
            <w:webHidden/>
          </w:rPr>
          <w:instrText xml:space="preserve"> PAGEREF _Toc163034841 \h </w:instrText>
        </w:r>
        <w:r w:rsidR="004B29E3">
          <w:rPr>
            <w:noProof/>
            <w:webHidden/>
          </w:rPr>
        </w:r>
        <w:r w:rsidR="004B29E3">
          <w:rPr>
            <w:noProof/>
            <w:webHidden/>
          </w:rPr>
          <w:fldChar w:fldCharType="separate"/>
        </w:r>
        <w:r w:rsidR="004B29E3">
          <w:rPr>
            <w:noProof/>
            <w:webHidden/>
          </w:rPr>
          <w:t>3</w:t>
        </w:r>
        <w:r w:rsidR="004B29E3">
          <w:rPr>
            <w:noProof/>
            <w:webHidden/>
          </w:rPr>
          <w:fldChar w:fldCharType="end"/>
        </w:r>
      </w:hyperlink>
    </w:p>
    <w:p w14:paraId="71691BE6" w14:textId="25927D75"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42" w:history="1">
        <w:r w:rsidR="004B29E3" w:rsidRPr="00C3131D">
          <w:rPr>
            <w:rStyle w:val="Hyperlink"/>
            <w:noProof/>
            <w14:scene3d>
              <w14:camera w14:prst="orthographicFront"/>
              <w14:lightRig w14:rig="threePt" w14:dir="t">
                <w14:rot w14:lat="0" w14:lon="0" w14:rev="0"/>
              </w14:lightRig>
            </w14:scene3d>
          </w:rPr>
          <w:t>3</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Handling of Money</w:t>
        </w:r>
        <w:r w:rsidR="004B29E3">
          <w:rPr>
            <w:noProof/>
            <w:webHidden/>
          </w:rPr>
          <w:tab/>
        </w:r>
        <w:r w:rsidR="004B29E3">
          <w:rPr>
            <w:noProof/>
            <w:webHidden/>
          </w:rPr>
          <w:fldChar w:fldCharType="begin"/>
        </w:r>
        <w:r w:rsidR="004B29E3">
          <w:rPr>
            <w:noProof/>
            <w:webHidden/>
          </w:rPr>
          <w:instrText xml:space="preserve"> PAGEREF _Toc163034842 \h </w:instrText>
        </w:r>
        <w:r w:rsidR="004B29E3">
          <w:rPr>
            <w:noProof/>
            <w:webHidden/>
          </w:rPr>
        </w:r>
        <w:r w:rsidR="004B29E3">
          <w:rPr>
            <w:noProof/>
            <w:webHidden/>
          </w:rPr>
          <w:fldChar w:fldCharType="separate"/>
        </w:r>
        <w:r w:rsidR="004B29E3">
          <w:rPr>
            <w:noProof/>
            <w:webHidden/>
          </w:rPr>
          <w:t>3</w:t>
        </w:r>
        <w:r w:rsidR="004B29E3">
          <w:rPr>
            <w:noProof/>
            <w:webHidden/>
          </w:rPr>
          <w:fldChar w:fldCharType="end"/>
        </w:r>
      </w:hyperlink>
    </w:p>
    <w:p w14:paraId="6860476E" w14:textId="69FE8C7B"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43" w:history="1">
        <w:r w:rsidR="004B29E3" w:rsidRPr="00C3131D">
          <w:rPr>
            <w:rStyle w:val="Hyperlink"/>
            <w:noProof/>
          </w:rPr>
          <w:t>3.1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Submitting payments into a PPCA</w:t>
        </w:r>
        <w:r w:rsidR="004B29E3">
          <w:rPr>
            <w:noProof/>
            <w:webHidden/>
          </w:rPr>
          <w:tab/>
        </w:r>
        <w:r w:rsidR="004B29E3">
          <w:rPr>
            <w:noProof/>
            <w:webHidden/>
          </w:rPr>
          <w:fldChar w:fldCharType="begin"/>
        </w:r>
        <w:r w:rsidR="004B29E3">
          <w:rPr>
            <w:noProof/>
            <w:webHidden/>
          </w:rPr>
          <w:instrText xml:space="preserve"> PAGEREF _Toc163034843 \h </w:instrText>
        </w:r>
        <w:r w:rsidR="004B29E3">
          <w:rPr>
            <w:noProof/>
            <w:webHidden/>
          </w:rPr>
        </w:r>
        <w:r w:rsidR="004B29E3">
          <w:rPr>
            <w:noProof/>
            <w:webHidden/>
          </w:rPr>
          <w:fldChar w:fldCharType="separate"/>
        </w:r>
        <w:r w:rsidR="004B29E3">
          <w:rPr>
            <w:noProof/>
            <w:webHidden/>
          </w:rPr>
          <w:t>3</w:t>
        </w:r>
        <w:r w:rsidR="004B29E3">
          <w:rPr>
            <w:noProof/>
            <w:webHidden/>
          </w:rPr>
          <w:fldChar w:fldCharType="end"/>
        </w:r>
      </w:hyperlink>
    </w:p>
    <w:p w14:paraId="50A130FC" w14:textId="0B67D0B7"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44" w:history="1">
        <w:r w:rsidR="004B29E3" w:rsidRPr="00C3131D">
          <w:rPr>
            <w:rStyle w:val="Hyperlink"/>
            <w:noProof/>
          </w:rPr>
          <w:t>3.2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Receiving payments from external sources</w:t>
        </w:r>
        <w:r w:rsidR="004B29E3">
          <w:rPr>
            <w:noProof/>
            <w:webHidden/>
          </w:rPr>
          <w:tab/>
        </w:r>
        <w:r w:rsidR="004B29E3">
          <w:rPr>
            <w:noProof/>
            <w:webHidden/>
          </w:rPr>
          <w:fldChar w:fldCharType="begin"/>
        </w:r>
        <w:r w:rsidR="004B29E3">
          <w:rPr>
            <w:noProof/>
            <w:webHidden/>
          </w:rPr>
          <w:instrText xml:space="preserve"> PAGEREF _Toc163034844 \h </w:instrText>
        </w:r>
        <w:r w:rsidR="004B29E3">
          <w:rPr>
            <w:noProof/>
            <w:webHidden/>
          </w:rPr>
        </w:r>
        <w:r w:rsidR="004B29E3">
          <w:rPr>
            <w:noProof/>
            <w:webHidden/>
          </w:rPr>
          <w:fldChar w:fldCharType="separate"/>
        </w:r>
        <w:r w:rsidR="004B29E3">
          <w:rPr>
            <w:noProof/>
            <w:webHidden/>
          </w:rPr>
          <w:t>3</w:t>
        </w:r>
        <w:r w:rsidR="004B29E3">
          <w:rPr>
            <w:noProof/>
            <w:webHidden/>
          </w:rPr>
          <w:fldChar w:fldCharType="end"/>
        </w:r>
      </w:hyperlink>
    </w:p>
    <w:p w14:paraId="52E10E36" w14:textId="090AA33C"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45" w:history="1">
        <w:r w:rsidR="004B29E3" w:rsidRPr="00C3131D">
          <w:rPr>
            <w:rStyle w:val="Hyperlink"/>
            <w:noProof/>
          </w:rPr>
          <w:t>3.3</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Cash</w:t>
        </w:r>
        <w:r w:rsidR="004B29E3">
          <w:rPr>
            <w:noProof/>
            <w:webHidden/>
          </w:rPr>
          <w:tab/>
        </w:r>
        <w:r w:rsidR="004B29E3">
          <w:rPr>
            <w:noProof/>
            <w:webHidden/>
          </w:rPr>
          <w:fldChar w:fldCharType="begin"/>
        </w:r>
        <w:r w:rsidR="004B29E3">
          <w:rPr>
            <w:noProof/>
            <w:webHidden/>
          </w:rPr>
          <w:instrText xml:space="preserve"> PAGEREF _Toc163034845 \h </w:instrText>
        </w:r>
        <w:r w:rsidR="004B29E3">
          <w:rPr>
            <w:noProof/>
            <w:webHidden/>
          </w:rPr>
        </w:r>
        <w:r w:rsidR="004B29E3">
          <w:rPr>
            <w:noProof/>
            <w:webHidden/>
          </w:rPr>
          <w:fldChar w:fldCharType="separate"/>
        </w:r>
        <w:r w:rsidR="004B29E3">
          <w:rPr>
            <w:noProof/>
            <w:webHidden/>
          </w:rPr>
          <w:t>4</w:t>
        </w:r>
        <w:r w:rsidR="004B29E3">
          <w:rPr>
            <w:noProof/>
            <w:webHidden/>
          </w:rPr>
          <w:fldChar w:fldCharType="end"/>
        </w:r>
      </w:hyperlink>
    </w:p>
    <w:p w14:paraId="1EEAFF37" w14:textId="398152DF"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46" w:history="1">
        <w:r w:rsidR="004B29E3" w:rsidRPr="00C3131D">
          <w:rPr>
            <w:rStyle w:val="Hyperlink"/>
            <w:noProof/>
            <w14:scene3d>
              <w14:camera w14:prst="orthographicFront"/>
              <w14:lightRig w14:rig="threePt" w14:dir="t">
                <w14:rot w14:lat="0" w14:lon="0" w14:rev="0"/>
              </w14:lightRig>
            </w14:scene3d>
          </w:rPr>
          <w:t>4</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Prisoner Private Cash</w:t>
        </w:r>
        <w:r w:rsidR="004B29E3">
          <w:rPr>
            <w:noProof/>
            <w:webHidden/>
          </w:rPr>
          <w:tab/>
        </w:r>
        <w:r w:rsidR="004B29E3">
          <w:rPr>
            <w:noProof/>
            <w:webHidden/>
          </w:rPr>
          <w:fldChar w:fldCharType="begin"/>
        </w:r>
        <w:r w:rsidR="004B29E3">
          <w:rPr>
            <w:noProof/>
            <w:webHidden/>
          </w:rPr>
          <w:instrText xml:space="preserve"> PAGEREF _Toc163034846 \h </w:instrText>
        </w:r>
        <w:r w:rsidR="004B29E3">
          <w:rPr>
            <w:noProof/>
            <w:webHidden/>
          </w:rPr>
        </w:r>
        <w:r w:rsidR="004B29E3">
          <w:rPr>
            <w:noProof/>
            <w:webHidden/>
          </w:rPr>
          <w:fldChar w:fldCharType="separate"/>
        </w:r>
        <w:r w:rsidR="004B29E3">
          <w:rPr>
            <w:noProof/>
            <w:webHidden/>
          </w:rPr>
          <w:t>4</w:t>
        </w:r>
        <w:r w:rsidR="004B29E3">
          <w:rPr>
            <w:noProof/>
            <w:webHidden/>
          </w:rPr>
          <w:fldChar w:fldCharType="end"/>
        </w:r>
      </w:hyperlink>
    </w:p>
    <w:p w14:paraId="384DB367" w14:textId="1E748F97"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47" w:history="1">
        <w:r w:rsidR="004B29E3" w:rsidRPr="00C3131D">
          <w:rPr>
            <w:rStyle w:val="Hyperlink"/>
            <w:noProof/>
          </w:rPr>
          <w:t>4.1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General requirements</w:t>
        </w:r>
        <w:r w:rsidR="004B29E3">
          <w:rPr>
            <w:noProof/>
            <w:webHidden/>
          </w:rPr>
          <w:tab/>
        </w:r>
        <w:r w:rsidR="004B29E3">
          <w:rPr>
            <w:noProof/>
            <w:webHidden/>
          </w:rPr>
          <w:fldChar w:fldCharType="begin"/>
        </w:r>
        <w:r w:rsidR="004B29E3">
          <w:rPr>
            <w:noProof/>
            <w:webHidden/>
          </w:rPr>
          <w:instrText xml:space="preserve"> PAGEREF _Toc163034847 \h </w:instrText>
        </w:r>
        <w:r w:rsidR="004B29E3">
          <w:rPr>
            <w:noProof/>
            <w:webHidden/>
          </w:rPr>
        </w:r>
        <w:r w:rsidR="004B29E3">
          <w:rPr>
            <w:noProof/>
            <w:webHidden/>
          </w:rPr>
          <w:fldChar w:fldCharType="separate"/>
        </w:r>
        <w:r w:rsidR="004B29E3">
          <w:rPr>
            <w:noProof/>
            <w:webHidden/>
          </w:rPr>
          <w:t>4</w:t>
        </w:r>
        <w:r w:rsidR="004B29E3">
          <w:rPr>
            <w:noProof/>
            <w:webHidden/>
          </w:rPr>
          <w:fldChar w:fldCharType="end"/>
        </w:r>
      </w:hyperlink>
    </w:p>
    <w:p w14:paraId="17E848C4" w14:textId="21C03875"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48" w:history="1">
        <w:r w:rsidR="004B29E3" w:rsidRPr="00C3131D">
          <w:rPr>
            <w:rStyle w:val="Hyperlink"/>
            <w:noProof/>
          </w:rPr>
          <w:t>4.2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Access to private cash</w:t>
        </w:r>
        <w:r w:rsidR="004B29E3">
          <w:rPr>
            <w:noProof/>
            <w:webHidden/>
          </w:rPr>
          <w:tab/>
        </w:r>
        <w:r w:rsidR="004B29E3">
          <w:rPr>
            <w:noProof/>
            <w:webHidden/>
          </w:rPr>
          <w:fldChar w:fldCharType="begin"/>
        </w:r>
        <w:r w:rsidR="004B29E3">
          <w:rPr>
            <w:noProof/>
            <w:webHidden/>
          </w:rPr>
          <w:instrText xml:space="preserve"> PAGEREF _Toc163034848 \h </w:instrText>
        </w:r>
        <w:r w:rsidR="004B29E3">
          <w:rPr>
            <w:noProof/>
            <w:webHidden/>
          </w:rPr>
        </w:r>
        <w:r w:rsidR="004B29E3">
          <w:rPr>
            <w:noProof/>
            <w:webHidden/>
          </w:rPr>
          <w:fldChar w:fldCharType="separate"/>
        </w:r>
        <w:r w:rsidR="004B29E3">
          <w:rPr>
            <w:noProof/>
            <w:webHidden/>
          </w:rPr>
          <w:t>5</w:t>
        </w:r>
        <w:r w:rsidR="004B29E3">
          <w:rPr>
            <w:noProof/>
            <w:webHidden/>
          </w:rPr>
          <w:fldChar w:fldCharType="end"/>
        </w:r>
      </w:hyperlink>
    </w:p>
    <w:p w14:paraId="453C5295" w14:textId="6CDCA200"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49" w:history="1">
        <w:r w:rsidR="004B29E3" w:rsidRPr="00C3131D">
          <w:rPr>
            <w:rStyle w:val="Hyperlink"/>
            <w:noProof/>
            <w14:scene3d>
              <w14:camera w14:prst="orthographicFront"/>
              <w14:lightRig w14:rig="threePt" w14:dir="t">
                <w14:rot w14:lat="0" w14:lon="0" w14:rev="0"/>
              </w14:lightRig>
            </w14:scene3d>
          </w:rPr>
          <w:t>5</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Prisoner Gratuity Earnings</w:t>
        </w:r>
        <w:r w:rsidR="004B29E3">
          <w:rPr>
            <w:noProof/>
            <w:webHidden/>
          </w:rPr>
          <w:tab/>
        </w:r>
        <w:r w:rsidR="004B29E3">
          <w:rPr>
            <w:noProof/>
            <w:webHidden/>
          </w:rPr>
          <w:fldChar w:fldCharType="begin"/>
        </w:r>
        <w:r w:rsidR="004B29E3">
          <w:rPr>
            <w:noProof/>
            <w:webHidden/>
          </w:rPr>
          <w:instrText xml:space="preserve"> PAGEREF _Toc163034849 \h </w:instrText>
        </w:r>
        <w:r w:rsidR="004B29E3">
          <w:rPr>
            <w:noProof/>
            <w:webHidden/>
          </w:rPr>
        </w:r>
        <w:r w:rsidR="004B29E3">
          <w:rPr>
            <w:noProof/>
            <w:webHidden/>
          </w:rPr>
          <w:fldChar w:fldCharType="separate"/>
        </w:r>
        <w:r w:rsidR="004B29E3">
          <w:rPr>
            <w:noProof/>
            <w:webHidden/>
          </w:rPr>
          <w:t>5</w:t>
        </w:r>
        <w:r w:rsidR="004B29E3">
          <w:rPr>
            <w:noProof/>
            <w:webHidden/>
          </w:rPr>
          <w:fldChar w:fldCharType="end"/>
        </w:r>
      </w:hyperlink>
    </w:p>
    <w:p w14:paraId="3638EDA1" w14:textId="2CC364C2"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0" w:history="1">
        <w:r w:rsidR="004B29E3" w:rsidRPr="00C3131D">
          <w:rPr>
            <w:rStyle w:val="Hyperlink"/>
            <w:noProof/>
          </w:rPr>
          <w:t>5.1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General requirements</w:t>
        </w:r>
        <w:r w:rsidR="004B29E3">
          <w:rPr>
            <w:noProof/>
            <w:webHidden/>
          </w:rPr>
          <w:tab/>
        </w:r>
        <w:r w:rsidR="004B29E3">
          <w:rPr>
            <w:noProof/>
            <w:webHidden/>
          </w:rPr>
          <w:fldChar w:fldCharType="begin"/>
        </w:r>
        <w:r w:rsidR="004B29E3">
          <w:rPr>
            <w:noProof/>
            <w:webHidden/>
          </w:rPr>
          <w:instrText xml:space="preserve"> PAGEREF _Toc163034850 \h </w:instrText>
        </w:r>
        <w:r w:rsidR="004B29E3">
          <w:rPr>
            <w:noProof/>
            <w:webHidden/>
          </w:rPr>
        </w:r>
        <w:r w:rsidR="004B29E3">
          <w:rPr>
            <w:noProof/>
            <w:webHidden/>
          </w:rPr>
          <w:fldChar w:fldCharType="separate"/>
        </w:r>
        <w:r w:rsidR="004B29E3">
          <w:rPr>
            <w:noProof/>
            <w:webHidden/>
          </w:rPr>
          <w:t>5</w:t>
        </w:r>
        <w:r w:rsidR="004B29E3">
          <w:rPr>
            <w:noProof/>
            <w:webHidden/>
          </w:rPr>
          <w:fldChar w:fldCharType="end"/>
        </w:r>
      </w:hyperlink>
    </w:p>
    <w:p w14:paraId="4101089D" w14:textId="20220A60"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1" w:history="1">
        <w:r w:rsidR="004B29E3" w:rsidRPr="00C3131D">
          <w:rPr>
            <w:rStyle w:val="Hyperlink"/>
            <w:noProof/>
          </w:rPr>
          <w:t>5.2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Access to gratuities</w:t>
        </w:r>
        <w:r w:rsidR="004B29E3">
          <w:rPr>
            <w:noProof/>
            <w:webHidden/>
          </w:rPr>
          <w:tab/>
        </w:r>
        <w:r w:rsidR="004B29E3">
          <w:rPr>
            <w:noProof/>
            <w:webHidden/>
          </w:rPr>
          <w:fldChar w:fldCharType="begin"/>
        </w:r>
        <w:r w:rsidR="004B29E3">
          <w:rPr>
            <w:noProof/>
            <w:webHidden/>
          </w:rPr>
          <w:instrText xml:space="preserve"> PAGEREF _Toc163034851 \h </w:instrText>
        </w:r>
        <w:r w:rsidR="004B29E3">
          <w:rPr>
            <w:noProof/>
            <w:webHidden/>
          </w:rPr>
        </w:r>
        <w:r w:rsidR="004B29E3">
          <w:rPr>
            <w:noProof/>
            <w:webHidden/>
          </w:rPr>
          <w:fldChar w:fldCharType="separate"/>
        </w:r>
        <w:r w:rsidR="004B29E3">
          <w:rPr>
            <w:noProof/>
            <w:webHidden/>
          </w:rPr>
          <w:t>6</w:t>
        </w:r>
        <w:r w:rsidR="004B29E3">
          <w:rPr>
            <w:noProof/>
            <w:webHidden/>
          </w:rPr>
          <w:fldChar w:fldCharType="end"/>
        </w:r>
      </w:hyperlink>
    </w:p>
    <w:p w14:paraId="5FB441AE" w14:textId="31F72509"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52" w:history="1">
        <w:r w:rsidR="004B29E3" w:rsidRPr="00C3131D">
          <w:rPr>
            <w:rStyle w:val="Hyperlink"/>
            <w:noProof/>
            <w14:scene3d>
              <w14:camera w14:prst="orthographicFront"/>
              <w14:lightRig w14:rig="threePt" w14:dir="t">
                <w14:rot w14:lat="0" w14:lon="0" w14:rev="0"/>
              </w14:lightRig>
            </w14:scene3d>
          </w:rPr>
          <w:t>6</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Prisoners Telephone Account</w:t>
        </w:r>
        <w:r w:rsidR="004B29E3">
          <w:rPr>
            <w:noProof/>
            <w:webHidden/>
          </w:rPr>
          <w:tab/>
        </w:r>
        <w:r w:rsidR="004B29E3">
          <w:rPr>
            <w:noProof/>
            <w:webHidden/>
          </w:rPr>
          <w:fldChar w:fldCharType="begin"/>
        </w:r>
        <w:r w:rsidR="004B29E3">
          <w:rPr>
            <w:noProof/>
            <w:webHidden/>
          </w:rPr>
          <w:instrText xml:space="preserve"> PAGEREF _Toc163034852 \h </w:instrText>
        </w:r>
        <w:r w:rsidR="004B29E3">
          <w:rPr>
            <w:noProof/>
            <w:webHidden/>
          </w:rPr>
        </w:r>
        <w:r w:rsidR="004B29E3">
          <w:rPr>
            <w:noProof/>
            <w:webHidden/>
          </w:rPr>
          <w:fldChar w:fldCharType="separate"/>
        </w:r>
        <w:r w:rsidR="004B29E3">
          <w:rPr>
            <w:noProof/>
            <w:webHidden/>
          </w:rPr>
          <w:t>6</w:t>
        </w:r>
        <w:r w:rsidR="004B29E3">
          <w:rPr>
            <w:noProof/>
            <w:webHidden/>
          </w:rPr>
          <w:fldChar w:fldCharType="end"/>
        </w:r>
      </w:hyperlink>
    </w:p>
    <w:p w14:paraId="21489777" w14:textId="49EBA35F"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3" w:history="1">
        <w:r w:rsidR="004B29E3" w:rsidRPr="00C3131D">
          <w:rPr>
            <w:rStyle w:val="Hyperlink"/>
            <w:noProof/>
          </w:rPr>
          <w:t>6.1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General requirements</w:t>
        </w:r>
        <w:r w:rsidR="004B29E3">
          <w:rPr>
            <w:noProof/>
            <w:webHidden/>
          </w:rPr>
          <w:tab/>
        </w:r>
        <w:r w:rsidR="004B29E3">
          <w:rPr>
            <w:noProof/>
            <w:webHidden/>
          </w:rPr>
          <w:fldChar w:fldCharType="begin"/>
        </w:r>
        <w:r w:rsidR="004B29E3">
          <w:rPr>
            <w:noProof/>
            <w:webHidden/>
          </w:rPr>
          <w:instrText xml:space="preserve"> PAGEREF _Toc163034853 \h </w:instrText>
        </w:r>
        <w:r w:rsidR="004B29E3">
          <w:rPr>
            <w:noProof/>
            <w:webHidden/>
          </w:rPr>
        </w:r>
        <w:r w:rsidR="004B29E3">
          <w:rPr>
            <w:noProof/>
            <w:webHidden/>
          </w:rPr>
          <w:fldChar w:fldCharType="separate"/>
        </w:r>
        <w:r w:rsidR="004B29E3">
          <w:rPr>
            <w:noProof/>
            <w:webHidden/>
          </w:rPr>
          <w:t>6</w:t>
        </w:r>
        <w:r w:rsidR="004B29E3">
          <w:rPr>
            <w:noProof/>
            <w:webHidden/>
          </w:rPr>
          <w:fldChar w:fldCharType="end"/>
        </w:r>
      </w:hyperlink>
    </w:p>
    <w:p w14:paraId="78E76F3E" w14:textId="689FB719"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4" w:history="1">
        <w:r w:rsidR="004B29E3" w:rsidRPr="00C3131D">
          <w:rPr>
            <w:rStyle w:val="Hyperlink"/>
            <w:noProof/>
          </w:rPr>
          <w:t>6.2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Access to PTS</w:t>
        </w:r>
        <w:r w:rsidR="004B29E3">
          <w:rPr>
            <w:noProof/>
            <w:webHidden/>
          </w:rPr>
          <w:tab/>
        </w:r>
        <w:r w:rsidR="004B29E3">
          <w:rPr>
            <w:noProof/>
            <w:webHidden/>
          </w:rPr>
          <w:fldChar w:fldCharType="begin"/>
        </w:r>
        <w:r w:rsidR="004B29E3">
          <w:rPr>
            <w:noProof/>
            <w:webHidden/>
          </w:rPr>
          <w:instrText xml:space="preserve"> PAGEREF _Toc163034854 \h </w:instrText>
        </w:r>
        <w:r w:rsidR="004B29E3">
          <w:rPr>
            <w:noProof/>
            <w:webHidden/>
          </w:rPr>
        </w:r>
        <w:r w:rsidR="004B29E3">
          <w:rPr>
            <w:noProof/>
            <w:webHidden/>
          </w:rPr>
          <w:fldChar w:fldCharType="separate"/>
        </w:r>
        <w:r w:rsidR="004B29E3">
          <w:rPr>
            <w:noProof/>
            <w:webHidden/>
          </w:rPr>
          <w:t>6</w:t>
        </w:r>
        <w:r w:rsidR="004B29E3">
          <w:rPr>
            <w:noProof/>
            <w:webHidden/>
          </w:rPr>
          <w:fldChar w:fldCharType="end"/>
        </w:r>
      </w:hyperlink>
    </w:p>
    <w:p w14:paraId="61A39482" w14:textId="5E85B663"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55" w:history="1">
        <w:r w:rsidR="004B29E3" w:rsidRPr="00C3131D">
          <w:rPr>
            <w:rStyle w:val="Hyperlink"/>
            <w:noProof/>
            <w14:scene3d>
              <w14:camera w14:prst="orthographicFront"/>
              <w14:lightRig w14:rig="threePt" w14:dir="t">
                <w14:rot w14:lat="0" w14:lon="0" w14:rev="0"/>
              </w14:lightRig>
            </w14:scene3d>
          </w:rPr>
          <w:t>7</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Prisoner Purchases and Canteen Management</w:t>
        </w:r>
        <w:r w:rsidR="004B29E3">
          <w:rPr>
            <w:noProof/>
            <w:webHidden/>
          </w:rPr>
          <w:tab/>
        </w:r>
        <w:r w:rsidR="004B29E3">
          <w:rPr>
            <w:noProof/>
            <w:webHidden/>
          </w:rPr>
          <w:fldChar w:fldCharType="begin"/>
        </w:r>
        <w:r w:rsidR="004B29E3">
          <w:rPr>
            <w:noProof/>
            <w:webHidden/>
          </w:rPr>
          <w:instrText xml:space="preserve"> PAGEREF _Toc163034855 \h </w:instrText>
        </w:r>
        <w:r w:rsidR="004B29E3">
          <w:rPr>
            <w:noProof/>
            <w:webHidden/>
          </w:rPr>
        </w:r>
        <w:r w:rsidR="004B29E3">
          <w:rPr>
            <w:noProof/>
            <w:webHidden/>
          </w:rPr>
          <w:fldChar w:fldCharType="separate"/>
        </w:r>
        <w:r w:rsidR="004B29E3">
          <w:rPr>
            <w:noProof/>
            <w:webHidden/>
          </w:rPr>
          <w:t>7</w:t>
        </w:r>
        <w:r w:rsidR="004B29E3">
          <w:rPr>
            <w:noProof/>
            <w:webHidden/>
          </w:rPr>
          <w:fldChar w:fldCharType="end"/>
        </w:r>
      </w:hyperlink>
    </w:p>
    <w:p w14:paraId="5B852A26" w14:textId="04B73298"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6" w:history="1">
        <w:r w:rsidR="004B29E3" w:rsidRPr="00C3131D">
          <w:rPr>
            <w:rStyle w:val="Hyperlink"/>
            <w:noProof/>
          </w:rPr>
          <w:t>7.1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Prisoner purchases</w:t>
        </w:r>
        <w:r w:rsidR="004B29E3">
          <w:rPr>
            <w:noProof/>
            <w:webHidden/>
          </w:rPr>
          <w:tab/>
        </w:r>
        <w:r w:rsidR="004B29E3">
          <w:rPr>
            <w:noProof/>
            <w:webHidden/>
          </w:rPr>
          <w:fldChar w:fldCharType="begin"/>
        </w:r>
        <w:r w:rsidR="004B29E3">
          <w:rPr>
            <w:noProof/>
            <w:webHidden/>
          </w:rPr>
          <w:instrText xml:space="preserve"> PAGEREF _Toc163034856 \h </w:instrText>
        </w:r>
        <w:r w:rsidR="004B29E3">
          <w:rPr>
            <w:noProof/>
            <w:webHidden/>
          </w:rPr>
        </w:r>
        <w:r w:rsidR="004B29E3">
          <w:rPr>
            <w:noProof/>
            <w:webHidden/>
          </w:rPr>
          <w:fldChar w:fldCharType="separate"/>
        </w:r>
        <w:r w:rsidR="004B29E3">
          <w:rPr>
            <w:noProof/>
            <w:webHidden/>
          </w:rPr>
          <w:t>7</w:t>
        </w:r>
        <w:r w:rsidR="004B29E3">
          <w:rPr>
            <w:noProof/>
            <w:webHidden/>
          </w:rPr>
          <w:fldChar w:fldCharType="end"/>
        </w:r>
      </w:hyperlink>
    </w:p>
    <w:p w14:paraId="1EAED55D" w14:textId="398D3E70"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7" w:history="1">
        <w:r w:rsidR="004B29E3" w:rsidRPr="00C3131D">
          <w:rPr>
            <w:rStyle w:val="Hyperlink"/>
            <w:noProof/>
          </w:rPr>
          <w:t>7.2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Management of prisoner funds</w:t>
        </w:r>
        <w:r w:rsidR="004B29E3">
          <w:rPr>
            <w:noProof/>
            <w:webHidden/>
          </w:rPr>
          <w:tab/>
        </w:r>
        <w:r w:rsidR="004B29E3">
          <w:rPr>
            <w:noProof/>
            <w:webHidden/>
          </w:rPr>
          <w:fldChar w:fldCharType="begin"/>
        </w:r>
        <w:r w:rsidR="004B29E3">
          <w:rPr>
            <w:noProof/>
            <w:webHidden/>
          </w:rPr>
          <w:instrText xml:space="preserve"> PAGEREF _Toc163034857 \h </w:instrText>
        </w:r>
        <w:r w:rsidR="004B29E3">
          <w:rPr>
            <w:noProof/>
            <w:webHidden/>
          </w:rPr>
        </w:r>
        <w:r w:rsidR="004B29E3">
          <w:rPr>
            <w:noProof/>
            <w:webHidden/>
          </w:rPr>
          <w:fldChar w:fldCharType="separate"/>
        </w:r>
        <w:r w:rsidR="004B29E3">
          <w:rPr>
            <w:noProof/>
            <w:webHidden/>
          </w:rPr>
          <w:t>7</w:t>
        </w:r>
        <w:r w:rsidR="004B29E3">
          <w:rPr>
            <w:noProof/>
            <w:webHidden/>
          </w:rPr>
          <w:fldChar w:fldCharType="end"/>
        </w:r>
      </w:hyperlink>
    </w:p>
    <w:p w14:paraId="343C174B" w14:textId="009D9A48"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8" w:history="1">
        <w:r w:rsidR="004B29E3" w:rsidRPr="00C3131D">
          <w:rPr>
            <w:rStyle w:val="Hyperlink"/>
            <w:noProof/>
          </w:rPr>
          <w:t>7.3</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Complaints</w:t>
        </w:r>
        <w:r w:rsidR="004B29E3">
          <w:rPr>
            <w:noProof/>
            <w:webHidden/>
          </w:rPr>
          <w:tab/>
        </w:r>
        <w:r w:rsidR="004B29E3">
          <w:rPr>
            <w:noProof/>
            <w:webHidden/>
          </w:rPr>
          <w:fldChar w:fldCharType="begin"/>
        </w:r>
        <w:r w:rsidR="004B29E3">
          <w:rPr>
            <w:noProof/>
            <w:webHidden/>
          </w:rPr>
          <w:instrText xml:space="preserve"> PAGEREF _Toc163034858 \h </w:instrText>
        </w:r>
        <w:r w:rsidR="004B29E3">
          <w:rPr>
            <w:noProof/>
            <w:webHidden/>
          </w:rPr>
        </w:r>
        <w:r w:rsidR="004B29E3">
          <w:rPr>
            <w:noProof/>
            <w:webHidden/>
          </w:rPr>
          <w:fldChar w:fldCharType="separate"/>
        </w:r>
        <w:r w:rsidR="004B29E3">
          <w:rPr>
            <w:noProof/>
            <w:webHidden/>
          </w:rPr>
          <w:t>7</w:t>
        </w:r>
        <w:r w:rsidR="004B29E3">
          <w:rPr>
            <w:noProof/>
            <w:webHidden/>
          </w:rPr>
          <w:fldChar w:fldCharType="end"/>
        </w:r>
      </w:hyperlink>
    </w:p>
    <w:p w14:paraId="00566F2B" w14:textId="5131EC62"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59" w:history="1">
        <w:r w:rsidR="004B29E3" w:rsidRPr="00C3131D">
          <w:rPr>
            <w:rStyle w:val="Hyperlink"/>
            <w:noProof/>
          </w:rPr>
          <w:t>7.4</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Financial management</w:t>
        </w:r>
        <w:r w:rsidR="004B29E3">
          <w:rPr>
            <w:noProof/>
            <w:webHidden/>
          </w:rPr>
          <w:tab/>
        </w:r>
        <w:r w:rsidR="004B29E3">
          <w:rPr>
            <w:noProof/>
            <w:webHidden/>
          </w:rPr>
          <w:fldChar w:fldCharType="begin"/>
        </w:r>
        <w:r w:rsidR="004B29E3">
          <w:rPr>
            <w:noProof/>
            <w:webHidden/>
          </w:rPr>
          <w:instrText xml:space="preserve"> PAGEREF _Toc163034859 \h </w:instrText>
        </w:r>
        <w:r w:rsidR="004B29E3">
          <w:rPr>
            <w:noProof/>
            <w:webHidden/>
          </w:rPr>
        </w:r>
        <w:r w:rsidR="004B29E3">
          <w:rPr>
            <w:noProof/>
            <w:webHidden/>
          </w:rPr>
          <w:fldChar w:fldCharType="separate"/>
        </w:r>
        <w:r w:rsidR="004B29E3">
          <w:rPr>
            <w:noProof/>
            <w:webHidden/>
          </w:rPr>
          <w:t>7</w:t>
        </w:r>
        <w:r w:rsidR="004B29E3">
          <w:rPr>
            <w:noProof/>
            <w:webHidden/>
          </w:rPr>
          <w:fldChar w:fldCharType="end"/>
        </w:r>
      </w:hyperlink>
    </w:p>
    <w:p w14:paraId="0EF36CB6" w14:textId="1A8CDB8D"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60" w:history="1">
        <w:r w:rsidR="004B29E3" w:rsidRPr="00C3131D">
          <w:rPr>
            <w:rStyle w:val="Hyperlink"/>
            <w:noProof/>
          </w:rPr>
          <w:t>7.5</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Quality assurance</w:t>
        </w:r>
        <w:r w:rsidR="004B29E3">
          <w:rPr>
            <w:noProof/>
            <w:webHidden/>
          </w:rPr>
          <w:tab/>
        </w:r>
        <w:r w:rsidR="004B29E3">
          <w:rPr>
            <w:noProof/>
            <w:webHidden/>
          </w:rPr>
          <w:fldChar w:fldCharType="begin"/>
        </w:r>
        <w:r w:rsidR="004B29E3">
          <w:rPr>
            <w:noProof/>
            <w:webHidden/>
          </w:rPr>
          <w:instrText xml:space="preserve"> PAGEREF _Toc163034860 \h </w:instrText>
        </w:r>
        <w:r w:rsidR="004B29E3">
          <w:rPr>
            <w:noProof/>
            <w:webHidden/>
          </w:rPr>
        </w:r>
        <w:r w:rsidR="004B29E3">
          <w:rPr>
            <w:noProof/>
            <w:webHidden/>
          </w:rPr>
          <w:fldChar w:fldCharType="separate"/>
        </w:r>
        <w:r w:rsidR="004B29E3">
          <w:rPr>
            <w:noProof/>
            <w:webHidden/>
          </w:rPr>
          <w:t>8</w:t>
        </w:r>
        <w:r w:rsidR="004B29E3">
          <w:rPr>
            <w:noProof/>
            <w:webHidden/>
          </w:rPr>
          <w:fldChar w:fldCharType="end"/>
        </w:r>
      </w:hyperlink>
    </w:p>
    <w:p w14:paraId="2B9E3C6A" w14:textId="664E6E90"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61" w:history="1">
        <w:r w:rsidR="004B29E3" w:rsidRPr="00C3131D">
          <w:rPr>
            <w:rStyle w:val="Hyperlink"/>
            <w:noProof/>
            <w:lang w:eastAsia="en-AU"/>
            <w14:scene3d>
              <w14:camera w14:prst="orthographicFront"/>
              <w14:lightRig w14:rig="threePt" w14:dir="t">
                <w14:rot w14:lat="0" w14:lon="0" w14:rev="0"/>
              </w14:lightRig>
            </w14:scene3d>
          </w:rPr>
          <w:t>8</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lang w:eastAsia="en-AU"/>
          </w:rPr>
          <w:t>Recycling Programs</w:t>
        </w:r>
        <w:r w:rsidR="004B29E3">
          <w:rPr>
            <w:noProof/>
            <w:webHidden/>
          </w:rPr>
          <w:tab/>
        </w:r>
        <w:r w:rsidR="004B29E3">
          <w:rPr>
            <w:noProof/>
            <w:webHidden/>
          </w:rPr>
          <w:fldChar w:fldCharType="begin"/>
        </w:r>
        <w:r w:rsidR="004B29E3">
          <w:rPr>
            <w:noProof/>
            <w:webHidden/>
          </w:rPr>
          <w:instrText xml:space="preserve"> PAGEREF _Toc163034861 \h </w:instrText>
        </w:r>
        <w:r w:rsidR="004B29E3">
          <w:rPr>
            <w:noProof/>
            <w:webHidden/>
          </w:rPr>
        </w:r>
        <w:r w:rsidR="004B29E3">
          <w:rPr>
            <w:noProof/>
            <w:webHidden/>
          </w:rPr>
          <w:fldChar w:fldCharType="separate"/>
        </w:r>
        <w:r w:rsidR="004B29E3">
          <w:rPr>
            <w:noProof/>
            <w:webHidden/>
          </w:rPr>
          <w:t>8</w:t>
        </w:r>
        <w:r w:rsidR="004B29E3">
          <w:rPr>
            <w:noProof/>
            <w:webHidden/>
          </w:rPr>
          <w:fldChar w:fldCharType="end"/>
        </w:r>
      </w:hyperlink>
    </w:p>
    <w:p w14:paraId="70807C7D" w14:textId="44B9552A"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62" w:history="1">
        <w:r w:rsidR="004B29E3" w:rsidRPr="00C3131D">
          <w:rPr>
            <w:rStyle w:val="Hyperlink"/>
            <w:noProof/>
            <w14:scene3d>
              <w14:camera w14:prst="orthographicFront"/>
              <w14:lightRig w14:rig="threePt" w14:dir="t">
                <w14:rot w14:lat="0" w14:lon="0" w14:rev="0"/>
              </w14:lightRig>
            </w14:scene3d>
          </w:rPr>
          <w:t>9</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Electronic Transfer of Prisoner Funds</w:t>
        </w:r>
        <w:r w:rsidR="004B29E3">
          <w:rPr>
            <w:noProof/>
            <w:webHidden/>
          </w:rPr>
          <w:tab/>
        </w:r>
        <w:r w:rsidR="004B29E3">
          <w:rPr>
            <w:noProof/>
            <w:webHidden/>
          </w:rPr>
          <w:fldChar w:fldCharType="begin"/>
        </w:r>
        <w:r w:rsidR="004B29E3">
          <w:rPr>
            <w:noProof/>
            <w:webHidden/>
          </w:rPr>
          <w:instrText xml:space="preserve"> PAGEREF _Toc163034862 \h </w:instrText>
        </w:r>
        <w:r w:rsidR="004B29E3">
          <w:rPr>
            <w:noProof/>
            <w:webHidden/>
          </w:rPr>
        </w:r>
        <w:r w:rsidR="004B29E3">
          <w:rPr>
            <w:noProof/>
            <w:webHidden/>
          </w:rPr>
          <w:fldChar w:fldCharType="separate"/>
        </w:r>
        <w:r w:rsidR="004B29E3">
          <w:rPr>
            <w:noProof/>
            <w:webHidden/>
          </w:rPr>
          <w:t>8</w:t>
        </w:r>
        <w:r w:rsidR="004B29E3">
          <w:rPr>
            <w:noProof/>
            <w:webHidden/>
          </w:rPr>
          <w:fldChar w:fldCharType="end"/>
        </w:r>
      </w:hyperlink>
    </w:p>
    <w:p w14:paraId="0C34AC7E" w14:textId="4EAA1BBE"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63" w:history="1">
        <w:r w:rsidR="004B29E3" w:rsidRPr="00C3131D">
          <w:rPr>
            <w:rStyle w:val="Hyperlink"/>
            <w:noProof/>
            <w14:scene3d>
              <w14:camera w14:prst="orthographicFront"/>
              <w14:lightRig w14:rig="threePt" w14:dir="t">
                <w14:rot w14:lat="0" w14:lon="0" w14:rev="0"/>
              </w14:lightRig>
            </w14:scene3d>
          </w:rPr>
          <w:t>10</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Transfer of Funds between Public and Private Prisons</w:t>
        </w:r>
        <w:r w:rsidR="004B29E3">
          <w:rPr>
            <w:noProof/>
            <w:webHidden/>
          </w:rPr>
          <w:tab/>
        </w:r>
        <w:r w:rsidR="004B29E3">
          <w:rPr>
            <w:noProof/>
            <w:webHidden/>
          </w:rPr>
          <w:fldChar w:fldCharType="begin"/>
        </w:r>
        <w:r w:rsidR="004B29E3">
          <w:rPr>
            <w:noProof/>
            <w:webHidden/>
          </w:rPr>
          <w:instrText xml:space="preserve"> PAGEREF _Toc163034863 \h </w:instrText>
        </w:r>
        <w:r w:rsidR="004B29E3">
          <w:rPr>
            <w:noProof/>
            <w:webHidden/>
          </w:rPr>
        </w:r>
        <w:r w:rsidR="004B29E3">
          <w:rPr>
            <w:noProof/>
            <w:webHidden/>
          </w:rPr>
          <w:fldChar w:fldCharType="separate"/>
        </w:r>
        <w:r w:rsidR="004B29E3">
          <w:rPr>
            <w:noProof/>
            <w:webHidden/>
          </w:rPr>
          <w:t>9</w:t>
        </w:r>
        <w:r w:rsidR="004B29E3">
          <w:rPr>
            <w:noProof/>
            <w:webHidden/>
          </w:rPr>
          <w:fldChar w:fldCharType="end"/>
        </w:r>
      </w:hyperlink>
    </w:p>
    <w:p w14:paraId="5BCA1299" w14:textId="48F8F8AE"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64" w:history="1">
        <w:r w:rsidR="004B29E3" w:rsidRPr="00C3131D">
          <w:rPr>
            <w:rStyle w:val="Hyperlink"/>
            <w:noProof/>
            <w14:scene3d>
              <w14:camera w14:prst="orthographicFront"/>
              <w14:lightRig w14:rig="threePt" w14:dir="t">
                <w14:rot w14:lat="0" w14:lon="0" w14:rev="0"/>
              </w14:lightRig>
            </w14:scene3d>
          </w:rPr>
          <w:t>11</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Restitution</w:t>
        </w:r>
        <w:r w:rsidR="004B29E3">
          <w:rPr>
            <w:noProof/>
            <w:webHidden/>
          </w:rPr>
          <w:tab/>
        </w:r>
        <w:r w:rsidR="004B29E3">
          <w:rPr>
            <w:noProof/>
            <w:webHidden/>
          </w:rPr>
          <w:fldChar w:fldCharType="begin"/>
        </w:r>
        <w:r w:rsidR="004B29E3">
          <w:rPr>
            <w:noProof/>
            <w:webHidden/>
          </w:rPr>
          <w:instrText xml:space="preserve"> PAGEREF _Toc163034864 \h </w:instrText>
        </w:r>
        <w:r w:rsidR="004B29E3">
          <w:rPr>
            <w:noProof/>
            <w:webHidden/>
          </w:rPr>
        </w:r>
        <w:r w:rsidR="004B29E3">
          <w:rPr>
            <w:noProof/>
            <w:webHidden/>
          </w:rPr>
          <w:fldChar w:fldCharType="separate"/>
        </w:r>
        <w:r w:rsidR="004B29E3">
          <w:rPr>
            <w:noProof/>
            <w:webHidden/>
          </w:rPr>
          <w:t>9</w:t>
        </w:r>
        <w:r w:rsidR="004B29E3">
          <w:rPr>
            <w:noProof/>
            <w:webHidden/>
          </w:rPr>
          <w:fldChar w:fldCharType="end"/>
        </w:r>
      </w:hyperlink>
    </w:p>
    <w:p w14:paraId="72385397" w14:textId="7FD8F451"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65" w:history="1">
        <w:r w:rsidR="004B29E3" w:rsidRPr="00C3131D">
          <w:rPr>
            <w:rStyle w:val="Hyperlink"/>
            <w:noProof/>
          </w:rPr>
          <w:t>11.1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Approval for deductions from gratuities and PPCA</w:t>
        </w:r>
        <w:r w:rsidR="004B29E3">
          <w:rPr>
            <w:noProof/>
            <w:webHidden/>
          </w:rPr>
          <w:tab/>
        </w:r>
        <w:r w:rsidR="004B29E3">
          <w:rPr>
            <w:noProof/>
            <w:webHidden/>
          </w:rPr>
          <w:fldChar w:fldCharType="begin"/>
        </w:r>
        <w:r w:rsidR="004B29E3">
          <w:rPr>
            <w:noProof/>
            <w:webHidden/>
          </w:rPr>
          <w:instrText xml:space="preserve"> PAGEREF _Toc163034865 \h </w:instrText>
        </w:r>
        <w:r w:rsidR="004B29E3">
          <w:rPr>
            <w:noProof/>
            <w:webHidden/>
          </w:rPr>
        </w:r>
        <w:r w:rsidR="004B29E3">
          <w:rPr>
            <w:noProof/>
            <w:webHidden/>
          </w:rPr>
          <w:fldChar w:fldCharType="separate"/>
        </w:r>
        <w:r w:rsidR="004B29E3">
          <w:rPr>
            <w:noProof/>
            <w:webHidden/>
          </w:rPr>
          <w:t>9</w:t>
        </w:r>
        <w:r w:rsidR="004B29E3">
          <w:rPr>
            <w:noProof/>
            <w:webHidden/>
          </w:rPr>
          <w:fldChar w:fldCharType="end"/>
        </w:r>
      </w:hyperlink>
    </w:p>
    <w:p w14:paraId="75EBCA27" w14:textId="72115647"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66" w:history="1">
        <w:r w:rsidR="004B29E3" w:rsidRPr="00C3131D">
          <w:rPr>
            <w:rStyle w:val="Hyperlink"/>
            <w:noProof/>
          </w:rPr>
          <w:t>11.2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Procedures for restitution</w:t>
        </w:r>
        <w:r w:rsidR="004B29E3">
          <w:rPr>
            <w:noProof/>
            <w:webHidden/>
          </w:rPr>
          <w:tab/>
        </w:r>
        <w:r w:rsidR="004B29E3">
          <w:rPr>
            <w:noProof/>
            <w:webHidden/>
          </w:rPr>
          <w:fldChar w:fldCharType="begin"/>
        </w:r>
        <w:r w:rsidR="004B29E3">
          <w:rPr>
            <w:noProof/>
            <w:webHidden/>
          </w:rPr>
          <w:instrText xml:space="preserve"> PAGEREF _Toc163034866 \h </w:instrText>
        </w:r>
        <w:r w:rsidR="004B29E3">
          <w:rPr>
            <w:noProof/>
            <w:webHidden/>
          </w:rPr>
        </w:r>
        <w:r w:rsidR="004B29E3">
          <w:rPr>
            <w:noProof/>
            <w:webHidden/>
          </w:rPr>
          <w:fldChar w:fldCharType="separate"/>
        </w:r>
        <w:r w:rsidR="004B29E3">
          <w:rPr>
            <w:noProof/>
            <w:webHidden/>
          </w:rPr>
          <w:t>9</w:t>
        </w:r>
        <w:r w:rsidR="004B29E3">
          <w:rPr>
            <w:noProof/>
            <w:webHidden/>
          </w:rPr>
          <w:fldChar w:fldCharType="end"/>
        </w:r>
      </w:hyperlink>
    </w:p>
    <w:p w14:paraId="71B73592" w14:textId="527FCF8C"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67" w:history="1">
        <w:r w:rsidR="004B29E3" w:rsidRPr="00C3131D">
          <w:rPr>
            <w:rStyle w:val="Hyperlink"/>
            <w:noProof/>
          </w:rPr>
          <w:t>11.3</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Deductions in respect to damage of government property or contractor</w:t>
        </w:r>
        <w:r w:rsidR="004B29E3">
          <w:rPr>
            <w:noProof/>
            <w:webHidden/>
          </w:rPr>
          <w:tab/>
        </w:r>
        <w:r w:rsidR="004B29E3">
          <w:rPr>
            <w:noProof/>
            <w:webHidden/>
          </w:rPr>
          <w:fldChar w:fldCharType="begin"/>
        </w:r>
        <w:r w:rsidR="004B29E3">
          <w:rPr>
            <w:noProof/>
            <w:webHidden/>
          </w:rPr>
          <w:instrText xml:space="preserve"> PAGEREF _Toc163034867 \h </w:instrText>
        </w:r>
        <w:r w:rsidR="004B29E3">
          <w:rPr>
            <w:noProof/>
            <w:webHidden/>
          </w:rPr>
        </w:r>
        <w:r w:rsidR="004B29E3">
          <w:rPr>
            <w:noProof/>
            <w:webHidden/>
          </w:rPr>
          <w:fldChar w:fldCharType="separate"/>
        </w:r>
        <w:r w:rsidR="004B29E3">
          <w:rPr>
            <w:noProof/>
            <w:webHidden/>
          </w:rPr>
          <w:t>10</w:t>
        </w:r>
        <w:r w:rsidR="004B29E3">
          <w:rPr>
            <w:noProof/>
            <w:webHidden/>
          </w:rPr>
          <w:fldChar w:fldCharType="end"/>
        </w:r>
      </w:hyperlink>
    </w:p>
    <w:p w14:paraId="1C8F288A" w14:textId="5F49DB5A"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68" w:history="1">
        <w:r w:rsidR="004B29E3" w:rsidRPr="00C3131D">
          <w:rPr>
            <w:rStyle w:val="Hyperlink"/>
            <w:noProof/>
          </w:rPr>
          <w:t>11.4</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Quality control</w:t>
        </w:r>
        <w:r w:rsidR="004B29E3">
          <w:rPr>
            <w:noProof/>
            <w:webHidden/>
          </w:rPr>
          <w:tab/>
        </w:r>
        <w:r w:rsidR="004B29E3">
          <w:rPr>
            <w:noProof/>
            <w:webHidden/>
          </w:rPr>
          <w:fldChar w:fldCharType="begin"/>
        </w:r>
        <w:r w:rsidR="004B29E3">
          <w:rPr>
            <w:noProof/>
            <w:webHidden/>
          </w:rPr>
          <w:instrText xml:space="preserve"> PAGEREF _Toc163034868 \h </w:instrText>
        </w:r>
        <w:r w:rsidR="004B29E3">
          <w:rPr>
            <w:noProof/>
            <w:webHidden/>
          </w:rPr>
        </w:r>
        <w:r w:rsidR="004B29E3">
          <w:rPr>
            <w:noProof/>
            <w:webHidden/>
          </w:rPr>
          <w:fldChar w:fldCharType="separate"/>
        </w:r>
        <w:r w:rsidR="004B29E3">
          <w:rPr>
            <w:noProof/>
            <w:webHidden/>
          </w:rPr>
          <w:t>10</w:t>
        </w:r>
        <w:r w:rsidR="004B29E3">
          <w:rPr>
            <w:noProof/>
            <w:webHidden/>
          </w:rPr>
          <w:fldChar w:fldCharType="end"/>
        </w:r>
      </w:hyperlink>
    </w:p>
    <w:p w14:paraId="3B12EB68" w14:textId="1BD52117"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69" w:history="1">
        <w:r w:rsidR="004B29E3" w:rsidRPr="00C3131D">
          <w:rPr>
            <w:rStyle w:val="Hyperlink"/>
            <w:noProof/>
            <w14:scene3d>
              <w14:camera w14:prst="orthographicFront"/>
              <w14:lightRig w14:rig="threePt" w14:dir="t">
                <w14:rot w14:lat="0" w14:lon="0" w14:rev="0"/>
              </w14:lightRig>
            </w14:scene3d>
          </w:rPr>
          <w:t>12</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Fines Enforcement</w:t>
        </w:r>
        <w:r w:rsidR="004B29E3">
          <w:rPr>
            <w:noProof/>
            <w:webHidden/>
          </w:rPr>
          <w:tab/>
        </w:r>
        <w:r w:rsidR="004B29E3">
          <w:rPr>
            <w:noProof/>
            <w:webHidden/>
          </w:rPr>
          <w:fldChar w:fldCharType="begin"/>
        </w:r>
        <w:r w:rsidR="004B29E3">
          <w:rPr>
            <w:noProof/>
            <w:webHidden/>
          </w:rPr>
          <w:instrText xml:space="preserve"> PAGEREF _Toc163034869 \h </w:instrText>
        </w:r>
        <w:r w:rsidR="004B29E3">
          <w:rPr>
            <w:noProof/>
            <w:webHidden/>
          </w:rPr>
        </w:r>
        <w:r w:rsidR="004B29E3">
          <w:rPr>
            <w:noProof/>
            <w:webHidden/>
          </w:rPr>
          <w:fldChar w:fldCharType="separate"/>
        </w:r>
        <w:r w:rsidR="004B29E3">
          <w:rPr>
            <w:noProof/>
            <w:webHidden/>
          </w:rPr>
          <w:t>10</w:t>
        </w:r>
        <w:r w:rsidR="004B29E3">
          <w:rPr>
            <w:noProof/>
            <w:webHidden/>
          </w:rPr>
          <w:fldChar w:fldCharType="end"/>
        </w:r>
      </w:hyperlink>
    </w:p>
    <w:p w14:paraId="5FDDD43D" w14:textId="0C435348"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70" w:history="1">
        <w:r w:rsidR="004B29E3" w:rsidRPr="00C3131D">
          <w:rPr>
            <w:rStyle w:val="Hyperlink"/>
            <w:noProof/>
            <w14:scene3d>
              <w14:camera w14:prst="orthographicFront"/>
              <w14:lightRig w14:rig="threePt" w14:dir="t">
                <w14:rot w14:lat="0" w14:lon="0" w14:rev="0"/>
              </w14:lightRig>
            </w14:scene3d>
          </w:rPr>
          <w:t>13</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Release from Prison</w:t>
        </w:r>
        <w:r w:rsidR="004B29E3">
          <w:rPr>
            <w:noProof/>
            <w:webHidden/>
          </w:rPr>
          <w:tab/>
        </w:r>
        <w:r w:rsidR="004B29E3">
          <w:rPr>
            <w:noProof/>
            <w:webHidden/>
          </w:rPr>
          <w:fldChar w:fldCharType="begin"/>
        </w:r>
        <w:r w:rsidR="004B29E3">
          <w:rPr>
            <w:noProof/>
            <w:webHidden/>
          </w:rPr>
          <w:instrText xml:space="preserve"> PAGEREF _Toc163034870 \h </w:instrText>
        </w:r>
        <w:r w:rsidR="004B29E3">
          <w:rPr>
            <w:noProof/>
            <w:webHidden/>
          </w:rPr>
        </w:r>
        <w:r w:rsidR="004B29E3">
          <w:rPr>
            <w:noProof/>
            <w:webHidden/>
          </w:rPr>
          <w:fldChar w:fldCharType="separate"/>
        </w:r>
        <w:r w:rsidR="004B29E3">
          <w:rPr>
            <w:noProof/>
            <w:webHidden/>
          </w:rPr>
          <w:t>10</w:t>
        </w:r>
        <w:r w:rsidR="004B29E3">
          <w:rPr>
            <w:noProof/>
            <w:webHidden/>
          </w:rPr>
          <w:fldChar w:fldCharType="end"/>
        </w:r>
      </w:hyperlink>
    </w:p>
    <w:p w14:paraId="5C2411BC" w14:textId="419299CD"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71" w:history="1">
        <w:r w:rsidR="004B29E3" w:rsidRPr="00C3131D">
          <w:rPr>
            <w:rStyle w:val="Hyperlink"/>
            <w:noProof/>
            <w14:scene3d>
              <w14:camera w14:prst="orthographicFront"/>
              <w14:lightRig w14:rig="threePt" w14:dir="t">
                <w14:rot w14:lat="0" w14:lon="0" w14:rev="0"/>
              </w14:lightRig>
            </w14:scene3d>
          </w:rPr>
          <w:t>14</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Standing Orders</w:t>
        </w:r>
        <w:r w:rsidR="004B29E3">
          <w:rPr>
            <w:noProof/>
            <w:webHidden/>
          </w:rPr>
          <w:tab/>
        </w:r>
        <w:r w:rsidR="004B29E3">
          <w:rPr>
            <w:noProof/>
            <w:webHidden/>
          </w:rPr>
          <w:fldChar w:fldCharType="begin"/>
        </w:r>
        <w:r w:rsidR="004B29E3">
          <w:rPr>
            <w:noProof/>
            <w:webHidden/>
          </w:rPr>
          <w:instrText xml:space="preserve"> PAGEREF _Toc163034871 \h </w:instrText>
        </w:r>
        <w:r w:rsidR="004B29E3">
          <w:rPr>
            <w:noProof/>
            <w:webHidden/>
          </w:rPr>
        </w:r>
        <w:r w:rsidR="004B29E3">
          <w:rPr>
            <w:noProof/>
            <w:webHidden/>
          </w:rPr>
          <w:fldChar w:fldCharType="separate"/>
        </w:r>
        <w:r w:rsidR="004B29E3">
          <w:rPr>
            <w:noProof/>
            <w:webHidden/>
          </w:rPr>
          <w:t>10</w:t>
        </w:r>
        <w:r w:rsidR="004B29E3">
          <w:rPr>
            <w:noProof/>
            <w:webHidden/>
          </w:rPr>
          <w:fldChar w:fldCharType="end"/>
        </w:r>
      </w:hyperlink>
    </w:p>
    <w:p w14:paraId="6EC93083" w14:textId="11F01450"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72" w:history="1">
        <w:r w:rsidR="004B29E3" w:rsidRPr="00C3131D">
          <w:rPr>
            <w:rStyle w:val="Hyperlink"/>
            <w:noProof/>
            <w14:scene3d>
              <w14:camera w14:prst="orthographicFront"/>
              <w14:lightRig w14:rig="threePt" w14:dir="t">
                <w14:rot w14:lat="0" w14:lon="0" w14:rev="0"/>
              </w14:lightRig>
            </w14:scene3d>
          </w:rPr>
          <w:t>15</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Annexures</w:t>
        </w:r>
        <w:r w:rsidR="004B29E3">
          <w:rPr>
            <w:noProof/>
            <w:webHidden/>
          </w:rPr>
          <w:tab/>
        </w:r>
        <w:r w:rsidR="004B29E3">
          <w:rPr>
            <w:noProof/>
            <w:webHidden/>
          </w:rPr>
          <w:fldChar w:fldCharType="begin"/>
        </w:r>
        <w:r w:rsidR="004B29E3">
          <w:rPr>
            <w:noProof/>
            <w:webHidden/>
          </w:rPr>
          <w:instrText xml:space="preserve"> PAGEREF _Toc163034872 \h </w:instrText>
        </w:r>
        <w:r w:rsidR="004B29E3">
          <w:rPr>
            <w:noProof/>
            <w:webHidden/>
          </w:rPr>
        </w:r>
        <w:r w:rsidR="004B29E3">
          <w:rPr>
            <w:noProof/>
            <w:webHidden/>
          </w:rPr>
          <w:fldChar w:fldCharType="separate"/>
        </w:r>
        <w:r w:rsidR="004B29E3">
          <w:rPr>
            <w:noProof/>
            <w:webHidden/>
          </w:rPr>
          <w:t>12</w:t>
        </w:r>
        <w:r w:rsidR="004B29E3">
          <w:rPr>
            <w:noProof/>
            <w:webHidden/>
          </w:rPr>
          <w:fldChar w:fldCharType="end"/>
        </w:r>
      </w:hyperlink>
    </w:p>
    <w:p w14:paraId="3756FBEA" w14:textId="63FF1A4C"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73" w:history="1">
        <w:r w:rsidR="004B29E3" w:rsidRPr="00C3131D">
          <w:rPr>
            <w:rStyle w:val="Hyperlink"/>
            <w:noProof/>
          </w:rPr>
          <w:t>15.1</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Related COPPs</w:t>
        </w:r>
        <w:r w:rsidR="004B29E3">
          <w:rPr>
            <w:noProof/>
            <w:webHidden/>
          </w:rPr>
          <w:tab/>
        </w:r>
        <w:r w:rsidR="004B29E3">
          <w:rPr>
            <w:noProof/>
            <w:webHidden/>
          </w:rPr>
          <w:fldChar w:fldCharType="begin"/>
        </w:r>
        <w:r w:rsidR="004B29E3">
          <w:rPr>
            <w:noProof/>
            <w:webHidden/>
          </w:rPr>
          <w:instrText xml:space="preserve"> PAGEREF _Toc163034873 \h </w:instrText>
        </w:r>
        <w:r w:rsidR="004B29E3">
          <w:rPr>
            <w:noProof/>
            <w:webHidden/>
          </w:rPr>
        </w:r>
        <w:r w:rsidR="004B29E3">
          <w:rPr>
            <w:noProof/>
            <w:webHidden/>
          </w:rPr>
          <w:fldChar w:fldCharType="separate"/>
        </w:r>
        <w:r w:rsidR="004B29E3">
          <w:rPr>
            <w:noProof/>
            <w:webHidden/>
          </w:rPr>
          <w:t>12</w:t>
        </w:r>
        <w:r w:rsidR="004B29E3">
          <w:rPr>
            <w:noProof/>
            <w:webHidden/>
          </w:rPr>
          <w:fldChar w:fldCharType="end"/>
        </w:r>
      </w:hyperlink>
    </w:p>
    <w:p w14:paraId="1F0B1042" w14:textId="5832FF87"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74" w:history="1">
        <w:r w:rsidR="004B29E3" w:rsidRPr="00C3131D">
          <w:rPr>
            <w:rStyle w:val="Hyperlink"/>
            <w:noProof/>
          </w:rPr>
          <w:t>15.2</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Definitions and acronyms</w:t>
        </w:r>
        <w:r w:rsidR="004B29E3">
          <w:rPr>
            <w:noProof/>
            <w:webHidden/>
          </w:rPr>
          <w:tab/>
        </w:r>
        <w:r w:rsidR="004B29E3">
          <w:rPr>
            <w:noProof/>
            <w:webHidden/>
          </w:rPr>
          <w:fldChar w:fldCharType="begin"/>
        </w:r>
        <w:r w:rsidR="004B29E3">
          <w:rPr>
            <w:noProof/>
            <w:webHidden/>
          </w:rPr>
          <w:instrText xml:space="preserve"> PAGEREF _Toc163034874 \h </w:instrText>
        </w:r>
        <w:r w:rsidR="004B29E3">
          <w:rPr>
            <w:noProof/>
            <w:webHidden/>
          </w:rPr>
        </w:r>
        <w:r w:rsidR="004B29E3">
          <w:rPr>
            <w:noProof/>
            <w:webHidden/>
          </w:rPr>
          <w:fldChar w:fldCharType="separate"/>
        </w:r>
        <w:r w:rsidR="004B29E3">
          <w:rPr>
            <w:noProof/>
            <w:webHidden/>
          </w:rPr>
          <w:t>12</w:t>
        </w:r>
        <w:r w:rsidR="004B29E3">
          <w:rPr>
            <w:noProof/>
            <w:webHidden/>
          </w:rPr>
          <w:fldChar w:fldCharType="end"/>
        </w:r>
      </w:hyperlink>
    </w:p>
    <w:p w14:paraId="067B7C10" w14:textId="277B7DFF" w:rsidR="004B29E3" w:rsidRDefault="002D602A">
      <w:pPr>
        <w:pStyle w:val="TOC2"/>
        <w:rPr>
          <w:rFonts w:asciiTheme="minorHAnsi" w:eastAsiaTheme="minorEastAsia" w:hAnsiTheme="minorHAnsi" w:cstheme="minorBidi"/>
          <w:noProof/>
          <w:kern w:val="2"/>
          <w:sz w:val="22"/>
          <w:szCs w:val="22"/>
          <w:lang w:eastAsia="en-AU"/>
          <w14:ligatures w14:val="standardContextual"/>
        </w:rPr>
      </w:pPr>
      <w:hyperlink w:anchor="_Toc163034875" w:history="1">
        <w:r w:rsidR="004B29E3" w:rsidRPr="00C3131D">
          <w:rPr>
            <w:rStyle w:val="Hyperlink"/>
            <w:noProof/>
          </w:rPr>
          <w:t>15.3</w:t>
        </w:r>
        <w:r w:rsidR="004B29E3">
          <w:rPr>
            <w:rFonts w:asciiTheme="minorHAnsi" w:eastAsiaTheme="minorEastAsia" w:hAnsiTheme="minorHAnsi" w:cstheme="minorBidi"/>
            <w:noProof/>
            <w:kern w:val="2"/>
            <w:sz w:val="22"/>
            <w:szCs w:val="22"/>
            <w:lang w:eastAsia="en-AU"/>
            <w14:ligatures w14:val="standardContextual"/>
          </w:rPr>
          <w:tab/>
        </w:r>
        <w:r w:rsidR="004B29E3" w:rsidRPr="00C3131D">
          <w:rPr>
            <w:rStyle w:val="Hyperlink"/>
            <w:noProof/>
          </w:rPr>
          <w:t>Related legislation</w:t>
        </w:r>
        <w:r w:rsidR="004B29E3">
          <w:rPr>
            <w:noProof/>
            <w:webHidden/>
          </w:rPr>
          <w:tab/>
        </w:r>
        <w:r w:rsidR="004B29E3">
          <w:rPr>
            <w:noProof/>
            <w:webHidden/>
          </w:rPr>
          <w:fldChar w:fldCharType="begin"/>
        </w:r>
        <w:r w:rsidR="004B29E3">
          <w:rPr>
            <w:noProof/>
            <w:webHidden/>
          </w:rPr>
          <w:instrText xml:space="preserve"> PAGEREF _Toc163034875 \h </w:instrText>
        </w:r>
        <w:r w:rsidR="004B29E3">
          <w:rPr>
            <w:noProof/>
            <w:webHidden/>
          </w:rPr>
        </w:r>
        <w:r w:rsidR="004B29E3">
          <w:rPr>
            <w:noProof/>
            <w:webHidden/>
          </w:rPr>
          <w:fldChar w:fldCharType="separate"/>
        </w:r>
        <w:r w:rsidR="004B29E3">
          <w:rPr>
            <w:noProof/>
            <w:webHidden/>
          </w:rPr>
          <w:t>13</w:t>
        </w:r>
        <w:r w:rsidR="004B29E3">
          <w:rPr>
            <w:noProof/>
            <w:webHidden/>
          </w:rPr>
          <w:fldChar w:fldCharType="end"/>
        </w:r>
      </w:hyperlink>
    </w:p>
    <w:p w14:paraId="4A531B3F" w14:textId="53DCABF6"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76" w:history="1">
        <w:r w:rsidR="004B29E3" w:rsidRPr="00C3131D">
          <w:rPr>
            <w:rStyle w:val="Hyperlink"/>
            <w:noProof/>
            <w14:scene3d>
              <w14:camera w14:prst="orthographicFront"/>
              <w14:lightRig w14:rig="threePt" w14:dir="t">
                <w14:rot w14:lat="0" w14:lon="0" w14:rev="0"/>
              </w14:lightRig>
            </w14:scene3d>
          </w:rPr>
          <w:t>16</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Assurance</w:t>
        </w:r>
        <w:r w:rsidR="004B29E3">
          <w:rPr>
            <w:noProof/>
            <w:webHidden/>
          </w:rPr>
          <w:tab/>
        </w:r>
        <w:r w:rsidR="004B29E3">
          <w:rPr>
            <w:noProof/>
            <w:webHidden/>
          </w:rPr>
          <w:fldChar w:fldCharType="begin"/>
        </w:r>
        <w:r w:rsidR="004B29E3">
          <w:rPr>
            <w:noProof/>
            <w:webHidden/>
          </w:rPr>
          <w:instrText xml:space="preserve"> PAGEREF _Toc163034876 \h </w:instrText>
        </w:r>
        <w:r w:rsidR="004B29E3">
          <w:rPr>
            <w:noProof/>
            <w:webHidden/>
          </w:rPr>
        </w:r>
        <w:r w:rsidR="004B29E3">
          <w:rPr>
            <w:noProof/>
            <w:webHidden/>
          </w:rPr>
          <w:fldChar w:fldCharType="separate"/>
        </w:r>
        <w:r w:rsidR="004B29E3">
          <w:rPr>
            <w:noProof/>
            <w:webHidden/>
          </w:rPr>
          <w:t>13</w:t>
        </w:r>
        <w:r w:rsidR="004B29E3">
          <w:rPr>
            <w:noProof/>
            <w:webHidden/>
          </w:rPr>
          <w:fldChar w:fldCharType="end"/>
        </w:r>
      </w:hyperlink>
    </w:p>
    <w:p w14:paraId="71492AE2" w14:textId="63EEA7E7" w:rsidR="004B29E3" w:rsidRDefault="002D602A">
      <w:pPr>
        <w:pStyle w:val="TOC1"/>
        <w:rPr>
          <w:rFonts w:asciiTheme="minorHAnsi" w:eastAsiaTheme="minorEastAsia" w:hAnsiTheme="minorHAnsi" w:cstheme="minorBidi"/>
          <w:b w:val="0"/>
          <w:noProof/>
          <w:kern w:val="2"/>
          <w:sz w:val="22"/>
          <w:szCs w:val="22"/>
          <w:lang w:eastAsia="en-AU"/>
          <w14:ligatures w14:val="standardContextual"/>
        </w:rPr>
      </w:pPr>
      <w:hyperlink w:anchor="_Toc163034877" w:history="1">
        <w:r w:rsidR="004B29E3" w:rsidRPr="00C3131D">
          <w:rPr>
            <w:rStyle w:val="Hyperlink"/>
            <w:noProof/>
            <w14:scene3d>
              <w14:camera w14:prst="orthographicFront"/>
              <w14:lightRig w14:rig="threePt" w14:dir="t">
                <w14:rot w14:lat="0" w14:lon="0" w14:rev="0"/>
              </w14:lightRig>
            </w14:scene3d>
          </w:rPr>
          <w:t>17</w:t>
        </w:r>
        <w:r w:rsidR="004B29E3">
          <w:rPr>
            <w:rFonts w:asciiTheme="minorHAnsi" w:eastAsiaTheme="minorEastAsia" w:hAnsiTheme="minorHAnsi" w:cstheme="minorBidi"/>
            <w:b w:val="0"/>
            <w:noProof/>
            <w:kern w:val="2"/>
            <w:sz w:val="22"/>
            <w:szCs w:val="22"/>
            <w:lang w:eastAsia="en-AU"/>
            <w14:ligatures w14:val="standardContextual"/>
          </w:rPr>
          <w:tab/>
        </w:r>
        <w:r w:rsidR="004B29E3" w:rsidRPr="00C3131D">
          <w:rPr>
            <w:rStyle w:val="Hyperlink"/>
            <w:noProof/>
          </w:rPr>
          <w:t>Document Version History</w:t>
        </w:r>
        <w:r w:rsidR="004B29E3">
          <w:rPr>
            <w:noProof/>
            <w:webHidden/>
          </w:rPr>
          <w:tab/>
        </w:r>
        <w:r w:rsidR="004B29E3">
          <w:rPr>
            <w:noProof/>
            <w:webHidden/>
          </w:rPr>
          <w:fldChar w:fldCharType="begin"/>
        </w:r>
        <w:r w:rsidR="004B29E3">
          <w:rPr>
            <w:noProof/>
            <w:webHidden/>
          </w:rPr>
          <w:instrText xml:space="preserve"> PAGEREF _Toc163034877 \h </w:instrText>
        </w:r>
        <w:r w:rsidR="004B29E3">
          <w:rPr>
            <w:noProof/>
            <w:webHidden/>
          </w:rPr>
        </w:r>
        <w:r w:rsidR="004B29E3">
          <w:rPr>
            <w:noProof/>
            <w:webHidden/>
          </w:rPr>
          <w:fldChar w:fldCharType="separate"/>
        </w:r>
        <w:r w:rsidR="004B29E3">
          <w:rPr>
            <w:noProof/>
            <w:webHidden/>
          </w:rPr>
          <w:t>13</w:t>
        </w:r>
        <w:r w:rsidR="004B29E3">
          <w:rPr>
            <w:noProof/>
            <w:webHidden/>
          </w:rPr>
          <w:fldChar w:fldCharType="end"/>
        </w:r>
      </w:hyperlink>
    </w:p>
    <w:p w14:paraId="7D358B6B" w14:textId="1EFF08A1" w:rsidR="00C8272F" w:rsidRDefault="003B119B" w:rsidP="00906555">
      <w:pPr>
        <w:pStyle w:val="Heading1"/>
      </w:pPr>
      <w:r>
        <w:fldChar w:fldCharType="end"/>
      </w:r>
      <w:bookmarkStart w:id="0" w:name="_Toc163034840"/>
      <w:r w:rsidR="00C8272F">
        <w:t>Scope</w:t>
      </w:r>
      <w:bookmarkEnd w:id="0"/>
    </w:p>
    <w:p w14:paraId="1860687C" w14:textId="04260528" w:rsidR="00086F11" w:rsidRPr="00117C64" w:rsidRDefault="00086F11" w:rsidP="00117C64">
      <w:r w:rsidRPr="00117C64">
        <w:t>This Commissioner’s Operating Policy and Procedure (COPP) applies to all prisons administered by or on behalf of the Department of Justice (the Department).</w:t>
      </w:r>
    </w:p>
    <w:p w14:paraId="63B5D412" w14:textId="260F9242" w:rsidR="00EC5AF1" w:rsidRPr="00906555" w:rsidRDefault="00EC5AF1" w:rsidP="00906555">
      <w:pPr>
        <w:pStyle w:val="Heading1"/>
      </w:pPr>
      <w:bookmarkStart w:id="1" w:name="_Toc163034841"/>
      <w:r w:rsidRPr="00906555">
        <w:t>Policy</w:t>
      </w:r>
      <w:bookmarkEnd w:id="1"/>
    </w:p>
    <w:p w14:paraId="4D21E4A9" w14:textId="6E8A3724" w:rsidR="005E20C9" w:rsidRDefault="000D0D03" w:rsidP="00117C64">
      <w:r w:rsidRPr="00117C64">
        <w:t>Prisone</w:t>
      </w:r>
      <w:r w:rsidR="00123F85" w:rsidRPr="00117C64">
        <w:t>r</w:t>
      </w:r>
      <w:r w:rsidR="00127F1E" w:rsidRPr="00117C64">
        <w:t xml:space="preserve"> gratuities and </w:t>
      </w:r>
      <w:r w:rsidR="00352947" w:rsidRPr="00117C64">
        <w:t xml:space="preserve">private </w:t>
      </w:r>
      <w:r w:rsidR="00127F1E" w:rsidRPr="00117C64">
        <w:t>cash are managed through an internal accounting and banking function.</w:t>
      </w:r>
    </w:p>
    <w:p w14:paraId="47725916" w14:textId="77777777" w:rsidR="00117C64" w:rsidRPr="00117C64" w:rsidRDefault="00117C64" w:rsidP="00117C64"/>
    <w:p w14:paraId="58FED471" w14:textId="17FAF667" w:rsidR="00127F1E" w:rsidRDefault="00426C3F" w:rsidP="00117C64">
      <w:r w:rsidRPr="00117C64">
        <w:t xml:space="preserve">Each Prisoner Private Cash Account (PPCA) shall be administered and managed consistent with the requirements of the </w:t>
      </w:r>
      <w:hyperlink r:id="rId15" w:history="1">
        <w:r w:rsidRPr="00117C64">
          <w:rPr>
            <w:rStyle w:val="Hyperlink"/>
          </w:rPr>
          <w:t>Financial Management Act 2006</w:t>
        </w:r>
      </w:hyperlink>
      <w:r w:rsidRPr="00117C64">
        <w:t xml:space="preserve"> and the related Treasurer’s Instructions.</w:t>
      </w:r>
    </w:p>
    <w:p w14:paraId="11CB7A74" w14:textId="77777777" w:rsidR="00117C64" w:rsidRPr="00117C64" w:rsidRDefault="00117C64" w:rsidP="00117C64"/>
    <w:p w14:paraId="4EA8935D" w14:textId="26EBFCEF" w:rsidR="00E26FAC" w:rsidRDefault="00127F1E" w:rsidP="00117C64">
      <w:r w:rsidRPr="00117C64">
        <w:t xml:space="preserve">Prisoners are not permitted to have cash in their possession, unless it is authorised by the </w:t>
      </w:r>
      <w:r w:rsidR="00E91633" w:rsidRPr="00117C64">
        <w:t xml:space="preserve">Superintendent </w:t>
      </w:r>
      <w:r w:rsidRPr="00117C64">
        <w:t>for a particular purpose (</w:t>
      </w:r>
      <w:r w:rsidR="00906555" w:rsidRPr="00117C64">
        <w:t>eg</w:t>
      </w:r>
      <w:r w:rsidRPr="00117C64">
        <w:t xml:space="preserve"> absence permit).</w:t>
      </w:r>
    </w:p>
    <w:p w14:paraId="465329B3" w14:textId="77777777" w:rsidR="00117C64" w:rsidRPr="00117C64" w:rsidRDefault="00117C64" w:rsidP="00117C64"/>
    <w:p w14:paraId="342A4887" w14:textId="1F6FD8E8" w:rsidR="00E26FAC" w:rsidRDefault="007A7DEA" w:rsidP="00117C64">
      <w:r w:rsidRPr="00117C64">
        <w:t xml:space="preserve">Prisons </w:t>
      </w:r>
      <w:r w:rsidR="00547840" w:rsidRPr="00117C64">
        <w:t xml:space="preserve">shall </w:t>
      </w:r>
      <w:r w:rsidRPr="00117C64">
        <w:t>provide a canteen to enable prisoners to purchase personal items that are not supplied as basic prison issue.</w:t>
      </w:r>
    </w:p>
    <w:p w14:paraId="20E11094" w14:textId="77777777" w:rsidR="00117C64" w:rsidRPr="00117C64" w:rsidRDefault="00117C64" w:rsidP="00117C64"/>
    <w:p w14:paraId="51B358D1" w14:textId="5E0C4507" w:rsidR="00211776" w:rsidRPr="00117C64" w:rsidRDefault="00E91633" w:rsidP="00117C64">
      <w:r w:rsidRPr="00117C64">
        <w:t>P</w:t>
      </w:r>
      <w:r w:rsidR="00211776" w:rsidRPr="00117C64">
        <w:t>risoners may apply to transfer mon</w:t>
      </w:r>
      <w:r w:rsidR="00701AF9" w:rsidRPr="00117C64">
        <w:t>ies</w:t>
      </w:r>
      <w:r w:rsidR="00211776" w:rsidRPr="00117C64">
        <w:t xml:space="preserve"> held on their behalf </w:t>
      </w:r>
      <w:r w:rsidR="000D0D03" w:rsidRPr="00117C64">
        <w:t>which</w:t>
      </w:r>
      <w:r w:rsidR="00211776" w:rsidRPr="00117C64">
        <w:t xml:space="preserve"> may include transfer of </w:t>
      </w:r>
      <w:r w:rsidR="00701AF9" w:rsidRPr="00117C64">
        <w:t xml:space="preserve">international </w:t>
      </w:r>
      <w:r w:rsidR="00211776" w:rsidRPr="00117C64">
        <w:t>funds</w:t>
      </w:r>
      <w:r w:rsidR="00861CC1" w:rsidRPr="00117C64">
        <w:t>.</w:t>
      </w:r>
    </w:p>
    <w:p w14:paraId="04A637F2" w14:textId="22CC0346" w:rsidR="00127F1E" w:rsidRPr="004E2539" w:rsidRDefault="00127F1E" w:rsidP="00906555">
      <w:pPr>
        <w:pStyle w:val="Heading1"/>
      </w:pPr>
      <w:bookmarkStart w:id="2" w:name="_Toc163034842"/>
      <w:r>
        <w:t xml:space="preserve">Handling of </w:t>
      </w:r>
      <w:r w:rsidRPr="004E2539">
        <w:t>Money</w:t>
      </w:r>
      <w:bookmarkEnd w:id="2"/>
    </w:p>
    <w:p w14:paraId="577903D2" w14:textId="2B9FB810" w:rsidR="006C00B2" w:rsidRPr="00906555" w:rsidRDefault="00902E80" w:rsidP="00906555">
      <w:pPr>
        <w:pStyle w:val="Heading2"/>
      </w:pPr>
      <w:bookmarkStart w:id="3" w:name="_Toc163034843"/>
      <w:r w:rsidRPr="00906555">
        <w:t>Submitting payments into a PPCA</w:t>
      </w:r>
      <w:bookmarkEnd w:id="3"/>
    </w:p>
    <w:p w14:paraId="589479D6" w14:textId="752063E3" w:rsidR="006C00B2" w:rsidRPr="004E2539" w:rsidRDefault="00902E80" w:rsidP="008F156F">
      <w:pPr>
        <w:pStyle w:val="Heading3"/>
      </w:pPr>
      <w:r w:rsidRPr="004E2539">
        <w:t>Corrective Services has implemented a c</w:t>
      </w:r>
      <w:r w:rsidR="006C00B2" w:rsidRPr="004E2539">
        <w:t xml:space="preserve">ashless </w:t>
      </w:r>
      <w:r w:rsidRPr="004E2539">
        <w:t>s</w:t>
      </w:r>
      <w:r w:rsidR="00861CC1" w:rsidRPr="004E2539">
        <w:t>ystem</w:t>
      </w:r>
      <w:r w:rsidR="006C00B2" w:rsidRPr="004E2539">
        <w:t xml:space="preserve"> </w:t>
      </w:r>
      <w:r w:rsidRPr="004E2539">
        <w:t xml:space="preserve">which </w:t>
      </w:r>
      <w:r w:rsidR="006C00B2" w:rsidRPr="004E2539">
        <w:t>aims to minimise cash handling at all prisons.</w:t>
      </w:r>
    </w:p>
    <w:p w14:paraId="17EDB268" w14:textId="6B770370" w:rsidR="006C00B2" w:rsidRPr="004E2539" w:rsidRDefault="0063181B" w:rsidP="008F156F">
      <w:pPr>
        <w:pStyle w:val="Heading3"/>
      </w:pPr>
      <w:r w:rsidRPr="004E2539">
        <w:t>Only registered v</w:t>
      </w:r>
      <w:r w:rsidR="006C00B2" w:rsidRPr="004E2539">
        <w:t>isitors</w:t>
      </w:r>
      <w:r w:rsidRPr="004E2539">
        <w:t xml:space="preserve"> in accordance with </w:t>
      </w:r>
      <w:hyperlink r:id="rId16" w:history="1">
        <w:r w:rsidRPr="004E2539">
          <w:rPr>
            <w:rStyle w:val="Hyperlink"/>
          </w:rPr>
          <w:t>COPP 7.2 – Social Visits</w:t>
        </w:r>
      </w:hyperlink>
      <w:r w:rsidR="006C00B2" w:rsidRPr="004E2539">
        <w:t xml:space="preserve"> may submit payments into a PPCA</w:t>
      </w:r>
      <w:r w:rsidRPr="004E2539">
        <w:t>. Registered visitors can submit payments via the following options (in order of preference):</w:t>
      </w:r>
      <w:r w:rsidR="006C00B2" w:rsidRPr="004E2539">
        <w:t xml:space="preserve"> </w:t>
      </w:r>
    </w:p>
    <w:p w14:paraId="14E1EE77" w14:textId="50E4DB7A" w:rsidR="006C00B2" w:rsidRPr="004E2539" w:rsidRDefault="005B16D6" w:rsidP="00117C64">
      <w:pPr>
        <w:pStyle w:val="ListNumber"/>
        <w:rPr>
          <w:lang w:eastAsia="en-AU"/>
        </w:rPr>
      </w:pPr>
      <w:r w:rsidRPr="004E2539">
        <w:rPr>
          <w:lang w:eastAsia="en-AU"/>
        </w:rPr>
        <w:t>o</w:t>
      </w:r>
      <w:r w:rsidR="0063181B" w:rsidRPr="004E2539">
        <w:rPr>
          <w:lang w:eastAsia="en-AU"/>
        </w:rPr>
        <w:t xml:space="preserve">nline </w:t>
      </w:r>
      <w:r w:rsidRPr="004E2539">
        <w:rPr>
          <w:lang w:eastAsia="en-AU"/>
        </w:rPr>
        <w:t>p</w:t>
      </w:r>
      <w:r w:rsidR="0063181B" w:rsidRPr="004E2539">
        <w:rPr>
          <w:lang w:eastAsia="en-AU"/>
        </w:rPr>
        <w:t>ayment</w:t>
      </w:r>
      <w:r w:rsidR="00902E80" w:rsidRPr="004E2539">
        <w:rPr>
          <w:lang w:eastAsia="en-AU"/>
        </w:rPr>
        <w:t xml:space="preserve"> (Prisoner Deposit Fund Form)</w:t>
      </w:r>
      <w:r w:rsidR="0063181B" w:rsidRPr="004E2539">
        <w:rPr>
          <w:lang w:eastAsia="en-AU"/>
        </w:rPr>
        <w:t xml:space="preserve"> </w:t>
      </w:r>
      <w:r w:rsidR="00902E80" w:rsidRPr="004E2539">
        <w:rPr>
          <w:lang w:eastAsia="en-AU"/>
        </w:rPr>
        <w:t>via the Department of Justice website</w:t>
      </w:r>
    </w:p>
    <w:p w14:paraId="544AB453" w14:textId="62AFB850" w:rsidR="005B16D6" w:rsidRPr="004E2539" w:rsidRDefault="005B16D6" w:rsidP="00117C64">
      <w:pPr>
        <w:pStyle w:val="ListNumber"/>
        <w:rPr>
          <w:lang w:eastAsia="en-AU"/>
        </w:rPr>
      </w:pPr>
      <w:r w:rsidRPr="004E2539">
        <w:rPr>
          <w:lang w:eastAsia="en-AU"/>
        </w:rPr>
        <w:t xml:space="preserve">EFTPOS either by </w:t>
      </w:r>
      <w:r w:rsidR="00547840" w:rsidRPr="004E2539">
        <w:rPr>
          <w:lang w:eastAsia="en-AU"/>
        </w:rPr>
        <w:t>telephoning</w:t>
      </w:r>
      <w:r w:rsidRPr="004E2539">
        <w:rPr>
          <w:lang w:eastAsia="en-AU"/>
        </w:rPr>
        <w:t xml:space="preserve"> the prison or in person at visits. Gatehouse Officers shall encourage all in person visitors to use EFTPOS as the default method of making payments into a PPCA  </w:t>
      </w:r>
    </w:p>
    <w:p w14:paraId="385B968B" w14:textId="19A3B66C" w:rsidR="00902E80" w:rsidRPr="004E2539" w:rsidRDefault="005B16D6" w:rsidP="00117C64">
      <w:pPr>
        <w:pStyle w:val="ListNumber"/>
        <w:rPr>
          <w:lang w:eastAsia="en-AU"/>
        </w:rPr>
      </w:pPr>
      <w:r w:rsidRPr="004E2539">
        <w:rPr>
          <w:lang w:eastAsia="en-AU"/>
        </w:rPr>
        <w:t>cash deposit in person at visits</w:t>
      </w:r>
    </w:p>
    <w:p w14:paraId="42D74A0F" w14:textId="5EB63CB6" w:rsidR="00547840" w:rsidRPr="004E2539" w:rsidRDefault="00547840" w:rsidP="00117C64">
      <w:pPr>
        <w:pStyle w:val="ListNumber"/>
        <w:rPr>
          <w:lang w:eastAsia="en-AU"/>
        </w:rPr>
      </w:pPr>
      <w:r w:rsidRPr="004E2539">
        <w:rPr>
          <w:lang w:eastAsia="en-AU"/>
        </w:rPr>
        <w:t xml:space="preserve">cheque in person at visits or mailed to the prison </w:t>
      </w:r>
    </w:p>
    <w:p w14:paraId="08F47EEA" w14:textId="58295890" w:rsidR="006C00B2" w:rsidRDefault="005B16D6" w:rsidP="00117C64">
      <w:pPr>
        <w:pStyle w:val="ListNumber"/>
        <w:rPr>
          <w:lang w:eastAsia="en-AU"/>
        </w:rPr>
      </w:pPr>
      <w:r w:rsidRPr="004E2539">
        <w:rPr>
          <w:lang w:eastAsia="en-AU"/>
        </w:rPr>
        <w:t xml:space="preserve">a money order mailed to the prison. </w:t>
      </w:r>
    </w:p>
    <w:p w14:paraId="45377955" w14:textId="323B697C" w:rsidR="009550A6" w:rsidRPr="005452AE" w:rsidRDefault="009550A6" w:rsidP="009550A6">
      <w:pPr>
        <w:pStyle w:val="Heading2"/>
      </w:pPr>
      <w:bookmarkStart w:id="4" w:name="_Toc163034844"/>
      <w:r w:rsidRPr="005452AE">
        <w:t>Receiving payments from external sources</w:t>
      </w:r>
      <w:bookmarkEnd w:id="4"/>
    </w:p>
    <w:p w14:paraId="44F87D4F" w14:textId="6AA4B6AA" w:rsidR="009550A6" w:rsidRPr="005452AE" w:rsidRDefault="009550A6" w:rsidP="009550A6">
      <w:pPr>
        <w:pStyle w:val="Heading3"/>
        <w:rPr>
          <w:rFonts w:cs="Arial"/>
        </w:rPr>
      </w:pPr>
      <w:r w:rsidRPr="005452AE">
        <w:rPr>
          <w:rFonts w:cs="Arial"/>
        </w:rPr>
        <w:t>Payments received from external sources such as ATO Tax Refunds, Royalties payments, Redress, Criminal Compensation etc, may be (subject to approval and where possible) either:</w:t>
      </w:r>
    </w:p>
    <w:p w14:paraId="7A26E59D" w14:textId="32BFAE36" w:rsidR="009550A6" w:rsidRPr="005452AE" w:rsidRDefault="009550A6" w:rsidP="001E03C9">
      <w:pPr>
        <w:pStyle w:val="Heading7"/>
        <w:numPr>
          <w:ilvl w:val="0"/>
          <w:numId w:val="10"/>
        </w:numPr>
        <w:rPr>
          <w:rFonts w:ascii="Arial" w:hAnsi="Arial" w:cs="Arial"/>
          <w:i w:val="0"/>
          <w:iCs w:val="0"/>
        </w:rPr>
      </w:pPr>
      <w:r w:rsidRPr="005452AE">
        <w:rPr>
          <w:rFonts w:ascii="Arial" w:hAnsi="Arial" w:cs="Arial"/>
          <w:i w:val="0"/>
          <w:iCs w:val="0"/>
        </w:rPr>
        <w:lastRenderedPageBreak/>
        <w:t>Deposited into a nominated external bank account</w:t>
      </w:r>
    </w:p>
    <w:p w14:paraId="4143B670" w14:textId="77777777" w:rsidR="009550A6" w:rsidRPr="005452AE" w:rsidRDefault="009550A6" w:rsidP="009550A6">
      <w:pPr>
        <w:pStyle w:val="Heading7"/>
        <w:numPr>
          <w:ilvl w:val="0"/>
          <w:numId w:val="10"/>
        </w:numPr>
        <w:rPr>
          <w:rFonts w:ascii="Arial" w:hAnsi="Arial" w:cs="Arial"/>
          <w:i w:val="0"/>
          <w:iCs w:val="0"/>
        </w:rPr>
      </w:pPr>
      <w:r w:rsidRPr="005452AE">
        <w:rPr>
          <w:rFonts w:ascii="Arial" w:hAnsi="Arial" w:cs="Arial"/>
          <w:i w:val="0"/>
          <w:iCs w:val="0"/>
        </w:rPr>
        <w:t xml:space="preserve">Only if above is not a viable option, funds may be placed into prisoner’s PPCA and released in accordance with permitted amounts and with approval from the Superintendent or delegate.  </w:t>
      </w:r>
    </w:p>
    <w:p w14:paraId="2C4A9666" w14:textId="77777777" w:rsidR="009550A6" w:rsidRPr="009550A6" w:rsidRDefault="009550A6" w:rsidP="009550A6">
      <w:pPr>
        <w:rPr>
          <w:lang w:eastAsia="en-AU"/>
        </w:rPr>
      </w:pPr>
    </w:p>
    <w:p w14:paraId="16F368F7" w14:textId="710CB430" w:rsidR="00F90256" w:rsidRPr="004E2539" w:rsidRDefault="00F90256" w:rsidP="00906555">
      <w:pPr>
        <w:pStyle w:val="Heading2"/>
      </w:pPr>
      <w:bookmarkStart w:id="5" w:name="_Toc163034845"/>
      <w:r w:rsidRPr="004E2539">
        <w:t>Cash</w:t>
      </w:r>
      <w:bookmarkEnd w:id="5"/>
    </w:p>
    <w:p w14:paraId="1A99D4E6" w14:textId="5E682C92" w:rsidR="00E26FAC" w:rsidRPr="004E2539" w:rsidRDefault="00AB3D75" w:rsidP="008F156F">
      <w:pPr>
        <w:pStyle w:val="Heading3"/>
      </w:pPr>
      <w:r w:rsidRPr="004E2539">
        <w:t>C</w:t>
      </w:r>
      <w:r w:rsidR="00127F1E" w:rsidRPr="004E2539">
        <w:t>ash transactions i</w:t>
      </w:r>
      <w:r w:rsidR="00E26FAC" w:rsidRPr="004E2539">
        <w:t>nvolving the physical exchange or</w:t>
      </w:r>
      <w:r w:rsidR="00127F1E" w:rsidRPr="004E2539">
        <w:t xml:space="preserve"> provision of </w:t>
      </w:r>
      <w:r w:rsidR="00123F85" w:rsidRPr="004E2539">
        <w:t xml:space="preserve">a </w:t>
      </w:r>
      <w:r w:rsidR="00127F1E" w:rsidRPr="004E2539">
        <w:t>prisoner</w:t>
      </w:r>
      <w:r w:rsidR="00123F85" w:rsidRPr="004E2539">
        <w:t>’</w:t>
      </w:r>
      <w:r w:rsidR="00127F1E" w:rsidRPr="004E2539">
        <w:t xml:space="preserve">s money </w:t>
      </w:r>
      <w:r w:rsidR="00426C3F" w:rsidRPr="004E2539">
        <w:t>shall</w:t>
      </w:r>
      <w:r w:rsidR="00127F1E" w:rsidRPr="004E2539">
        <w:t xml:space="preserve"> be conducted or supervised by the </w:t>
      </w:r>
      <w:r w:rsidR="00426C3F" w:rsidRPr="004E2539">
        <w:t>c</w:t>
      </w:r>
      <w:r w:rsidR="00127F1E" w:rsidRPr="004E2539">
        <w:t>ashier during business hours</w:t>
      </w:r>
      <w:r w:rsidR="00861CC1" w:rsidRPr="004E2539">
        <w:t>.</w:t>
      </w:r>
    </w:p>
    <w:p w14:paraId="77BCF635" w14:textId="48C7DAEF" w:rsidR="00127F1E" w:rsidRPr="004E2539" w:rsidRDefault="00547840" w:rsidP="008F156F">
      <w:pPr>
        <w:pStyle w:val="Heading3"/>
      </w:pPr>
      <w:r w:rsidRPr="004E2539">
        <w:t xml:space="preserve">Only registered visitors are approved to collect money from the prison. Visitors </w:t>
      </w:r>
      <w:r w:rsidR="00127F1E" w:rsidRPr="004E2539">
        <w:t>collecting money will be required to sign appropriate documentation and those depositing money will be issued a receipt.</w:t>
      </w:r>
    </w:p>
    <w:p w14:paraId="273E5168" w14:textId="25CEE210" w:rsidR="00127F1E" w:rsidRPr="00127F1E" w:rsidRDefault="00127F1E" w:rsidP="008F156F">
      <w:pPr>
        <w:pStyle w:val="Heading3"/>
      </w:pPr>
      <w:r w:rsidRPr="004E2539">
        <w:t>Transactions conducted outside of business hours (</w:t>
      </w:r>
      <w:r w:rsidR="00906555">
        <w:t>eg</w:t>
      </w:r>
      <w:r w:rsidRPr="004E2539">
        <w:t xml:space="preserve"> weekend release</w:t>
      </w:r>
      <w:r w:rsidRPr="00127F1E">
        <w:t xml:space="preserve"> or visits) </w:t>
      </w:r>
      <w:r w:rsidR="00DC3778">
        <w:t>are to be issued a receipt by gate staff. A copy of the transaction is maintained in the receipt book</w:t>
      </w:r>
      <w:r w:rsidRPr="00127F1E">
        <w:t xml:space="preserve"> and monies secured in </w:t>
      </w:r>
      <w:r w:rsidR="000C2F88">
        <w:t xml:space="preserve">a sealed envelope, inside </w:t>
      </w:r>
      <w:r w:rsidRPr="00127F1E">
        <w:t xml:space="preserve">the gate safe. These transactions </w:t>
      </w:r>
      <w:r w:rsidR="00426C3F">
        <w:t>shall</w:t>
      </w:r>
      <w:r w:rsidRPr="00127F1E">
        <w:t xml:space="preserve"> be checked and handed over to </w:t>
      </w:r>
      <w:r w:rsidR="00AB3D75">
        <w:t>the</w:t>
      </w:r>
      <w:r w:rsidRPr="00127F1E">
        <w:t xml:space="preserve"> </w:t>
      </w:r>
      <w:r w:rsidRPr="00B80703">
        <w:t xml:space="preserve">following shift until collected by the </w:t>
      </w:r>
      <w:r w:rsidR="00426C3F" w:rsidRPr="00B80703">
        <w:t>c</w:t>
      </w:r>
      <w:r w:rsidRPr="00B80703">
        <w:t>ashier on the next business day</w:t>
      </w:r>
      <w:r w:rsidR="00861CC1">
        <w:t xml:space="preserve">. The cashier will then </w:t>
      </w:r>
      <w:r w:rsidR="00B80703" w:rsidRPr="00B80703">
        <w:t>double</w:t>
      </w:r>
      <w:r w:rsidR="00123F85">
        <w:t xml:space="preserve"> </w:t>
      </w:r>
      <w:r w:rsidR="00B80703" w:rsidRPr="00B80703">
        <w:t xml:space="preserve">check with a </w:t>
      </w:r>
      <w:r w:rsidR="008A3F9B">
        <w:t xml:space="preserve">second </w:t>
      </w:r>
      <w:r w:rsidR="00B80703" w:rsidRPr="00B80703">
        <w:t>nominated person to verify money receipted and money collected match</w:t>
      </w:r>
      <w:r w:rsidR="008E0731">
        <w:t>.</w:t>
      </w:r>
      <w:r w:rsidR="00B80703" w:rsidRPr="00B80703">
        <w:t xml:space="preserve"> </w:t>
      </w:r>
    </w:p>
    <w:p w14:paraId="59EE0AB7" w14:textId="77777777" w:rsidR="000C2F88" w:rsidRPr="00547840" w:rsidRDefault="00127F1E" w:rsidP="008F156F">
      <w:pPr>
        <w:pStyle w:val="Heading3"/>
      </w:pPr>
      <w:r w:rsidRPr="00547840">
        <w:t xml:space="preserve">Prisons are not to accept any money for a prisoner who is not currently located in their prison without the prior written approval of </w:t>
      </w:r>
      <w:r w:rsidR="00AB3D75" w:rsidRPr="00547840">
        <w:t xml:space="preserve">the delegated officer approved by the Superintendent </w:t>
      </w:r>
      <w:r w:rsidRPr="00547840">
        <w:t>where the prisoner is located.</w:t>
      </w:r>
      <w:bookmarkStart w:id="6" w:name="_Prisoners’_Private_Cash"/>
      <w:bookmarkEnd w:id="6"/>
    </w:p>
    <w:p w14:paraId="6ADEF1C3" w14:textId="62B6B92F" w:rsidR="00127F1E" w:rsidRPr="00127F1E" w:rsidRDefault="00127F1E" w:rsidP="00906555">
      <w:pPr>
        <w:pStyle w:val="Heading1"/>
      </w:pPr>
      <w:bookmarkStart w:id="7" w:name="_Toc163034846"/>
      <w:r>
        <w:t>Prisoner Private Cash</w:t>
      </w:r>
      <w:bookmarkEnd w:id="7"/>
    </w:p>
    <w:p w14:paraId="275D812C" w14:textId="49314EAC" w:rsidR="00452747" w:rsidRDefault="00452747" w:rsidP="00906555">
      <w:pPr>
        <w:pStyle w:val="Heading2"/>
      </w:pPr>
      <w:bookmarkStart w:id="8" w:name="_Toc163034847"/>
      <w:r>
        <w:t>General requirements</w:t>
      </w:r>
      <w:bookmarkEnd w:id="8"/>
    </w:p>
    <w:p w14:paraId="05EDC00D" w14:textId="5F449F0C" w:rsidR="00127F1E" w:rsidRPr="008F77EB" w:rsidRDefault="00127F1E" w:rsidP="008F156F">
      <w:pPr>
        <w:pStyle w:val="Heading3"/>
      </w:pPr>
      <w:r w:rsidRPr="008F77EB">
        <w:t xml:space="preserve">A PPCA in the name of each prisoner </w:t>
      </w:r>
      <w:r w:rsidR="00426C3F" w:rsidRPr="008F77EB">
        <w:t>shall</w:t>
      </w:r>
      <w:r w:rsidRPr="008F77EB">
        <w:t xml:space="preserve"> be established </w:t>
      </w:r>
      <w:r w:rsidR="007E0CFB" w:rsidRPr="008F77EB">
        <w:t xml:space="preserve">on TOMS </w:t>
      </w:r>
      <w:r w:rsidRPr="008F77EB">
        <w:t xml:space="preserve">and the account maintained in the prison in which the prisoner is located. </w:t>
      </w:r>
    </w:p>
    <w:p w14:paraId="0CED7018" w14:textId="264894FA" w:rsidR="00127F1E" w:rsidRPr="00127F1E" w:rsidRDefault="00127F1E" w:rsidP="008F156F">
      <w:pPr>
        <w:pStyle w:val="Heading3"/>
      </w:pPr>
      <w:r w:rsidRPr="00127F1E">
        <w:t xml:space="preserve">No interest </w:t>
      </w:r>
      <w:r w:rsidR="00426C3F">
        <w:t>shall</w:t>
      </w:r>
      <w:r w:rsidRPr="00127F1E">
        <w:t xml:space="preserve"> be accrued on </w:t>
      </w:r>
      <w:r w:rsidR="00123F85">
        <w:t xml:space="preserve">a </w:t>
      </w:r>
      <w:r w:rsidRPr="00127F1E">
        <w:t>PPCA.</w:t>
      </w:r>
    </w:p>
    <w:p w14:paraId="27322635" w14:textId="2C394ED6" w:rsidR="005155DC" w:rsidRPr="00DC5C42" w:rsidRDefault="00906FC0" w:rsidP="008F156F">
      <w:pPr>
        <w:pStyle w:val="Heading3"/>
      </w:pPr>
      <w:bookmarkStart w:id="9" w:name="_Hlk87866252"/>
      <w:r w:rsidRPr="005452AE">
        <w:t xml:space="preserve">Minimum Security </w:t>
      </w:r>
      <w:r w:rsidR="004B5521" w:rsidRPr="005452AE">
        <w:t>P</w:t>
      </w:r>
      <w:r w:rsidR="00127F1E" w:rsidRPr="005452AE">
        <w:t xml:space="preserve">risoners may, subject to the approval of </w:t>
      </w:r>
      <w:r w:rsidR="00AB3D75" w:rsidRPr="005452AE">
        <w:t>the delegated officer</w:t>
      </w:r>
      <w:r w:rsidR="00127F1E" w:rsidRPr="005452AE">
        <w:t>,</w:t>
      </w:r>
      <w:r w:rsidR="00782182" w:rsidRPr="005452AE">
        <w:t xml:space="preserve"> </w:t>
      </w:r>
      <w:r w:rsidR="00127F1E" w:rsidRPr="005452AE">
        <w:t>arrange for the opening of interest</w:t>
      </w:r>
      <w:r w:rsidR="00991423">
        <w:t>-</w:t>
      </w:r>
      <w:r w:rsidR="00127F1E" w:rsidRPr="005452AE">
        <w:t>bearing external accounts (</w:t>
      </w:r>
      <w:r w:rsidR="00906555" w:rsidRPr="005452AE">
        <w:t>eg</w:t>
      </w:r>
      <w:r w:rsidR="00127F1E" w:rsidRPr="005452AE">
        <w:t xml:space="preserve"> bank, building society, etc</w:t>
      </w:r>
      <w:r w:rsidR="00426C3F" w:rsidRPr="005452AE">
        <w:t>.</w:t>
      </w:r>
      <w:r w:rsidR="00127F1E" w:rsidRPr="005452AE">
        <w:t xml:space="preserve">) to deposit private cash but they are not permitted to </w:t>
      </w:r>
      <w:r w:rsidR="00667329" w:rsidRPr="005452AE">
        <w:t>conduct any financial</w:t>
      </w:r>
      <w:r w:rsidR="00127F1E" w:rsidRPr="005452AE">
        <w:rPr>
          <w:color w:val="FF0000"/>
        </w:rPr>
        <w:t xml:space="preserve"> </w:t>
      </w:r>
      <w:r w:rsidR="00127F1E" w:rsidRPr="005452AE">
        <w:t>transactions</w:t>
      </w:r>
      <w:r w:rsidR="00127F1E" w:rsidRPr="00DC5C42">
        <w:t xml:space="preserve"> on such accounts while in prison, other than in connection with the prisoners participation in the Prisoner Employment Program</w:t>
      </w:r>
      <w:r w:rsidR="00426C3F" w:rsidRPr="00DC5C42">
        <w:t xml:space="preserve"> (PEP</w:t>
      </w:r>
      <w:r w:rsidR="00127F1E" w:rsidRPr="00DC5C42">
        <w:t>) or otherwise involving an absence permit</w:t>
      </w:r>
      <w:r w:rsidR="00426C3F" w:rsidRPr="00DC5C42">
        <w:rPr>
          <w:rStyle w:val="FootnoteReference"/>
        </w:rPr>
        <w:footnoteReference w:id="1"/>
      </w:r>
      <w:r w:rsidR="00127F1E" w:rsidRPr="00DC5C42">
        <w:t xml:space="preserve">. </w:t>
      </w:r>
    </w:p>
    <w:p w14:paraId="63E7B17D" w14:textId="5999C2CA" w:rsidR="00782182" w:rsidRPr="005452AE" w:rsidRDefault="00782182" w:rsidP="008F156F">
      <w:pPr>
        <w:pStyle w:val="Heading3"/>
        <w:rPr>
          <w:rFonts w:cs="Arial"/>
        </w:rPr>
      </w:pPr>
      <w:bookmarkStart w:id="10" w:name="_Hlk87866329"/>
      <w:bookmarkEnd w:id="9"/>
      <w:r w:rsidRPr="005452AE">
        <w:t xml:space="preserve">Prisoners are not permitted to </w:t>
      </w:r>
      <w:r w:rsidR="009F1AEE" w:rsidRPr="005452AE">
        <w:t xml:space="preserve">engage in, or </w:t>
      </w:r>
      <w:r w:rsidR="00D87ED7" w:rsidRPr="005452AE">
        <w:t>establish gambling or online betting accounts, whilst in prison.</w:t>
      </w:r>
      <w:r w:rsidRPr="005452AE">
        <w:t xml:space="preserve"> </w:t>
      </w:r>
    </w:p>
    <w:bookmarkEnd w:id="10"/>
    <w:p w14:paraId="59121CFD" w14:textId="5DB10332" w:rsidR="0029421F" w:rsidRPr="000C30BD" w:rsidRDefault="0029421F" w:rsidP="008F156F">
      <w:pPr>
        <w:pStyle w:val="Heading3"/>
        <w:rPr>
          <w:color w:val="auto"/>
        </w:rPr>
      </w:pPr>
      <w:r w:rsidRPr="000C30BD">
        <w:rPr>
          <w:color w:val="auto"/>
        </w:rPr>
        <w:t>Prisoners are not permitted to conduct any business or undertake any financial transactions related to that business whilst in prison.</w:t>
      </w:r>
    </w:p>
    <w:p w14:paraId="1C8C1687" w14:textId="37E14B4A" w:rsidR="005155DC" w:rsidRPr="005155DC" w:rsidRDefault="00127F1E" w:rsidP="008F156F">
      <w:pPr>
        <w:pStyle w:val="Heading3"/>
      </w:pPr>
      <w:r w:rsidRPr="00127F1E">
        <w:t xml:space="preserve">Prisoners may have money credited to their PPCA or Prisoner Telephone System (PTS) account by </w:t>
      </w:r>
      <w:r w:rsidR="009D1ED4">
        <w:t>a registered visitor</w:t>
      </w:r>
      <w:r w:rsidRPr="00127F1E">
        <w:t>, or from the sale of art</w:t>
      </w:r>
      <w:r w:rsidR="000C2F88">
        <w:t xml:space="preserve"> or hobby material</w:t>
      </w:r>
      <w:r w:rsidR="001C4788">
        <w:t xml:space="preserve"> they own</w:t>
      </w:r>
      <w:r w:rsidR="000C2F88">
        <w:t>.</w:t>
      </w:r>
      <w:r w:rsidRPr="00127F1E">
        <w:t xml:space="preserve"> </w:t>
      </w:r>
    </w:p>
    <w:p w14:paraId="02FE8631" w14:textId="61778ECB" w:rsidR="00E462FA" w:rsidRDefault="00E462FA" w:rsidP="008F156F">
      <w:pPr>
        <w:pStyle w:val="Heading3"/>
      </w:pPr>
      <w:r>
        <w:t xml:space="preserve">Prisoners shall </w:t>
      </w:r>
      <w:r w:rsidR="000E4236">
        <w:t xml:space="preserve">be </w:t>
      </w:r>
      <w:r>
        <w:t xml:space="preserve">able to receive private cash deposits of up to $150 per week. </w:t>
      </w:r>
    </w:p>
    <w:p w14:paraId="796EAA23" w14:textId="77777777" w:rsidR="00E462FA" w:rsidRDefault="00E462FA" w:rsidP="008F156F">
      <w:pPr>
        <w:pStyle w:val="Heading3"/>
      </w:pPr>
      <w:r>
        <w:lastRenderedPageBreak/>
        <w:t xml:space="preserve">Prisoner’s private cash accounts shall not exceed $200, unless authorised by the Superintendent or delegate. </w:t>
      </w:r>
    </w:p>
    <w:p w14:paraId="2EDD66AC" w14:textId="4342749E" w:rsidR="00FA36EA" w:rsidRPr="00FA36EA" w:rsidRDefault="00127F1E" w:rsidP="00FA36EA">
      <w:pPr>
        <w:pStyle w:val="Heading3"/>
      </w:pPr>
      <w:r w:rsidRPr="00127F1E">
        <w:t>Funds received through the mail or paid in by visitors in the form of a cheque are not to be made available to the prisoner until the cheque has been cleared</w:t>
      </w:r>
      <w:r w:rsidR="00B80703">
        <w:t>, generally 14 days</w:t>
      </w:r>
      <w:r w:rsidRPr="00127F1E">
        <w:t xml:space="preserve">. Funds </w:t>
      </w:r>
      <w:r w:rsidR="00731C47">
        <w:t>received in the form of cash</w:t>
      </w:r>
      <w:r w:rsidR="000C2F88">
        <w:t xml:space="preserve">, </w:t>
      </w:r>
      <w:r w:rsidRPr="00127F1E">
        <w:t>money order</w:t>
      </w:r>
      <w:r w:rsidR="000C2F88">
        <w:t xml:space="preserve"> or </w:t>
      </w:r>
      <w:r w:rsidR="009D1ED4">
        <w:t>EFTPOS</w:t>
      </w:r>
      <w:r w:rsidR="00547840">
        <w:t xml:space="preserve"> payment</w:t>
      </w:r>
      <w:r w:rsidR="00731C47">
        <w:t xml:space="preserve"> </w:t>
      </w:r>
      <w:r w:rsidRPr="00127F1E">
        <w:t xml:space="preserve">may be available to prisoners upon receipt. </w:t>
      </w:r>
    </w:p>
    <w:p w14:paraId="795121F1" w14:textId="6ECA9C78" w:rsidR="009D1ED4" w:rsidRDefault="009D1ED4" w:rsidP="008F156F">
      <w:pPr>
        <w:pStyle w:val="Heading3"/>
      </w:pPr>
      <w:r>
        <w:t xml:space="preserve">Funds transferred to prisoners via an online payment shall be available after it has been successfully processed. </w:t>
      </w:r>
    </w:p>
    <w:p w14:paraId="6A9585DE" w14:textId="32476DEE" w:rsidR="00127F1E" w:rsidRPr="00127F1E" w:rsidRDefault="00731C47" w:rsidP="008F156F">
      <w:pPr>
        <w:pStyle w:val="Heading3"/>
      </w:pPr>
      <w:r>
        <w:t>M</w:t>
      </w:r>
      <w:r w:rsidR="00127F1E" w:rsidRPr="00127F1E">
        <w:t xml:space="preserve">oney </w:t>
      </w:r>
      <w:r>
        <w:t xml:space="preserve">received during business hours </w:t>
      </w:r>
      <w:r w:rsidR="00127F1E" w:rsidRPr="00127F1E">
        <w:t>into the prison will be receipted and deposited to the credit of the PPCA trust account in accordance with</w:t>
      </w:r>
      <w:r w:rsidR="00127F1E">
        <w:t xml:space="preserve"> Treasury banking instructions.</w:t>
      </w:r>
      <w:r>
        <w:t xml:space="preserve"> </w:t>
      </w:r>
    </w:p>
    <w:p w14:paraId="053D879E" w14:textId="1923EE47" w:rsidR="00127F1E" w:rsidRPr="007130EA" w:rsidRDefault="00825F59" w:rsidP="008F156F">
      <w:pPr>
        <w:pStyle w:val="Heading3"/>
      </w:pPr>
      <w:r w:rsidRPr="007130EA">
        <w:t xml:space="preserve">Payments received by prisoners that relate to a period in custody shall </w:t>
      </w:r>
      <w:r w:rsidR="00731C47" w:rsidRPr="007130EA">
        <w:t>be returned (</w:t>
      </w:r>
      <w:r w:rsidR="00906555" w:rsidRPr="007130EA">
        <w:t>eg</w:t>
      </w:r>
      <w:r w:rsidR="00731C47" w:rsidRPr="007130EA">
        <w:t xml:space="preserve"> Ce</w:t>
      </w:r>
      <w:r w:rsidR="00127F1E" w:rsidRPr="007130EA">
        <w:t>ntrelink</w:t>
      </w:r>
      <w:r w:rsidR="00731C47" w:rsidRPr="007130EA">
        <w:t>)</w:t>
      </w:r>
      <w:r w:rsidR="00127F1E" w:rsidRPr="007130EA">
        <w:t xml:space="preserve"> with a covering letter stating that the recipient is in custody and the date of </w:t>
      </w:r>
      <w:r w:rsidR="0085728F" w:rsidRPr="007130EA">
        <w:t>their</w:t>
      </w:r>
      <w:r w:rsidR="00127F1E" w:rsidRPr="007130EA">
        <w:t xml:space="preserve"> imprisonment</w:t>
      </w:r>
      <w:r w:rsidR="001C78A6" w:rsidRPr="007130EA">
        <w:t>, with the exception of prisoners with residential children, who may receive Centrelink family payments</w:t>
      </w:r>
      <w:r w:rsidR="00127F1E" w:rsidRPr="007130EA">
        <w:t xml:space="preserve">. </w:t>
      </w:r>
    </w:p>
    <w:p w14:paraId="370579C1" w14:textId="2AD7348F" w:rsidR="00701AF9" w:rsidRPr="007130EA" w:rsidRDefault="00E95FB0" w:rsidP="008F156F">
      <w:pPr>
        <w:pStyle w:val="Heading3"/>
      </w:pPr>
      <w:r w:rsidRPr="007130EA">
        <w:t>Prisoners in receipt of carers allowance shall be paid funds into their PPCA by the Department of Human Services. Authorised officers shall facilitate in-house EFTPOS transactions, crediting these monies to the prisoner’s Centrelink account on TOMS (subset of the prisoner’s PPCA).</w:t>
      </w:r>
    </w:p>
    <w:p w14:paraId="1D082679" w14:textId="77777777" w:rsidR="008C7330" w:rsidRPr="008C7330" w:rsidRDefault="008C7330" w:rsidP="008C7330">
      <w:pPr>
        <w:rPr>
          <w:lang w:eastAsia="en-AU"/>
        </w:rPr>
      </w:pPr>
    </w:p>
    <w:p w14:paraId="22348FD0" w14:textId="77777777" w:rsidR="00127F1E" w:rsidRDefault="00127F1E" w:rsidP="00906555">
      <w:pPr>
        <w:pStyle w:val="Heading2"/>
      </w:pPr>
      <w:bookmarkStart w:id="11" w:name="_Toc163034848"/>
      <w:r>
        <w:t>Access to private cash</w:t>
      </w:r>
      <w:bookmarkEnd w:id="11"/>
    </w:p>
    <w:p w14:paraId="5D6654FF" w14:textId="79F60FBE" w:rsidR="00E462FA" w:rsidRPr="00001E9E" w:rsidRDefault="006A71FF" w:rsidP="008F156F">
      <w:pPr>
        <w:pStyle w:val="Heading3"/>
      </w:pPr>
      <w:r w:rsidRPr="0093777D">
        <w:t xml:space="preserve">Prisoners may </w:t>
      </w:r>
      <w:r>
        <w:t>s</w:t>
      </w:r>
      <w:r w:rsidRPr="0093777D">
        <w:t xml:space="preserve">pend money </w:t>
      </w:r>
      <w:r w:rsidR="00001E9E">
        <w:t xml:space="preserve">from their PPCA on canteen spends </w:t>
      </w:r>
      <w:r>
        <w:t xml:space="preserve">as per their </w:t>
      </w:r>
      <w:r w:rsidR="00DD318A">
        <w:t>supervision</w:t>
      </w:r>
      <w:r>
        <w:t xml:space="preserve"> level in accordance with </w:t>
      </w:r>
      <w:hyperlink r:id="rId17" w:history="1">
        <w:r w:rsidR="007C30FA" w:rsidRPr="00001E9E">
          <w:rPr>
            <w:rStyle w:val="Hyperlink"/>
          </w:rPr>
          <w:t xml:space="preserve">COPP 10.1 </w:t>
        </w:r>
        <w:r w:rsidR="004E2539" w:rsidRPr="004E2539">
          <w:rPr>
            <w:rStyle w:val="Hyperlink"/>
          </w:rPr>
          <w:t>–</w:t>
        </w:r>
        <w:r w:rsidR="004E2539">
          <w:rPr>
            <w:rStyle w:val="Hyperlink"/>
          </w:rPr>
          <w:t xml:space="preserve"> </w:t>
        </w:r>
        <w:r w:rsidR="007C30FA" w:rsidRPr="00001E9E">
          <w:rPr>
            <w:rStyle w:val="Hyperlink"/>
          </w:rPr>
          <w:t>Prisoner Behaviour Management</w:t>
        </w:r>
      </w:hyperlink>
      <w:r w:rsidR="00E462FA" w:rsidRPr="00001E9E">
        <w:t xml:space="preserve">. </w:t>
      </w:r>
    </w:p>
    <w:p w14:paraId="39D795FA" w14:textId="32FE2DA3" w:rsidR="00E462FA" w:rsidRPr="00001E9E" w:rsidRDefault="00E462FA" w:rsidP="008F156F">
      <w:pPr>
        <w:pStyle w:val="Heading3"/>
      </w:pPr>
      <w:r w:rsidRPr="00001E9E">
        <w:t xml:space="preserve">Superintendents may provide further breakdown of </w:t>
      </w:r>
      <w:r w:rsidR="00DD318A">
        <w:t xml:space="preserve">PPCA </w:t>
      </w:r>
      <w:r w:rsidRPr="00001E9E">
        <w:t>spending limits</w:t>
      </w:r>
      <w:r w:rsidR="00001E9E" w:rsidRPr="00001E9E">
        <w:t xml:space="preserve"> for </w:t>
      </w:r>
      <w:r w:rsidR="00BA345B" w:rsidRPr="003A36E0">
        <w:t>external (town) spends</w:t>
      </w:r>
      <w:r w:rsidR="00BA345B" w:rsidRPr="00001E9E">
        <w:t xml:space="preserve"> </w:t>
      </w:r>
      <w:r w:rsidRPr="00001E9E">
        <w:t>in accordance wit</w:t>
      </w:r>
      <w:r w:rsidR="007C30FA" w:rsidRPr="00001E9E">
        <w:t>h</w:t>
      </w:r>
      <w:r w:rsidRPr="00001E9E">
        <w:t xml:space="preserve"> their Standing Order. </w:t>
      </w:r>
    </w:p>
    <w:p w14:paraId="40C852E3" w14:textId="6C5C65D2" w:rsidR="00001E9E" w:rsidRDefault="00001E9E" w:rsidP="008F156F">
      <w:pPr>
        <w:pStyle w:val="Heading3"/>
      </w:pPr>
      <w:r w:rsidRPr="00FC7577">
        <w:t>Prisoners must submit a</w:t>
      </w:r>
      <w:r w:rsidRPr="008F156F">
        <w:t xml:space="preserve"> C63 to </w:t>
      </w:r>
      <w:r>
        <w:t xml:space="preserve">the delegated officer </w:t>
      </w:r>
      <w:r w:rsidRPr="00FC7577">
        <w:t xml:space="preserve">when </w:t>
      </w:r>
      <w:r>
        <w:t>they wish to spend money from their PPCA</w:t>
      </w:r>
      <w:r w:rsidRPr="00FC7577">
        <w:t xml:space="preserve"> </w:t>
      </w:r>
      <w:r>
        <w:t xml:space="preserve">on </w:t>
      </w:r>
      <w:r w:rsidR="00AC36B9" w:rsidRPr="003A36E0">
        <w:t>town spends</w:t>
      </w:r>
      <w:r>
        <w:t xml:space="preserve">. </w:t>
      </w:r>
      <w:r w:rsidRPr="00FC7577">
        <w:t xml:space="preserve"> </w:t>
      </w:r>
    </w:p>
    <w:p w14:paraId="69B21F99" w14:textId="1AE19A23" w:rsidR="0093777D" w:rsidRPr="00FC7577" w:rsidRDefault="0093777D" w:rsidP="008F156F">
      <w:pPr>
        <w:pStyle w:val="Heading3"/>
      </w:pPr>
      <w:r w:rsidRPr="00FC7577">
        <w:t>Prisoners must authorise payment from their PPCA, except when restitution has been ordered</w:t>
      </w:r>
      <w:r w:rsidR="006A71FF">
        <w:t xml:space="preserve"> in </w:t>
      </w:r>
      <w:r w:rsidR="00DD318A">
        <w:t>accordance</w:t>
      </w:r>
      <w:r w:rsidR="006A71FF">
        <w:t xml:space="preserve"> with section 10</w:t>
      </w:r>
      <w:r w:rsidRPr="00FC7577">
        <w:t xml:space="preserve">. Prisoner accounts must be amended as soon as possible following authorisation of payment. </w:t>
      </w:r>
    </w:p>
    <w:p w14:paraId="106E6A75" w14:textId="14CBAAC6" w:rsidR="00A60BC1" w:rsidRDefault="00A60BC1" w:rsidP="008F156F">
      <w:pPr>
        <w:pStyle w:val="Heading3"/>
      </w:pPr>
      <w:r w:rsidRPr="00B80703">
        <w:t>Money handed in at Reset or similar external stakeholders, will either be returned to sender or receipted and frozen</w:t>
      </w:r>
      <w:r>
        <w:t xml:space="preserve"> in the prisoner’s PPCA </w:t>
      </w:r>
      <w:r w:rsidRPr="00B80703">
        <w:t>until release with no exceptions.</w:t>
      </w:r>
    </w:p>
    <w:p w14:paraId="1A0D6517" w14:textId="4149630D" w:rsidR="0093777D" w:rsidRDefault="0093777D" w:rsidP="00906555">
      <w:pPr>
        <w:pStyle w:val="Heading1"/>
      </w:pPr>
      <w:bookmarkStart w:id="12" w:name="_Toc163034849"/>
      <w:r>
        <w:t>Prisoner Gratuity Earnings</w:t>
      </w:r>
      <w:bookmarkEnd w:id="12"/>
    </w:p>
    <w:p w14:paraId="03A40696" w14:textId="469D63C3" w:rsidR="00452747" w:rsidRDefault="00452747" w:rsidP="00906555">
      <w:pPr>
        <w:pStyle w:val="Heading2"/>
      </w:pPr>
      <w:bookmarkStart w:id="13" w:name="_Toc163034850"/>
      <w:r>
        <w:t>General requirements</w:t>
      </w:r>
      <w:bookmarkEnd w:id="13"/>
    </w:p>
    <w:p w14:paraId="0EEBED8A" w14:textId="2CC89395" w:rsidR="0093777D" w:rsidRPr="00FC7577" w:rsidRDefault="0093777D" w:rsidP="008F156F">
      <w:pPr>
        <w:pStyle w:val="Heading3"/>
      </w:pPr>
      <w:r w:rsidRPr="00FC7577">
        <w:t xml:space="preserve">Prisoner gratuity earnings are operated on a notional basis but the financial management is as if it was actual cash. </w:t>
      </w:r>
    </w:p>
    <w:p w14:paraId="0C0473DE" w14:textId="361612D0" w:rsidR="0093777D" w:rsidRDefault="0093777D" w:rsidP="008F156F">
      <w:pPr>
        <w:pStyle w:val="Heading3"/>
      </w:pPr>
      <w:r w:rsidRPr="00FC7577">
        <w:t>Prisoner</w:t>
      </w:r>
      <w:r w:rsidR="006A71FF">
        <w:t xml:space="preserve"> </w:t>
      </w:r>
      <w:r w:rsidRPr="00FC7577">
        <w:t xml:space="preserve">gratuity earnings </w:t>
      </w:r>
      <w:r w:rsidR="007A7DEA">
        <w:t>shall</w:t>
      </w:r>
      <w:r w:rsidRPr="00FC7577">
        <w:t xml:space="preserve"> be managed and accounted for in a manner consistent with </w:t>
      </w:r>
      <w:r w:rsidR="006242DF">
        <w:t xml:space="preserve">the requirements of the </w:t>
      </w:r>
      <w:hyperlink w:anchor="_Related_legislation" w:history="1">
        <w:r w:rsidR="006242DF" w:rsidRPr="00123F85">
          <w:rPr>
            <w:rStyle w:val="Hyperlink"/>
            <w:i/>
            <w:iCs/>
            <w:color w:val="auto"/>
            <w:u w:val="none"/>
          </w:rPr>
          <w:t>Financial Management Act 2006</w:t>
        </w:r>
      </w:hyperlink>
      <w:r w:rsidR="006242DF">
        <w:t xml:space="preserve"> </w:t>
      </w:r>
      <w:r w:rsidRPr="00FC7577">
        <w:t>and r</w:t>
      </w:r>
      <w:r>
        <w:t>elated Treasurer</w:t>
      </w:r>
      <w:r w:rsidR="00EE0BB4">
        <w:t>’</w:t>
      </w:r>
      <w:r>
        <w:t>s Instructions.</w:t>
      </w:r>
    </w:p>
    <w:p w14:paraId="42471074" w14:textId="40C81335" w:rsidR="00452747" w:rsidRPr="00452747" w:rsidRDefault="00452747" w:rsidP="008F156F">
      <w:pPr>
        <w:pStyle w:val="Heading3"/>
      </w:pPr>
      <w:r w:rsidRPr="00452747">
        <w:lastRenderedPageBreak/>
        <w:t>All transactions involving a prisoner’s gratuities shall be recorded on TOMS, using the GPC system, which automatically calculates earnings based on the approved level and number of days a prisoner works.</w:t>
      </w:r>
    </w:p>
    <w:p w14:paraId="5580C333" w14:textId="77777777" w:rsidR="0093777D" w:rsidRPr="0093777D" w:rsidRDefault="0093777D" w:rsidP="00906555">
      <w:pPr>
        <w:pStyle w:val="Heading2"/>
      </w:pPr>
      <w:bookmarkStart w:id="14" w:name="_Toc163034851"/>
      <w:r>
        <w:t>Access to gratuities</w:t>
      </w:r>
      <w:bookmarkEnd w:id="14"/>
    </w:p>
    <w:p w14:paraId="47CD4E66" w14:textId="522B9DCD" w:rsidR="0093777D" w:rsidRPr="00FC7577" w:rsidRDefault="0093777D" w:rsidP="008F156F">
      <w:pPr>
        <w:pStyle w:val="Heading3"/>
      </w:pPr>
      <w:r w:rsidRPr="0093777D">
        <w:t xml:space="preserve">Prisoners may </w:t>
      </w:r>
      <w:r w:rsidR="006A71FF">
        <w:t>s</w:t>
      </w:r>
      <w:r w:rsidRPr="0093777D">
        <w:t>pend money from their gratuity earnings</w:t>
      </w:r>
      <w:r w:rsidR="00CA5586">
        <w:t xml:space="preserve"> </w:t>
      </w:r>
      <w:r w:rsidR="00DD318A">
        <w:t xml:space="preserve">on canteen spends </w:t>
      </w:r>
      <w:r w:rsidR="00964EF5">
        <w:t xml:space="preserve">as </w:t>
      </w:r>
      <w:r w:rsidR="00EE0BB4">
        <w:t xml:space="preserve">per their </w:t>
      </w:r>
      <w:r w:rsidR="00DD318A">
        <w:t>supervision</w:t>
      </w:r>
      <w:r w:rsidR="00EE0BB4">
        <w:t xml:space="preserve"> level in accordance with </w:t>
      </w:r>
      <w:hyperlink r:id="rId18" w:history="1">
        <w:r w:rsidR="00EE0BB4" w:rsidRPr="006A71FF">
          <w:rPr>
            <w:rStyle w:val="Hyperlink"/>
          </w:rPr>
          <w:t>COPP 10.1</w:t>
        </w:r>
        <w:r w:rsidR="004E2539">
          <w:rPr>
            <w:rStyle w:val="Hyperlink"/>
          </w:rPr>
          <w:t xml:space="preserve"> </w:t>
        </w:r>
        <w:r w:rsidR="004E2539" w:rsidRPr="004E2539">
          <w:rPr>
            <w:rStyle w:val="Hyperlink"/>
          </w:rPr>
          <w:t>–</w:t>
        </w:r>
        <w:r w:rsidR="00EE0BB4" w:rsidRPr="006A71FF">
          <w:rPr>
            <w:rStyle w:val="Hyperlink"/>
          </w:rPr>
          <w:t xml:space="preserve"> Prisoner Behaviour Management</w:t>
        </w:r>
      </w:hyperlink>
      <w:r w:rsidR="00964EF5">
        <w:t>.</w:t>
      </w:r>
    </w:p>
    <w:p w14:paraId="62B1CBB3" w14:textId="22EF00BD" w:rsidR="00DD318A" w:rsidRPr="00001E9E" w:rsidRDefault="00DD318A" w:rsidP="008F156F">
      <w:pPr>
        <w:pStyle w:val="Heading3"/>
      </w:pPr>
      <w:r w:rsidRPr="00001E9E">
        <w:t xml:space="preserve">Superintendents may provide further breakdown of </w:t>
      </w:r>
      <w:r>
        <w:t xml:space="preserve">gratuity </w:t>
      </w:r>
      <w:r w:rsidRPr="00001E9E">
        <w:t xml:space="preserve">spending limits for non-canteen items in accordance with their Standing Order. </w:t>
      </w:r>
    </w:p>
    <w:p w14:paraId="203B8CAB" w14:textId="10EC911A" w:rsidR="00DD318A" w:rsidRDefault="00DD318A" w:rsidP="008F156F">
      <w:pPr>
        <w:pStyle w:val="Heading3"/>
      </w:pPr>
      <w:r w:rsidRPr="00FC7577">
        <w:t>Prisoners must submit a</w:t>
      </w:r>
      <w:r w:rsidRPr="008F156F">
        <w:t xml:space="preserve"> C63 to </w:t>
      </w:r>
      <w:r>
        <w:t xml:space="preserve">the Superintendent </w:t>
      </w:r>
      <w:r w:rsidRPr="00FC7577">
        <w:t xml:space="preserve">when wishing to spend gratuity earnings </w:t>
      </w:r>
      <w:r w:rsidR="009D1ED4">
        <w:t xml:space="preserve">on </w:t>
      </w:r>
      <w:r w:rsidR="00AC36B9">
        <w:t>town spends</w:t>
      </w:r>
      <w:r w:rsidR="009D1ED4">
        <w:t xml:space="preserve">. </w:t>
      </w:r>
      <w:r w:rsidRPr="00FC7577">
        <w:t xml:space="preserve"> </w:t>
      </w:r>
    </w:p>
    <w:p w14:paraId="4A9D8C96" w14:textId="77777777" w:rsidR="001231CE" w:rsidRDefault="001231CE" w:rsidP="008F156F">
      <w:pPr>
        <w:pStyle w:val="Heading3"/>
      </w:pPr>
      <w:r w:rsidRPr="00FC7577">
        <w:t xml:space="preserve">Spends </w:t>
      </w:r>
      <w:r w:rsidRPr="00F0503F">
        <w:t>can be</w:t>
      </w:r>
      <w:r w:rsidRPr="00FC7577">
        <w:t xml:space="preserve"> data enter</w:t>
      </w:r>
      <w:r>
        <w:t>ed from spends abstracts by the delegated O</w:t>
      </w:r>
      <w:r w:rsidRPr="00FC7577">
        <w:t>fficer</w:t>
      </w:r>
      <w:r>
        <w:t xml:space="preserve"> with approved</w:t>
      </w:r>
      <w:r w:rsidRPr="00FC7577">
        <w:t xml:space="preserve"> access to </w:t>
      </w:r>
      <w:r>
        <w:t xml:space="preserve">the </w:t>
      </w:r>
      <w:r w:rsidRPr="00FC7577">
        <w:t>GP</w:t>
      </w:r>
      <w:r>
        <w:t>C system</w:t>
      </w:r>
      <w:r w:rsidRPr="00FC7577">
        <w:t xml:space="preserve">. </w:t>
      </w:r>
    </w:p>
    <w:p w14:paraId="39A23394" w14:textId="77777777" w:rsidR="0093777D" w:rsidRPr="00FC7577" w:rsidRDefault="0093777D" w:rsidP="008F156F">
      <w:pPr>
        <w:pStyle w:val="Heading3"/>
      </w:pPr>
      <w:r w:rsidRPr="00FC7577">
        <w:t>Prisoners must authorise payment from their gratuity earnings.</w:t>
      </w:r>
    </w:p>
    <w:p w14:paraId="55912FD9" w14:textId="26DC5C19" w:rsidR="00533D91" w:rsidRDefault="0093777D" w:rsidP="008F156F">
      <w:pPr>
        <w:pStyle w:val="Heading3"/>
      </w:pPr>
      <w:r w:rsidRPr="00FC7577">
        <w:t xml:space="preserve">Prisoners accounts must be amended as soon as possible following prisoner authorisation of payment. </w:t>
      </w:r>
    </w:p>
    <w:p w14:paraId="0C234959" w14:textId="0B09366B" w:rsidR="0093777D" w:rsidRPr="0093777D" w:rsidRDefault="0093777D" w:rsidP="00906555">
      <w:pPr>
        <w:pStyle w:val="Heading1"/>
      </w:pPr>
      <w:bookmarkStart w:id="15" w:name="_Toc163034852"/>
      <w:r>
        <w:t>Prisoners Telephone Account</w:t>
      </w:r>
      <w:bookmarkEnd w:id="15"/>
    </w:p>
    <w:p w14:paraId="5921A431" w14:textId="7AA4D406" w:rsidR="00452747" w:rsidRDefault="00452747" w:rsidP="00906555">
      <w:pPr>
        <w:pStyle w:val="Heading2"/>
      </w:pPr>
      <w:bookmarkStart w:id="16" w:name="_Toc163034853"/>
      <w:r>
        <w:t>General requirements</w:t>
      </w:r>
      <w:bookmarkEnd w:id="16"/>
    </w:p>
    <w:p w14:paraId="40C18B5D" w14:textId="4AD28947" w:rsidR="0093777D" w:rsidRPr="00FC7577" w:rsidRDefault="0093777D" w:rsidP="008F156F">
      <w:pPr>
        <w:pStyle w:val="Heading3"/>
      </w:pPr>
      <w:r w:rsidRPr="00FC7577">
        <w:t xml:space="preserve">A telephone account in the name of each prisoner </w:t>
      </w:r>
      <w:r w:rsidR="00E91633">
        <w:t>shall</w:t>
      </w:r>
      <w:r w:rsidR="00E91633" w:rsidRPr="00FC7577">
        <w:t xml:space="preserve"> </w:t>
      </w:r>
      <w:r w:rsidRPr="00FC7577">
        <w:t>be established and maintained at the respective prison at which they are located.</w:t>
      </w:r>
    </w:p>
    <w:p w14:paraId="25EC83D5" w14:textId="73C635A2" w:rsidR="00533D91" w:rsidRDefault="0093777D" w:rsidP="008F156F">
      <w:pPr>
        <w:pStyle w:val="Heading3"/>
      </w:pPr>
      <w:r w:rsidRPr="00FC7577">
        <w:t>Appropriate accounting procedures must be in place to support the prisoner’s use of the Prisoner Telephone System (PTS).</w:t>
      </w:r>
    </w:p>
    <w:p w14:paraId="07249660" w14:textId="6D1018CD" w:rsidR="00533D91" w:rsidRPr="00533D91" w:rsidRDefault="001231CE" w:rsidP="008F156F">
      <w:pPr>
        <w:pStyle w:val="Heading3"/>
      </w:pPr>
      <w:r>
        <w:t xml:space="preserve">The use of </w:t>
      </w:r>
      <w:r w:rsidR="00431FA3">
        <w:t xml:space="preserve">the </w:t>
      </w:r>
      <w:r>
        <w:t>PTS is based on the prisoner having the necessary amount of credit available before they can make a telephone call.</w:t>
      </w:r>
    </w:p>
    <w:p w14:paraId="5B06796E" w14:textId="06F381DA" w:rsidR="0093777D" w:rsidRDefault="004C717E" w:rsidP="00906555">
      <w:pPr>
        <w:pStyle w:val="Heading2"/>
      </w:pPr>
      <w:bookmarkStart w:id="17" w:name="_Toc163034854"/>
      <w:r>
        <w:t>Access to PTS</w:t>
      </w:r>
      <w:bookmarkEnd w:id="17"/>
    </w:p>
    <w:p w14:paraId="4B1C5664" w14:textId="09F4D435" w:rsidR="004C717E" w:rsidRPr="00FC7577" w:rsidRDefault="004C717E" w:rsidP="008F156F">
      <w:pPr>
        <w:pStyle w:val="Heading3"/>
      </w:pPr>
      <w:r w:rsidRPr="0093777D">
        <w:t xml:space="preserve">Prisoners may </w:t>
      </w:r>
      <w:r>
        <w:t xml:space="preserve">access </w:t>
      </w:r>
      <w:r w:rsidRPr="0093777D">
        <w:t xml:space="preserve">money from their </w:t>
      </w:r>
      <w:r>
        <w:t xml:space="preserve">PTS account as per their supervision level in accordance with </w:t>
      </w:r>
      <w:hyperlink r:id="rId19" w:history="1">
        <w:r w:rsidRPr="006A71FF">
          <w:rPr>
            <w:rStyle w:val="Hyperlink"/>
          </w:rPr>
          <w:t>COPP 10.1</w:t>
        </w:r>
        <w:r w:rsidR="004E2539">
          <w:rPr>
            <w:rStyle w:val="Hyperlink"/>
          </w:rPr>
          <w:t xml:space="preserve"> </w:t>
        </w:r>
        <w:r w:rsidR="004E2539" w:rsidRPr="004E2539">
          <w:rPr>
            <w:rStyle w:val="Hyperlink"/>
          </w:rPr>
          <w:t>–</w:t>
        </w:r>
        <w:r w:rsidRPr="006A71FF">
          <w:rPr>
            <w:rStyle w:val="Hyperlink"/>
          </w:rPr>
          <w:t xml:space="preserve"> Prisoner Behaviour Management</w:t>
        </w:r>
      </w:hyperlink>
      <w:r>
        <w:t>.</w:t>
      </w:r>
    </w:p>
    <w:p w14:paraId="0A244516" w14:textId="449DE1EB" w:rsidR="00533D91" w:rsidRDefault="00C75FAB" w:rsidP="008F156F">
      <w:pPr>
        <w:pStyle w:val="Heading3"/>
      </w:pPr>
      <w:r w:rsidRPr="00FC7577">
        <w:t xml:space="preserve">Subject to the limit </w:t>
      </w:r>
      <w:r w:rsidR="00ED1A0B">
        <w:t>determined by the Superintendent</w:t>
      </w:r>
      <w:r w:rsidR="00ED1A0B">
        <w:rPr>
          <w:rStyle w:val="FootnoteReference"/>
        </w:rPr>
        <w:footnoteReference w:id="2"/>
      </w:r>
      <w:r w:rsidR="009514A8">
        <w:t>,</w:t>
      </w:r>
      <w:r w:rsidRPr="00FC7577">
        <w:t xml:space="preserve"> funds may be </w:t>
      </w:r>
      <w:r w:rsidR="004C717E">
        <w:t>received in</w:t>
      </w:r>
      <w:r w:rsidRPr="00FC7577">
        <w:t xml:space="preserve">to a </w:t>
      </w:r>
      <w:r w:rsidR="004C717E">
        <w:t>PTS</w:t>
      </w:r>
      <w:r w:rsidRPr="00FC7577">
        <w:t xml:space="preserve"> account for the purpose of providing a credit in the PTS.</w:t>
      </w:r>
    </w:p>
    <w:p w14:paraId="22C6B967" w14:textId="1D0DDDF2" w:rsidR="00533D91" w:rsidRDefault="00C75FAB" w:rsidP="008F156F">
      <w:pPr>
        <w:pStyle w:val="Heading3"/>
      </w:pPr>
      <w:r w:rsidRPr="00FC7577">
        <w:t xml:space="preserve">This money </w:t>
      </w:r>
      <w:r w:rsidR="00E91633">
        <w:t>shall</w:t>
      </w:r>
      <w:r w:rsidR="00E91633" w:rsidRPr="00FC7577">
        <w:t xml:space="preserve"> </w:t>
      </w:r>
      <w:r w:rsidRPr="00FC7577">
        <w:t xml:space="preserve">be received </w:t>
      </w:r>
      <w:r w:rsidR="00F32CCE">
        <w:t>in accordance with section</w:t>
      </w:r>
      <w:r w:rsidR="009D1ED4">
        <w:t>s</w:t>
      </w:r>
      <w:r w:rsidR="00F32CCE">
        <w:t xml:space="preserve"> </w:t>
      </w:r>
      <w:r w:rsidR="009D1ED4">
        <w:t xml:space="preserve">3 and </w:t>
      </w:r>
      <w:r w:rsidR="00F32CCE">
        <w:t>4 with</w:t>
      </w:r>
      <w:r w:rsidRPr="00FC7577">
        <w:t xml:space="preserve"> an additional entry to identify money to be used to pay for telephone calls.</w:t>
      </w:r>
    </w:p>
    <w:p w14:paraId="74AE2881" w14:textId="2D4188C4" w:rsidR="00533D91" w:rsidRDefault="00C75FAB" w:rsidP="008F156F">
      <w:pPr>
        <w:pStyle w:val="Heading3"/>
      </w:pPr>
      <w:r w:rsidRPr="00FC7577">
        <w:t xml:space="preserve">The </w:t>
      </w:r>
      <w:r w:rsidR="006D28B4">
        <w:t xml:space="preserve">person responsible for depositing funds into a prisoner’s PTS account </w:t>
      </w:r>
      <w:r w:rsidR="00E91633" w:rsidRPr="00FC7577">
        <w:t>sh</w:t>
      </w:r>
      <w:r w:rsidR="00E91633">
        <w:t>all</w:t>
      </w:r>
      <w:r w:rsidR="00E91633" w:rsidRPr="00FC7577">
        <w:t xml:space="preserve"> </w:t>
      </w:r>
      <w:r w:rsidRPr="00FC7577">
        <w:t>be provided with a copy of the receipt</w:t>
      </w:r>
      <w:r w:rsidR="006D28B4">
        <w:t xml:space="preserve"> and the prisoner shall be </w:t>
      </w:r>
      <w:r w:rsidRPr="00FC7577">
        <w:t>inform</w:t>
      </w:r>
      <w:r w:rsidR="006D28B4">
        <w:t>ed</w:t>
      </w:r>
      <w:r w:rsidRPr="00FC7577">
        <w:t xml:space="preserve"> of the amount credited to their PTS account</w:t>
      </w:r>
      <w:r w:rsidR="006D28B4">
        <w:t>.</w:t>
      </w:r>
      <w:r w:rsidRPr="00FC7577">
        <w:t xml:space="preserve"> </w:t>
      </w:r>
    </w:p>
    <w:p w14:paraId="22603C5F" w14:textId="67A773B6" w:rsidR="00533D91" w:rsidRDefault="00C75FAB" w:rsidP="008F156F">
      <w:pPr>
        <w:pStyle w:val="Heading3"/>
      </w:pPr>
      <w:r w:rsidRPr="00FC7577">
        <w:t xml:space="preserve">A prisoner may make </w:t>
      </w:r>
      <w:r w:rsidR="00431FA3">
        <w:t xml:space="preserve">an </w:t>
      </w:r>
      <w:r w:rsidRPr="00FC7577">
        <w:t xml:space="preserve">application on </w:t>
      </w:r>
      <w:r w:rsidR="00490DD4" w:rsidRPr="00490DD4">
        <w:t xml:space="preserve">a </w:t>
      </w:r>
      <w:r w:rsidRPr="00490DD4">
        <w:t>T</w:t>
      </w:r>
      <w:r w:rsidR="007D5F7F">
        <w:t>ransfer of Cash to Prisoner Telephone Account</w:t>
      </w:r>
      <w:r w:rsidRPr="00490DD4">
        <w:t xml:space="preserve"> </w:t>
      </w:r>
      <w:r w:rsidR="00431FA3">
        <w:t>f</w:t>
      </w:r>
      <w:r w:rsidRPr="00490DD4">
        <w:t>orm to</w:t>
      </w:r>
      <w:r w:rsidRPr="00FC7577">
        <w:t xml:space="preserve"> transfer credit </w:t>
      </w:r>
      <w:r w:rsidR="00490DD4">
        <w:t xml:space="preserve">from their PPCA or gratuities account to their PTS account, </w:t>
      </w:r>
      <w:r w:rsidRPr="00FC7577">
        <w:t>up to the approved limit. Special approval from the Superintendent is required to exceed the approved limit.</w:t>
      </w:r>
    </w:p>
    <w:p w14:paraId="2714F32C" w14:textId="3FEA58C7" w:rsidR="00533D91" w:rsidRPr="00533D91" w:rsidRDefault="00C75FAB" w:rsidP="008F156F">
      <w:pPr>
        <w:pStyle w:val="Heading3"/>
      </w:pPr>
      <w:r w:rsidRPr="00FC7577">
        <w:lastRenderedPageBreak/>
        <w:t xml:space="preserve">The prisoner and the </w:t>
      </w:r>
      <w:r w:rsidR="00DF42EF">
        <w:t xml:space="preserve">delegated </w:t>
      </w:r>
      <w:r w:rsidRPr="00FC7577">
        <w:t xml:space="preserve">officer must sign the application before it can be processed. </w:t>
      </w:r>
    </w:p>
    <w:p w14:paraId="7C933A50" w14:textId="248B0572" w:rsidR="00533D91" w:rsidRDefault="00533D91" w:rsidP="008F156F">
      <w:pPr>
        <w:pStyle w:val="Heading3"/>
      </w:pPr>
      <w:r>
        <w:t>A journal is updated after every debit transaction, debiting the Prisoners Private Cash Trust Account (total of all Abstracts) and crediting the Telephone Revenue account for the prison. At the end of each month a journal transfer is submitted, once cross checked with TOMS.</w:t>
      </w:r>
    </w:p>
    <w:p w14:paraId="6CA99906" w14:textId="0A4209A9" w:rsidR="0066530A" w:rsidRPr="0066530A" w:rsidRDefault="0066530A" w:rsidP="00906555">
      <w:pPr>
        <w:pStyle w:val="Heading1"/>
      </w:pPr>
      <w:bookmarkStart w:id="18" w:name="_Toc163034855"/>
      <w:r w:rsidRPr="0066530A">
        <w:t>Prisoner Purchases and Canteen Management</w:t>
      </w:r>
      <w:bookmarkEnd w:id="18"/>
    </w:p>
    <w:p w14:paraId="2A455490" w14:textId="69C028A3" w:rsidR="0066530A" w:rsidRPr="0066530A" w:rsidRDefault="0066530A" w:rsidP="00906555">
      <w:pPr>
        <w:pStyle w:val="Heading2"/>
      </w:pPr>
      <w:bookmarkStart w:id="19" w:name="_Toc163034856"/>
      <w:r w:rsidRPr="003A36E0">
        <w:t xml:space="preserve">Prisoner </w:t>
      </w:r>
      <w:r w:rsidR="003C7AB6">
        <w:t>p</w:t>
      </w:r>
      <w:r w:rsidRPr="003A36E0">
        <w:t>urchases</w:t>
      </w:r>
      <w:bookmarkEnd w:id="19"/>
      <w:r w:rsidRPr="003A36E0">
        <w:t xml:space="preserve"> </w:t>
      </w:r>
    </w:p>
    <w:p w14:paraId="04368A8F" w14:textId="5FEFDAEB" w:rsidR="002D57D6" w:rsidRPr="002D57D6" w:rsidRDefault="0066530A" w:rsidP="008F156F">
      <w:pPr>
        <w:pStyle w:val="Heading3"/>
      </w:pPr>
      <w:r w:rsidRPr="003A36E0">
        <w:t xml:space="preserve">A list of personal items obtainable from the canteen and </w:t>
      </w:r>
      <w:r w:rsidR="006D28B4">
        <w:t xml:space="preserve">an </w:t>
      </w:r>
      <w:r w:rsidRPr="003A36E0">
        <w:t xml:space="preserve">updated price list are to be made available to all prisoners. </w:t>
      </w:r>
    </w:p>
    <w:p w14:paraId="53ADD04C" w14:textId="7B2A43CC" w:rsidR="0066530A" w:rsidRPr="008F156F" w:rsidRDefault="0066530A" w:rsidP="008F156F">
      <w:pPr>
        <w:pStyle w:val="Heading3"/>
      </w:pPr>
      <w:r w:rsidRPr="003A36E0">
        <w:t>Prisoners sh</w:t>
      </w:r>
      <w:r>
        <w:t xml:space="preserve">all </w:t>
      </w:r>
      <w:r w:rsidRPr="003A36E0">
        <w:t>be informed what items they can obtain from town spends and any limitations that may apply.</w:t>
      </w:r>
    </w:p>
    <w:p w14:paraId="04849864" w14:textId="5409D74C" w:rsidR="005155DC" w:rsidRPr="005155DC" w:rsidRDefault="0066530A" w:rsidP="008F156F">
      <w:pPr>
        <w:pStyle w:val="Heading3"/>
      </w:pPr>
      <w:r w:rsidRPr="003A36E0">
        <w:t xml:space="preserve">Normal access, procedures and times will be clearly detailed in </w:t>
      </w:r>
      <w:r>
        <w:t xml:space="preserve">the </w:t>
      </w:r>
      <w:r w:rsidR="00AF45D3">
        <w:t>p</w:t>
      </w:r>
      <w:r>
        <w:t xml:space="preserve">rison’s </w:t>
      </w:r>
      <w:r w:rsidRPr="00DF42EF">
        <w:t>Standing Order</w:t>
      </w:r>
      <w:r>
        <w:t>,</w:t>
      </w:r>
      <w:r w:rsidR="003B7A0E">
        <w:t xml:space="preserve"> </w:t>
      </w:r>
      <w:r>
        <w:t>includ</w:t>
      </w:r>
      <w:r w:rsidR="00AF45D3">
        <w:t>ing</w:t>
      </w:r>
      <w:r w:rsidRPr="003A36E0">
        <w:t xml:space="preserve"> after-hours access for late receivals,</w:t>
      </w:r>
      <w:r w:rsidR="00500AB3">
        <w:t xml:space="preserve"> where applicable</w:t>
      </w:r>
      <w:r w:rsidRPr="003A36E0">
        <w:t xml:space="preserve">. </w:t>
      </w:r>
    </w:p>
    <w:p w14:paraId="6C280435" w14:textId="752BAC80" w:rsidR="0066530A" w:rsidRPr="003A36E0" w:rsidRDefault="0066530A" w:rsidP="008F156F">
      <w:pPr>
        <w:pStyle w:val="Heading3"/>
      </w:pPr>
      <w:r w:rsidRPr="003A36E0">
        <w:t>Unit Manager</w:t>
      </w:r>
      <w:r w:rsidR="00AF45D3">
        <w:t>s</w:t>
      </w:r>
      <w:r w:rsidRPr="003A36E0">
        <w:t xml:space="preserve"> </w:t>
      </w:r>
      <w:r>
        <w:t>shall</w:t>
      </w:r>
      <w:r w:rsidRPr="003A36E0">
        <w:t xml:space="preserve"> ensure eligible prisoners receive access to the canteen, including after hours if </w:t>
      </w:r>
      <w:r w:rsidR="00964EF5">
        <w:t>it can be facilitated</w:t>
      </w:r>
      <w:r w:rsidRPr="003A36E0">
        <w:t xml:space="preserve">. </w:t>
      </w:r>
    </w:p>
    <w:p w14:paraId="5E2050B4" w14:textId="77777777" w:rsidR="00533D91" w:rsidRDefault="0066530A" w:rsidP="008F156F">
      <w:pPr>
        <w:pStyle w:val="Heading3"/>
      </w:pPr>
      <w:r w:rsidRPr="003A36E0">
        <w:t xml:space="preserve">The reception or orientation officer </w:t>
      </w:r>
      <w:r w:rsidR="005D1339">
        <w:t xml:space="preserve">shall </w:t>
      </w:r>
      <w:r w:rsidRPr="003A36E0">
        <w:t xml:space="preserve">ensure information regarding the scope and availability of canteen services is made available to all prisoners upon reception. </w:t>
      </w:r>
    </w:p>
    <w:p w14:paraId="09010E2C" w14:textId="7AA2F741" w:rsidR="0066530A" w:rsidRDefault="0066530A" w:rsidP="00906555">
      <w:pPr>
        <w:pStyle w:val="Heading2"/>
      </w:pPr>
      <w:bookmarkStart w:id="20" w:name="_Toc163034857"/>
      <w:r w:rsidRPr="001900D6">
        <w:t xml:space="preserve">Management of </w:t>
      </w:r>
      <w:r w:rsidR="003C7AB6" w:rsidRPr="001900D6">
        <w:t>p</w:t>
      </w:r>
      <w:r w:rsidRPr="001900D6">
        <w:t xml:space="preserve">risoner </w:t>
      </w:r>
      <w:r w:rsidR="003C7AB6" w:rsidRPr="001900D6">
        <w:t>f</w:t>
      </w:r>
      <w:r w:rsidRPr="001900D6">
        <w:t>unds</w:t>
      </w:r>
      <w:bookmarkEnd w:id="20"/>
      <w:r w:rsidRPr="001900D6">
        <w:t xml:space="preserve"> </w:t>
      </w:r>
    </w:p>
    <w:p w14:paraId="18308BC5" w14:textId="655E595A" w:rsidR="0066530A" w:rsidRDefault="0066530A" w:rsidP="008F156F">
      <w:pPr>
        <w:pStyle w:val="Heading3"/>
      </w:pPr>
      <w:r w:rsidRPr="003A36E0">
        <w:t xml:space="preserve">Prisoners must authorise payment for goods from either their gratuities or PPCA. </w:t>
      </w:r>
    </w:p>
    <w:p w14:paraId="4677DC9A" w14:textId="6938CDEA" w:rsidR="0066530A" w:rsidRDefault="0066530A" w:rsidP="008F156F">
      <w:pPr>
        <w:pStyle w:val="Heading3"/>
      </w:pPr>
      <w:r w:rsidRPr="003A36E0">
        <w:t xml:space="preserve">Prisoners must immediately check items received for faults, damage </w:t>
      </w:r>
      <w:r w:rsidR="00F073A6" w:rsidRPr="003A36E0">
        <w:t>etc.</w:t>
      </w:r>
      <w:r w:rsidRPr="003A36E0">
        <w:t xml:space="preserve"> prior to </w:t>
      </w:r>
      <w:r w:rsidR="00964EF5">
        <w:t xml:space="preserve">signing </w:t>
      </w:r>
      <w:r w:rsidR="00DB75FA">
        <w:t xml:space="preserve">the </w:t>
      </w:r>
      <w:r w:rsidR="00964EF5">
        <w:t>acknowledgement</w:t>
      </w:r>
      <w:r w:rsidR="00DB75FA">
        <w:t xml:space="preserve"> of</w:t>
      </w:r>
      <w:r w:rsidR="00964EF5">
        <w:t xml:space="preserve"> receipt</w:t>
      </w:r>
      <w:r w:rsidRPr="003A36E0">
        <w:t xml:space="preserve">. </w:t>
      </w:r>
    </w:p>
    <w:p w14:paraId="528C488B" w14:textId="4A1B5685" w:rsidR="0066530A" w:rsidRDefault="0066530A" w:rsidP="008F156F">
      <w:pPr>
        <w:pStyle w:val="Heading3"/>
      </w:pPr>
      <w:r w:rsidRPr="003A36E0">
        <w:t xml:space="preserve">Prisoner accounts must be amended as soon as possible following prisoner authorisation of payment. </w:t>
      </w:r>
    </w:p>
    <w:p w14:paraId="727F3989" w14:textId="36D6A80B" w:rsidR="00476B8E" w:rsidRDefault="0066530A" w:rsidP="008F156F">
      <w:pPr>
        <w:pStyle w:val="Heading3"/>
      </w:pPr>
      <w:r w:rsidRPr="003A36E0">
        <w:t>Controls must be in place to prevent overspending of accounts by prisoners.</w:t>
      </w:r>
    </w:p>
    <w:p w14:paraId="0657D77F" w14:textId="237D9268" w:rsidR="009E133C" w:rsidRDefault="009E133C" w:rsidP="00906555">
      <w:pPr>
        <w:pStyle w:val="Heading2"/>
      </w:pPr>
      <w:bookmarkStart w:id="21" w:name="_Toc163034858"/>
      <w:r>
        <w:t>Complaints</w:t>
      </w:r>
      <w:bookmarkEnd w:id="21"/>
    </w:p>
    <w:p w14:paraId="72AE894D" w14:textId="77777777" w:rsidR="00DB75FA" w:rsidRDefault="00DB75FA" w:rsidP="008F156F">
      <w:pPr>
        <w:pStyle w:val="Heading3"/>
      </w:pPr>
      <w:r w:rsidRPr="003A36E0">
        <w:t xml:space="preserve">Procedures must be in place for managing complaints from prisoners on unsatisfactory, faulty or damaged items. </w:t>
      </w:r>
    </w:p>
    <w:p w14:paraId="61728CCC" w14:textId="1B9DE503" w:rsidR="00476B8E" w:rsidRDefault="0066530A" w:rsidP="008F156F">
      <w:pPr>
        <w:pStyle w:val="Heading3"/>
      </w:pPr>
      <w:r w:rsidRPr="003A36E0">
        <w:t>A documented record of complaints on canteen operations shall be maintained by the</w:t>
      </w:r>
      <w:r w:rsidR="006D28B4">
        <w:t xml:space="preserve"> </w:t>
      </w:r>
      <w:r w:rsidR="00DF42EF">
        <w:t xml:space="preserve">delegated </w:t>
      </w:r>
      <w:r w:rsidR="006D28B4">
        <w:t xml:space="preserve">officer. </w:t>
      </w:r>
    </w:p>
    <w:p w14:paraId="1B12B99A" w14:textId="503FE730" w:rsidR="004C37EF" w:rsidRDefault="0066530A" w:rsidP="008F156F">
      <w:pPr>
        <w:pStyle w:val="Heading3"/>
      </w:pPr>
      <w:r w:rsidRPr="003A36E0">
        <w:t xml:space="preserve">Where complaints are sustained, the documented corrective action taken shall be retained. </w:t>
      </w:r>
    </w:p>
    <w:p w14:paraId="74E14D65" w14:textId="5ACE45A7" w:rsidR="0066530A" w:rsidRPr="003C7AB6" w:rsidRDefault="0066530A" w:rsidP="00906555">
      <w:pPr>
        <w:pStyle w:val="Heading2"/>
      </w:pPr>
      <w:bookmarkStart w:id="22" w:name="_Toc163034859"/>
      <w:r w:rsidRPr="003C7AB6">
        <w:t xml:space="preserve">Financial </w:t>
      </w:r>
      <w:r w:rsidR="003C7AB6">
        <w:t>m</w:t>
      </w:r>
      <w:r w:rsidRPr="003C7AB6">
        <w:t>anagement</w:t>
      </w:r>
      <w:bookmarkEnd w:id="22"/>
      <w:r w:rsidRPr="003C7AB6">
        <w:t xml:space="preserve"> </w:t>
      </w:r>
    </w:p>
    <w:p w14:paraId="420E8ADA" w14:textId="4BFE8873" w:rsidR="0066530A" w:rsidRPr="00A75649" w:rsidRDefault="002C0A58" w:rsidP="008F156F">
      <w:pPr>
        <w:pStyle w:val="Heading3"/>
      </w:pPr>
      <w:r>
        <w:t>The Finance Coordinator (or similar position), in conjunction with the Canteen Officer/Supervisor shall prepare m</w:t>
      </w:r>
      <w:r w:rsidR="0066530A" w:rsidRPr="00A75649">
        <w:t xml:space="preserve">onthly trading and profit and loss statements </w:t>
      </w:r>
      <w:r>
        <w:t>and submit to the S</w:t>
      </w:r>
      <w:r w:rsidR="0066530A" w:rsidRPr="00A75649">
        <w:t xml:space="preserve">uperintendent for action or comment as deemed necessary. </w:t>
      </w:r>
    </w:p>
    <w:p w14:paraId="487CFA27" w14:textId="0CCE52C1" w:rsidR="0066530A" w:rsidRPr="00A75649" w:rsidRDefault="002C0A58" w:rsidP="008F156F">
      <w:pPr>
        <w:pStyle w:val="Heading3"/>
      </w:pPr>
      <w:r>
        <w:lastRenderedPageBreak/>
        <w:t>The Superintendent or delegate may authorise the d</w:t>
      </w:r>
      <w:r w:rsidR="0066530A" w:rsidRPr="00A75649">
        <w:t>isposal and/or donation of any canteen stock</w:t>
      </w:r>
      <w:r>
        <w:t xml:space="preserve"> and ensure this is </w:t>
      </w:r>
      <w:r w:rsidR="0066530A" w:rsidRPr="00A75649">
        <w:t>accurately do</w:t>
      </w:r>
      <w:r w:rsidR="00A75649" w:rsidRPr="00A75649">
        <w:t>cumented</w:t>
      </w:r>
      <w:r>
        <w:t>.</w:t>
      </w:r>
    </w:p>
    <w:p w14:paraId="2FBE8EE2" w14:textId="00560196" w:rsidR="005155DC" w:rsidRPr="005155DC" w:rsidRDefault="0066530A" w:rsidP="008F156F">
      <w:pPr>
        <w:pStyle w:val="Heading3"/>
      </w:pPr>
      <w:r w:rsidRPr="00A75649">
        <w:t xml:space="preserve">All documentation is to be retained in support of the trading account. </w:t>
      </w:r>
    </w:p>
    <w:p w14:paraId="6F03069B" w14:textId="2772351D" w:rsidR="0066530A" w:rsidRPr="0066530A" w:rsidRDefault="0066530A" w:rsidP="00906555">
      <w:pPr>
        <w:pStyle w:val="Heading2"/>
      </w:pPr>
      <w:bookmarkStart w:id="23" w:name="_Toc163034860"/>
      <w:r w:rsidRPr="003A36E0">
        <w:t xml:space="preserve">Quality </w:t>
      </w:r>
      <w:r w:rsidR="003C7AB6">
        <w:t>a</w:t>
      </w:r>
      <w:r w:rsidRPr="003A36E0">
        <w:t>ssurance</w:t>
      </w:r>
      <w:bookmarkEnd w:id="23"/>
      <w:r w:rsidRPr="003A36E0">
        <w:t xml:space="preserve"> </w:t>
      </w:r>
    </w:p>
    <w:p w14:paraId="09C4AFB2" w14:textId="4A4C1147" w:rsidR="00B935AF" w:rsidRDefault="0066530A" w:rsidP="008F156F">
      <w:pPr>
        <w:pStyle w:val="Heading3"/>
      </w:pPr>
      <w:r w:rsidRPr="003A36E0">
        <w:t xml:space="preserve">Canteen financial operations are to be reviewed and reported on to the </w:t>
      </w:r>
      <w:r w:rsidR="003C7AB6">
        <w:t>S</w:t>
      </w:r>
      <w:r w:rsidRPr="003A36E0">
        <w:t>uperintendent</w:t>
      </w:r>
      <w:r w:rsidR="00B935AF">
        <w:t>.</w:t>
      </w:r>
    </w:p>
    <w:p w14:paraId="37172DBD" w14:textId="2D6CE36E" w:rsidR="00B935AF" w:rsidRPr="00DB75FA" w:rsidRDefault="00B935AF" w:rsidP="008F156F">
      <w:pPr>
        <w:pStyle w:val="Heading3"/>
      </w:pPr>
      <w:r w:rsidRPr="00DB75FA">
        <w:t xml:space="preserve">Quarterly meetings shall be held to discuss the prison canteen operations, complaints, accident prevention and suggested improvements to the delivery of service as detailed within the prisons Standing Order. </w:t>
      </w:r>
    </w:p>
    <w:p w14:paraId="637C213A" w14:textId="77777777" w:rsidR="0036459D" w:rsidRDefault="0036459D" w:rsidP="00906555">
      <w:pPr>
        <w:pStyle w:val="Heading1"/>
        <w:rPr>
          <w:lang w:eastAsia="en-AU"/>
        </w:rPr>
      </w:pPr>
      <w:bookmarkStart w:id="24" w:name="_Toc163034861"/>
      <w:bookmarkStart w:id="25" w:name="_Toc32918210"/>
      <w:r>
        <w:rPr>
          <w:lang w:eastAsia="en-AU"/>
        </w:rPr>
        <w:t>Recycling Programs</w:t>
      </w:r>
      <w:bookmarkEnd w:id="24"/>
    </w:p>
    <w:p w14:paraId="17205F10" w14:textId="2CE6E145" w:rsidR="00B935AF" w:rsidRPr="00B935AF" w:rsidRDefault="0036459D" w:rsidP="008F156F">
      <w:pPr>
        <w:pStyle w:val="Heading3"/>
      </w:pPr>
      <w:r w:rsidRPr="00B935AF">
        <w:t>Prisons</w:t>
      </w:r>
      <w:r w:rsidR="00B935AF" w:rsidRPr="00B935AF">
        <w:t>/prisoners</w:t>
      </w:r>
      <w:r w:rsidRPr="00B935AF">
        <w:t xml:space="preserve"> who are participating or intend to recycle eligible containers under the Containers for Change Scheme are</w:t>
      </w:r>
      <w:r w:rsidR="00B935AF" w:rsidRPr="00B935AF">
        <w:t xml:space="preserve"> not eligible to receive a refund for exchanged containers.</w:t>
      </w:r>
    </w:p>
    <w:p w14:paraId="6138306D" w14:textId="3FB2EEDA" w:rsidR="0036459D" w:rsidRPr="00B935AF" w:rsidRDefault="00B935AF" w:rsidP="008F156F">
      <w:pPr>
        <w:pStyle w:val="Heading3"/>
      </w:pPr>
      <w:r>
        <w:t>E</w:t>
      </w:r>
      <w:r w:rsidR="0036459D" w:rsidRPr="00B935AF">
        <w:t xml:space="preserve">ligible containers </w:t>
      </w:r>
      <w:r w:rsidRPr="00B935AF">
        <w:t xml:space="preserve">are to be returned </w:t>
      </w:r>
      <w:r w:rsidR="0036459D" w:rsidRPr="00B935AF">
        <w:t xml:space="preserve">to a registered donation point run by local community groups, charities or not-for-profits, where the containers are donated to that group or organisation to claim the refund. </w:t>
      </w:r>
    </w:p>
    <w:p w14:paraId="17DCB1BE" w14:textId="0D19CE7E" w:rsidR="00B935AF" w:rsidRDefault="0036459D" w:rsidP="008F156F">
      <w:pPr>
        <w:pStyle w:val="Heading3"/>
      </w:pPr>
      <w:r w:rsidRPr="00B935AF">
        <w:t>Additional information including the location of donation points and approved organisations or charities can be found on</w:t>
      </w:r>
      <w:r w:rsidR="00B935AF">
        <w:t xml:space="preserve"> </w:t>
      </w:r>
      <w:hyperlink r:id="rId20" w:history="1">
        <w:r w:rsidR="00B935AF" w:rsidRPr="00B935AF">
          <w:rPr>
            <w:rStyle w:val="Hyperlink"/>
          </w:rPr>
          <w:t>Containers for Change</w:t>
        </w:r>
      </w:hyperlink>
      <w:r w:rsidR="00B935AF">
        <w:t xml:space="preserve"> website.</w:t>
      </w:r>
    </w:p>
    <w:p w14:paraId="4E294635" w14:textId="5F587095" w:rsidR="0036459D" w:rsidRPr="0036459D" w:rsidRDefault="00B935AF" w:rsidP="008F156F">
      <w:pPr>
        <w:pStyle w:val="Heading3"/>
      </w:pPr>
      <w:r>
        <w:t>Superintendents are to ensure the above process is implemented and in consultation with prisoner representatives (</w:t>
      </w:r>
      <w:r w:rsidR="00906555">
        <w:t>eg</w:t>
      </w:r>
      <w:r>
        <w:t xml:space="preserve"> Peer Support) identify the preferred organisation/s and or charity from the listed approved organisations to receive all donated amounts. </w:t>
      </w:r>
    </w:p>
    <w:p w14:paraId="76457C29" w14:textId="5E915C49" w:rsidR="0036459D" w:rsidRDefault="0036459D" w:rsidP="008F156F">
      <w:pPr>
        <w:pStyle w:val="Heading3"/>
      </w:pPr>
      <w:r>
        <w:t xml:space="preserve">For audit purposes Superintendents are to record the name of the approved organisation/s, maintain a record on the </w:t>
      </w:r>
      <w:r w:rsidR="004E2539">
        <w:t>number</w:t>
      </w:r>
      <w:r>
        <w:t xml:space="preserve"> of eligible containers donated and provide the information to the </w:t>
      </w:r>
      <w:r w:rsidR="00B935AF">
        <w:t xml:space="preserve">relevant </w:t>
      </w:r>
      <w:r>
        <w:t>Deputy Commissioner on request.</w:t>
      </w:r>
    </w:p>
    <w:p w14:paraId="05E57773" w14:textId="56AD9CE9" w:rsidR="009E133C" w:rsidRPr="003B119B" w:rsidRDefault="007C6B9F" w:rsidP="00906555">
      <w:pPr>
        <w:pStyle w:val="Heading1"/>
      </w:pPr>
      <w:bookmarkStart w:id="26" w:name="_Toc163034862"/>
      <w:bookmarkStart w:id="27" w:name="_Hlk89347536"/>
      <w:r>
        <w:t xml:space="preserve">Electronic </w:t>
      </w:r>
      <w:r w:rsidR="009E133C">
        <w:t>Transfer of Prisoner Funds</w:t>
      </w:r>
      <w:bookmarkEnd w:id="25"/>
      <w:bookmarkEnd w:id="26"/>
    </w:p>
    <w:p w14:paraId="0727B330" w14:textId="77777777" w:rsidR="009A03F5" w:rsidRPr="009A03F5" w:rsidRDefault="001E3C99" w:rsidP="008F156F">
      <w:pPr>
        <w:pStyle w:val="Heading3"/>
      </w:pPr>
      <w:r w:rsidRPr="009A03F5">
        <w:t xml:space="preserve">Prisoners may </w:t>
      </w:r>
      <w:r w:rsidR="009E133C" w:rsidRPr="009A03F5">
        <w:t xml:space="preserve">apply for the </w:t>
      </w:r>
      <w:r w:rsidRPr="009A03F5">
        <w:t>electronic</w:t>
      </w:r>
      <w:r w:rsidR="009E133C" w:rsidRPr="009A03F5">
        <w:t xml:space="preserve"> transfer of funds</w:t>
      </w:r>
      <w:r w:rsidRPr="009A03F5">
        <w:t xml:space="preserve"> from their gratuities account to either an Australian or international bank account of a registered visitor where there is a legitimate reason for the transfer such as financial hardship. </w:t>
      </w:r>
    </w:p>
    <w:p w14:paraId="2DBA4389" w14:textId="0FBEE0F0" w:rsidR="001E3C99" w:rsidRPr="009A03F5" w:rsidRDefault="001E3C99" w:rsidP="008F156F">
      <w:pPr>
        <w:pStyle w:val="Heading3"/>
      </w:pPr>
      <w:r w:rsidRPr="009A03F5">
        <w:t xml:space="preserve">The </w:t>
      </w:r>
      <w:r w:rsidR="009A03F5" w:rsidRPr="009A03F5">
        <w:t>S</w:t>
      </w:r>
      <w:r w:rsidRPr="009A03F5">
        <w:t xml:space="preserve">uperintendent may approve an electronic </w:t>
      </w:r>
      <w:r w:rsidR="009A03F5" w:rsidRPr="009A03F5">
        <w:t>transfer</w:t>
      </w:r>
      <w:r w:rsidRPr="009A03F5">
        <w:t xml:space="preserve"> of fund</w:t>
      </w:r>
      <w:r w:rsidR="009A03F5" w:rsidRPr="009A03F5">
        <w:t>s</w:t>
      </w:r>
      <w:r w:rsidRPr="009A03F5">
        <w:t xml:space="preserve"> from a PPCA account in exceptional circumstances. </w:t>
      </w:r>
    </w:p>
    <w:p w14:paraId="38537E59" w14:textId="550C42E9" w:rsidR="009E133C" w:rsidRPr="009A03F5" w:rsidRDefault="009E133C" w:rsidP="008F156F">
      <w:pPr>
        <w:pStyle w:val="Heading3"/>
      </w:pPr>
      <w:r w:rsidRPr="009A03F5">
        <w:t xml:space="preserve">Prisoners applying to transfer funds must complete </w:t>
      </w:r>
      <w:r w:rsidR="00F32CCE" w:rsidRPr="009A03F5">
        <w:t xml:space="preserve">an </w:t>
      </w:r>
      <w:hyperlink r:id="rId21" w:history="1">
        <w:r w:rsidR="001E3C99" w:rsidRPr="009A03F5">
          <w:rPr>
            <w:rStyle w:val="Hyperlink"/>
          </w:rPr>
          <w:t>Electronic Funds Transfer Form</w:t>
        </w:r>
      </w:hyperlink>
      <w:r w:rsidR="001E3C99" w:rsidRPr="009A03F5">
        <w:t xml:space="preserve"> </w:t>
      </w:r>
      <w:r w:rsidR="001E3C99" w:rsidRPr="008F156F">
        <w:t>and a C63 form</w:t>
      </w:r>
      <w:r w:rsidR="00F32CCE" w:rsidRPr="008F156F">
        <w:t xml:space="preserve">. </w:t>
      </w:r>
    </w:p>
    <w:p w14:paraId="7622EFF3" w14:textId="55DD2422" w:rsidR="009E133C" w:rsidRPr="009A03F5" w:rsidRDefault="009E133C" w:rsidP="008F156F">
      <w:pPr>
        <w:pStyle w:val="Heading3"/>
      </w:pPr>
      <w:r w:rsidRPr="009A03F5">
        <w:t xml:space="preserve">If approved, the delegated </w:t>
      </w:r>
      <w:r w:rsidR="00431FA3">
        <w:t>o</w:t>
      </w:r>
      <w:r w:rsidRPr="009A03F5">
        <w:t xml:space="preserve">fficer shall inform the prisoner this could take up to 10 </w:t>
      </w:r>
      <w:r w:rsidR="001E3C99" w:rsidRPr="009A03F5">
        <w:t xml:space="preserve">business </w:t>
      </w:r>
      <w:r w:rsidRPr="009A03F5">
        <w:t xml:space="preserve">days to process and they will be required to pay any fees incurred on processing the funds transfer or converting these funds into other currencies. </w:t>
      </w:r>
    </w:p>
    <w:p w14:paraId="355C3264" w14:textId="1DB8BD8E" w:rsidR="009E133C" w:rsidRPr="009A03F5" w:rsidRDefault="009E133C" w:rsidP="008F156F">
      <w:pPr>
        <w:pStyle w:val="Heading3"/>
      </w:pPr>
      <w:r w:rsidRPr="009A03F5">
        <w:t>The prisoner shall also be informed that the funds will be transferred electronically direct into the nominated bank account</w:t>
      </w:r>
      <w:r w:rsidR="001E3C99" w:rsidRPr="009A03F5">
        <w:t xml:space="preserve">. </w:t>
      </w:r>
    </w:p>
    <w:p w14:paraId="59B74980" w14:textId="77777777" w:rsidR="009E133C" w:rsidRPr="009A03F5" w:rsidRDefault="009E133C" w:rsidP="008F156F">
      <w:pPr>
        <w:pStyle w:val="Heading3"/>
      </w:pPr>
      <w:r w:rsidRPr="009A03F5">
        <w:t>Upon completion of these forms, the Incurring Officer will submit for approval to the Superintendent or delegated officer.</w:t>
      </w:r>
    </w:p>
    <w:p w14:paraId="678B92E2" w14:textId="01AC4C1D" w:rsidR="009E133C" w:rsidRPr="009A03F5" w:rsidRDefault="009E133C" w:rsidP="008F156F">
      <w:pPr>
        <w:pStyle w:val="Heading3"/>
      </w:pPr>
      <w:r w:rsidRPr="009A03F5">
        <w:lastRenderedPageBreak/>
        <w:t xml:space="preserve">Once approved, the cashier is to open a separate </w:t>
      </w:r>
      <w:r w:rsidR="009A03F5" w:rsidRPr="009A03F5">
        <w:t>a</w:t>
      </w:r>
      <w:r w:rsidRPr="009A03F5">
        <w:t>bstract for each transfer that has been requested.</w:t>
      </w:r>
    </w:p>
    <w:p w14:paraId="74001F14" w14:textId="1A1EEF8E" w:rsidR="009E133C" w:rsidRPr="009A03F5" w:rsidRDefault="009E133C" w:rsidP="008F156F">
      <w:pPr>
        <w:pStyle w:val="Heading3"/>
      </w:pPr>
      <w:r w:rsidRPr="009A03F5">
        <w:t xml:space="preserve">If the prisoner requires funds from both </w:t>
      </w:r>
      <w:r w:rsidR="009A03F5" w:rsidRPr="009A03F5">
        <w:t>g</w:t>
      </w:r>
      <w:r w:rsidRPr="009A03F5">
        <w:t>ratuities and P</w:t>
      </w:r>
      <w:r w:rsidR="009A03F5" w:rsidRPr="009A03F5">
        <w:t>PCA</w:t>
      </w:r>
      <w:r w:rsidRPr="009A03F5">
        <w:t xml:space="preserve"> to make up the one total, two separate </w:t>
      </w:r>
      <w:r w:rsidR="009A03F5" w:rsidRPr="009A03F5">
        <w:t>a</w:t>
      </w:r>
      <w:r w:rsidRPr="009A03F5">
        <w:t>bstracts are to be created.</w:t>
      </w:r>
    </w:p>
    <w:p w14:paraId="04C96161" w14:textId="699D9D9B" w:rsidR="009E133C" w:rsidRPr="009A03F5" w:rsidRDefault="009E133C" w:rsidP="008F156F">
      <w:pPr>
        <w:pStyle w:val="Heading3"/>
      </w:pPr>
      <w:r w:rsidRPr="009A03F5">
        <w:t xml:space="preserve">The </w:t>
      </w:r>
      <w:r w:rsidR="009A03F5" w:rsidRPr="009A03F5">
        <w:t>a</w:t>
      </w:r>
      <w:r w:rsidRPr="009A03F5">
        <w:t xml:space="preserve">bstract may then be </w:t>
      </w:r>
      <w:r w:rsidR="004E2539" w:rsidRPr="009A03F5">
        <w:t>submitted,</w:t>
      </w:r>
      <w:r w:rsidRPr="009A03F5">
        <w:t xml:space="preserve"> and a copy printed off</w:t>
      </w:r>
      <w:r w:rsidR="009A03F5" w:rsidRPr="009A03F5">
        <w:t>.</w:t>
      </w:r>
    </w:p>
    <w:p w14:paraId="3CA97239" w14:textId="3746C5DE" w:rsidR="009E133C" w:rsidRPr="009A03F5" w:rsidRDefault="009E133C" w:rsidP="008F156F">
      <w:pPr>
        <w:pStyle w:val="Heading3"/>
      </w:pPr>
      <w:r w:rsidRPr="009A03F5">
        <w:t xml:space="preserve">The authorised officer shall </w:t>
      </w:r>
      <w:r w:rsidRPr="00934842">
        <w:t xml:space="preserve">complete a </w:t>
      </w:r>
      <w:hyperlink r:id="rId22" w:history="1">
        <w:r w:rsidR="009A03F5" w:rsidRPr="00934842">
          <w:rPr>
            <w:rStyle w:val="Hyperlink"/>
          </w:rPr>
          <w:t>Payment Voucher Form</w:t>
        </w:r>
      </w:hyperlink>
      <w:r w:rsidRPr="00934842">
        <w:t>.</w:t>
      </w:r>
    </w:p>
    <w:p w14:paraId="68E23A03" w14:textId="44B3FCAC" w:rsidR="009E133C" w:rsidRPr="009A03F5" w:rsidRDefault="009E133C" w:rsidP="008F156F">
      <w:pPr>
        <w:pStyle w:val="Heading3"/>
      </w:pPr>
      <w:bookmarkStart w:id="28" w:name="Page_3"/>
      <w:bookmarkEnd w:id="28"/>
      <w:r w:rsidRPr="009A03F5">
        <w:t>All completed documents are to be provided to the Incurring Officer for checking and signing.</w:t>
      </w:r>
    </w:p>
    <w:p w14:paraId="61A7813B" w14:textId="76741E4F" w:rsidR="009E133C" w:rsidRPr="009A03F5" w:rsidRDefault="009E133C" w:rsidP="008F156F">
      <w:pPr>
        <w:pStyle w:val="Heading3"/>
      </w:pPr>
      <w:r w:rsidRPr="008F156F">
        <w:t xml:space="preserve">Retain a copy of all documents for filing and forward all original </w:t>
      </w:r>
      <w:r w:rsidRPr="009A03F5">
        <w:t xml:space="preserve">documentation to Financial Services. </w:t>
      </w:r>
    </w:p>
    <w:p w14:paraId="4C4A4944" w14:textId="77777777" w:rsidR="009E133C" w:rsidRDefault="009E133C" w:rsidP="00906555">
      <w:pPr>
        <w:pStyle w:val="Heading1"/>
      </w:pPr>
      <w:bookmarkStart w:id="29" w:name="_Toc32918211"/>
      <w:bookmarkStart w:id="30" w:name="_Toc163034863"/>
      <w:bookmarkEnd w:id="27"/>
      <w:r>
        <w:t>Transfer of Funds between Public and Private Prisons</w:t>
      </w:r>
      <w:bookmarkEnd w:id="29"/>
      <w:bookmarkEnd w:id="30"/>
    </w:p>
    <w:p w14:paraId="05534536" w14:textId="77777777" w:rsidR="0066470B" w:rsidRDefault="009E133C" w:rsidP="008F156F">
      <w:pPr>
        <w:pStyle w:val="Heading3"/>
      </w:pPr>
      <w:r>
        <w:t xml:space="preserve">The cashier </w:t>
      </w:r>
      <w:r w:rsidRPr="00E31D07">
        <w:t xml:space="preserve">must ensure that </w:t>
      </w:r>
      <w:r w:rsidRPr="0066470B">
        <w:t>all</w:t>
      </w:r>
      <w:r w:rsidRPr="00E31D07">
        <w:t xml:space="preserve"> funds held in a prisoner’s accounts are transferred in full</w:t>
      </w:r>
      <w:r>
        <w:t xml:space="preserve"> when any movements occurs of prisoners between public and private prisons</w:t>
      </w:r>
      <w:r w:rsidRPr="00E31D07">
        <w:t xml:space="preserve">. This includes funds held in </w:t>
      </w:r>
      <w:r w:rsidR="0066470B">
        <w:t>gratuities/PPCA</w:t>
      </w:r>
      <w:r w:rsidRPr="00E31D07">
        <w:t xml:space="preserve"> and any balance</w:t>
      </w:r>
      <w:r>
        <w:t xml:space="preserve"> held in telephone accounts</w:t>
      </w:r>
      <w:r w:rsidR="0066470B">
        <w:t xml:space="preserve">. </w:t>
      </w:r>
    </w:p>
    <w:p w14:paraId="482BED28" w14:textId="1498F9F9" w:rsidR="009E133C" w:rsidRDefault="009E133C" w:rsidP="008F156F">
      <w:pPr>
        <w:pStyle w:val="Heading3"/>
      </w:pPr>
      <w:r>
        <w:t xml:space="preserve">The cashier shall ensure a prisoner’s </w:t>
      </w:r>
      <w:r w:rsidRPr="0066470B">
        <w:t>Securetek</w:t>
      </w:r>
      <w:r>
        <w:t xml:space="preserve"> account has been deactivated with the funds credited back to the </w:t>
      </w:r>
      <w:r w:rsidR="00431FA3">
        <w:t>PPCA</w:t>
      </w:r>
      <w:r>
        <w:t xml:space="preserve"> for transfers between public and private prisons.</w:t>
      </w:r>
    </w:p>
    <w:p w14:paraId="5835E1A2" w14:textId="77777777" w:rsidR="009E133C" w:rsidRDefault="009E133C" w:rsidP="008F156F">
      <w:pPr>
        <w:pStyle w:val="Heading3"/>
      </w:pPr>
      <w:r>
        <w:t>Prisoners, once transferred, shall be required to reapply to have their funds transferred to their telephone account from their private cash account.</w:t>
      </w:r>
    </w:p>
    <w:p w14:paraId="27498F12" w14:textId="77777777" w:rsidR="00EC767C" w:rsidRPr="00EC767C" w:rsidRDefault="00C75FAB" w:rsidP="00906555">
      <w:pPr>
        <w:pStyle w:val="Heading1"/>
      </w:pPr>
      <w:bookmarkStart w:id="31" w:name="_Toc163034864"/>
      <w:r>
        <w:t>Restitution</w:t>
      </w:r>
      <w:bookmarkEnd w:id="31"/>
    </w:p>
    <w:p w14:paraId="4C02642E" w14:textId="77777777" w:rsidR="00C75FAB" w:rsidRPr="00FC7577" w:rsidRDefault="00C75FAB" w:rsidP="00906555">
      <w:pPr>
        <w:pStyle w:val="Heading2"/>
      </w:pPr>
      <w:bookmarkStart w:id="32" w:name="_Toc163034865"/>
      <w:r w:rsidRPr="00FC7577">
        <w:t>Approval for deductions from gratuities and PPCA</w:t>
      </w:r>
      <w:bookmarkEnd w:id="32"/>
    </w:p>
    <w:p w14:paraId="6E871341" w14:textId="646220C9" w:rsidR="00701AF9" w:rsidRDefault="00C75FAB" w:rsidP="008F156F">
      <w:pPr>
        <w:pStyle w:val="Heading3"/>
      </w:pPr>
      <w:r w:rsidRPr="00FC7577">
        <w:t>Approval for deductions from gratuities and other funds held on behalf of prisoners is by</w:t>
      </w:r>
      <w:r w:rsidR="00FB0FE2">
        <w:t xml:space="preserve"> the Superintendent as delegated by</w:t>
      </w:r>
      <w:r w:rsidRPr="00FC7577">
        <w:t xml:space="preserve"> the Chief Executive Officer </w:t>
      </w:r>
      <w:r w:rsidR="003A36E0">
        <w:t>CEO)</w:t>
      </w:r>
      <w:r w:rsidR="003A36E0">
        <w:rPr>
          <w:rStyle w:val="FootnoteReference"/>
        </w:rPr>
        <w:footnoteReference w:id="3"/>
      </w:r>
      <w:r w:rsidR="007E581B">
        <w:t>.</w:t>
      </w:r>
    </w:p>
    <w:p w14:paraId="217AC6E5" w14:textId="5CE5BF48" w:rsidR="00C75FAB" w:rsidRDefault="00C75FAB" w:rsidP="00906555">
      <w:pPr>
        <w:pStyle w:val="Heading2"/>
      </w:pPr>
      <w:bookmarkStart w:id="33" w:name="_Procedures_for_restitution"/>
      <w:bookmarkStart w:id="34" w:name="_Toc163034866"/>
      <w:bookmarkEnd w:id="33"/>
      <w:r w:rsidRPr="00C75FAB">
        <w:t>Procedures for restitution</w:t>
      </w:r>
      <w:bookmarkEnd w:id="34"/>
      <w:r w:rsidRPr="00C75FAB">
        <w:t xml:space="preserve"> </w:t>
      </w:r>
    </w:p>
    <w:p w14:paraId="50129598" w14:textId="21D8A757" w:rsidR="00A33671" w:rsidRPr="00A33671" w:rsidRDefault="00C75FAB" w:rsidP="008F156F">
      <w:pPr>
        <w:pStyle w:val="Heading3"/>
      </w:pPr>
      <w:r w:rsidRPr="00C75FAB">
        <w:t>As soon as practicable after restitution</w:t>
      </w:r>
      <w:r w:rsidR="0055628D">
        <w:rPr>
          <w:rStyle w:val="FootnoteReference"/>
        </w:rPr>
        <w:footnoteReference w:id="4"/>
      </w:r>
      <w:r w:rsidRPr="00C75FAB">
        <w:t xml:space="preserve"> is ordered, the Prosecuting Officer, </w:t>
      </w:r>
      <w:r w:rsidR="00F655A0">
        <w:t>shall</w:t>
      </w:r>
      <w:r w:rsidRPr="00C75FAB">
        <w:t xml:space="preserve"> submit a request for approval to deduct the restitution ordered</w:t>
      </w:r>
      <w:r w:rsidR="00F655A0">
        <w:t xml:space="preserve"> to the Superintendent</w:t>
      </w:r>
      <w:r w:rsidRPr="00C75FAB">
        <w:t xml:space="preserve">. Information to be included in the request shall </w:t>
      </w:r>
      <w:r w:rsidR="007A64F7">
        <w:t>include</w:t>
      </w:r>
      <w:r w:rsidRPr="00C75FAB">
        <w:t>:</w:t>
      </w:r>
    </w:p>
    <w:p w14:paraId="1D271EA4" w14:textId="77777777" w:rsidR="00C75FAB" w:rsidRPr="008F156F" w:rsidRDefault="00C75FAB" w:rsidP="00117C64">
      <w:pPr>
        <w:pStyle w:val="ListNumber"/>
        <w:numPr>
          <w:ilvl w:val="0"/>
          <w:numId w:val="7"/>
        </w:numPr>
      </w:pPr>
      <w:r w:rsidRPr="008F156F">
        <w:t>date of conviction and charge number</w:t>
      </w:r>
    </w:p>
    <w:p w14:paraId="00CF3A8C" w14:textId="56FBB69B" w:rsidR="00C75FAB" w:rsidRPr="008F156F" w:rsidRDefault="00C75FAB" w:rsidP="008F156F">
      <w:pPr>
        <w:pStyle w:val="ListNumber"/>
      </w:pPr>
      <w:r w:rsidRPr="008F156F">
        <w:t xml:space="preserve">amount of restitution </w:t>
      </w:r>
      <w:r w:rsidR="004E2539" w:rsidRPr="008F156F">
        <w:t>ordered,</w:t>
      </w:r>
      <w:r w:rsidRPr="008F156F">
        <w:t xml:space="preserve"> and manner specified</w:t>
      </w:r>
    </w:p>
    <w:p w14:paraId="2905AC7B" w14:textId="77777777" w:rsidR="00C75FAB" w:rsidRPr="008F156F" w:rsidRDefault="00C75FAB" w:rsidP="008F156F">
      <w:pPr>
        <w:pStyle w:val="ListNumber"/>
      </w:pPr>
      <w:r w:rsidRPr="008F156F">
        <w:t xml:space="preserve">name of visiting justice ordering the restitution </w:t>
      </w:r>
    </w:p>
    <w:p w14:paraId="7D70FE9B" w14:textId="0274ADF8" w:rsidR="005155DC" w:rsidRPr="008F156F" w:rsidRDefault="00C75FAB" w:rsidP="008F156F">
      <w:pPr>
        <w:pStyle w:val="ListNumber"/>
      </w:pPr>
      <w:r w:rsidRPr="008F156F">
        <w:t xml:space="preserve">nature of the offence. </w:t>
      </w:r>
    </w:p>
    <w:p w14:paraId="482963A8" w14:textId="77777777" w:rsidR="00C75FAB" w:rsidRPr="00C75FAB" w:rsidRDefault="00C75FAB" w:rsidP="008F156F">
      <w:pPr>
        <w:pStyle w:val="Heading3"/>
      </w:pPr>
      <w:r w:rsidRPr="00FC7577">
        <w:t>Deductions are to be made using the following as a guide:</w:t>
      </w:r>
    </w:p>
    <w:p w14:paraId="76E10C67" w14:textId="77777777" w:rsidR="00C75FAB" w:rsidRPr="00C75FAB" w:rsidRDefault="00C75FAB" w:rsidP="008F156F">
      <w:pPr>
        <w:pStyle w:val="ListNumber"/>
        <w:numPr>
          <w:ilvl w:val="0"/>
          <w:numId w:val="8"/>
        </w:numPr>
      </w:pPr>
      <w:r w:rsidRPr="00C75FAB">
        <w:t>any PPCA funds held on behalf of the prisoner</w:t>
      </w:r>
    </w:p>
    <w:p w14:paraId="32A5CC98" w14:textId="77777777" w:rsidR="00C75FAB" w:rsidRPr="00C75FAB" w:rsidRDefault="00C75FAB" w:rsidP="008F156F">
      <w:pPr>
        <w:pStyle w:val="ListNumber"/>
        <w:numPr>
          <w:ilvl w:val="0"/>
          <w:numId w:val="8"/>
        </w:numPr>
      </w:pPr>
      <w:r w:rsidRPr="00C75FAB">
        <w:t>any accrued gratuities</w:t>
      </w:r>
    </w:p>
    <w:p w14:paraId="79676852" w14:textId="35ECF813" w:rsidR="00290A4C" w:rsidRPr="00290A4C" w:rsidRDefault="00C75FAB" w:rsidP="008F156F">
      <w:pPr>
        <w:pStyle w:val="ListNumber"/>
        <w:numPr>
          <w:ilvl w:val="0"/>
          <w:numId w:val="8"/>
        </w:numPr>
      </w:pPr>
      <w:r w:rsidRPr="00C75FAB">
        <w:lastRenderedPageBreak/>
        <w:t xml:space="preserve">up to 50% of the weekly balance of gratuities earned. </w:t>
      </w:r>
    </w:p>
    <w:p w14:paraId="218A304B" w14:textId="30E2D033" w:rsidR="00C75FAB" w:rsidRDefault="00C75FAB" w:rsidP="00906555">
      <w:pPr>
        <w:pStyle w:val="Heading2"/>
      </w:pPr>
      <w:bookmarkStart w:id="35" w:name="_Toc163034867"/>
      <w:r>
        <w:t>Deductions in re</w:t>
      </w:r>
      <w:r w:rsidR="00A75649">
        <w:t xml:space="preserve">spect to </w:t>
      </w:r>
      <w:r w:rsidR="00597328">
        <w:t xml:space="preserve">damage of </w:t>
      </w:r>
      <w:r w:rsidR="00A75649">
        <w:t xml:space="preserve">government property </w:t>
      </w:r>
      <w:r w:rsidR="00FB0FE2">
        <w:t>or contractor</w:t>
      </w:r>
      <w:bookmarkEnd w:id="35"/>
    </w:p>
    <w:p w14:paraId="4D6B8057" w14:textId="30047C2E" w:rsidR="00C75FAB" w:rsidRPr="00FC7577" w:rsidRDefault="00C75FAB" w:rsidP="008F156F">
      <w:pPr>
        <w:pStyle w:val="Heading3"/>
      </w:pPr>
      <w:r w:rsidRPr="00C75FAB">
        <w:t>Orders for approval of the deduction of prisoners' funds</w:t>
      </w:r>
      <w:r w:rsidR="00F655A0">
        <w:rPr>
          <w:rStyle w:val="FootnoteReference"/>
        </w:rPr>
        <w:footnoteReference w:id="5"/>
      </w:r>
      <w:r w:rsidRPr="00C75FAB">
        <w:t xml:space="preserve"> are to be processed in</w:t>
      </w:r>
      <w:r w:rsidR="00B46A47">
        <w:t xml:space="preserve"> accordance </w:t>
      </w:r>
      <w:r w:rsidR="00A33671">
        <w:t>with</w:t>
      </w:r>
      <w:r w:rsidR="00B46A47">
        <w:t xml:space="preserve"> </w:t>
      </w:r>
      <w:hyperlink w:anchor="_Procedures_for_restitution" w:history="1">
        <w:r w:rsidR="00B46A47" w:rsidRPr="00DD318A">
          <w:rPr>
            <w:rStyle w:val="Hyperlink"/>
            <w:color w:val="auto"/>
            <w:u w:val="none"/>
          </w:rPr>
          <w:t>section 1</w:t>
        </w:r>
        <w:r w:rsidR="00DB75FA">
          <w:rPr>
            <w:rStyle w:val="Hyperlink"/>
            <w:color w:val="auto"/>
            <w:u w:val="none"/>
          </w:rPr>
          <w:t>1</w:t>
        </w:r>
        <w:r w:rsidR="00B46A47" w:rsidRPr="00DD318A">
          <w:rPr>
            <w:rStyle w:val="Hyperlink"/>
            <w:color w:val="auto"/>
            <w:u w:val="none"/>
          </w:rPr>
          <w:t>.2</w:t>
        </w:r>
      </w:hyperlink>
      <w:r w:rsidRPr="008F156F">
        <w:t>.</w:t>
      </w:r>
    </w:p>
    <w:p w14:paraId="03222F68" w14:textId="32E9B1DC" w:rsidR="00290A4C" w:rsidRPr="00290A4C" w:rsidRDefault="00C75FAB" w:rsidP="008F156F">
      <w:pPr>
        <w:pStyle w:val="Heading3"/>
      </w:pPr>
      <w:r w:rsidRPr="00FC7577">
        <w:t xml:space="preserve">Accounting checks are to be established to ensure that the cashier/records officer processes such approvals promptly. </w:t>
      </w:r>
    </w:p>
    <w:p w14:paraId="74A5A0FC" w14:textId="77777777" w:rsidR="00C75FAB" w:rsidRDefault="00C75FAB" w:rsidP="00906555">
      <w:pPr>
        <w:pStyle w:val="Heading2"/>
      </w:pPr>
      <w:bookmarkStart w:id="36" w:name="_Toc163034868"/>
      <w:r>
        <w:t>Quality control</w:t>
      </w:r>
      <w:bookmarkEnd w:id="36"/>
    </w:p>
    <w:p w14:paraId="111DDCC9" w14:textId="7241C03D" w:rsidR="00C75FAB" w:rsidRDefault="00C75FAB" w:rsidP="008F156F">
      <w:pPr>
        <w:pStyle w:val="Heading3"/>
      </w:pPr>
      <w:r w:rsidRPr="00C75FAB">
        <w:t xml:space="preserve">The </w:t>
      </w:r>
      <w:r w:rsidR="00461D82">
        <w:t>P</w:t>
      </w:r>
      <w:r w:rsidR="00461D82" w:rsidRPr="00C75FAB">
        <w:t xml:space="preserve">rosecuting </w:t>
      </w:r>
      <w:r w:rsidR="00461D82">
        <w:t>O</w:t>
      </w:r>
      <w:r w:rsidR="00461D82" w:rsidRPr="00C75FAB">
        <w:t xml:space="preserve">fficer </w:t>
      </w:r>
      <w:r w:rsidRPr="00C75FAB">
        <w:t xml:space="preserve">shall liaise with prison records staff to ensure that all restitution recorded in the punishment book is promptly approved by the Superintendent and arrangements for deduction of the amount ordered are put in place without delay. </w:t>
      </w:r>
    </w:p>
    <w:p w14:paraId="1B349856" w14:textId="2150803B" w:rsidR="00290A4C" w:rsidRPr="00290A4C" w:rsidRDefault="00C75FAB" w:rsidP="008F156F">
      <w:pPr>
        <w:pStyle w:val="Heading3"/>
      </w:pPr>
      <w:r w:rsidRPr="00FC7577">
        <w:t xml:space="preserve">The </w:t>
      </w:r>
      <w:r w:rsidR="00F2480A">
        <w:t>Prosecutions O</w:t>
      </w:r>
      <w:r w:rsidRPr="00FC7577">
        <w:t xml:space="preserve">fficer shall initial the punishment book on each occasion. </w:t>
      </w:r>
    </w:p>
    <w:p w14:paraId="4AD6F9C7" w14:textId="331B463A" w:rsidR="000279C7" w:rsidRPr="000279C7" w:rsidRDefault="00C75FAB" w:rsidP="000279C7">
      <w:pPr>
        <w:pStyle w:val="Heading3"/>
      </w:pPr>
      <w:r w:rsidRPr="00FC7577">
        <w:t xml:space="preserve">The punishment book shall be regularly inspected and endorsed by the </w:t>
      </w:r>
      <w:r w:rsidR="00F2480A">
        <w:t xml:space="preserve">Superintendent </w:t>
      </w:r>
      <w:r w:rsidRPr="00FC7577">
        <w:t>or delegat</w:t>
      </w:r>
      <w:r w:rsidR="00F2480A">
        <w:t>e</w:t>
      </w:r>
      <w:r w:rsidRPr="00FC7577">
        <w:t xml:space="preserve"> to ensure that these procedures have been carried out. </w:t>
      </w:r>
    </w:p>
    <w:p w14:paraId="79ECCC0E" w14:textId="35243E54" w:rsidR="00701AF9" w:rsidRDefault="002A646F" w:rsidP="00906555">
      <w:pPr>
        <w:pStyle w:val="Heading1"/>
      </w:pPr>
      <w:bookmarkStart w:id="37" w:name="_Toc163034869"/>
      <w:r w:rsidRPr="002A646F">
        <w:t>Fines Enforcement</w:t>
      </w:r>
      <w:bookmarkEnd w:id="37"/>
    </w:p>
    <w:p w14:paraId="77DB83E2" w14:textId="75BE114D" w:rsidR="002A646F" w:rsidRPr="002A646F" w:rsidRDefault="002A646F" w:rsidP="008F156F">
      <w:pPr>
        <w:pStyle w:val="Heading3"/>
      </w:pPr>
      <w:r>
        <w:t>Prisoners can apply to pay their fines from their gratuities or their PPCA by completing a C63 form. Approved prison staff can log into the Integrated Courts Management System (ICMS) payment portal and process the payment accordingly.</w:t>
      </w:r>
    </w:p>
    <w:p w14:paraId="66C45F46" w14:textId="77777777" w:rsidR="00C75FAB" w:rsidRDefault="00C75FAB" w:rsidP="00906555">
      <w:pPr>
        <w:pStyle w:val="Heading1"/>
      </w:pPr>
      <w:bookmarkStart w:id="38" w:name="_Toc163034870"/>
      <w:r>
        <w:t>Release from Prison</w:t>
      </w:r>
      <w:bookmarkEnd w:id="38"/>
    </w:p>
    <w:p w14:paraId="0B467360" w14:textId="4CF7AAC8" w:rsidR="0066530A" w:rsidRDefault="00C75FAB" w:rsidP="008F156F">
      <w:pPr>
        <w:pStyle w:val="Heading3"/>
      </w:pPr>
      <w:r w:rsidRPr="006B55A2">
        <w:t>All prisoner accounts must be reconciled on TOMS and the appropriate report generated for the amount of the balance to be paid to the prisoner on release. The prisoner is to sign for the money received.</w:t>
      </w:r>
    </w:p>
    <w:p w14:paraId="2E420978" w14:textId="567B8EEA" w:rsidR="00331FE2" w:rsidRDefault="00331FE2" w:rsidP="008F156F">
      <w:pPr>
        <w:pStyle w:val="Heading3"/>
      </w:pPr>
      <w:r>
        <w:t>If a prisoner is released after hours, they shall be advised to return the following morning to be paid out monies owed. Alternatively, the cashier can arrange for any monies owed to be paid at the front gate by the OIC afterhours.</w:t>
      </w:r>
    </w:p>
    <w:p w14:paraId="73B1E77C" w14:textId="2DE483A5" w:rsidR="00B61301" w:rsidRDefault="00E26FAC" w:rsidP="008F156F">
      <w:pPr>
        <w:pStyle w:val="Heading3"/>
      </w:pPr>
      <w:r>
        <w:t xml:space="preserve">Authorised officers shall complete </w:t>
      </w:r>
      <w:r w:rsidRPr="00934842">
        <w:t xml:space="preserve">a </w:t>
      </w:r>
      <w:bookmarkStart w:id="39" w:name="_Hlk89347560"/>
      <w:r w:rsidR="007C6B9F" w:rsidRPr="00934842">
        <w:rPr>
          <w:color w:val="0000FF"/>
          <w:u w:val="single"/>
        </w:rPr>
        <w:fldChar w:fldCharType="begin"/>
      </w:r>
      <w:r w:rsidR="00934842">
        <w:rPr>
          <w:color w:val="0000FF"/>
          <w:u w:val="single"/>
        </w:rPr>
        <w:instrText>HYPERLINK "https://dojwa.sharepoint.com/sites/intranet/finance/Pages/Finance-Forms.aspx"</w:instrText>
      </w:r>
      <w:r w:rsidR="007C6B9F" w:rsidRPr="00934842">
        <w:rPr>
          <w:color w:val="0000FF"/>
          <w:u w:val="single"/>
        </w:rPr>
      </w:r>
      <w:r w:rsidR="007C6B9F" w:rsidRPr="00934842">
        <w:rPr>
          <w:color w:val="0000FF"/>
          <w:u w:val="single"/>
        </w:rPr>
        <w:fldChar w:fldCharType="separate"/>
      </w:r>
      <w:r w:rsidR="00C75FAB" w:rsidRPr="00934842">
        <w:rPr>
          <w:rStyle w:val="Hyperlink"/>
        </w:rPr>
        <w:t>Payment Voucher</w:t>
      </w:r>
      <w:r w:rsidR="00DD318A" w:rsidRPr="00934842">
        <w:rPr>
          <w:rStyle w:val="Hyperlink"/>
        </w:rPr>
        <w:t xml:space="preserve"> Form</w:t>
      </w:r>
      <w:r w:rsidR="007C6B9F" w:rsidRPr="00934842">
        <w:rPr>
          <w:color w:val="0000FF"/>
          <w:u w:val="single"/>
        </w:rPr>
        <w:fldChar w:fldCharType="end"/>
      </w:r>
      <w:bookmarkEnd w:id="39"/>
      <w:r w:rsidR="00C75FAB" w:rsidRPr="00934842">
        <w:t xml:space="preserve"> </w:t>
      </w:r>
      <w:r w:rsidRPr="00934842">
        <w:t>for</w:t>
      </w:r>
      <w:r w:rsidRPr="006B55A2">
        <w:t xml:space="preserve"> amounts beyond the prison's cash advance capacity </w:t>
      </w:r>
      <w:r w:rsidR="00C75FAB" w:rsidRPr="006B55A2">
        <w:t xml:space="preserve">and submit to Accounting Services. The </w:t>
      </w:r>
      <w:r>
        <w:t xml:space="preserve">authorised officer shall inform the </w:t>
      </w:r>
      <w:r w:rsidR="00C75FAB" w:rsidRPr="006B55A2">
        <w:t xml:space="preserve">prisoner </w:t>
      </w:r>
      <w:r>
        <w:t>when the</w:t>
      </w:r>
      <w:r w:rsidR="00C75FAB" w:rsidRPr="006B55A2">
        <w:t xml:space="preserve">y will receive payment by cheque </w:t>
      </w:r>
      <w:r w:rsidR="00F2480A">
        <w:t xml:space="preserve">or </w:t>
      </w:r>
      <w:r w:rsidR="00BA345B">
        <w:t xml:space="preserve">electronic funds transfer </w:t>
      </w:r>
      <w:r w:rsidR="00C75FAB" w:rsidRPr="006B55A2">
        <w:t xml:space="preserve">in such cases. </w:t>
      </w:r>
    </w:p>
    <w:p w14:paraId="15F57E86" w14:textId="3887EBBA" w:rsidR="007C6B9F" w:rsidRPr="007C6B9F" w:rsidRDefault="007C6B9F" w:rsidP="008F156F">
      <w:pPr>
        <w:pStyle w:val="Heading3"/>
      </w:pPr>
      <w:r>
        <w:t xml:space="preserve">In instances where a prisoner is to be deported on release, they shall also </w:t>
      </w:r>
      <w:r w:rsidRPr="00934842">
        <w:t xml:space="preserve">submit an </w:t>
      </w:r>
      <w:hyperlink r:id="rId23" w:history="1">
        <w:r w:rsidRPr="00934842">
          <w:rPr>
            <w:rStyle w:val="Hyperlink"/>
          </w:rPr>
          <w:t>Electronic Funds Transfer Form</w:t>
        </w:r>
      </w:hyperlink>
      <w:r w:rsidRPr="00934842">
        <w:t xml:space="preserve"> in</w:t>
      </w:r>
      <w:r>
        <w:t xml:space="preserve"> accordance with section 9. </w:t>
      </w:r>
    </w:p>
    <w:p w14:paraId="3C136756" w14:textId="1F6146A6" w:rsidR="00211776" w:rsidRDefault="00E26FAC" w:rsidP="00906555">
      <w:pPr>
        <w:pStyle w:val="Heading1"/>
      </w:pPr>
      <w:bookmarkStart w:id="40" w:name="_Toc163034871"/>
      <w:r>
        <w:t>Standing Orders</w:t>
      </w:r>
      <w:bookmarkEnd w:id="40"/>
    </w:p>
    <w:p w14:paraId="71E00E37" w14:textId="52B5C279" w:rsidR="00E26FAC" w:rsidRDefault="00E26FAC" w:rsidP="008F156F">
      <w:pPr>
        <w:pStyle w:val="Heading3"/>
      </w:pPr>
      <w:r>
        <w:t xml:space="preserve">The Superintendent of each prison </w:t>
      </w:r>
      <w:r w:rsidR="00E75BDB">
        <w:t xml:space="preserve">may </w:t>
      </w:r>
      <w:r>
        <w:t xml:space="preserve">develop </w:t>
      </w:r>
      <w:r w:rsidR="00085598">
        <w:t xml:space="preserve">and issue </w:t>
      </w:r>
      <w:r>
        <w:t>a Standing Order to include:</w:t>
      </w:r>
    </w:p>
    <w:p w14:paraId="400F6C6F" w14:textId="77777777" w:rsidR="0066470B" w:rsidRDefault="0066470B" w:rsidP="008F156F">
      <w:pPr>
        <w:pStyle w:val="ListNumber"/>
        <w:numPr>
          <w:ilvl w:val="0"/>
          <w:numId w:val="9"/>
        </w:numPr>
      </w:pPr>
      <w:r>
        <w:t>delegated officers authorised to handle prisoner monies</w:t>
      </w:r>
    </w:p>
    <w:p w14:paraId="2ABFB9AA" w14:textId="77777777" w:rsidR="0066470B" w:rsidRDefault="0066470B" w:rsidP="008F156F">
      <w:pPr>
        <w:pStyle w:val="ListNumber"/>
        <w:numPr>
          <w:ilvl w:val="0"/>
          <w:numId w:val="9"/>
        </w:numPr>
      </w:pPr>
      <w:r w:rsidRPr="00FC7577">
        <w:t xml:space="preserve">level of prisoner expenditure </w:t>
      </w:r>
      <w:r>
        <w:t xml:space="preserve">on town spends </w:t>
      </w:r>
      <w:r w:rsidRPr="00FC7577">
        <w:t>using PPCA</w:t>
      </w:r>
      <w:r>
        <w:t xml:space="preserve"> and gratuities</w:t>
      </w:r>
    </w:p>
    <w:p w14:paraId="18427259" w14:textId="77777777" w:rsidR="0066470B" w:rsidRDefault="0066470B" w:rsidP="008F156F">
      <w:pPr>
        <w:pStyle w:val="ListNumber"/>
        <w:numPr>
          <w:ilvl w:val="0"/>
          <w:numId w:val="9"/>
        </w:numPr>
      </w:pPr>
      <w:r w:rsidRPr="00F2480A">
        <w:lastRenderedPageBreak/>
        <w:t>days, times and frequency of prisoner access to the canteen</w:t>
      </w:r>
    </w:p>
    <w:p w14:paraId="48296DAA" w14:textId="77777777" w:rsidR="0066470B" w:rsidRPr="00F2480A" w:rsidRDefault="0066470B" w:rsidP="008F156F">
      <w:pPr>
        <w:pStyle w:val="ListNumber"/>
        <w:numPr>
          <w:ilvl w:val="0"/>
          <w:numId w:val="9"/>
        </w:numPr>
      </w:pPr>
      <w:r w:rsidRPr="00F2480A">
        <w:t>restrictions on canteen purchases</w:t>
      </w:r>
    </w:p>
    <w:p w14:paraId="7860E879" w14:textId="77777777" w:rsidR="0066470B" w:rsidRPr="00F2480A" w:rsidRDefault="0066470B" w:rsidP="008F156F">
      <w:pPr>
        <w:pStyle w:val="ListNumber"/>
        <w:numPr>
          <w:ilvl w:val="0"/>
          <w:numId w:val="9"/>
        </w:numPr>
      </w:pPr>
      <w:r>
        <w:rPr>
          <w:lang w:eastAsia="en-AU"/>
        </w:rPr>
        <w:t>p</w:t>
      </w:r>
      <w:r w:rsidRPr="00F2480A">
        <w:rPr>
          <w:lang w:eastAsia="en-AU"/>
        </w:rPr>
        <w:t>rocedures for managing prisoner complaints on unsatisfactory, faulty or damaged goods purchased</w:t>
      </w:r>
    </w:p>
    <w:p w14:paraId="38C3625E" w14:textId="77777777" w:rsidR="0066470B" w:rsidRDefault="0066470B" w:rsidP="008F156F">
      <w:pPr>
        <w:pStyle w:val="ListNumber"/>
        <w:numPr>
          <w:ilvl w:val="0"/>
          <w:numId w:val="9"/>
        </w:numPr>
      </w:pPr>
      <w:r>
        <w:t>quarterly canteen meetings</w:t>
      </w:r>
    </w:p>
    <w:p w14:paraId="3AA18618" w14:textId="77777777" w:rsidR="0066470B" w:rsidRDefault="0066470B" w:rsidP="008F156F">
      <w:pPr>
        <w:pStyle w:val="ListNumber"/>
        <w:numPr>
          <w:ilvl w:val="0"/>
          <w:numId w:val="9"/>
        </w:numPr>
      </w:pPr>
      <w:r>
        <w:t>limits on payments to and sending from a prisoners PTS</w:t>
      </w:r>
    </w:p>
    <w:p w14:paraId="61A2074E" w14:textId="2899542B" w:rsidR="0066470B" w:rsidRPr="00F2480A" w:rsidRDefault="0066470B" w:rsidP="008F156F">
      <w:pPr>
        <w:pStyle w:val="ListNumber"/>
        <w:numPr>
          <w:ilvl w:val="0"/>
          <w:numId w:val="9"/>
        </w:numPr>
      </w:pPr>
      <w:r>
        <w:t>the amount of money (not including gratuities credited) which may be received and held on behalf of a prisoner</w:t>
      </w:r>
      <w:r>
        <w:rPr>
          <w:rStyle w:val="FootnoteReference"/>
        </w:rPr>
        <w:footnoteReference w:id="6"/>
      </w:r>
      <w:r>
        <w:t xml:space="preserve"> (</w:t>
      </w:r>
      <w:r w:rsidR="00906555">
        <w:t>eg</w:t>
      </w:r>
      <w:r>
        <w:t xml:space="preserve"> carers allowance)</w:t>
      </w:r>
    </w:p>
    <w:p w14:paraId="1FFF2B35" w14:textId="77777777" w:rsidR="0066470B" w:rsidRPr="00F2480A" w:rsidRDefault="0066470B" w:rsidP="008F156F">
      <w:pPr>
        <w:pStyle w:val="ListNumber"/>
        <w:numPr>
          <w:ilvl w:val="0"/>
          <w:numId w:val="9"/>
        </w:numPr>
      </w:pPr>
      <w:r w:rsidRPr="00F2480A">
        <w:t>cash transaction procedures</w:t>
      </w:r>
      <w:r>
        <w:t>, including on release.</w:t>
      </w:r>
    </w:p>
    <w:p w14:paraId="1B294B00" w14:textId="77777777" w:rsidR="0066470B" w:rsidRPr="00F2480A" w:rsidRDefault="0066470B" w:rsidP="008F156F">
      <w:pPr>
        <w:pStyle w:val="ListNumber"/>
        <w:numPr>
          <w:ilvl w:val="0"/>
          <w:numId w:val="9"/>
        </w:numPr>
      </w:pPr>
      <w:r>
        <w:rPr>
          <w:lang w:eastAsia="en-AU"/>
        </w:rPr>
        <w:t>p</w:t>
      </w:r>
      <w:r w:rsidRPr="00F2480A">
        <w:rPr>
          <w:lang w:eastAsia="en-AU"/>
        </w:rPr>
        <w:t>rocedures for special purchases and requests</w:t>
      </w:r>
    </w:p>
    <w:p w14:paraId="1A2F0210" w14:textId="77777777" w:rsidR="0066470B" w:rsidRPr="00F2480A" w:rsidRDefault="0066470B" w:rsidP="008F156F">
      <w:pPr>
        <w:pStyle w:val="ListNumber"/>
        <w:numPr>
          <w:ilvl w:val="0"/>
          <w:numId w:val="9"/>
        </w:numPr>
      </w:pPr>
      <w:r w:rsidRPr="00F2480A">
        <w:rPr>
          <w:lang w:eastAsia="en-AU"/>
        </w:rPr>
        <w:t>cashier times</w:t>
      </w:r>
      <w:r>
        <w:rPr>
          <w:lang w:eastAsia="en-AU"/>
        </w:rPr>
        <w:t>.</w:t>
      </w:r>
    </w:p>
    <w:p w14:paraId="3B8435CB" w14:textId="1F43FBF3" w:rsidR="005C64FA" w:rsidRPr="00117C64" w:rsidRDefault="005C64FA" w:rsidP="00117C64"/>
    <w:p w14:paraId="0E2549E9" w14:textId="76139C30" w:rsidR="005C64FA" w:rsidRPr="00117C64" w:rsidRDefault="005C64FA" w:rsidP="00117C64"/>
    <w:p w14:paraId="695BC61C" w14:textId="79E875E4" w:rsidR="005C64FA" w:rsidRDefault="005C64FA" w:rsidP="00117C64"/>
    <w:p w14:paraId="65FFAB0E" w14:textId="485EAC0E" w:rsidR="00B0192F" w:rsidRDefault="00B0192F" w:rsidP="00117C64"/>
    <w:p w14:paraId="72FB7FEE" w14:textId="1FDCFD89" w:rsidR="00B0192F" w:rsidRDefault="00B0192F" w:rsidP="00117C64"/>
    <w:p w14:paraId="7BF726CA" w14:textId="5A976339" w:rsidR="00B0192F" w:rsidRDefault="00B0192F" w:rsidP="00117C64"/>
    <w:p w14:paraId="7CC65D57" w14:textId="39EA5C32" w:rsidR="00B0192F" w:rsidRDefault="00B0192F" w:rsidP="00117C64"/>
    <w:p w14:paraId="6EDFAF05" w14:textId="160D550F" w:rsidR="00B0192F" w:rsidRDefault="00B0192F" w:rsidP="00117C64"/>
    <w:p w14:paraId="1884D6B3" w14:textId="06C9A885" w:rsidR="00B0192F" w:rsidRDefault="00B0192F" w:rsidP="00117C64"/>
    <w:p w14:paraId="0152A3CD" w14:textId="3B966397" w:rsidR="00B0192F" w:rsidRDefault="00B0192F" w:rsidP="00117C64"/>
    <w:p w14:paraId="1377699B" w14:textId="131B5137" w:rsidR="00B0192F" w:rsidRDefault="00B0192F" w:rsidP="00117C64"/>
    <w:p w14:paraId="1A07790F" w14:textId="0280051F" w:rsidR="00B0192F" w:rsidRDefault="00B0192F" w:rsidP="00117C64"/>
    <w:p w14:paraId="0451361B" w14:textId="033C49AA" w:rsidR="00B0192F" w:rsidRDefault="00B0192F" w:rsidP="00117C64"/>
    <w:p w14:paraId="3AE2ABA4" w14:textId="4FC31688" w:rsidR="00B0192F" w:rsidRDefault="00B0192F" w:rsidP="00117C64"/>
    <w:p w14:paraId="0A4430DB" w14:textId="32B23E41" w:rsidR="00B0192F" w:rsidRDefault="00B0192F" w:rsidP="00117C64"/>
    <w:p w14:paraId="7B0B0F10" w14:textId="512A8770" w:rsidR="00B0192F" w:rsidRDefault="00B0192F" w:rsidP="00117C64"/>
    <w:p w14:paraId="679AA73B" w14:textId="20B37A3A" w:rsidR="00B0192F" w:rsidRDefault="00B0192F" w:rsidP="00117C64"/>
    <w:p w14:paraId="2064BDD1" w14:textId="160C62C0" w:rsidR="00B0192F" w:rsidRDefault="00B0192F" w:rsidP="00117C64"/>
    <w:p w14:paraId="74351FBC" w14:textId="3032AF1E" w:rsidR="00B0192F" w:rsidRDefault="00B0192F" w:rsidP="00117C64"/>
    <w:p w14:paraId="2374EF69" w14:textId="4E6B1B75" w:rsidR="00B0192F" w:rsidRDefault="00B0192F" w:rsidP="00117C64"/>
    <w:p w14:paraId="7E094306" w14:textId="3D0FE99E" w:rsidR="00B0192F" w:rsidRDefault="00B0192F" w:rsidP="00117C64"/>
    <w:p w14:paraId="26823861" w14:textId="77152089" w:rsidR="00B0192F" w:rsidRDefault="00B0192F" w:rsidP="00117C64"/>
    <w:p w14:paraId="008E0FED" w14:textId="23EBD430" w:rsidR="00B0192F" w:rsidRDefault="00B0192F" w:rsidP="00117C64"/>
    <w:p w14:paraId="2937F5BB" w14:textId="636FFE5D" w:rsidR="00B0192F" w:rsidRDefault="00B0192F" w:rsidP="00117C64"/>
    <w:p w14:paraId="5A7E12EB" w14:textId="7F4F49B4" w:rsidR="00B0192F" w:rsidRDefault="00B0192F" w:rsidP="00117C64"/>
    <w:p w14:paraId="1FCB7980" w14:textId="63713A14" w:rsidR="00B0192F" w:rsidRDefault="00B0192F" w:rsidP="00117C64"/>
    <w:p w14:paraId="09CE0B8D" w14:textId="537002B6" w:rsidR="00B0192F" w:rsidRDefault="00B0192F" w:rsidP="00117C64"/>
    <w:p w14:paraId="0B24E593" w14:textId="4475F50D" w:rsidR="00B0192F" w:rsidRDefault="00B0192F" w:rsidP="00117C64"/>
    <w:p w14:paraId="7C46C6BD" w14:textId="72229B89" w:rsidR="00B0192F" w:rsidRDefault="00B0192F" w:rsidP="00117C64"/>
    <w:p w14:paraId="34B5DD57" w14:textId="51DCD57C" w:rsidR="00B0192F" w:rsidRDefault="00B0192F" w:rsidP="00117C64"/>
    <w:p w14:paraId="1FF6C420" w14:textId="3B4537E0" w:rsidR="00B0192F" w:rsidRDefault="00B0192F" w:rsidP="00117C64"/>
    <w:p w14:paraId="697D71FA" w14:textId="7EDFCECB" w:rsidR="00B0192F" w:rsidRDefault="00B0192F" w:rsidP="00117C64"/>
    <w:p w14:paraId="6B0D2EFD" w14:textId="453381F2" w:rsidR="00B0192F" w:rsidRDefault="00B0192F" w:rsidP="00117C64"/>
    <w:p w14:paraId="5D660049" w14:textId="5DCAF878" w:rsidR="00B0192F" w:rsidRDefault="00B0192F" w:rsidP="00117C64"/>
    <w:p w14:paraId="4EAB02BB" w14:textId="77777777" w:rsidR="00B0192F" w:rsidRPr="00117C64" w:rsidRDefault="00B0192F" w:rsidP="00117C64"/>
    <w:p w14:paraId="005C669F" w14:textId="77777777" w:rsidR="00331FE2" w:rsidRDefault="00331FE2" w:rsidP="00906555">
      <w:pPr>
        <w:pStyle w:val="Heading1"/>
      </w:pPr>
      <w:bookmarkStart w:id="41" w:name="_Toc32918219"/>
      <w:bookmarkStart w:id="42" w:name="_Toc163034872"/>
      <w:r>
        <w:lastRenderedPageBreak/>
        <w:t>Annexures</w:t>
      </w:r>
      <w:bookmarkEnd w:id="41"/>
      <w:bookmarkEnd w:id="42"/>
    </w:p>
    <w:p w14:paraId="73D98D4B" w14:textId="559B8974" w:rsidR="00331FE2" w:rsidRDefault="004E2539" w:rsidP="00906555">
      <w:pPr>
        <w:pStyle w:val="Heading2"/>
      </w:pPr>
      <w:bookmarkStart w:id="43" w:name="_Toc163034873"/>
      <w:r>
        <w:t xml:space="preserve">Related </w:t>
      </w:r>
      <w:r w:rsidR="005C64FA">
        <w:t>COPPs</w:t>
      </w:r>
      <w:bookmarkEnd w:id="43"/>
    </w:p>
    <w:p w14:paraId="5A632EDE" w14:textId="33D58D9F" w:rsidR="004E2539" w:rsidRPr="00117C64" w:rsidRDefault="002D602A" w:rsidP="00117C64">
      <w:pPr>
        <w:pStyle w:val="ListBullet"/>
      </w:pPr>
      <w:hyperlink r:id="rId24" w:history="1">
        <w:r w:rsidR="004E2539" w:rsidRPr="004E2539">
          <w:rPr>
            <w:rStyle w:val="Hyperlink"/>
            <w:lang w:eastAsia="en-AU"/>
          </w:rPr>
          <w:t>COPP 7.2 – Social Visits</w:t>
        </w:r>
      </w:hyperlink>
    </w:p>
    <w:p w14:paraId="426A7923" w14:textId="5CD081B8" w:rsidR="005C64FA" w:rsidRPr="00664109" w:rsidRDefault="00664109" w:rsidP="008F156F">
      <w:pPr>
        <w:pStyle w:val="ListBullet"/>
        <w:rPr>
          <w:rStyle w:val="Hyperlink"/>
        </w:rPr>
      </w:pPr>
      <w:r>
        <w:fldChar w:fldCharType="begin"/>
      </w:r>
      <w:r>
        <w:instrText xml:space="preserve"> HYPERLINK "https://dojwa.sharepoint.com/sites/intranet/prison-operations/Pages/prison-copps.aspx" </w:instrText>
      </w:r>
      <w:r>
        <w:fldChar w:fldCharType="separate"/>
      </w:r>
      <w:r w:rsidR="004E2539" w:rsidRPr="00664109">
        <w:rPr>
          <w:rStyle w:val="Hyperlink"/>
        </w:rPr>
        <w:t>COPP 10.1 – Prisoner Behaviour Management</w:t>
      </w:r>
    </w:p>
    <w:bookmarkStart w:id="44" w:name="_Toc32918221"/>
    <w:p w14:paraId="222CA9F8" w14:textId="1584DCAF" w:rsidR="00331FE2" w:rsidRDefault="00664109" w:rsidP="00906555">
      <w:pPr>
        <w:pStyle w:val="Heading2"/>
      </w:pPr>
      <w:r>
        <w:rPr>
          <w:rFonts w:eastAsia="Times New Roman"/>
          <w:b w:val="0"/>
          <w:color w:val="auto"/>
          <w:szCs w:val="22"/>
          <w:lang w:eastAsia="en-US"/>
        </w:rPr>
        <w:fldChar w:fldCharType="end"/>
      </w:r>
      <w:bookmarkStart w:id="45" w:name="_Toc163034874"/>
      <w:r w:rsidR="00331FE2">
        <w:t>Definitions and acronyms</w:t>
      </w:r>
      <w:bookmarkEnd w:id="44"/>
      <w:bookmarkEnd w:id="45"/>
    </w:p>
    <w:tbl>
      <w:tblPr>
        <w:tblStyle w:val="DCStable"/>
        <w:tblW w:w="0" w:type="auto"/>
        <w:tblCellMar>
          <w:top w:w="28" w:type="dxa"/>
          <w:left w:w="85" w:type="dxa"/>
          <w:bottom w:w="28" w:type="dxa"/>
          <w:right w:w="85" w:type="dxa"/>
        </w:tblCellMar>
        <w:tblLook w:val="04A0" w:firstRow="1" w:lastRow="0" w:firstColumn="1" w:lastColumn="0" w:noHBand="0" w:noVBand="1"/>
      </w:tblPr>
      <w:tblGrid>
        <w:gridCol w:w="2405"/>
        <w:gridCol w:w="6763"/>
        <w:gridCol w:w="23"/>
      </w:tblGrid>
      <w:tr w:rsidR="00331FE2" w:rsidRPr="000E6F0A" w14:paraId="532AFE62" w14:textId="77777777" w:rsidTr="008F156F">
        <w:trPr>
          <w:gridAfter w:val="1"/>
          <w:cnfStyle w:val="100000000000" w:firstRow="1" w:lastRow="0" w:firstColumn="0" w:lastColumn="0" w:oddVBand="0" w:evenVBand="0" w:oddHBand="0" w:evenHBand="0" w:firstRowFirstColumn="0" w:firstRowLastColumn="0" w:lastRowFirstColumn="0" w:lastRowLastColumn="0"/>
          <w:wAfter w:w="23" w:type="dxa"/>
        </w:trPr>
        <w:tc>
          <w:tcPr>
            <w:tcW w:w="2405" w:type="dxa"/>
          </w:tcPr>
          <w:p w14:paraId="25A3F948" w14:textId="77777777" w:rsidR="00331FE2" w:rsidRPr="00CF6125" w:rsidRDefault="00331FE2" w:rsidP="00F32CCE">
            <w:pPr>
              <w:pStyle w:val="Tableheading"/>
            </w:pPr>
            <w:r>
              <w:t>Term</w:t>
            </w:r>
          </w:p>
        </w:tc>
        <w:tc>
          <w:tcPr>
            <w:tcW w:w="6763" w:type="dxa"/>
          </w:tcPr>
          <w:p w14:paraId="1E9EF508" w14:textId="77777777" w:rsidR="00331FE2" w:rsidRPr="00CF6125" w:rsidRDefault="00331FE2" w:rsidP="00F32CCE">
            <w:pPr>
              <w:pStyle w:val="Tableheading"/>
            </w:pPr>
            <w:r>
              <w:t xml:space="preserve">Definition </w:t>
            </w:r>
          </w:p>
        </w:tc>
      </w:tr>
      <w:tr w:rsidR="00331FE2" w:rsidRPr="000E6F0A" w14:paraId="3D127EC4" w14:textId="77777777" w:rsidTr="008F156F">
        <w:trPr>
          <w:gridAfter w:val="1"/>
          <w:wAfter w:w="23" w:type="dxa"/>
        </w:trPr>
        <w:tc>
          <w:tcPr>
            <w:tcW w:w="2405" w:type="dxa"/>
          </w:tcPr>
          <w:p w14:paraId="336DE492" w14:textId="77777777" w:rsidR="00331FE2" w:rsidRDefault="00331FE2" w:rsidP="00F32CCE">
            <w:pPr>
              <w:pStyle w:val="Tabledata"/>
            </w:pPr>
            <w:r w:rsidRPr="002E2693">
              <w:rPr>
                <w:rFonts w:cs="Arial"/>
              </w:rPr>
              <w:t>Chief Executive Officer</w:t>
            </w:r>
          </w:p>
        </w:tc>
        <w:tc>
          <w:tcPr>
            <w:tcW w:w="6763" w:type="dxa"/>
          </w:tcPr>
          <w:p w14:paraId="19E68F41" w14:textId="77777777" w:rsidR="00331FE2" w:rsidRPr="00874295" w:rsidRDefault="00331FE2" w:rsidP="005D4135">
            <w:pPr>
              <w:pStyle w:val="Tabledata"/>
            </w:pPr>
            <w:r w:rsidRPr="002E2693">
              <w:rPr>
                <w:rFonts w:cs="Arial"/>
              </w:rPr>
              <w:t>Director General</w:t>
            </w:r>
            <w:r>
              <w:rPr>
                <w:rFonts w:cs="Arial"/>
              </w:rPr>
              <w:t>,</w:t>
            </w:r>
            <w:r w:rsidRPr="002E2693">
              <w:rPr>
                <w:rFonts w:cs="Arial"/>
              </w:rPr>
              <w:t xml:space="preserve"> Department of Justice.</w:t>
            </w:r>
          </w:p>
        </w:tc>
      </w:tr>
      <w:tr w:rsidR="00331FE2" w:rsidRPr="000E6F0A" w14:paraId="0ECFB03D" w14:textId="77777777" w:rsidTr="008F156F">
        <w:trPr>
          <w:gridAfter w:val="1"/>
          <w:wAfter w:w="23" w:type="dxa"/>
        </w:trPr>
        <w:tc>
          <w:tcPr>
            <w:tcW w:w="2405" w:type="dxa"/>
          </w:tcPr>
          <w:p w14:paraId="0995E9FE" w14:textId="77777777" w:rsidR="00331FE2" w:rsidRPr="005435AD" w:rsidRDefault="00331FE2" w:rsidP="00F32CCE">
            <w:pPr>
              <w:pStyle w:val="Tabledata"/>
              <w:rPr>
                <w:b/>
              </w:rPr>
            </w:pPr>
            <w:r>
              <w:t xml:space="preserve">Commissioner’s Operating </w:t>
            </w:r>
            <w:r w:rsidRPr="00175537">
              <w:t xml:space="preserve">Policy and Procedures </w:t>
            </w:r>
            <w:r>
              <w:t>(</w:t>
            </w:r>
            <w:r w:rsidRPr="00175537">
              <w:t>COPP</w:t>
            </w:r>
            <w:r>
              <w:t>)</w:t>
            </w:r>
          </w:p>
        </w:tc>
        <w:tc>
          <w:tcPr>
            <w:tcW w:w="6763" w:type="dxa"/>
          </w:tcPr>
          <w:p w14:paraId="573E5F02" w14:textId="77777777" w:rsidR="00331FE2" w:rsidRPr="00344FBE" w:rsidRDefault="00331FE2" w:rsidP="005D4135">
            <w:pPr>
              <w:pStyle w:val="Tabledata"/>
            </w:pPr>
            <w:r w:rsidRPr="00874295">
              <w:t>COPPs are policy documents that provide instructions to staff as to how the relevant legislative requirements are implemented.</w:t>
            </w:r>
          </w:p>
        </w:tc>
      </w:tr>
      <w:tr w:rsidR="00331FE2" w:rsidRPr="000E6F0A" w14:paraId="10BFB57B" w14:textId="77777777" w:rsidTr="008F156F">
        <w:trPr>
          <w:gridAfter w:val="1"/>
          <w:wAfter w:w="23" w:type="dxa"/>
        </w:trPr>
        <w:tc>
          <w:tcPr>
            <w:tcW w:w="2405" w:type="dxa"/>
          </w:tcPr>
          <w:p w14:paraId="50A8C5D6" w14:textId="77777777" w:rsidR="00331FE2" w:rsidRDefault="00331FE2" w:rsidP="00F32CCE">
            <w:pPr>
              <w:pStyle w:val="Tabledata"/>
            </w:pPr>
            <w:r w:rsidRPr="002E2693">
              <w:rPr>
                <w:rFonts w:cs="Arial"/>
              </w:rPr>
              <w:t xml:space="preserve">Guiding Principles for Corrections in Australia, 2018 </w:t>
            </w:r>
          </w:p>
        </w:tc>
        <w:tc>
          <w:tcPr>
            <w:tcW w:w="6763" w:type="dxa"/>
          </w:tcPr>
          <w:p w14:paraId="75BA8CFD" w14:textId="77777777" w:rsidR="00331FE2" w:rsidRPr="00874295" w:rsidRDefault="00331FE2" w:rsidP="005D4135">
            <w:pPr>
              <w:pStyle w:val="Tabledata"/>
            </w:pPr>
            <w:r w:rsidRPr="0067299E">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331FE2" w:rsidRPr="000E6F0A" w14:paraId="34B29F0B" w14:textId="77777777" w:rsidTr="008F156F">
        <w:trPr>
          <w:gridAfter w:val="1"/>
          <w:wAfter w:w="23" w:type="dxa"/>
        </w:trPr>
        <w:tc>
          <w:tcPr>
            <w:tcW w:w="2405" w:type="dxa"/>
          </w:tcPr>
          <w:p w14:paraId="25A1F4FF" w14:textId="77777777" w:rsidR="00331FE2" w:rsidRPr="002E2693" w:rsidRDefault="00331FE2" w:rsidP="00F32CCE">
            <w:pPr>
              <w:pStyle w:val="Tabledata"/>
              <w:rPr>
                <w:rFonts w:cs="Arial"/>
              </w:rPr>
            </w:pPr>
            <w:r w:rsidRPr="002E2693">
              <w:t>Officer in Charge (OIC)</w:t>
            </w:r>
          </w:p>
        </w:tc>
        <w:tc>
          <w:tcPr>
            <w:tcW w:w="6763" w:type="dxa"/>
          </w:tcPr>
          <w:p w14:paraId="51408EC9" w14:textId="77777777" w:rsidR="00331FE2" w:rsidRPr="0067299E" w:rsidRDefault="00331FE2" w:rsidP="005D4135">
            <w:pPr>
              <w:pStyle w:val="Tabledata"/>
              <w:rPr>
                <w:rFonts w:cs="Arial"/>
              </w:rPr>
            </w:pPr>
            <w:r w:rsidRPr="00152AA5">
              <w:t>An officer designated as having the charge and superintendence of a prison in the absence of the Superintendent.</w:t>
            </w:r>
          </w:p>
        </w:tc>
      </w:tr>
      <w:tr w:rsidR="00331FE2" w:rsidRPr="000E6F0A" w14:paraId="34FD91B2" w14:textId="77777777" w:rsidTr="008F156F">
        <w:trPr>
          <w:gridAfter w:val="1"/>
          <w:wAfter w:w="23" w:type="dxa"/>
        </w:trPr>
        <w:tc>
          <w:tcPr>
            <w:tcW w:w="2405" w:type="dxa"/>
          </w:tcPr>
          <w:p w14:paraId="438C43A9" w14:textId="77777777" w:rsidR="00331FE2" w:rsidRPr="002E2693" w:rsidRDefault="00331FE2" w:rsidP="00F32CCE">
            <w:pPr>
              <w:pStyle w:val="Tabledata"/>
            </w:pPr>
            <w:r w:rsidRPr="008206E2">
              <w:rPr>
                <w:szCs w:val="22"/>
              </w:rPr>
              <w:t>Prisoner</w:t>
            </w:r>
          </w:p>
        </w:tc>
        <w:tc>
          <w:tcPr>
            <w:tcW w:w="6763" w:type="dxa"/>
          </w:tcPr>
          <w:p w14:paraId="770C7BFD" w14:textId="2DB32D2A" w:rsidR="00331FE2" w:rsidRPr="0067299E" w:rsidRDefault="00331FE2" w:rsidP="008F156F">
            <w:pPr>
              <w:pStyle w:val="Tabledata"/>
            </w:pPr>
            <w:r w:rsidRPr="0067299E">
              <w:t xml:space="preserve">Any person in lawful custody and referred to as a prisoner in s. 3 </w:t>
            </w:r>
            <w:r w:rsidR="004E2539">
              <w:t xml:space="preserve">of the </w:t>
            </w:r>
            <w:hyperlink r:id="rId25" w:history="1">
              <w:r w:rsidRPr="00333E2B">
                <w:rPr>
                  <w:i/>
                </w:rPr>
                <w:t>Prisons Act 1981</w:t>
              </w:r>
            </w:hyperlink>
            <w:r w:rsidRPr="0067299E">
              <w:t>; also includes a person not yet in the custody of a prison, but in the custody of a Contractor under the court security and custodial services contract</w:t>
            </w:r>
            <w:r>
              <w:t>.</w:t>
            </w:r>
          </w:p>
        </w:tc>
      </w:tr>
      <w:tr w:rsidR="00331FE2" w:rsidRPr="000E6F0A" w14:paraId="4723DD3E" w14:textId="77777777" w:rsidTr="008F156F">
        <w:trPr>
          <w:gridAfter w:val="1"/>
          <w:wAfter w:w="23" w:type="dxa"/>
        </w:trPr>
        <w:tc>
          <w:tcPr>
            <w:tcW w:w="2405" w:type="dxa"/>
          </w:tcPr>
          <w:p w14:paraId="7ECB2C02" w14:textId="77777777" w:rsidR="00331FE2" w:rsidRPr="008206E2" w:rsidRDefault="00331FE2" w:rsidP="00F32CCE">
            <w:pPr>
              <w:pStyle w:val="Tabledata"/>
              <w:rPr>
                <w:szCs w:val="22"/>
              </w:rPr>
            </w:pPr>
            <w:r>
              <w:t>Prosecutions Officer</w:t>
            </w:r>
          </w:p>
        </w:tc>
        <w:tc>
          <w:tcPr>
            <w:tcW w:w="6763" w:type="dxa"/>
          </w:tcPr>
          <w:p w14:paraId="53643A78" w14:textId="7F36E4C7" w:rsidR="00331FE2" w:rsidRPr="0067299E" w:rsidRDefault="00331FE2" w:rsidP="008F156F">
            <w:pPr>
              <w:pStyle w:val="Tabledata"/>
              <w:rPr>
                <w:szCs w:val="22"/>
              </w:rPr>
            </w:pPr>
            <w:r>
              <w:t>A prison o</w:t>
            </w:r>
            <w:r w:rsidRPr="003F6924">
              <w:t>fficer authorised by a Superintendent</w:t>
            </w:r>
            <w:r>
              <w:t xml:space="preserve"> </w:t>
            </w:r>
            <w:r w:rsidRPr="003F6924">
              <w:t>to conduct the prosecution of prison charges before a Superintendent</w:t>
            </w:r>
            <w:r>
              <w:t xml:space="preserve"> and</w:t>
            </w:r>
            <w:r w:rsidRPr="003F6924">
              <w:t xml:space="preserve"> Visiting Justice</w:t>
            </w:r>
            <w:r>
              <w:t xml:space="preserve"> and authorised, under s.</w:t>
            </w:r>
            <w:r w:rsidRPr="003F6924">
              <w:t xml:space="preserve"> 74(3)</w:t>
            </w:r>
            <w:r w:rsidR="005D4135">
              <w:t xml:space="preserve"> of the </w:t>
            </w:r>
            <w:hyperlink r:id="rId26" w:history="1">
              <w:r w:rsidRPr="00333E2B">
                <w:rPr>
                  <w:rFonts w:hint="eastAsia"/>
                  <w:i/>
                </w:rPr>
                <w:t>Prisons Act 1981</w:t>
              </w:r>
            </w:hyperlink>
            <w:r>
              <w:t>,</w:t>
            </w:r>
            <w:r w:rsidRPr="003F6924">
              <w:t xml:space="preserve"> </w:t>
            </w:r>
            <w:r>
              <w:t>to conduct the prosecution of a prison charges before a court of summary jurisdiction</w:t>
            </w:r>
            <w:r w:rsidRPr="003F6924">
              <w:t>.</w:t>
            </w:r>
          </w:p>
        </w:tc>
      </w:tr>
      <w:tr w:rsidR="00331FE2" w:rsidRPr="000E6F0A" w14:paraId="7AA1DD30" w14:textId="77777777" w:rsidTr="008F156F">
        <w:trPr>
          <w:gridAfter w:val="1"/>
          <w:wAfter w:w="23" w:type="dxa"/>
        </w:trPr>
        <w:tc>
          <w:tcPr>
            <w:tcW w:w="2405" w:type="dxa"/>
          </w:tcPr>
          <w:p w14:paraId="45EB7096" w14:textId="77777777" w:rsidR="00331FE2" w:rsidRDefault="00331FE2" w:rsidP="00F32CCE">
            <w:pPr>
              <w:pStyle w:val="Tabledata"/>
            </w:pPr>
            <w:r>
              <w:t>Security Manager</w:t>
            </w:r>
          </w:p>
        </w:tc>
        <w:tc>
          <w:tcPr>
            <w:tcW w:w="6763" w:type="dxa"/>
          </w:tcPr>
          <w:p w14:paraId="744AF4E5" w14:textId="77777777" w:rsidR="00331FE2" w:rsidRPr="00874295" w:rsidRDefault="00331FE2" w:rsidP="005D4135">
            <w:pPr>
              <w:pStyle w:val="Tabledata"/>
            </w:pPr>
            <w:r w:rsidRPr="00874295">
              <w:rPr>
                <w:rFonts w:eastAsia="Calibri"/>
              </w:rPr>
              <w:t>The officer designated and assigned responsibility for the security of that prison. The officer position may be referred to as the Assistant Superintendent Security (ASSEC).</w:t>
            </w:r>
          </w:p>
        </w:tc>
      </w:tr>
      <w:tr w:rsidR="00331FE2" w:rsidRPr="000E6F0A" w14:paraId="18069CF4" w14:textId="77777777" w:rsidTr="008F156F">
        <w:trPr>
          <w:gridAfter w:val="1"/>
          <w:wAfter w:w="23" w:type="dxa"/>
        </w:trPr>
        <w:tc>
          <w:tcPr>
            <w:tcW w:w="2405" w:type="dxa"/>
          </w:tcPr>
          <w:p w14:paraId="2EAF7F23" w14:textId="77777777" w:rsidR="00331FE2" w:rsidRDefault="00331FE2" w:rsidP="00F32CCE">
            <w:pPr>
              <w:pStyle w:val="Tabledata"/>
            </w:pPr>
            <w:r w:rsidRPr="002E2693">
              <w:rPr>
                <w:rFonts w:cs="Arial"/>
              </w:rPr>
              <w:t>Standing Order</w:t>
            </w:r>
          </w:p>
        </w:tc>
        <w:tc>
          <w:tcPr>
            <w:tcW w:w="6763" w:type="dxa"/>
          </w:tcPr>
          <w:p w14:paraId="1DAD2F91" w14:textId="391A295B" w:rsidR="00331FE2" w:rsidRPr="00874295" w:rsidRDefault="00331FE2" w:rsidP="005D4135">
            <w:pPr>
              <w:pStyle w:val="Tabledata"/>
            </w:pPr>
            <w:r w:rsidRPr="00874295">
              <w:rPr>
                <w:rFonts w:cs="Arial"/>
              </w:rPr>
              <w:t xml:space="preserve">Legislated Operational Instruments where the Superintendent of a prison may, with the approval of the Chief Executive Officer, make and issue written standing orders with respect to the management and routine of that prison </w:t>
            </w:r>
            <w:r>
              <w:rPr>
                <w:rFonts w:cs="Arial"/>
              </w:rPr>
              <w:t xml:space="preserve">under </w:t>
            </w:r>
            <w:r w:rsidRPr="00874295">
              <w:rPr>
                <w:rFonts w:cs="Arial"/>
              </w:rPr>
              <w:t xml:space="preserve">s. 37 </w:t>
            </w:r>
            <w:r w:rsidR="005D4135">
              <w:rPr>
                <w:rFonts w:cs="Arial"/>
              </w:rPr>
              <w:t xml:space="preserve">of the </w:t>
            </w:r>
            <w:r w:rsidRPr="00333E2B">
              <w:rPr>
                <w:rFonts w:cs="Arial"/>
                <w:i/>
              </w:rPr>
              <w:t>Prisons Act 1981</w:t>
            </w:r>
            <w:r>
              <w:rPr>
                <w:rFonts w:cs="Arial"/>
                <w:i/>
              </w:rPr>
              <w:t>.</w:t>
            </w:r>
          </w:p>
        </w:tc>
      </w:tr>
      <w:tr w:rsidR="00331FE2" w14:paraId="7387BC99" w14:textId="77777777" w:rsidTr="008F156F">
        <w:tc>
          <w:tcPr>
            <w:tcW w:w="2405" w:type="dxa"/>
          </w:tcPr>
          <w:p w14:paraId="63CE903A" w14:textId="77777777" w:rsidR="00331FE2" w:rsidRPr="005435AD" w:rsidRDefault="00331FE2" w:rsidP="00F32CCE">
            <w:pPr>
              <w:pStyle w:val="Tabledata"/>
              <w:rPr>
                <w:b/>
              </w:rPr>
            </w:pPr>
            <w:bookmarkStart w:id="46" w:name="_Hlk88482369"/>
            <w:r w:rsidRPr="0095416D">
              <w:rPr>
                <w:bCs/>
              </w:rPr>
              <w:t xml:space="preserve">Superintendent </w:t>
            </w:r>
          </w:p>
        </w:tc>
        <w:tc>
          <w:tcPr>
            <w:tcW w:w="6763" w:type="dxa"/>
            <w:gridSpan w:val="2"/>
          </w:tcPr>
          <w:p w14:paraId="067FE52E" w14:textId="5C543C63" w:rsidR="00331FE2" w:rsidRPr="00344FBE" w:rsidRDefault="00331FE2" w:rsidP="00F32CCE">
            <w:pPr>
              <w:pStyle w:val="Tabledata"/>
            </w:pPr>
            <w:r w:rsidRPr="00874295">
              <w:t>The Superintendent as defined in s</w:t>
            </w:r>
            <w:r>
              <w:t>.</w:t>
            </w:r>
            <w:r w:rsidRPr="00874295">
              <w:t xml:space="preserve"> 36</w:t>
            </w:r>
            <w:r w:rsidR="005D4135">
              <w:t>of the</w:t>
            </w:r>
            <w:r w:rsidRPr="00874295">
              <w:t xml:space="preserve"> </w:t>
            </w:r>
            <w:hyperlink r:id="rId27" w:history="1">
              <w:r w:rsidRPr="00333E2B">
                <w:rPr>
                  <w:i/>
                </w:rPr>
                <w:t>Prisons Act 1981</w:t>
              </w:r>
            </w:hyperlink>
            <w:r w:rsidRPr="008F156F">
              <w:t xml:space="preserve"> </w:t>
            </w:r>
            <w:r w:rsidRPr="00874295">
              <w:t>includes any reference to the position responsible for the management of a private prison under Part IIIA</w:t>
            </w:r>
            <w:r w:rsidR="005D4135">
              <w:t xml:space="preserve"> of the</w:t>
            </w:r>
            <w:r w:rsidRPr="00874295">
              <w:t xml:space="preserve"> </w:t>
            </w:r>
            <w:hyperlink r:id="rId28" w:history="1">
              <w:r w:rsidRPr="00333E2B">
                <w:rPr>
                  <w:i/>
                </w:rPr>
                <w:t>Prisons Act 1981</w:t>
              </w:r>
            </w:hyperlink>
            <w:r w:rsidRPr="00874295">
              <w:t xml:space="preserve">.Does not extend to the Officer in Charge of a </w:t>
            </w:r>
            <w:r>
              <w:t>p</w:t>
            </w:r>
            <w:r w:rsidRPr="00874295">
              <w:t>rison</w:t>
            </w:r>
            <w:r>
              <w:t>.</w:t>
            </w:r>
          </w:p>
        </w:tc>
      </w:tr>
      <w:tr w:rsidR="00331FE2" w14:paraId="55215CD3" w14:textId="77777777" w:rsidTr="008F156F">
        <w:tc>
          <w:tcPr>
            <w:tcW w:w="2405" w:type="dxa"/>
          </w:tcPr>
          <w:p w14:paraId="395B1DD6" w14:textId="77777777" w:rsidR="00331FE2" w:rsidRPr="005435AD" w:rsidRDefault="00331FE2" w:rsidP="00F32CCE">
            <w:pPr>
              <w:pStyle w:val="Tabledata"/>
              <w:rPr>
                <w:b/>
              </w:rPr>
            </w:pPr>
            <w:r w:rsidRPr="002E2693">
              <w:rPr>
                <w:rFonts w:cs="Arial"/>
              </w:rPr>
              <w:t>Tota</w:t>
            </w:r>
            <w:r>
              <w:rPr>
                <w:rFonts w:cs="Arial"/>
              </w:rPr>
              <w:t xml:space="preserve">l Offender Management Solution </w:t>
            </w:r>
            <w:r w:rsidRPr="002E2693">
              <w:rPr>
                <w:rFonts w:cs="Arial"/>
              </w:rPr>
              <w:t>(TOMS)</w:t>
            </w:r>
          </w:p>
        </w:tc>
        <w:tc>
          <w:tcPr>
            <w:tcW w:w="6763" w:type="dxa"/>
            <w:gridSpan w:val="2"/>
          </w:tcPr>
          <w:p w14:paraId="1582C738" w14:textId="0DCA780B" w:rsidR="00331FE2" w:rsidRPr="008F156F" w:rsidRDefault="00331FE2" w:rsidP="008F156F">
            <w:pPr>
              <w:rPr>
                <w:rFonts w:eastAsia="Times New Roman" w:cs="Arial"/>
                <w:lang w:eastAsia="en-AU"/>
              </w:rPr>
            </w:pPr>
            <w:r w:rsidRPr="00874295">
              <w:rPr>
                <w:rFonts w:eastAsia="Times New Roman" w:cs="Arial"/>
                <w:lang w:eastAsia="en-AU"/>
              </w:rPr>
              <w:t>The computer application used by the Department of Justice for the management of prisoners in custody.</w:t>
            </w:r>
          </w:p>
        </w:tc>
      </w:tr>
    </w:tbl>
    <w:p w14:paraId="4C15E22A" w14:textId="0CA2B911" w:rsidR="00331FE2" w:rsidRDefault="00331FE2" w:rsidP="00906555">
      <w:pPr>
        <w:pStyle w:val="Heading2"/>
      </w:pPr>
      <w:bookmarkStart w:id="47" w:name="_Toc32918222"/>
      <w:bookmarkStart w:id="48" w:name="_Toc163034875"/>
      <w:bookmarkEnd w:id="46"/>
      <w:r>
        <w:lastRenderedPageBreak/>
        <w:t>Related legislation</w:t>
      </w:r>
      <w:bookmarkEnd w:id="47"/>
      <w:bookmarkEnd w:id="48"/>
      <w:r>
        <w:t xml:space="preserve"> </w:t>
      </w:r>
    </w:p>
    <w:p w14:paraId="7E9233DB" w14:textId="77777777" w:rsidR="00331FE2" w:rsidRPr="008F156F" w:rsidRDefault="00331FE2" w:rsidP="008F156F">
      <w:pPr>
        <w:pStyle w:val="ListBullet"/>
        <w:rPr>
          <w:i/>
          <w:iCs/>
        </w:rPr>
      </w:pPr>
      <w:r w:rsidRPr="008F156F">
        <w:rPr>
          <w:i/>
          <w:iCs/>
        </w:rPr>
        <w:t>Financial Management Act 2006</w:t>
      </w:r>
    </w:p>
    <w:p w14:paraId="49DC4727" w14:textId="77777777" w:rsidR="00331FE2" w:rsidRPr="008F156F" w:rsidRDefault="00331FE2" w:rsidP="008F156F">
      <w:pPr>
        <w:pStyle w:val="ListBullet"/>
        <w:rPr>
          <w:i/>
          <w:iCs/>
        </w:rPr>
      </w:pPr>
      <w:r w:rsidRPr="008F156F">
        <w:rPr>
          <w:i/>
          <w:iCs/>
        </w:rPr>
        <w:t>Prisons Act 1981</w:t>
      </w:r>
    </w:p>
    <w:p w14:paraId="22A280E8" w14:textId="77777777" w:rsidR="00331FE2" w:rsidRPr="008F156F" w:rsidRDefault="00331FE2" w:rsidP="008F156F">
      <w:pPr>
        <w:pStyle w:val="ListBullet"/>
        <w:rPr>
          <w:i/>
          <w:iCs/>
        </w:rPr>
      </w:pPr>
      <w:r w:rsidRPr="008F156F">
        <w:rPr>
          <w:i/>
          <w:iCs/>
        </w:rPr>
        <w:t>Prisons Regulations 1982</w:t>
      </w:r>
    </w:p>
    <w:p w14:paraId="327EAFC3" w14:textId="77777777" w:rsidR="00331FE2" w:rsidRPr="009D516D" w:rsidRDefault="00331FE2" w:rsidP="00906555">
      <w:pPr>
        <w:pStyle w:val="Heading1"/>
      </w:pPr>
      <w:bookmarkStart w:id="49" w:name="_Toc32918223"/>
      <w:bookmarkStart w:id="50" w:name="_Toc163034876"/>
      <w:r w:rsidRPr="009D516D">
        <w:t>Assurance</w:t>
      </w:r>
      <w:bookmarkEnd w:id="49"/>
      <w:bookmarkEnd w:id="50"/>
    </w:p>
    <w:p w14:paraId="4129872F" w14:textId="75A45D85" w:rsidR="00331FE2" w:rsidRPr="009D516D" w:rsidRDefault="00331FE2" w:rsidP="00331FE2">
      <w:r>
        <w:t>It is expected that</w:t>
      </w:r>
      <w:r w:rsidRPr="009D516D">
        <w:t>:</w:t>
      </w:r>
    </w:p>
    <w:p w14:paraId="7133EA84" w14:textId="2503A115" w:rsidR="00331FE2" w:rsidRPr="008F156F" w:rsidRDefault="00331FE2" w:rsidP="008F156F">
      <w:pPr>
        <w:pStyle w:val="ListBullet"/>
      </w:pPr>
      <w:r w:rsidRPr="008F156F">
        <w:t xml:space="preserve">Prisons will undertake local compliance in accordance with the </w:t>
      </w:r>
      <w:hyperlink r:id="rId29" w:history="1">
        <w:r w:rsidRPr="008F156F">
          <w:rPr>
            <w:rStyle w:val="Hyperlink"/>
            <w:color w:val="auto"/>
            <w:u w:val="none"/>
          </w:rPr>
          <w:t>Compliance Manual</w:t>
        </w:r>
      </w:hyperlink>
      <w:r w:rsidRPr="008F156F">
        <w:t>.</w:t>
      </w:r>
    </w:p>
    <w:p w14:paraId="6FB8BEFD" w14:textId="77777777" w:rsidR="00331FE2" w:rsidRPr="008F156F" w:rsidRDefault="00331FE2" w:rsidP="008F156F">
      <w:pPr>
        <w:pStyle w:val="ListBullet"/>
      </w:pPr>
      <w:r w:rsidRPr="008F156F">
        <w:t xml:space="preserve">The relevant Deputy Commissioner will ensure that management oversight occurs as required. </w:t>
      </w:r>
    </w:p>
    <w:p w14:paraId="1D83E5A0" w14:textId="64DA0CD5" w:rsidR="00331FE2" w:rsidRPr="008F156F" w:rsidRDefault="00123F85" w:rsidP="008F156F">
      <w:pPr>
        <w:pStyle w:val="ListBullet"/>
      </w:pPr>
      <w:r w:rsidRPr="008F156F">
        <w:t xml:space="preserve">Operational </w:t>
      </w:r>
      <w:r w:rsidR="00331FE2" w:rsidRPr="008F156F">
        <w:t xml:space="preserve">Compliance Branch will undertake checks in accordance with the </w:t>
      </w:r>
      <w:hyperlink r:id="rId30" w:history="1">
        <w:r w:rsidRPr="00FF5F6B">
          <w:rPr>
            <w:rStyle w:val="Hyperlink"/>
          </w:rPr>
          <w:t xml:space="preserve">Operational </w:t>
        </w:r>
        <w:r w:rsidR="00331FE2" w:rsidRPr="00FF5F6B">
          <w:rPr>
            <w:rStyle w:val="Hyperlink"/>
          </w:rPr>
          <w:t>Compliance Framework.</w:t>
        </w:r>
      </w:hyperlink>
    </w:p>
    <w:p w14:paraId="680CEC63" w14:textId="77777777" w:rsidR="00331FE2" w:rsidRPr="008F156F" w:rsidRDefault="00331FE2" w:rsidP="008F156F">
      <w:pPr>
        <w:pStyle w:val="ListBullet"/>
      </w:pPr>
      <w:r w:rsidRPr="008F156F">
        <w:t xml:space="preserve">Independent oversight will be undertaken as required. </w:t>
      </w:r>
    </w:p>
    <w:p w14:paraId="61C921AB" w14:textId="020659F2" w:rsidR="00331FE2" w:rsidRDefault="00331FE2" w:rsidP="00906555">
      <w:pPr>
        <w:pStyle w:val="Heading1"/>
      </w:pPr>
      <w:bookmarkStart w:id="51" w:name="_Toc163034877"/>
      <w:r>
        <w:t xml:space="preserve">Document </w:t>
      </w:r>
      <w:r w:rsidR="005D4135">
        <w:t>V</w:t>
      </w:r>
      <w:r>
        <w:t xml:space="preserve">ersion </w:t>
      </w:r>
      <w:r w:rsidR="005D4135">
        <w:t>H</w:t>
      </w:r>
      <w:r>
        <w:t>istory</w:t>
      </w:r>
      <w:bookmarkEnd w:id="51"/>
    </w:p>
    <w:tbl>
      <w:tblPr>
        <w:tblW w:w="9346" w:type="dxa"/>
        <w:tblBorders>
          <w:top w:val="single" w:sz="4" w:space="0" w:color="DAD7CB"/>
          <w:left w:val="single" w:sz="4" w:space="0" w:color="DAD7CB"/>
          <w:bottom w:val="single" w:sz="4" w:space="0" w:color="DAD7CB"/>
          <w:right w:val="single" w:sz="4" w:space="0" w:color="DAD7CB"/>
          <w:insideH w:val="single" w:sz="4" w:space="0" w:color="DAD7CB"/>
          <w:insideV w:val="single" w:sz="4" w:space="0" w:color="DAD7CB"/>
        </w:tblBorders>
        <w:tblCellMar>
          <w:left w:w="0" w:type="dxa"/>
          <w:right w:w="0" w:type="dxa"/>
        </w:tblCellMar>
        <w:tblLook w:val="04A0" w:firstRow="1" w:lastRow="0" w:firstColumn="1" w:lastColumn="0" w:noHBand="0" w:noVBand="1"/>
      </w:tblPr>
      <w:tblGrid>
        <w:gridCol w:w="1136"/>
        <w:gridCol w:w="1762"/>
        <w:gridCol w:w="2904"/>
        <w:gridCol w:w="1843"/>
        <w:gridCol w:w="1701"/>
      </w:tblGrid>
      <w:tr w:rsidR="005D4135" w14:paraId="2A842404" w14:textId="77777777" w:rsidTr="00B05A93">
        <w:tc>
          <w:tcPr>
            <w:tcW w:w="1136" w:type="dxa"/>
            <w:shd w:val="clear" w:color="auto" w:fill="DAD7CB"/>
            <w:tcMar>
              <w:top w:w="0" w:type="dxa"/>
              <w:left w:w="108" w:type="dxa"/>
              <w:bottom w:w="0" w:type="dxa"/>
              <w:right w:w="108" w:type="dxa"/>
            </w:tcMar>
            <w:hideMark/>
          </w:tcPr>
          <w:p w14:paraId="45BD6FE8" w14:textId="77777777" w:rsidR="005D4135" w:rsidRDefault="005D4135" w:rsidP="008F156F">
            <w:pPr>
              <w:pStyle w:val="Tableheading"/>
            </w:pPr>
            <w:r>
              <w:t xml:space="preserve">Version </w:t>
            </w:r>
          </w:p>
        </w:tc>
        <w:tc>
          <w:tcPr>
            <w:tcW w:w="1762" w:type="dxa"/>
            <w:shd w:val="clear" w:color="auto" w:fill="DAD7CB"/>
            <w:tcMar>
              <w:top w:w="0" w:type="dxa"/>
              <w:left w:w="108" w:type="dxa"/>
              <w:bottom w:w="0" w:type="dxa"/>
              <w:right w:w="108" w:type="dxa"/>
            </w:tcMar>
            <w:hideMark/>
          </w:tcPr>
          <w:p w14:paraId="0F7AE0B7" w14:textId="77777777" w:rsidR="005D4135" w:rsidRPr="008F156F" w:rsidRDefault="005D4135" w:rsidP="008F156F">
            <w:pPr>
              <w:pStyle w:val="Tableheading"/>
            </w:pPr>
            <w:r w:rsidRPr="008F156F">
              <w:t>Primary author(s)</w:t>
            </w:r>
          </w:p>
        </w:tc>
        <w:tc>
          <w:tcPr>
            <w:tcW w:w="2904" w:type="dxa"/>
            <w:shd w:val="clear" w:color="auto" w:fill="DAD7CB"/>
            <w:tcMar>
              <w:top w:w="0" w:type="dxa"/>
              <w:left w:w="108" w:type="dxa"/>
              <w:bottom w:w="0" w:type="dxa"/>
              <w:right w:w="108" w:type="dxa"/>
            </w:tcMar>
            <w:hideMark/>
          </w:tcPr>
          <w:p w14:paraId="780B8041" w14:textId="77777777" w:rsidR="005D4135" w:rsidRPr="008F156F" w:rsidRDefault="005D4135" w:rsidP="008F156F">
            <w:pPr>
              <w:pStyle w:val="Tableheading"/>
            </w:pPr>
            <w:r w:rsidRPr="008F156F">
              <w:t>Description of version</w:t>
            </w:r>
          </w:p>
        </w:tc>
        <w:tc>
          <w:tcPr>
            <w:tcW w:w="1843" w:type="dxa"/>
            <w:shd w:val="clear" w:color="auto" w:fill="DAD7CB"/>
            <w:tcMar>
              <w:top w:w="0" w:type="dxa"/>
              <w:left w:w="108" w:type="dxa"/>
              <w:bottom w:w="0" w:type="dxa"/>
              <w:right w:w="108" w:type="dxa"/>
            </w:tcMar>
            <w:hideMark/>
          </w:tcPr>
          <w:p w14:paraId="6C442B28" w14:textId="77777777" w:rsidR="005D4135" w:rsidRPr="008F156F" w:rsidRDefault="005D4135" w:rsidP="008F156F">
            <w:pPr>
              <w:pStyle w:val="Tableheading"/>
            </w:pPr>
            <w:r w:rsidRPr="008F156F">
              <w:t>Date completed</w:t>
            </w:r>
          </w:p>
        </w:tc>
        <w:tc>
          <w:tcPr>
            <w:tcW w:w="1701" w:type="dxa"/>
            <w:shd w:val="clear" w:color="auto" w:fill="DAD7CB"/>
            <w:tcMar>
              <w:top w:w="0" w:type="dxa"/>
              <w:left w:w="108" w:type="dxa"/>
              <w:bottom w:w="0" w:type="dxa"/>
              <w:right w:w="108" w:type="dxa"/>
            </w:tcMar>
            <w:hideMark/>
          </w:tcPr>
          <w:p w14:paraId="0E388CF4" w14:textId="77777777" w:rsidR="005D4135" w:rsidRPr="008F156F" w:rsidRDefault="005D4135" w:rsidP="008F156F">
            <w:pPr>
              <w:pStyle w:val="Tableheading"/>
            </w:pPr>
            <w:r w:rsidRPr="008F156F">
              <w:t>Effective date</w:t>
            </w:r>
          </w:p>
        </w:tc>
      </w:tr>
      <w:tr w:rsidR="00CF4396" w14:paraId="0FFA5FEF" w14:textId="77777777" w:rsidTr="00B05A93">
        <w:sdt>
          <w:sdtPr>
            <w:rPr>
              <w:rFonts w:cs="Arial"/>
            </w:rPr>
            <w:id w:val="977499590"/>
          </w:sdtPr>
          <w:sdtEndPr/>
          <w:sdtContent>
            <w:tc>
              <w:tcPr>
                <w:tcW w:w="1136" w:type="dxa"/>
                <w:shd w:val="clear" w:color="auto" w:fill="FFFFFF"/>
                <w:tcMar>
                  <w:top w:w="0" w:type="dxa"/>
                  <w:left w:w="108" w:type="dxa"/>
                  <w:bottom w:w="0" w:type="dxa"/>
                  <w:right w:w="108" w:type="dxa"/>
                </w:tcMar>
                <w:vAlign w:val="center"/>
              </w:tcPr>
              <w:p w14:paraId="14D162C4" w14:textId="1DA54023" w:rsidR="00CF4396" w:rsidRDefault="00CF4396" w:rsidP="008F156F">
                <w:pPr>
                  <w:pStyle w:val="Tabledata"/>
                  <w:rPr>
                    <w:rFonts w:cs="Arial"/>
                  </w:rPr>
                </w:pPr>
                <w:r w:rsidRPr="00117C64">
                  <w:t>1.0</w:t>
                </w:r>
              </w:p>
            </w:tc>
          </w:sdtContent>
        </w:sdt>
        <w:tc>
          <w:tcPr>
            <w:tcW w:w="1762" w:type="dxa"/>
            <w:tcMar>
              <w:top w:w="0" w:type="dxa"/>
              <w:left w:w="108" w:type="dxa"/>
              <w:bottom w:w="0" w:type="dxa"/>
              <w:right w:w="108" w:type="dxa"/>
            </w:tcMar>
            <w:vAlign w:val="center"/>
          </w:tcPr>
          <w:p w14:paraId="3FC6BD2A" w14:textId="7FB947A1" w:rsidR="00CF4396" w:rsidRPr="00117C64" w:rsidRDefault="00CF4396" w:rsidP="00117C64">
            <w:pPr>
              <w:pStyle w:val="Tabledata"/>
            </w:pPr>
            <w:r w:rsidRPr="00117C64">
              <w:t>Operational Policy</w:t>
            </w:r>
          </w:p>
        </w:tc>
        <w:tc>
          <w:tcPr>
            <w:tcW w:w="2904" w:type="dxa"/>
            <w:tcMar>
              <w:top w:w="0" w:type="dxa"/>
              <w:left w:w="108" w:type="dxa"/>
              <w:bottom w:w="0" w:type="dxa"/>
              <w:right w:w="108" w:type="dxa"/>
            </w:tcMar>
          </w:tcPr>
          <w:p w14:paraId="4653C46E" w14:textId="76030945" w:rsidR="00CF4396" w:rsidRDefault="00CF4396" w:rsidP="008F156F">
            <w:pPr>
              <w:pStyle w:val="Tabledata"/>
            </w:pPr>
            <w:r w:rsidRPr="00117C64">
              <w:t xml:space="preserve">Approved by </w:t>
            </w:r>
            <w:r w:rsidR="000279C7" w:rsidRPr="00117C64">
              <w:t>A/</w:t>
            </w:r>
            <w:r w:rsidRPr="00117C64">
              <w:t xml:space="preserve">Director </w:t>
            </w:r>
            <w:r w:rsidRPr="00FA5D3E">
              <w:rPr>
                <w:rFonts w:cs="Arial"/>
              </w:rPr>
              <w:t>Operational Projects, Policy, Compliance and Contracts</w:t>
            </w:r>
          </w:p>
        </w:tc>
        <w:tc>
          <w:tcPr>
            <w:tcW w:w="1843" w:type="dxa"/>
            <w:tcMar>
              <w:top w:w="0" w:type="dxa"/>
              <w:left w:w="108" w:type="dxa"/>
              <w:bottom w:w="0" w:type="dxa"/>
              <w:right w:w="108" w:type="dxa"/>
            </w:tcMar>
          </w:tcPr>
          <w:p w14:paraId="16A39771" w14:textId="64461241" w:rsidR="00CF4396" w:rsidRPr="008F156F" w:rsidRDefault="002D602A" w:rsidP="008F156F">
            <w:pPr>
              <w:pStyle w:val="Tabledata"/>
            </w:pPr>
            <w:sdt>
              <w:sdtPr>
                <w:id w:val="1901092069"/>
                <w:date w:fullDate="2021-12-06T00:00:00Z">
                  <w:dateFormat w:val="d MMMM yyyy"/>
                  <w:lid w:val="en-AU"/>
                  <w:storeMappedDataAs w:val="dateTime"/>
                  <w:calendar w:val="gregorian"/>
                </w:date>
              </w:sdtPr>
              <w:sdtEndPr/>
              <w:sdtContent>
                <w:r w:rsidR="00CF4396" w:rsidRPr="008F156F">
                  <w:t>6 December 2021</w:t>
                </w:r>
              </w:sdtContent>
            </w:sdt>
          </w:p>
        </w:tc>
        <w:tc>
          <w:tcPr>
            <w:tcW w:w="1701" w:type="dxa"/>
            <w:tcMar>
              <w:top w:w="0" w:type="dxa"/>
              <w:left w:w="108" w:type="dxa"/>
              <w:bottom w:w="0" w:type="dxa"/>
              <w:right w:w="108" w:type="dxa"/>
            </w:tcMar>
          </w:tcPr>
          <w:p w14:paraId="1CF5779C" w14:textId="635538B1" w:rsidR="00CF4396" w:rsidRPr="008F156F" w:rsidRDefault="00CF4396" w:rsidP="008F156F">
            <w:pPr>
              <w:pStyle w:val="Tabledata"/>
            </w:pPr>
            <w:r w:rsidRPr="008F156F">
              <w:t>28 December 2021</w:t>
            </w:r>
          </w:p>
        </w:tc>
      </w:tr>
      <w:tr w:rsidR="00B05A93" w14:paraId="315E4F37" w14:textId="77777777" w:rsidTr="00B05A93">
        <w:tc>
          <w:tcPr>
            <w:tcW w:w="1136" w:type="dxa"/>
            <w:shd w:val="clear" w:color="auto" w:fill="FFFFFF"/>
            <w:tcMar>
              <w:top w:w="0" w:type="dxa"/>
              <w:left w:w="108" w:type="dxa"/>
              <w:bottom w:w="0" w:type="dxa"/>
              <w:right w:w="108" w:type="dxa"/>
            </w:tcMar>
            <w:vAlign w:val="center"/>
          </w:tcPr>
          <w:p w14:paraId="4418DEC9" w14:textId="46C86162" w:rsidR="00B05A93" w:rsidRDefault="00B05A93" w:rsidP="008F156F">
            <w:pPr>
              <w:pStyle w:val="Tabledata"/>
              <w:rPr>
                <w:rFonts w:cs="Arial"/>
              </w:rPr>
            </w:pPr>
            <w:r>
              <w:rPr>
                <w:rFonts w:cs="Arial"/>
              </w:rPr>
              <w:t>2.0</w:t>
            </w:r>
          </w:p>
        </w:tc>
        <w:tc>
          <w:tcPr>
            <w:tcW w:w="1762" w:type="dxa"/>
            <w:tcMar>
              <w:top w:w="0" w:type="dxa"/>
              <w:left w:w="108" w:type="dxa"/>
              <w:bottom w:w="0" w:type="dxa"/>
              <w:right w:w="108" w:type="dxa"/>
            </w:tcMar>
            <w:vAlign w:val="center"/>
          </w:tcPr>
          <w:p w14:paraId="092799C4" w14:textId="4D8619B2" w:rsidR="00B05A93" w:rsidRPr="00117C64" w:rsidRDefault="00B05A93" w:rsidP="00117C64">
            <w:pPr>
              <w:pStyle w:val="Tabledata"/>
            </w:pPr>
            <w:r>
              <w:t>Operational Policy</w:t>
            </w:r>
          </w:p>
        </w:tc>
        <w:tc>
          <w:tcPr>
            <w:tcW w:w="2904" w:type="dxa"/>
            <w:tcMar>
              <w:top w:w="0" w:type="dxa"/>
              <w:left w:w="108" w:type="dxa"/>
              <w:bottom w:w="0" w:type="dxa"/>
              <w:right w:w="108" w:type="dxa"/>
            </w:tcMar>
          </w:tcPr>
          <w:p w14:paraId="4F42B863" w14:textId="112C6DDC" w:rsidR="00B05A93" w:rsidRPr="00117C64" w:rsidRDefault="00B05A93" w:rsidP="008F156F">
            <w:pPr>
              <w:pStyle w:val="Tabledata"/>
            </w:pPr>
            <w:r w:rsidRPr="00117C64">
              <w:t xml:space="preserve">Approved by A/Director </w:t>
            </w:r>
            <w:r w:rsidRPr="00FA5D3E">
              <w:rPr>
                <w:rFonts w:cs="Arial"/>
              </w:rPr>
              <w:t>Operational Projects, Policy, Compliance and Contracts</w:t>
            </w:r>
          </w:p>
        </w:tc>
        <w:tc>
          <w:tcPr>
            <w:tcW w:w="1843" w:type="dxa"/>
            <w:tcMar>
              <w:top w:w="0" w:type="dxa"/>
              <w:left w:w="108" w:type="dxa"/>
              <w:bottom w:w="0" w:type="dxa"/>
              <w:right w:w="108" w:type="dxa"/>
            </w:tcMar>
          </w:tcPr>
          <w:p w14:paraId="4DA8930B" w14:textId="74DA1B97" w:rsidR="00B05A93" w:rsidRDefault="00B05A93" w:rsidP="008F156F">
            <w:pPr>
              <w:pStyle w:val="Tabledata"/>
            </w:pPr>
            <w:r w:rsidRPr="008F156F">
              <w:t>16 February 2022</w:t>
            </w:r>
          </w:p>
        </w:tc>
        <w:tc>
          <w:tcPr>
            <w:tcW w:w="1701" w:type="dxa"/>
            <w:tcMar>
              <w:top w:w="0" w:type="dxa"/>
              <w:left w:w="108" w:type="dxa"/>
              <w:bottom w:w="0" w:type="dxa"/>
              <w:right w:w="108" w:type="dxa"/>
            </w:tcMar>
          </w:tcPr>
          <w:p w14:paraId="571DE81C" w14:textId="3A829A62" w:rsidR="00B05A93" w:rsidRPr="008F156F" w:rsidRDefault="00B05A93" w:rsidP="008F156F">
            <w:pPr>
              <w:pStyle w:val="Tabledata"/>
            </w:pPr>
            <w:r w:rsidRPr="008F156F">
              <w:t>16 February 2022</w:t>
            </w:r>
          </w:p>
        </w:tc>
      </w:tr>
      <w:tr w:rsidR="002972CF" w14:paraId="0C749F2B" w14:textId="77777777" w:rsidTr="00B05A93">
        <w:trPr>
          <w:trHeight w:val="588"/>
        </w:trPr>
        <w:tc>
          <w:tcPr>
            <w:tcW w:w="1136" w:type="dxa"/>
            <w:shd w:val="clear" w:color="auto" w:fill="FFFFFF"/>
            <w:tcMar>
              <w:top w:w="0" w:type="dxa"/>
              <w:left w:w="108" w:type="dxa"/>
              <w:bottom w:w="0" w:type="dxa"/>
              <w:right w:w="108" w:type="dxa"/>
            </w:tcMar>
            <w:vAlign w:val="center"/>
            <w:hideMark/>
          </w:tcPr>
          <w:p w14:paraId="1E75C105" w14:textId="1B7CB4BE" w:rsidR="002972CF" w:rsidRPr="005D4135" w:rsidRDefault="00B05A93" w:rsidP="008F156F">
            <w:pPr>
              <w:pStyle w:val="Tabledata"/>
              <w:rPr>
                <w:rFonts w:cs="Arial"/>
              </w:rPr>
            </w:pPr>
            <w:r>
              <w:t>3</w:t>
            </w:r>
            <w:r w:rsidR="00CF4396">
              <w:t>.0</w:t>
            </w:r>
          </w:p>
        </w:tc>
        <w:tc>
          <w:tcPr>
            <w:tcW w:w="1762" w:type="dxa"/>
            <w:tcMar>
              <w:top w:w="0" w:type="dxa"/>
              <w:left w:w="108" w:type="dxa"/>
              <w:bottom w:w="0" w:type="dxa"/>
              <w:right w:w="108" w:type="dxa"/>
            </w:tcMar>
            <w:vAlign w:val="center"/>
            <w:hideMark/>
          </w:tcPr>
          <w:p w14:paraId="267AA19A" w14:textId="0A778E0F" w:rsidR="002972CF" w:rsidRPr="00117C64" w:rsidRDefault="00CF4396" w:rsidP="00117C64">
            <w:pPr>
              <w:pStyle w:val="Tabledata"/>
            </w:pPr>
            <w:r w:rsidRPr="00117C64">
              <w:t>Operational Policy</w:t>
            </w:r>
          </w:p>
        </w:tc>
        <w:tc>
          <w:tcPr>
            <w:tcW w:w="2904" w:type="dxa"/>
            <w:tcMar>
              <w:top w:w="0" w:type="dxa"/>
              <w:left w:w="108" w:type="dxa"/>
              <w:bottom w:w="0" w:type="dxa"/>
              <w:right w:w="108" w:type="dxa"/>
            </w:tcMar>
            <w:vAlign w:val="center"/>
            <w:hideMark/>
          </w:tcPr>
          <w:p w14:paraId="4F41EE93" w14:textId="77777777" w:rsidR="002972CF" w:rsidRDefault="00B05A93" w:rsidP="008F156F">
            <w:pPr>
              <w:pStyle w:val="Tabledata"/>
            </w:pPr>
            <w:r>
              <w:t>Approved by the Deputy Commissioner Operational Support</w:t>
            </w:r>
          </w:p>
          <w:p w14:paraId="4996610B" w14:textId="36D05986" w:rsidR="003C2125" w:rsidRPr="005D4135" w:rsidRDefault="003C2125" w:rsidP="008F156F">
            <w:pPr>
              <w:pStyle w:val="Tabledata"/>
              <w:rPr>
                <w:rFonts w:cs="Arial"/>
                <w:color w:val="000000"/>
              </w:rPr>
            </w:pPr>
            <w:r>
              <w:rPr>
                <w:rFonts w:cs="Arial"/>
                <w:color w:val="000000"/>
              </w:rPr>
              <w:t>CM Ref: D23/926970</w:t>
            </w:r>
          </w:p>
        </w:tc>
        <w:tc>
          <w:tcPr>
            <w:tcW w:w="1843" w:type="dxa"/>
            <w:tcMar>
              <w:top w:w="0" w:type="dxa"/>
              <w:left w:w="108" w:type="dxa"/>
              <w:bottom w:w="0" w:type="dxa"/>
              <w:right w:w="108" w:type="dxa"/>
            </w:tcMar>
            <w:hideMark/>
          </w:tcPr>
          <w:p w14:paraId="2915C381" w14:textId="12662BB3" w:rsidR="002972CF" w:rsidRPr="008F156F" w:rsidRDefault="00BD2998" w:rsidP="008F156F">
            <w:pPr>
              <w:pStyle w:val="Tabledata"/>
            </w:pPr>
            <w:r>
              <w:t>21</w:t>
            </w:r>
            <w:r w:rsidR="00C619F2">
              <w:t xml:space="preserve"> November 2023</w:t>
            </w:r>
          </w:p>
        </w:tc>
        <w:tc>
          <w:tcPr>
            <w:tcW w:w="1701" w:type="dxa"/>
            <w:tcMar>
              <w:top w:w="0" w:type="dxa"/>
              <w:left w:w="108" w:type="dxa"/>
              <w:bottom w:w="0" w:type="dxa"/>
              <w:right w:w="108" w:type="dxa"/>
            </w:tcMar>
            <w:hideMark/>
          </w:tcPr>
          <w:p w14:paraId="42FA03E7" w14:textId="1D8F3474" w:rsidR="00CF4396" w:rsidRPr="008F156F" w:rsidRDefault="005452AE" w:rsidP="008F156F">
            <w:pPr>
              <w:pStyle w:val="Tabledata"/>
            </w:pPr>
            <w:r>
              <w:t>29 November 2023</w:t>
            </w:r>
          </w:p>
        </w:tc>
      </w:tr>
      <w:tr w:rsidR="00354556" w14:paraId="588F0B37" w14:textId="77777777" w:rsidTr="00B05A93">
        <w:trPr>
          <w:trHeight w:val="588"/>
        </w:trPr>
        <w:tc>
          <w:tcPr>
            <w:tcW w:w="1136" w:type="dxa"/>
            <w:shd w:val="clear" w:color="auto" w:fill="FFFFFF"/>
            <w:tcMar>
              <w:top w:w="0" w:type="dxa"/>
              <w:left w:w="108" w:type="dxa"/>
              <w:bottom w:w="0" w:type="dxa"/>
              <w:right w:w="108" w:type="dxa"/>
            </w:tcMar>
            <w:vAlign w:val="center"/>
          </w:tcPr>
          <w:p w14:paraId="102E461D" w14:textId="4E52639A" w:rsidR="00354556" w:rsidRDefault="00354556" w:rsidP="008F156F">
            <w:pPr>
              <w:pStyle w:val="Tabledata"/>
            </w:pPr>
            <w:r>
              <w:t>4.0</w:t>
            </w:r>
          </w:p>
        </w:tc>
        <w:tc>
          <w:tcPr>
            <w:tcW w:w="1762" w:type="dxa"/>
            <w:tcMar>
              <w:top w:w="0" w:type="dxa"/>
              <w:left w:w="108" w:type="dxa"/>
              <w:bottom w:w="0" w:type="dxa"/>
              <w:right w:w="108" w:type="dxa"/>
            </w:tcMar>
            <w:vAlign w:val="center"/>
          </w:tcPr>
          <w:p w14:paraId="5A446E3F" w14:textId="15DFFAB1" w:rsidR="00354556" w:rsidRPr="00117C64" w:rsidRDefault="00354556" w:rsidP="00117C64">
            <w:pPr>
              <w:pStyle w:val="Tabledata"/>
            </w:pPr>
            <w:r>
              <w:t>Operational Policy</w:t>
            </w:r>
          </w:p>
        </w:tc>
        <w:tc>
          <w:tcPr>
            <w:tcW w:w="2904" w:type="dxa"/>
            <w:tcMar>
              <w:top w:w="0" w:type="dxa"/>
              <w:left w:w="108" w:type="dxa"/>
              <w:bottom w:w="0" w:type="dxa"/>
              <w:right w:w="108" w:type="dxa"/>
            </w:tcMar>
            <w:vAlign w:val="center"/>
          </w:tcPr>
          <w:p w14:paraId="295CE13E" w14:textId="03AAD5A3" w:rsidR="00354556" w:rsidRDefault="00354556" w:rsidP="008F156F">
            <w:pPr>
              <w:pStyle w:val="Tabledata"/>
            </w:pPr>
            <w:r>
              <w:t xml:space="preserve">Approved by the </w:t>
            </w:r>
            <w:r w:rsidR="008A3A36">
              <w:t xml:space="preserve">Assistant Director </w:t>
            </w:r>
            <w:r>
              <w:t>Operational Policy</w:t>
            </w:r>
          </w:p>
          <w:p w14:paraId="0E464B12" w14:textId="68E3AF3E" w:rsidR="00354556" w:rsidRDefault="00354556" w:rsidP="008F156F">
            <w:pPr>
              <w:pStyle w:val="Tabledata"/>
            </w:pPr>
            <w:r>
              <w:t>CM Ref:</w:t>
            </w:r>
            <w:r w:rsidR="00E7140E">
              <w:t xml:space="preserve"> </w:t>
            </w:r>
            <w:r w:rsidR="00692B08">
              <w:t>D24/3838</w:t>
            </w:r>
            <w:r w:rsidR="009D4F90">
              <w:t>28</w:t>
            </w:r>
          </w:p>
        </w:tc>
        <w:tc>
          <w:tcPr>
            <w:tcW w:w="1843" w:type="dxa"/>
            <w:tcMar>
              <w:top w:w="0" w:type="dxa"/>
              <w:left w:w="108" w:type="dxa"/>
              <w:bottom w:w="0" w:type="dxa"/>
              <w:right w:w="108" w:type="dxa"/>
            </w:tcMar>
          </w:tcPr>
          <w:p w14:paraId="39BA9F65" w14:textId="18C5FA98" w:rsidR="00354556" w:rsidRDefault="004905DA" w:rsidP="008F156F">
            <w:pPr>
              <w:pStyle w:val="Tabledata"/>
            </w:pPr>
            <w:r>
              <w:t>8 April 2024</w:t>
            </w:r>
          </w:p>
        </w:tc>
        <w:tc>
          <w:tcPr>
            <w:tcW w:w="1701" w:type="dxa"/>
            <w:tcMar>
              <w:top w:w="0" w:type="dxa"/>
              <w:left w:w="108" w:type="dxa"/>
              <w:bottom w:w="0" w:type="dxa"/>
              <w:right w:w="108" w:type="dxa"/>
            </w:tcMar>
          </w:tcPr>
          <w:p w14:paraId="4781C5D3" w14:textId="377B3392" w:rsidR="00354556" w:rsidRDefault="00333897" w:rsidP="008F156F">
            <w:pPr>
              <w:pStyle w:val="Tabledata"/>
            </w:pPr>
            <w:r>
              <w:t>9 April 2024</w:t>
            </w:r>
          </w:p>
        </w:tc>
      </w:tr>
    </w:tbl>
    <w:p w14:paraId="0FB61C3C" w14:textId="45D6A080" w:rsidR="00313A5C" w:rsidRDefault="00313A5C" w:rsidP="004A6AF0"/>
    <w:sectPr w:rsidR="00313A5C" w:rsidSect="00906555">
      <w:headerReference w:type="even" r:id="rId31"/>
      <w:headerReference w:type="default" r:id="rId32"/>
      <w:footerReference w:type="default" r:id="rId33"/>
      <w:headerReference w:type="first" r:id="rId34"/>
      <w:type w:val="continuous"/>
      <w:pgSz w:w="11900" w:h="16840" w:code="9"/>
      <w:pgMar w:top="1418" w:right="1304" w:bottom="1021" w:left="130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4F4E" w14:textId="77777777" w:rsidR="00D659D9" w:rsidRDefault="00D659D9" w:rsidP="00D06E62">
      <w:r>
        <w:separator/>
      </w:r>
    </w:p>
  </w:endnote>
  <w:endnote w:type="continuationSeparator" w:id="0">
    <w:p w14:paraId="29D15EE6" w14:textId="77777777" w:rsidR="00D659D9" w:rsidRDefault="00D659D9"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Gotham"/>
    <w:charset w:val="00"/>
    <w:family w:val="auto"/>
    <w:pitch w:val="variable"/>
    <w:sig w:usb0="A00000AF" w:usb1="50000048" w:usb2="00000000" w:usb3="00000000" w:csb0="00000119" w:csb1="00000000"/>
  </w:font>
  <w:font w:name="inherit">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C923" w14:textId="734CBEE9" w:rsidR="00906555" w:rsidRDefault="00906555"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2A8A" w14:textId="77777777" w:rsidR="00D659D9" w:rsidRDefault="00D659D9" w:rsidP="00D06E62">
      <w:r>
        <w:separator/>
      </w:r>
    </w:p>
  </w:footnote>
  <w:footnote w:type="continuationSeparator" w:id="0">
    <w:p w14:paraId="68CE93E0" w14:textId="77777777" w:rsidR="00D659D9" w:rsidRDefault="00D659D9" w:rsidP="00D06E62">
      <w:r>
        <w:continuationSeparator/>
      </w:r>
    </w:p>
  </w:footnote>
  <w:footnote w:id="1">
    <w:p w14:paraId="265D47CA" w14:textId="54F754A6" w:rsidR="00906555" w:rsidRDefault="00906555">
      <w:pPr>
        <w:pStyle w:val="FootnoteText"/>
      </w:pPr>
      <w:r>
        <w:rPr>
          <w:rStyle w:val="FootnoteReference"/>
        </w:rPr>
        <w:footnoteRef/>
      </w:r>
      <w:r>
        <w:t xml:space="preserve"> s. 83 </w:t>
      </w:r>
      <w:r w:rsidRPr="00426C3F">
        <w:rPr>
          <w:i/>
        </w:rPr>
        <w:t>Prisons Act 1981</w:t>
      </w:r>
    </w:p>
  </w:footnote>
  <w:footnote w:id="2">
    <w:p w14:paraId="4C56C4B0" w14:textId="1D59A16F" w:rsidR="00906555" w:rsidRDefault="00906555">
      <w:pPr>
        <w:pStyle w:val="FootnoteText"/>
      </w:pPr>
      <w:r>
        <w:rPr>
          <w:rStyle w:val="FootnoteReference"/>
        </w:rPr>
        <w:footnoteRef/>
      </w:r>
      <w:r>
        <w:t xml:space="preserve"> r. 47(2) </w:t>
      </w:r>
      <w:r w:rsidRPr="00ED1A0B">
        <w:rPr>
          <w:i/>
        </w:rPr>
        <w:t>Prisons Regulations 1982</w:t>
      </w:r>
    </w:p>
  </w:footnote>
  <w:footnote w:id="3">
    <w:p w14:paraId="536F1BFE" w14:textId="5F4863E5" w:rsidR="00906555" w:rsidRDefault="00906555">
      <w:pPr>
        <w:pStyle w:val="FootnoteText"/>
      </w:pPr>
      <w:r>
        <w:rPr>
          <w:rStyle w:val="FootnoteReference"/>
        </w:rPr>
        <w:footnoteRef/>
      </w:r>
      <w:r>
        <w:t xml:space="preserve"> r. 73 </w:t>
      </w:r>
      <w:r w:rsidRPr="003A36E0">
        <w:rPr>
          <w:i/>
        </w:rPr>
        <w:t>Prisons Regulations 1982</w:t>
      </w:r>
    </w:p>
  </w:footnote>
  <w:footnote w:id="4">
    <w:p w14:paraId="09B82023" w14:textId="21BBDDBA" w:rsidR="00906555" w:rsidRDefault="00906555">
      <w:pPr>
        <w:pStyle w:val="FootnoteText"/>
      </w:pPr>
      <w:r>
        <w:rPr>
          <w:rStyle w:val="FootnoteReference"/>
        </w:rPr>
        <w:footnoteRef/>
      </w:r>
      <w:r>
        <w:t xml:space="preserve"> r.73 </w:t>
      </w:r>
      <w:r w:rsidRPr="0055628D">
        <w:rPr>
          <w:i/>
        </w:rPr>
        <w:t>Prisons Regulations 1982</w:t>
      </w:r>
    </w:p>
  </w:footnote>
  <w:footnote w:id="5">
    <w:p w14:paraId="56045345" w14:textId="4EFEF999" w:rsidR="00906555" w:rsidRDefault="00906555">
      <w:pPr>
        <w:pStyle w:val="FootnoteText"/>
      </w:pPr>
      <w:r>
        <w:rPr>
          <w:rStyle w:val="FootnoteReference"/>
        </w:rPr>
        <w:footnoteRef/>
      </w:r>
      <w:r>
        <w:t xml:space="preserve"> r. 49(1) </w:t>
      </w:r>
      <w:r w:rsidRPr="00F655A0">
        <w:rPr>
          <w:i/>
        </w:rPr>
        <w:t>Prisons Regulations 1982</w:t>
      </w:r>
    </w:p>
  </w:footnote>
  <w:footnote w:id="6">
    <w:p w14:paraId="186EE918" w14:textId="77777777" w:rsidR="00906555" w:rsidRDefault="00906555" w:rsidP="0066470B">
      <w:pPr>
        <w:pStyle w:val="FootnoteText"/>
      </w:pPr>
      <w:r>
        <w:rPr>
          <w:rStyle w:val="FootnoteReference"/>
        </w:rPr>
        <w:footnoteRef/>
      </w:r>
      <w:r>
        <w:t xml:space="preserve"> r. 48(1) </w:t>
      </w:r>
      <w:r w:rsidRPr="00597328">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18B5" w14:textId="4E283242" w:rsidR="00906555" w:rsidRDefault="0090655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936B50">
      <w:rPr>
        <w:noProof/>
      </w:rPr>
      <w:t>COPP 8.4 Prisoner Finances</w:t>
    </w:r>
    <w:r>
      <w:rPr>
        <w:noProof/>
      </w:rPr>
      <w:fldChar w:fldCharType="end"/>
    </w:r>
    <w:r>
      <w:rPr>
        <w:noProof/>
      </w:rPr>
      <w:t xml:space="preserve"> &lt;v x.x&gt;</w:t>
    </w:r>
  </w:p>
  <w:p w14:paraId="780DD7CE" w14:textId="77777777" w:rsidR="00906555" w:rsidRDefault="00906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0966" w14:textId="12A22822" w:rsidR="00906555" w:rsidRDefault="00906555">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5A748432" wp14:editId="43004F8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CD89848" w14:textId="77777777" w:rsidR="00906555" w:rsidRPr="00464E72" w:rsidRDefault="0090655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48432"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CD89848" w14:textId="77777777" w:rsidR="00906555" w:rsidRPr="00464E72" w:rsidRDefault="0090655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DF7ADF4" wp14:editId="21D96786">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5CE34" w14:textId="77777777" w:rsidR="00906555" w:rsidRDefault="0090655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7ADF4"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0945CE34" w14:textId="77777777" w:rsidR="00906555" w:rsidRDefault="00906555"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2C653927" wp14:editId="424E4CDB">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C6D5" w14:textId="27639D9A" w:rsidR="00906555" w:rsidRDefault="009065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3C14" w14:textId="39CE1353" w:rsidR="00906555" w:rsidRDefault="0090655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D602A">
      <w:rPr>
        <w:noProof/>
      </w:rPr>
      <w:t>COPP 8.4 Prisoner Finances</w:t>
    </w:r>
    <w:r>
      <w:rPr>
        <w:noProof/>
      </w:rPr>
      <w:fldChar w:fldCharType="end"/>
    </w:r>
    <w:r>
      <w:rPr>
        <w:noProof/>
      </w:rPr>
      <w:t xml:space="preserve"> v</w:t>
    </w:r>
    <w:r w:rsidR="003D1F6A">
      <w:rPr>
        <w:noProof/>
      </w:rPr>
      <w:t>4</w:t>
    </w:r>
    <w:r>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5D51" w14:textId="7F241C6E" w:rsidR="00906555" w:rsidRDefault="00906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3E3A9CBE"/>
    <w:lvl w:ilvl="0">
      <w:start w:val="1"/>
      <w:numFmt w:val="decimal"/>
      <w:pStyle w:val="Heading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F002E"/>
    <w:multiLevelType w:val="multilevel"/>
    <w:tmpl w:val="0B90F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0E1F05"/>
    <w:multiLevelType w:val="hybridMultilevel"/>
    <w:tmpl w:val="6D1405C8"/>
    <w:lvl w:ilvl="0" w:tplc="B36853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5FD4723"/>
    <w:multiLevelType w:val="hybridMultilevel"/>
    <w:tmpl w:val="6C1CEE02"/>
    <w:lvl w:ilvl="0" w:tplc="355ECEF0">
      <w:start w:val="1"/>
      <w:numFmt w:val="lowerLetter"/>
      <w:pStyle w:val="ListNumber"/>
      <w:lvlText w:val="%1)"/>
      <w:lvlJc w:val="left"/>
      <w:pPr>
        <w:ind w:left="104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4234840">
    <w:abstractNumId w:val="1"/>
  </w:num>
  <w:num w:numId="2" w16cid:durableId="802583313">
    <w:abstractNumId w:val="0"/>
  </w:num>
  <w:num w:numId="3" w16cid:durableId="2112817571">
    <w:abstractNumId w:val="4"/>
  </w:num>
  <w:num w:numId="4" w16cid:durableId="404882332">
    <w:abstractNumId w:val="4"/>
    <w:lvlOverride w:ilvl="0">
      <w:startOverride w:val="1"/>
    </w:lvlOverride>
  </w:num>
  <w:num w:numId="5" w16cid:durableId="1899508961">
    <w:abstractNumId w:val="4"/>
    <w:lvlOverride w:ilvl="0">
      <w:startOverride w:val="1"/>
    </w:lvlOverride>
  </w:num>
  <w:num w:numId="6" w16cid:durableId="1160460306">
    <w:abstractNumId w:val="4"/>
    <w:lvlOverride w:ilvl="0">
      <w:startOverride w:val="1"/>
    </w:lvlOverride>
  </w:num>
  <w:num w:numId="7" w16cid:durableId="1530029472">
    <w:abstractNumId w:val="2"/>
  </w:num>
  <w:num w:numId="8" w16cid:durableId="1904175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190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5907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9CQ9fPEJHrnqUTGvlVjyVvwcsoIY65nttriSAi1KuoiUDy0mApbG8wnmGQvjvgDoUzlASpvUXu5aez/6TSjtQ==" w:salt="SFzWLpl7RPBTKvdSTrodK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127F1E"/>
    <w:rsid w:val="00001E9E"/>
    <w:rsid w:val="00004AAC"/>
    <w:rsid w:val="00015120"/>
    <w:rsid w:val="000279C7"/>
    <w:rsid w:val="00045F51"/>
    <w:rsid w:val="000755EE"/>
    <w:rsid w:val="0008245E"/>
    <w:rsid w:val="00085598"/>
    <w:rsid w:val="00086F11"/>
    <w:rsid w:val="000903CA"/>
    <w:rsid w:val="000925A5"/>
    <w:rsid w:val="000A013B"/>
    <w:rsid w:val="000B32DC"/>
    <w:rsid w:val="000B6320"/>
    <w:rsid w:val="000B7E1D"/>
    <w:rsid w:val="000C0B40"/>
    <w:rsid w:val="000C2F88"/>
    <w:rsid w:val="000C30BD"/>
    <w:rsid w:val="000C7C50"/>
    <w:rsid w:val="000D008C"/>
    <w:rsid w:val="000D0D03"/>
    <w:rsid w:val="000D69A3"/>
    <w:rsid w:val="000E4236"/>
    <w:rsid w:val="000F7531"/>
    <w:rsid w:val="001035D6"/>
    <w:rsid w:val="00107C00"/>
    <w:rsid w:val="00114A15"/>
    <w:rsid w:val="001158E9"/>
    <w:rsid w:val="00117C64"/>
    <w:rsid w:val="001231CE"/>
    <w:rsid w:val="00123790"/>
    <w:rsid w:val="00123F85"/>
    <w:rsid w:val="00126611"/>
    <w:rsid w:val="00127F1E"/>
    <w:rsid w:val="00131037"/>
    <w:rsid w:val="00140B28"/>
    <w:rsid w:val="00144A1B"/>
    <w:rsid w:val="00146739"/>
    <w:rsid w:val="00150099"/>
    <w:rsid w:val="00154439"/>
    <w:rsid w:val="00155864"/>
    <w:rsid w:val="00170998"/>
    <w:rsid w:val="00171FF1"/>
    <w:rsid w:val="001757E8"/>
    <w:rsid w:val="00187435"/>
    <w:rsid w:val="001900D6"/>
    <w:rsid w:val="00193880"/>
    <w:rsid w:val="001A0AC0"/>
    <w:rsid w:val="001A347B"/>
    <w:rsid w:val="001C4788"/>
    <w:rsid w:val="001C78A6"/>
    <w:rsid w:val="001D2C99"/>
    <w:rsid w:val="001E03C9"/>
    <w:rsid w:val="001E3C99"/>
    <w:rsid w:val="001E6813"/>
    <w:rsid w:val="00211776"/>
    <w:rsid w:val="0021343F"/>
    <w:rsid w:val="0021477B"/>
    <w:rsid w:val="002178FA"/>
    <w:rsid w:val="00217D0F"/>
    <w:rsid w:val="002404C0"/>
    <w:rsid w:val="00243207"/>
    <w:rsid w:val="002447A0"/>
    <w:rsid w:val="002457AA"/>
    <w:rsid w:val="00245869"/>
    <w:rsid w:val="00250C62"/>
    <w:rsid w:val="00254316"/>
    <w:rsid w:val="00257A56"/>
    <w:rsid w:val="00257F1A"/>
    <w:rsid w:val="00270CE0"/>
    <w:rsid w:val="0027609B"/>
    <w:rsid w:val="00285795"/>
    <w:rsid w:val="00290A4C"/>
    <w:rsid w:val="00291FE0"/>
    <w:rsid w:val="0029421F"/>
    <w:rsid w:val="002972CF"/>
    <w:rsid w:val="002A646F"/>
    <w:rsid w:val="002B1036"/>
    <w:rsid w:val="002C0A58"/>
    <w:rsid w:val="002D57D6"/>
    <w:rsid w:val="002D602A"/>
    <w:rsid w:val="002E5756"/>
    <w:rsid w:val="002E638F"/>
    <w:rsid w:val="002E6F7B"/>
    <w:rsid w:val="00302144"/>
    <w:rsid w:val="00302689"/>
    <w:rsid w:val="00307964"/>
    <w:rsid w:val="00313A5C"/>
    <w:rsid w:val="003217AA"/>
    <w:rsid w:val="00331FE2"/>
    <w:rsid w:val="00333897"/>
    <w:rsid w:val="00333E2B"/>
    <w:rsid w:val="00352947"/>
    <w:rsid w:val="00354556"/>
    <w:rsid w:val="0036459D"/>
    <w:rsid w:val="00374561"/>
    <w:rsid w:val="00380258"/>
    <w:rsid w:val="00382C83"/>
    <w:rsid w:val="003837C6"/>
    <w:rsid w:val="00392500"/>
    <w:rsid w:val="003A09CB"/>
    <w:rsid w:val="003A2DE8"/>
    <w:rsid w:val="003A36E0"/>
    <w:rsid w:val="003A4505"/>
    <w:rsid w:val="003B119B"/>
    <w:rsid w:val="003B7A0E"/>
    <w:rsid w:val="003C0F64"/>
    <w:rsid w:val="003C1B90"/>
    <w:rsid w:val="003C2125"/>
    <w:rsid w:val="003C7AB6"/>
    <w:rsid w:val="003D1F6A"/>
    <w:rsid w:val="003D708E"/>
    <w:rsid w:val="003E43B3"/>
    <w:rsid w:val="003E6CE1"/>
    <w:rsid w:val="00400DF5"/>
    <w:rsid w:val="0040796F"/>
    <w:rsid w:val="004216CA"/>
    <w:rsid w:val="00426C3F"/>
    <w:rsid w:val="004279FF"/>
    <w:rsid w:val="00430487"/>
    <w:rsid w:val="00431FA3"/>
    <w:rsid w:val="00433FD4"/>
    <w:rsid w:val="00437572"/>
    <w:rsid w:val="00452747"/>
    <w:rsid w:val="00457598"/>
    <w:rsid w:val="00461D82"/>
    <w:rsid w:val="00464E72"/>
    <w:rsid w:val="00476B8E"/>
    <w:rsid w:val="00487021"/>
    <w:rsid w:val="00490500"/>
    <w:rsid w:val="004905DA"/>
    <w:rsid w:val="00490DD4"/>
    <w:rsid w:val="00491E0F"/>
    <w:rsid w:val="004A6AF0"/>
    <w:rsid w:val="004B29E3"/>
    <w:rsid w:val="004B307A"/>
    <w:rsid w:val="004B5521"/>
    <w:rsid w:val="004B6106"/>
    <w:rsid w:val="004B6525"/>
    <w:rsid w:val="004B7F2E"/>
    <w:rsid w:val="004C040F"/>
    <w:rsid w:val="004C04E5"/>
    <w:rsid w:val="004C274A"/>
    <w:rsid w:val="004C37EF"/>
    <w:rsid w:val="004C717E"/>
    <w:rsid w:val="004D040B"/>
    <w:rsid w:val="004D206E"/>
    <w:rsid w:val="004D2696"/>
    <w:rsid w:val="004D2F22"/>
    <w:rsid w:val="004D4A83"/>
    <w:rsid w:val="004E2539"/>
    <w:rsid w:val="004E571B"/>
    <w:rsid w:val="004F4F73"/>
    <w:rsid w:val="005006C0"/>
    <w:rsid w:val="00500AB3"/>
    <w:rsid w:val="0050172E"/>
    <w:rsid w:val="00513E18"/>
    <w:rsid w:val="005155DC"/>
    <w:rsid w:val="00521AF0"/>
    <w:rsid w:val="00525A8E"/>
    <w:rsid w:val="00531315"/>
    <w:rsid w:val="00531ABC"/>
    <w:rsid w:val="00533D91"/>
    <w:rsid w:val="00536622"/>
    <w:rsid w:val="005452AE"/>
    <w:rsid w:val="00547840"/>
    <w:rsid w:val="00551A23"/>
    <w:rsid w:val="00552E78"/>
    <w:rsid w:val="00554385"/>
    <w:rsid w:val="0055628D"/>
    <w:rsid w:val="005657AE"/>
    <w:rsid w:val="005673EC"/>
    <w:rsid w:val="00576EFF"/>
    <w:rsid w:val="00584EF3"/>
    <w:rsid w:val="00592112"/>
    <w:rsid w:val="005921A2"/>
    <w:rsid w:val="00597328"/>
    <w:rsid w:val="005A3EA6"/>
    <w:rsid w:val="005B16D6"/>
    <w:rsid w:val="005B43EC"/>
    <w:rsid w:val="005C64FA"/>
    <w:rsid w:val="005D1339"/>
    <w:rsid w:val="005D4135"/>
    <w:rsid w:val="005E20C9"/>
    <w:rsid w:val="005E566A"/>
    <w:rsid w:val="005F32C5"/>
    <w:rsid w:val="0060373A"/>
    <w:rsid w:val="006242DF"/>
    <w:rsid w:val="00627992"/>
    <w:rsid w:val="0063181B"/>
    <w:rsid w:val="006335A4"/>
    <w:rsid w:val="00634C54"/>
    <w:rsid w:val="00640987"/>
    <w:rsid w:val="006444FB"/>
    <w:rsid w:val="00644A2D"/>
    <w:rsid w:val="00647C18"/>
    <w:rsid w:val="0065018F"/>
    <w:rsid w:val="00656F4A"/>
    <w:rsid w:val="00663830"/>
    <w:rsid w:val="00664109"/>
    <w:rsid w:val="0066470B"/>
    <w:rsid w:val="0066530A"/>
    <w:rsid w:val="00667329"/>
    <w:rsid w:val="006859F9"/>
    <w:rsid w:val="00692B08"/>
    <w:rsid w:val="006A29AD"/>
    <w:rsid w:val="006A71FF"/>
    <w:rsid w:val="006B3601"/>
    <w:rsid w:val="006C00B2"/>
    <w:rsid w:val="006C4F83"/>
    <w:rsid w:val="006D28B4"/>
    <w:rsid w:val="006F6BB9"/>
    <w:rsid w:val="00701AF9"/>
    <w:rsid w:val="00702902"/>
    <w:rsid w:val="00710988"/>
    <w:rsid w:val="00711C79"/>
    <w:rsid w:val="007130EA"/>
    <w:rsid w:val="00713F3E"/>
    <w:rsid w:val="00715807"/>
    <w:rsid w:val="00716A9C"/>
    <w:rsid w:val="007171C1"/>
    <w:rsid w:val="00731C47"/>
    <w:rsid w:val="007335B1"/>
    <w:rsid w:val="007444AC"/>
    <w:rsid w:val="00752A9E"/>
    <w:rsid w:val="00775238"/>
    <w:rsid w:val="00782182"/>
    <w:rsid w:val="00796BFC"/>
    <w:rsid w:val="007A4D7A"/>
    <w:rsid w:val="007A64F7"/>
    <w:rsid w:val="007A7DEA"/>
    <w:rsid w:val="007B3E24"/>
    <w:rsid w:val="007C30FA"/>
    <w:rsid w:val="007C6B9F"/>
    <w:rsid w:val="007D3C6F"/>
    <w:rsid w:val="007D5F7F"/>
    <w:rsid w:val="007E0CFB"/>
    <w:rsid w:val="007E581B"/>
    <w:rsid w:val="007E67F4"/>
    <w:rsid w:val="008000C6"/>
    <w:rsid w:val="00803710"/>
    <w:rsid w:val="008114B3"/>
    <w:rsid w:val="00812E44"/>
    <w:rsid w:val="00814136"/>
    <w:rsid w:val="00814401"/>
    <w:rsid w:val="00820A67"/>
    <w:rsid w:val="00825F59"/>
    <w:rsid w:val="00827722"/>
    <w:rsid w:val="00844223"/>
    <w:rsid w:val="0085728F"/>
    <w:rsid w:val="00857A48"/>
    <w:rsid w:val="0086067A"/>
    <w:rsid w:val="00861CC1"/>
    <w:rsid w:val="00862942"/>
    <w:rsid w:val="00865023"/>
    <w:rsid w:val="00881CF9"/>
    <w:rsid w:val="00882ED8"/>
    <w:rsid w:val="008847A4"/>
    <w:rsid w:val="008851A4"/>
    <w:rsid w:val="008976B1"/>
    <w:rsid w:val="008A3A36"/>
    <w:rsid w:val="008A3F9B"/>
    <w:rsid w:val="008B5E88"/>
    <w:rsid w:val="008B7303"/>
    <w:rsid w:val="008C1317"/>
    <w:rsid w:val="008C7330"/>
    <w:rsid w:val="008D3DE0"/>
    <w:rsid w:val="008D51C1"/>
    <w:rsid w:val="008E0731"/>
    <w:rsid w:val="008E4FCB"/>
    <w:rsid w:val="008E672B"/>
    <w:rsid w:val="008E71DD"/>
    <w:rsid w:val="008F156F"/>
    <w:rsid w:val="008F2E43"/>
    <w:rsid w:val="008F77EB"/>
    <w:rsid w:val="00902E80"/>
    <w:rsid w:val="00903C0E"/>
    <w:rsid w:val="009051F5"/>
    <w:rsid w:val="00906555"/>
    <w:rsid w:val="00906FC0"/>
    <w:rsid w:val="009104BC"/>
    <w:rsid w:val="0091065E"/>
    <w:rsid w:val="00914344"/>
    <w:rsid w:val="00922BBE"/>
    <w:rsid w:val="00930B45"/>
    <w:rsid w:val="00934842"/>
    <w:rsid w:val="00936B50"/>
    <w:rsid w:val="0093777D"/>
    <w:rsid w:val="00940560"/>
    <w:rsid w:val="00944DBD"/>
    <w:rsid w:val="009514A8"/>
    <w:rsid w:val="009550A6"/>
    <w:rsid w:val="00955813"/>
    <w:rsid w:val="0096091F"/>
    <w:rsid w:val="009610FA"/>
    <w:rsid w:val="00964EF5"/>
    <w:rsid w:val="00967EFE"/>
    <w:rsid w:val="00973EA8"/>
    <w:rsid w:val="00980231"/>
    <w:rsid w:val="009814BD"/>
    <w:rsid w:val="0098429B"/>
    <w:rsid w:val="00991423"/>
    <w:rsid w:val="00993644"/>
    <w:rsid w:val="009962C0"/>
    <w:rsid w:val="009A03F5"/>
    <w:rsid w:val="009A19E1"/>
    <w:rsid w:val="009B751B"/>
    <w:rsid w:val="009C4B42"/>
    <w:rsid w:val="009C6A64"/>
    <w:rsid w:val="009D1ED4"/>
    <w:rsid w:val="009D279A"/>
    <w:rsid w:val="009D4F90"/>
    <w:rsid w:val="009E133C"/>
    <w:rsid w:val="009F1AEE"/>
    <w:rsid w:val="009F7229"/>
    <w:rsid w:val="00A003E3"/>
    <w:rsid w:val="00A00663"/>
    <w:rsid w:val="00A0427B"/>
    <w:rsid w:val="00A20D71"/>
    <w:rsid w:val="00A276E1"/>
    <w:rsid w:val="00A303A4"/>
    <w:rsid w:val="00A33671"/>
    <w:rsid w:val="00A37664"/>
    <w:rsid w:val="00A3795C"/>
    <w:rsid w:val="00A43D05"/>
    <w:rsid w:val="00A547EA"/>
    <w:rsid w:val="00A5515C"/>
    <w:rsid w:val="00A60BC1"/>
    <w:rsid w:val="00A63F54"/>
    <w:rsid w:val="00A75649"/>
    <w:rsid w:val="00A759C9"/>
    <w:rsid w:val="00A75F1E"/>
    <w:rsid w:val="00A777E7"/>
    <w:rsid w:val="00A820CD"/>
    <w:rsid w:val="00A912D8"/>
    <w:rsid w:val="00A93086"/>
    <w:rsid w:val="00A9326D"/>
    <w:rsid w:val="00AB3D75"/>
    <w:rsid w:val="00AB793E"/>
    <w:rsid w:val="00AC0885"/>
    <w:rsid w:val="00AC36B9"/>
    <w:rsid w:val="00AC5EAE"/>
    <w:rsid w:val="00AD23D4"/>
    <w:rsid w:val="00AD2F8C"/>
    <w:rsid w:val="00AE2F25"/>
    <w:rsid w:val="00AE3362"/>
    <w:rsid w:val="00AF357C"/>
    <w:rsid w:val="00AF45D3"/>
    <w:rsid w:val="00AF4C82"/>
    <w:rsid w:val="00AF7DDC"/>
    <w:rsid w:val="00B0192F"/>
    <w:rsid w:val="00B02B08"/>
    <w:rsid w:val="00B05A93"/>
    <w:rsid w:val="00B11F97"/>
    <w:rsid w:val="00B1478A"/>
    <w:rsid w:val="00B241F5"/>
    <w:rsid w:val="00B26D7F"/>
    <w:rsid w:val="00B30179"/>
    <w:rsid w:val="00B33690"/>
    <w:rsid w:val="00B41ED7"/>
    <w:rsid w:val="00B44932"/>
    <w:rsid w:val="00B46A47"/>
    <w:rsid w:val="00B61301"/>
    <w:rsid w:val="00B76F90"/>
    <w:rsid w:val="00B80703"/>
    <w:rsid w:val="00B935AF"/>
    <w:rsid w:val="00B937D8"/>
    <w:rsid w:val="00B94CFD"/>
    <w:rsid w:val="00BA1524"/>
    <w:rsid w:val="00BA345B"/>
    <w:rsid w:val="00BB2514"/>
    <w:rsid w:val="00BC063E"/>
    <w:rsid w:val="00BC0EB2"/>
    <w:rsid w:val="00BD062E"/>
    <w:rsid w:val="00BD0FCD"/>
    <w:rsid w:val="00BD19DC"/>
    <w:rsid w:val="00BD2998"/>
    <w:rsid w:val="00BE40F5"/>
    <w:rsid w:val="00BE690D"/>
    <w:rsid w:val="00BF3410"/>
    <w:rsid w:val="00BF6851"/>
    <w:rsid w:val="00C062D9"/>
    <w:rsid w:val="00C06A93"/>
    <w:rsid w:val="00C0767A"/>
    <w:rsid w:val="00C07E03"/>
    <w:rsid w:val="00C11C3C"/>
    <w:rsid w:val="00C1219C"/>
    <w:rsid w:val="00C15484"/>
    <w:rsid w:val="00C2101E"/>
    <w:rsid w:val="00C34111"/>
    <w:rsid w:val="00C5217E"/>
    <w:rsid w:val="00C61326"/>
    <w:rsid w:val="00C619F2"/>
    <w:rsid w:val="00C75FAB"/>
    <w:rsid w:val="00C763F2"/>
    <w:rsid w:val="00C8272F"/>
    <w:rsid w:val="00CA5586"/>
    <w:rsid w:val="00CA63FC"/>
    <w:rsid w:val="00CB6671"/>
    <w:rsid w:val="00CC3330"/>
    <w:rsid w:val="00CC47AF"/>
    <w:rsid w:val="00CE1A06"/>
    <w:rsid w:val="00CE67BF"/>
    <w:rsid w:val="00CF0559"/>
    <w:rsid w:val="00CF4396"/>
    <w:rsid w:val="00D05B49"/>
    <w:rsid w:val="00D06E62"/>
    <w:rsid w:val="00D153D2"/>
    <w:rsid w:val="00D16CC4"/>
    <w:rsid w:val="00D20E41"/>
    <w:rsid w:val="00D52373"/>
    <w:rsid w:val="00D52ABE"/>
    <w:rsid w:val="00D63CFC"/>
    <w:rsid w:val="00D659D9"/>
    <w:rsid w:val="00D65B3D"/>
    <w:rsid w:val="00D84FD2"/>
    <w:rsid w:val="00D87ED7"/>
    <w:rsid w:val="00D9330E"/>
    <w:rsid w:val="00DA45A5"/>
    <w:rsid w:val="00DA5A9C"/>
    <w:rsid w:val="00DB48EB"/>
    <w:rsid w:val="00DB75FA"/>
    <w:rsid w:val="00DC3778"/>
    <w:rsid w:val="00DC5C42"/>
    <w:rsid w:val="00DD2AD0"/>
    <w:rsid w:val="00DD318A"/>
    <w:rsid w:val="00DE4D8F"/>
    <w:rsid w:val="00DE6D6A"/>
    <w:rsid w:val="00DF42EF"/>
    <w:rsid w:val="00DF778C"/>
    <w:rsid w:val="00E102E9"/>
    <w:rsid w:val="00E11ED9"/>
    <w:rsid w:val="00E23F56"/>
    <w:rsid w:val="00E26FAC"/>
    <w:rsid w:val="00E31D07"/>
    <w:rsid w:val="00E43FBF"/>
    <w:rsid w:val="00E449F0"/>
    <w:rsid w:val="00E462FA"/>
    <w:rsid w:val="00E47A59"/>
    <w:rsid w:val="00E54D26"/>
    <w:rsid w:val="00E7140E"/>
    <w:rsid w:val="00E75BDB"/>
    <w:rsid w:val="00E84D53"/>
    <w:rsid w:val="00E91633"/>
    <w:rsid w:val="00E95FB0"/>
    <w:rsid w:val="00EA2F74"/>
    <w:rsid w:val="00EA5A6D"/>
    <w:rsid w:val="00EA6531"/>
    <w:rsid w:val="00EA7EAC"/>
    <w:rsid w:val="00EC11D3"/>
    <w:rsid w:val="00EC2113"/>
    <w:rsid w:val="00EC5AF1"/>
    <w:rsid w:val="00EC7321"/>
    <w:rsid w:val="00EC767C"/>
    <w:rsid w:val="00EC7AB2"/>
    <w:rsid w:val="00ED1A0B"/>
    <w:rsid w:val="00ED4E2E"/>
    <w:rsid w:val="00EE0BB4"/>
    <w:rsid w:val="00EE34FD"/>
    <w:rsid w:val="00EF1CBD"/>
    <w:rsid w:val="00EF2200"/>
    <w:rsid w:val="00EF4380"/>
    <w:rsid w:val="00F0503F"/>
    <w:rsid w:val="00F073A6"/>
    <w:rsid w:val="00F113C9"/>
    <w:rsid w:val="00F22B38"/>
    <w:rsid w:val="00F2480A"/>
    <w:rsid w:val="00F3131D"/>
    <w:rsid w:val="00F32CCE"/>
    <w:rsid w:val="00F359EE"/>
    <w:rsid w:val="00F37B62"/>
    <w:rsid w:val="00F45492"/>
    <w:rsid w:val="00F60389"/>
    <w:rsid w:val="00F655A0"/>
    <w:rsid w:val="00F74C60"/>
    <w:rsid w:val="00F77DC0"/>
    <w:rsid w:val="00F90256"/>
    <w:rsid w:val="00F933CE"/>
    <w:rsid w:val="00F948E8"/>
    <w:rsid w:val="00FA1D8B"/>
    <w:rsid w:val="00FA36EA"/>
    <w:rsid w:val="00FA430D"/>
    <w:rsid w:val="00FA4B7D"/>
    <w:rsid w:val="00FA553F"/>
    <w:rsid w:val="00FB0FE2"/>
    <w:rsid w:val="00FC361B"/>
    <w:rsid w:val="00FD2168"/>
    <w:rsid w:val="00FE207C"/>
    <w:rsid w:val="00FE3B5E"/>
    <w:rsid w:val="00FE4F14"/>
    <w:rsid w:val="00FF5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FF53E"/>
  <w14:defaultImageDpi w14:val="330"/>
  <w15:docId w15:val="{F16473DD-9CCE-4DAA-9874-1DDD2FAA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64"/>
    <w:rPr>
      <w:rFonts w:ascii="Arial" w:hAnsi="Arial"/>
      <w:sz w:val="24"/>
      <w:szCs w:val="24"/>
      <w:lang w:eastAsia="en-US"/>
    </w:rPr>
  </w:style>
  <w:style w:type="paragraph" w:styleId="Heading1">
    <w:name w:val="heading 1"/>
    <w:basedOn w:val="Normal"/>
    <w:next w:val="Normal"/>
    <w:link w:val="Heading1Char"/>
    <w:uiPriority w:val="9"/>
    <w:qFormat/>
    <w:rsid w:val="00906555"/>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06555"/>
    <w:pPr>
      <w:keepNext w:val="0"/>
      <w:numPr>
        <w:ilvl w:val="1"/>
      </w:numPr>
      <w:spacing w:before="240"/>
      <w:ind w:left="578" w:hanging="578"/>
      <w:outlineLvl w:val="1"/>
    </w:pPr>
    <w:rPr>
      <w:bCs w:val="0"/>
      <w:sz w:val="24"/>
      <w:szCs w:val="26"/>
      <w:lang w:eastAsia="en-AU"/>
    </w:rPr>
  </w:style>
  <w:style w:type="paragraph" w:styleId="Heading3">
    <w:name w:val="heading 3"/>
    <w:basedOn w:val="Heading2"/>
    <w:next w:val="Normal"/>
    <w:link w:val="Heading3Char"/>
    <w:uiPriority w:val="9"/>
    <w:unhideWhenUsed/>
    <w:qFormat/>
    <w:rsid w:val="008F156F"/>
    <w:pPr>
      <w:numPr>
        <w:ilvl w:val="2"/>
      </w:numPr>
      <w:spacing w:before="120"/>
      <w:ind w:left="784" w:hanging="784"/>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906555"/>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906555"/>
    <w:rPr>
      <w:rFonts w:ascii="Arial" w:eastAsia="MS Gothic" w:hAnsi="Arial"/>
      <w:b/>
      <w:color w:val="000000" w:themeColor="text1"/>
      <w:sz w:val="24"/>
      <w:szCs w:val="26"/>
    </w:rPr>
  </w:style>
  <w:style w:type="character" w:customStyle="1" w:styleId="Heading3Char">
    <w:name w:val="Heading 3 Char"/>
    <w:link w:val="Heading3"/>
    <w:uiPriority w:val="9"/>
    <w:rsid w:val="008F156F"/>
    <w:rPr>
      <w:rFonts w:ascii="Arial" w:eastAsia="MS Gothic" w:hAnsi="Arial"/>
      <w:bCs/>
      <w:color w:val="000000" w:themeColor="text1"/>
      <w:sz w:val="24"/>
      <w:szCs w:val="26"/>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character" w:styleId="FollowedHyperlink">
    <w:name w:val="FollowedHyperlink"/>
    <w:basedOn w:val="DefaultParagraphFont"/>
    <w:uiPriority w:val="99"/>
    <w:semiHidden/>
    <w:unhideWhenUsed/>
    <w:rsid w:val="009051F5"/>
    <w:rPr>
      <w:color w:val="800080" w:themeColor="followedHyperlink"/>
      <w:u w:val="single"/>
    </w:rPr>
  </w:style>
  <w:style w:type="paragraph" w:styleId="TOCHeading">
    <w:name w:val="TOC Heading"/>
    <w:basedOn w:val="Heading"/>
    <w:next w:val="Normal"/>
    <w:uiPriority w:val="39"/>
    <w:unhideWhenUsed/>
    <w:qFormat/>
    <w:rsid w:val="00906555"/>
  </w:style>
  <w:style w:type="paragraph" w:styleId="TOC1">
    <w:name w:val="toc 1"/>
    <w:basedOn w:val="Normal"/>
    <w:next w:val="Normal"/>
    <w:autoRedefine/>
    <w:uiPriority w:val="39"/>
    <w:unhideWhenUsed/>
    <w:rsid w:val="00E26FAC"/>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F156F"/>
    <w:pPr>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8F156F"/>
    <w:pPr>
      <w:numPr>
        <w:numId w:val="3"/>
      </w:numPr>
      <w:spacing w:after="120"/>
      <w:contextualSpacing w:val="0"/>
    </w:pPr>
    <w:rPr>
      <w:rFonts w:eastAsiaTheme="minorHAnsi"/>
      <w:szCs w:val="22"/>
    </w:rPr>
  </w:style>
  <w:style w:type="paragraph" w:customStyle="1" w:styleId="Default">
    <w:name w:val="Default"/>
    <w:rsid w:val="003B119B"/>
    <w:pPr>
      <w:autoSpaceDE w:val="0"/>
      <w:autoSpaceDN w:val="0"/>
      <w:adjustRightInd w:val="0"/>
    </w:pPr>
    <w:rPr>
      <w:rFonts w:ascii="Gotham" w:hAnsi="Gotham" w:cs="Gotham"/>
      <w:color w:val="000000"/>
      <w:sz w:val="24"/>
      <w:szCs w:val="24"/>
    </w:rPr>
  </w:style>
  <w:style w:type="character" w:styleId="CommentReference">
    <w:name w:val="annotation reference"/>
    <w:basedOn w:val="DefaultParagraphFont"/>
    <w:unhideWhenUsed/>
    <w:rsid w:val="00426C3F"/>
    <w:rPr>
      <w:sz w:val="16"/>
      <w:szCs w:val="16"/>
    </w:rPr>
  </w:style>
  <w:style w:type="paragraph" w:styleId="CommentText">
    <w:name w:val="annotation text"/>
    <w:basedOn w:val="Normal"/>
    <w:link w:val="CommentTextChar"/>
    <w:uiPriority w:val="99"/>
    <w:unhideWhenUsed/>
    <w:rsid w:val="00426C3F"/>
    <w:rPr>
      <w:sz w:val="20"/>
      <w:szCs w:val="20"/>
    </w:rPr>
  </w:style>
  <w:style w:type="character" w:customStyle="1" w:styleId="CommentTextChar">
    <w:name w:val="Comment Text Char"/>
    <w:basedOn w:val="DefaultParagraphFont"/>
    <w:link w:val="CommentText"/>
    <w:uiPriority w:val="99"/>
    <w:rsid w:val="00426C3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26C3F"/>
    <w:rPr>
      <w:b/>
      <w:bCs/>
    </w:rPr>
  </w:style>
  <w:style w:type="character" w:customStyle="1" w:styleId="CommentSubjectChar">
    <w:name w:val="Comment Subject Char"/>
    <w:basedOn w:val="CommentTextChar"/>
    <w:link w:val="CommentSubject"/>
    <w:uiPriority w:val="99"/>
    <w:semiHidden/>
    <w:rsid w:val="00426C3F"/>
    <w:rPr>
      <w:rFonts w:ascii="Arial" w:hAnsi="Arial"/>
      <w:b/>
      <w:bCs/>
      <w:lang w:eastAsia="en-US"/>
    </w:rPr>
  </w:style>
  <w:style w:type="paragraph" w:styleId="FootnoteText">
    <w:name w:val="footnote text"/>
    <w:basedOn w:val="Normal"/>
    <w:link w:val="FootnoteTextChar"/>
    <w:uiPriority w:val="99"/>
    <w:semiHidden/>
    <w:unhideWhenUsed/>
    <w:rsid w:val="00426C3F"/>
    <w:rPr>
      <w:sz w:val="20"/>
      <w:szCs w:val="20"/>
    </w:rPr>
  </w:style>
  <w:style w:type="character" w:customStyle="1" w:styleId="FootnoteTextChar">
    <w:name w:val="Footnote Text Char"/>
    <w:basedOn w:val="DefaultParagraphFont"/>
    <w:link w:val="FootnoteText"/>
    <w:uiPriority w:val="99"/>
    <w:semiHidden/>
    <w:rsid w:val="00426C3F"/>
    <w:rPr>
      <w:rFonts w:ascii="Arial" w:hAnsi="Arial"/>
      <w:lang w:eastAsia="en-US"/>
    </w:rPr>
  </w:style>
  <w:style w:type="character" w:styleId="FootnoteReference">
    <w:name w:val="footnote reference"/>
    <w:basedOn w:val="DefaultParagraphFont"/>
    <w:uiPriority w:val="99"/>
    <w:unhideWhenUsed/>
    <w:rsid w:val="00426C3F"/>
    <w:rPr>
      <w:vertAlign w:val="superscript"/>
    </w:rPr>
  </w:style>
  <w:style w:type="paragraph" w:styleId="BodyText">
    <w:name w:val="Body Text"/>
    <w:basedOn w:val="Normal"/>
    <w:link w:val="BodyTextChar"/>
    <w:uiPriority w:val="1"/>
    <w:qFormat/>
    <w:rsid w:val="00812E44"/>
    <w:pPr>
      <w:widowControl w:val="0"/>
      <w:autoSpaceDE w:val="0"/>
      <w:autoSpaceDN w:val="0"/>
    </w:pPr>
    <w:rPr>
      <w:rFonts w:eastAsia="Arial" w:cs="Arial"/>
      <w:lang w:val="en-US" w:bidi="en-US"/>
    </w:rPr>
  </w:style>
  <w:style w:type="character" w:customStyle="1" w:styleId="BodyTextChar">
    <w:name w:val="Body Text Char"/>
    <w:basedOn w:val="DefaultParagraphFont"/>
    <w:link w:val="BodyText"/>
    <w:uiPriority w:val="1"/>
    <w:rsid w:val="00812E44"/>
    <w:rPr>
      <w:rFonts w:ascii="Arial" w:eastAsia="Arial" w:hAnsi="Arial" w:cs="Arial"/>
      <w:sz w:val="24"/>
      <w:szCs w:val="24"/>
      <w:lang w:val="en-US" w:eastAsia="en-US" w:bidi="en-US"/>
    </w:rPr>
  </w:style>
  <w:style w:type="paragraph" w:customStyle="1" w:styleId="ACRuleDefinitionsTableDefn">
    <w:name w:val="AC Rule Definitions Table Defn"/>
    <w:basedOn w:val="Normal"/>
    <w:rsid w:val="00827722"/>
    <w:pPr>
      <w:spacing w:before="120" w:after="120"/>
      <w:jc w:val="both"/>
    </w:pPr>
    <w:rPr>
      <w:rFonts w:eastAsia="Calibri" w:cs="Arial"/>
    </w:rPr>
  </w:style>
  <w:style w:type="paragraph" w:styleId="Revision">
    <w:name w:val="Revision"/>
    <w:hidden/>
    <w:uiPriority w:val="99"/>
    <w:semiHidden/>
    <w:rsid w:val="00B80703"/>
    <w:rPr>
      <w:rFonts w:ascii="Arial" w:hAnsi="Arial"/>
      <w:sz w:val="24"/>
      <w:szCs w:val="24"/>
      <w:lang w:eastAsia="en-US"/>
    </w:rPr>
  </w:style>
  <w:style w:type="paragraph" w:styleId="NormalWeb">
    <w:name w:val="Normal (Web)"/>
    <w:basedOn w:val="Normal"/>
    <w:uiPriority w:val="99"/>
    <w:semiHidden/>
    <w:unhideWhenUsed/>
    <w:rsid w:val="004B6525"/>
    <w:pPr>
      <w:spacing w:before="100" w:beforeAutospacing="1" w:after="100" w:afterAutospacing="1"/>
    </w:pPr>
    <w:rPr>
      <w:rFonts w:ascii="inherit" w:eastAsiaTheme="minorHAnsi" w:hAnsi="inherit"/>
      <w:lang w:eastAsia="en-AU"/>
    </w:rPr>
  </w:style>
  <w:style w:type="character" w:styleId="UnresolvedMention">
    <w:name w:val="Unresolved Mention"/>
    <w:basedOn w:val="DefaultParagraphFont"/>
    <w:uiPriority w:val="99"/>
    <w:semiHidden/>
    <w:unhideWhenUsed/>
    <w:rsid w:val="000C0B40"/>
    <w:rPr>
      <w:color w:val="605E5C"/>
      <w:shd w:val="clear" w:color="auto" w:fill="E1DFDD"/>
    </w:rPr>
  </w:style>
  <w:style w:type="character" w:customStyle="1" w:styleId="InTableHeadingsChar">
    <w:name w:val="In Table Headings Char"/>
    <w:basedOn w:val="DefaultParagraphFont"/>
    <w:link w:val="InTableHeadings"/>
    <w:locked/>
    <w:rsid w:val="005D4135"/>
    <w:rPr>
      <w:rFonts w:ascii="Arial Narrow" w:hAnsi="Arial Narrow"/>
      <w:b/>
      <w:bCs/>
    </w:rPr>
  </w:style>
  <w:style w:type="paragraph" w:customStyle="1" w:styleId="InTableHeadings">
    <w:name w:val="In Table Headings"/>
    <w:basedOn w:val="Normal"/>
    <w:link w:val="InTableHeadingsChar"/>
    <w:rsid w:val="005D4135"/>
    <w:rPr>
      <w:rFonts w:ascii="Arial Narrow" w:hAnsi="Arial Narrow"/>
      <w:b/>
      <w:bCs/>
      <w:sz w:val="20"/>
      <w:szCs w:val="20"/>
      <w:lang w:eastAsia="en-AU"/>
    </w:rPr>
  </w:style>
  <w:style w:type="character" w:customStyle="1" w:styleId="TableDataChar">
    <w:name w:val="Table Data Char"/>
    <w:basedOn w:val="DefaultParagraphFont"/>
    <w:link w:val="TableData0"/>
    <w:locked/>
    <w:rsid w:val="005D4135"/>
    <w:rPr>
      <w:rFonts w:ascii="Arial Narrow" w:hAnsi="Arial Narrow"/>
    </w:rPr>
  </w:style>
  <w:style w:type="paragraph" w:customStyle="1" w:styleId="TableData0">
    <w:name w:val="Table Data"/>
    <w:basedOn w:val="Normal"/>
    <w:link w:val="TableDataChar"/>
    <w:rsid w:val="005D4135"/>
    <w:rPr>
      <w:rFonts w:ascii="Arial Narrow" w:hAnsi="Arial Narro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7369">
      <w:bodyDiv w:val="1"/>
      <w:marLeft w:val="0"/>
      <w:marRight w:val="0"/>
      <w:marTop w:val="0"/>
      <w:marBottom w:val="0"/>
      <w:divBdr>
        <w:top w:val="none" w:sz="0" w:space="0" w:color="auto"/>
        <w:left w:val="none" w:sz="0" w:space="0" w:color="auto"/>
        <w:bottom w:val="none" w:sz="0" w:space="0" w:color="auto"/>
        <w:right w:val="none" w:sz="0" w:space="0" w:color="auto"/>
      </w:divBdr>
    </w:div>
    <w:div w:id="946425532">
      <w:bodyDiv w:val="1"/>
      <w:marLeft w:val="0"/>
      <w:marRight w:val="0"/>
      <w:marTop w:val="0"/>
      <w:marBottom w:val="0"/>
      <w:divBdr>
        <w:top w:val="none" w:sz="0" w:space="0" w:color="auto"/>
        <w:left w:val="none" w:sz="0" w:space="0" w:color="auto"/>
        <w:bottom w:val="none" w:sz="0" w:space="0" w:color="auto"/>
        <w:right w:val="none" w:sz="0" w:space="0" w:color="auto"/>
      </w:divBdr>
    </w:div>
    <w:div w:id="1031104486">
      <w:bodyDiv w:val="1"/>
      <w:marLeft w:val="0"/>
      <w:marRight w:val="0"/>
      <w:marTop w:val="0"/>
      <w:marBottom w:val="0"/>
      <w:divBdr>
        <w:top w:val="none" w:sz="0" w:space="0" w:color="auto"/>
        <w:left w:val="none" w:sz="0" w:space="0" w:color="auto"/>
        <w:bottom w:val="none" w:sz="0" w:space="0" w:color="auto"/>
        <w:right w:val="none" w:sz="0" w:space="0" w:color="auto"/>
      </w:divBdr>
    </w:div>
    <w:div w:id="1471749073">
      <w:bodyDiv w:val="1"/>
      <w:marLeft w:val="0"/>
      <w:marRight w:val="0"/>
      <w:marTop w:val="0"/>
      <w:marBottom w:val="0"/>
      <w:divBdr>
        <w:top w:val="none" w:sz="0" w:space="0" w:color="auto"/>
        <w:left w:val="none" w:sz="0" w:space="0" w:color="auto"/>
        <w:bottom w:val="none" w:sz="0" w:space="0" w:color="auto"/>
        <w:right w:val="none" w:sz="0" w:space="0" w:color="auto"/>
      </w:divBdr>
    </w:div>
    <w:div w:id="153577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www.slp.wa.gov.au/legislation/statutes.nsf/main_mrtitle_751_homepage.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www.containersforchange.com.au/wa/donate-your-refund" TargetMode="External"/><Relationship Id="rId29" Type="http://schemas.openxmlformats.org/officeDocument/2006/relationships/hyperlink" Target="https://justu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slp.wa.gov.au/legislation/statutes.nsf/main_mrtitle_333_homepage.html" TargetMode="Externa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finance/Pages/Finance-Form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s://dojwa.sharepoint.com/sites/intranet/department/standards/Pages/monitoring.aspx"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Prisoner gratuities and private cash are managed through an internal accounting and banking function.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4E2D1614-9436-4831-A01C-E932276CC2BE}">
  <ds:schemaRefs>
    <ds:schemaRef ds:uri="http://schemas.openxmlformats.org/officeDocument/2006/bibliography"/>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4140</Words>
  <Characters>23603</Characters>
  <Application>Microsoft Office Word</Application>
  <DocSecurity>12</DocSecurity>
  <Lines>196</Lines>
  <Paragraphs>55</Paragraphs>
  <ScaleCrop>false</ScaleCrop>
  <HeadingPairs>
    <vt:vector size="2" baseType="variant">
      <vt:variant>
        <vt:lpstr>Title</vt:lpstr>
      </vt:variant>
      <vt:variant>
        <vt:i4>1</vt:i4>
      </vt:variant>
    </vt:vector>
  </HeadingPairs>
  <TitlesOfParts>
    <vt:vector size="1" baseType="lpstr">
      <vt:lpstr>COPP 8.4 Prisoner Finances</vt:lpstr>
    </vt:vector>
  </TitlesOfParts>
  <Manager>Nimilandra.Nageswaran@correctiveservices.wa.gov.au</Manager>
  <Company>Department of Justice</Company>
  <LinksUpToDate>false</LinksUpToDate>
  <CharactersWithSpaces>27688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8.4 Prisoner Finances</dc:title>
  <dc:creator>Byrne, Claire</dc:creator>
  <cp:keywords>Commissioner's Operating Policy and Procedure (COPP); Prison Operations; Adult Custodial; Procedures; Policies.</cp:keywords>
  <cp:lastModifiedBy>Smith, Daniel</cp:lastModifiedBy>
  <cp:revision>2</cp:revision>
  <cp:lastPrinted>2023-11-08T03:13:00Z</cp:lastPrinted>
  <dcterms:created xsi:type="dcterms:W3CDTF">2024-04-09T05:12:00Z</dcterms:created>
  <dcterms:modified xsi:type="dcterms:W3CDTF">2024-04-09T05:12:00Z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