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7890" w14:textId="26FBEE41" w:rsidR="00146739" w:rsidRPr="002E5756" w:rsidRDefault="008114B3" w:rsidP="00690408">
      <w:pPr>
        <w:pStyle w:val="Title"/>
        <w:widowControl w:val="0"/>
      </w:pPr>
      <w:bookmarkStart w:id="0" w:name="_top"/>
      <w:bookmarkEnd w:id="0"/>
      <w:r w:rsidRPr="002E5756">
        <w:t xml:space="preserve">COPP </w:t>
      </w:r>
      <w:r w:rsidR="00310BF2">
        <w:t>10.</w:t>
      </w:r>
      <w:r w:rsidR="006D64BE">
        <w:t>5</w:t>
      </w:r>
      <w:r w:rsidR="00310BF2">
        <w:t xml:space="preserve"> </w:t>
      </w:r>
      <w:r w:rsidR="00551F83">
        <w:t>Prison Offence</w:t>
      </w:r>
      <w:r w:rsidR="00DB0878">
        <w:t>s and Charges</w:t>
      </w:r>
    </w:p>
    <w:p w14:paraId="5D57FF55" w14:textId="77777777" w:rsidR="000D69A3" w:rsidRPr="00EA7EAC" w:rsidRDefault="00A547EA" w:rsidP="00EA7EAC">
      <w:pPr>
        <w:pStyle w:val="Subtitle"/>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4C7C3246" w14:textId="77777777" w:rsidTr="005E7554">
        <w:trPr>
          <w:trHeight w:val="4791"/>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13EB439D" w14:textId="77777777" w:rsidR="00126611" w:rsidRPr="00365E34" w:rsidRDefault="00126611" w:rsidP="00126611">
            <w:pPr>
              <w:pStyle w:val="Heading"/>
            </w:pPr>
            <w:r>
              <w:t>Principles</w:t>
            </w:r>
          </w:p>
          <w:p w14:paraId="438D8872" w14:textId="30A86F6F" w:rsidR="00663830" w:rsidRPr="00466CBC" w:rsidRDefault="002E5756" w:rsidP="0037216B">
            <w:pPr>
              <w:spacing w:after="120"/>
            </w:pPr>
            <w:r w:rsidRPr="00436315">
              <w:t xml:space="preserve">As referenced in </w:t>
            </w:r>
            <w:r w:rsidR="00466CBC" w:rsidRPr="00436315">
              <w:t xml:space="preserve">the </w:t>
            </w:r>
            <w:hyperlink r:id="rId12" w:history="1">
              <w:r w:rsidR="00466CBC" w:rsidRPr="002F576D">
                <w:rPr>
                  <w:rStyle w:val="Hyperlink"/>
                </w:rPr>
                <w:t>Guiding Principles for Corrections Australia 2018</w:t>
              </w:r>
            </w:hyperlink>
            <w:r w:rsidRPr="002F576D">
              <w:t>:</w:t>
            </w:r>
          </w:p>
          <w:p w14:paraId="27B84FE9" w14:textId="77777777" w:rsidR="00310BF2" w:rsidRPr="00436315" w:rsidRDefault="00310BF2" w:rsidP="0037216B">
            <w:pPr>
              <w:spacing w:after="120"/>
            </w:pPr>
          </w:p>
          <w:p w14:paraId="64DE76F5" w14:textId="37A85687" w:rsidR="00310BF2" w:rsidRPr="00466CBC" w:rsidRDefault="00310BF2" w:rsidP="0037216B">
            <w:pPr>
              <w:spacing w:after="120"/>
              <w:rPr>
                <w:rFonts w:cs="Arial"/>
                <w:color w:val="000000"/>
                <w:lang w:eastAsia="en-AU"/>
              </w:rPr>
            </w:pPr>
            <w:r w:rsidRPr="005E2AC7">
              <w:rPr>
                <w:color w:val="000000"/>
              </w:rPr>
              <w:t>3.4.1</w:t>
            </w:r>
            <w:r w:rsidRPr="0037216B">
              <w:t xml:space="preserve"> </w:t>
            </w:r>
            <w:r w:rsidRPr="00466CBC">
              <w:rPr>
                <w:rFonts w:cs="Arial"/>
                <w:color w:val="000000"/>
                <w:lang w:eastAsia="en-AU"/>
              </w:rPr>
              <w:t>Rules and routines provided to prisoners encourage their responsible behaviour and support the security, good order and management of the prison</w:t>
            </w:r>
            <w:r w:rsidR="007B30B5" w:rsidRPr="00466CBC">
              <w:rPr>
                <w:rFonts w:cs="Arial"/>
                <w:color w:val="000000"/>
                <w:lang w:eastAsia="en-AU"/>
              </w:rPr>
              <w:t>.</w:t>
            </w:r>
          </w:p>
          <w:p w14:paraId="458682A0" w14:textId="77777777" w:rsidR="00310BF2" w:rsidRPr="00466CBC" w:rsidRDefault="00310BF2" w:rsidP="0037216B">
            <w:pPr>
              <w:spacing w:after="120"/>
              <w:rPr>
                <w:rFonts w:cs="Arial"/>
                <w:color w:val="000000"/>
                <w:lang w:eastAsia="en-AU"/>
              </w:rPr>
            </w:pPr>
            <w:r w:rsidRPr="00466CBC">
              <w:rPr>
                <w:rFonts w:cs="Arial"/>
                <w:color w:val="000000"/>
                <w:lang w:eastAsia="en-AU"/>
              </w:rPr>
              <w:t xml:space="preserve">3.4.2 Allegations of prisoner misconduct are investigated and managed appropriately, promptly and fairly. </w:t>
            </w:r>
          </w:p>
          <w:p w14:paraId="544E03FF" w14:textId="00AF9DFD" w:rsidR="00310BF2" w:rsidRDefault="00310BF2" w:rsidP="0037216B">
            <w:pPr>
              <w:spacing w:after="120"/>
              <w:rPr>
                <w:rFonts w:cs="Arial"/>
                <w:color w:val="000000"/>
                <w:lang w:eastAsia="en-AU"/>
              </w:rPr>
            </w:pPr>
            <w:r w:rsidRPr="00466CBC">
              <w:rPr>
                <w:rFonts w:cs="Arial"/>
                <w:color w:val="000000"/>
                <w:lang w:eastAsia="en-AU"/>
              </w:rPr>
              <w:t>3.4.3 Prisoner discipline is lawful, proportionate and timely. Discipline decisions are based on evidence and are made without bias.</w:t>
            </w:r>
          </w:p>
          <w:p w14:paraId="568BCE75" w14:textId="53FDA4C1" w:rsidR="00436315" w:rsidRPr="00436315" w:rsidRDefault="009F6DA4" w:rsidP="0037216B">
            <w:pPr>
              <w:spacing w:after="120"/>
              <w:rPr>
                <w:rFonts w:cs="Arial"/>
                <w:color w:val="000000"/>
                <w:lang w:eastAsia="en-AU"/>
              </w:rPr>
            </w:pPr>
            <w:r>
              <w:rPr>
                <w:rFonts w:cs="Arial"/>
                <w:color w:val="000000"/>
                <w:lang w:eastAsia="en-AU"/>
              </w:rPr>
              <w:t xml:space="preserve">3.4.4 </w:t>
            </w:r>
            <w:r w:rsidRPr="009F6DA4">
              <w:rPr>
                <w:rFonts w:cs="Arial"/>
                <w:color w:val="000000"/>
                <w:lang w:eastAsia="en-AU"/>
              </w:rPr>
              <w:t>Prisoners/offenders are aware of the reasons for any</w:t>
            </w:r>
            <w:r>
              <w:rPr>
                <w:rFonts w:cs="Arial"/>
                <w:color w:val="000000"/>
                <w:lang w:eastAsia="en-AU"/>
              </w:rPr>
              <w:t xml:space="preserve"> </w:t>
            </w:r>
            <w:r w:rsidRPr="009F6DA4">
              <w:rPr>
                <w:rFonts w:cs="Arial"/>
                <w:color w:val="000000"/>
                <w:lang w:eastAsia="en-AU"/>
              </w:rPr>
              <w:t>imposed sanctions and acknowledge they understand</w:t>
            </w:r>
            <w:r>
              <w:rPr>
                <w:rFonts w:cs="Arial"/>
                <w:color w:val="000000"/>
                <w:lang w:eastAsia="en-AU"/>
              </w:rPr>
              <w:t xml:space="preserve"> </w:t>
            </w:r>
            <w:r w:rsidRPr="009F6DA4">
              <w:rPr>
                <w:rFonts w:cs="Arial"/>
                <w:color w:val="000000"/>
                <w:lang w:eastAsia="en-AU"/>
              </w:rPr>
              <w:t>their rights of appeal. Appeals are facilitated by an</w:t>
            </w:r>
            <w:r>
              <w:rPr>
                <w:rFonts w:cs="Arial"/>
                <w:color w:val="000000"/>
                <w:lang w:eastAsia="en-AU"/>
              </w:rPr>
              <w:t xml:space="preserve"> </w:t>
            </w:r>
            <w:r w:rsidRPr="009F6DA4">
              <w:rPr>
                <w:rFonts w:cs="Arial"/>
                <w:color w:val="000000"/>
                <w:lang w:eastAsia="en-AU"/>
              </w:rPr>
              <w:t>independent decision maker in a timely manner.</w:t>
            </w:r>
          </w:p>
        </w:tc>
      </w:tr>
    </w:tbl>
    <w:p w14:paraId="53A1841D" w14:textId="13010369" w:rsidR="00560F7C" w:rsidRDefault="00560F7C" w:rsidP="00663830"/>
    <w:p w14:paraId="28EC825A" w14:textId="77777777" w:rsidR="00560F7C" w:rsidRDefault="00560F7C">
      <w:r>
        <w:br w:type="page"/>
      </w:r>
    </w:p>
    <w:p w14:paraId="6A8591BA" w14:textId="2E742AF4" w:rsidR="00FA1D8B" w:rsidRPr="00AF7DDC" w:rsidRDefault="00FA1D8B" w:rsidP="00AF7DDC">
      <w:pPr>
        <w:pStyle w:val="Heading"/>
      </w:pPr>
      <w:r w:rsidRPr="00AF7DDC">
        <w:lastRenderedPageBreak/>
        <w:t>Contents</w:t>
      </w:r>
    </w:p>
    <w:p w14:paraId="1843DCB8" w14:textId="167BA239" w:rsidR="00EC3D62" w:rsidRDefault="003F1909">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r>
        <w:fldChar w:fldCharType="begin"/>
      </w:r>
      <w:r>
        <w:instrText xml:space="preserve"> TOC \o "1-2" \h \z \u </w:instrText>
      </w:r>
      <w:r>
        <w:fldChar w:fldCharType="separate"/>
      </w:r>
      <w:hyperlink w:anchor="_Toc175920521" w:history="1">
        <w:r w:rsidR="00EC3D62" w:rsidRPr="00243EEE">
          <w:rPr>
            <w:rStyle w:val="Hyperlink"/>
            <w:noProof/>
          </w:rPr>
          <w:t>1</w:t>
        </w:r>
        <w:r w:rsidR="00EC3D62">
          <w:rPr>
            <w:rFonts w:asciiTheme="minorHAnsi" w:eastAsiaTheme="minorEastAsia" w:hAnsiTheme="minorHAnsi" w:cstheme="minorBidi"/>
            <w:b w:val="0"/>
            <w:noProof/>
            <w:kern w:val="2"/>
            <w:sz w:val="22"/>
            <w:szCs w:val="22"/>
            <w:lang w:eastAsia="en-AU"/>
            <w14:ligatures w14:val="standardContextual"/>
          </w:rPr>
          <w:tab/>
        </w:r>
        <w:r w:rsidR="00EC3D62" w:rsidRPr="00243EEE">
          <w:rPr>
            <w:rStyle w:val="Hyperlink"/>
            <w:noProof/>
          </w:rPr>
          <w:t>Scope</w:t>
        </w:r>
        <w:r w:rsidR="00EC3D62">
          <w:rPr>
            <w:noProof/>
            <w:webHidden/>
          </w:rPr>
          <w:tab/>
        </w:r>
        <w:r w:rsidR="00EC3D62">
          <w:rPr>
            <w:noProof/>
            <w:webHidden/>
          </w:rPr>
          <w:fldChar w:fldCharType="begin"/>
        </w:r>
        <w:r w:rsidR="00EC3D62">
          <w:rPr>
            <w:noProof/>
            <w:webHidden/>
          </w:rPr>
          <w:instrText xml:space="preserve"> PAGEREF _Toc175920521 \h </w:instrText>
        </w:r>
        <w:r w:rsidR="00EC3D62">
          <w:rPr>
            <w:noProof/>
            <w:webHidden/>
          </w:rPr>
        </w:r>
        <w:r w:rsidR="00EC3D62">
          <w:rPr>
            <w:noProof/>
            <w:webHidden/>
          </w:rPr>
          <w:fldChar w:fldCharType="separate"/>
        </w:r>
        <w:r w:rsidR="00EC3D62">
          <w:rPr>
            <w:noProof/>
            <w:webHidden/>
          </w:rPr>
          <w:t>3</w:t>
        </w:r>
        <w:r w:rsidR="00EC3D62">
          <w:rPr>
            <w:noProof/>
            <w:webHidden/>
          </w:rPr>
          <w:fldChar w:fldCharType="end"/>
        </w:r>
      </w:hyperlink>
    </w:p>
    <w:p w14:paraId="7E774379" w14:textId="522DA31A" w:rsidR="00EC3D62" w:rsidRDefault="002D7F8A">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22" w:history="1">
        <w:r w:rsidR="00EC3D62" w:rsidRPr="00243EEE">
          <w:rPr>
            <w:rStyle w:val="Hyperlink"/>
            <w:noProof/>
          </w:rPr>
          <w:t>2</w:t>
        </w:r>
        <w:r w:rsidR="00EC3D62">
          <w:rPr>
            <w:rFonts w:asciiTheme="minorHAnsi" w:eastAsiaTheme="minorEastAsia" w:hAnsiTheme="minorHAnsi" w:cstheme="minorBidi"/>
            <w:b w:val="0"/>
            <w:noProof/>
            <w:kern w:val="2"/>
            <w:sz w:val="22"/>
            <w:szCs w:val="22"/>
            <w:lang w:eastAsia="en-AU"/>
            <w14:ligatures w14:val="standardContextual"/>
          </w:rPr>
          <w:tab/>
        </w:r>
        <w:r w:rsidR="00EC3D62" w:rsidRPr="00243EEE">
          <w:rPr>
            <w:rStyle w:val="Hyperlink"/>
            <w:noProof/>
          </w:rPr>
          <w:t>Policy</w:t>
        </w:r>
        <w:r w:rsidR="00EC3D62">
          <w:rPr>
            <w:noProof/>
            <w:webHidden/>
          </w:rPr>
          <w:tab/>
        </w:r>
        <w:r w:rsidR="00EC3D62">
          <w:rPr>
            <w:noProof/>
            <w:webHidden/>
          </w:rPr>
          <w:fldChar w:fldCharType="begin"/>
        </w:r>
        <w:r w:rsidR="00EC3D62">
          <w:rPr>
            <w:noProof/>
            <w:webHidden/>
          </w:rPr>
          <w:instrText xml:space="preserve"> PAGEREF _Toc175920522 \h </w:instrText>
        </w:r>
        <w:r w:rsidR="00EC3D62">
          <w:rPr>
            <w:noProof/>
            <w:webHidden/>
          </w:rPr>
        </w:r>
        <w:r w:rsidR="00EC3D62">
          <w:rPr>
            <w:noProof/>
            <w:webHidden/>
          </w:rPr>
          <w:fldChar w:fldCharType="separate"/>
        </w:r>
        <w:r w:rsidR="00EC3D62">
          <w:rPr>
            <w:noProof/>
            <w:webHidden/>
          </w:rPr>
          <w:t>3</w:t>
        </w:r>
        <w:r w:rsidR="00EC3D62">
          <w:rPr>
            <w:noProof/>
            <w:webHidden/>
          </w:rPr>
          <w:fldChar w:fldCharType="end"/>
        </w:r>
      </w:hyperlink>
    </w:p>
    <w:p w14:paraId="406487D8" w14:textId="275E5BB4" w:rsidR="00EC3D62" w:rsidRDefault="002D7F8A">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23" w:history="1">
        <w:r w:rsidR="00EC3D62" w:rsidRPr="00243EEE">
          <w:rPr>
            <w:rStyle w:val="Hyperlink"/>
            <w:noProof/>
          </w:rPr>
          <w:t>3</w:t>
        </w:r>
        <w:r w:rsidR="00EC3D62">
          <w:rPr>
            <w:rFonts w:asciiTheme="minorHAnsi" w:eastAsiaTheme="minorEastAsia" w:hAnsiTheme="minorHAnsi" w:cstheme="minorBidi"/>
            <w:b w:val="0"/>
            <w:noProof/>
            <w:kern w:val="2"/>
            <w:sz w:val="22"/>
            <w:szCs w:val="22"/>
            <w:lang w:eastAsia="en-AU"/>
            <w14:ligatures w14:val="standardContextual"/>
          </w:rPr>
          <w:tab/>
        </w:r>
        <w:r w:rsidR="00EC3D62" w:rsidRPr="00243EEE">
          <w:rPr>
            <w:rStyle w:val="Hyperlink"/>
            <w:noProof/>
          </w:rPr>
          <w:t>Prison Offences</w:t>
        </w:r>
        <w:r w:rsidR="00EC3D62">
          <w:rPr>
            <w:noProof/>
            <w:webHidden/>
          </w:rPr>
          <w:tab/>
        </w:r>
        <w:r w:rsidR="00EC3D62">
          <w:rPr>
            <w:noProof/>
            <w:webHidden/>
          </w:rPr>
          <w:fldChar w:fldCharType="begin"/>
        </w:r>
        <w:r w:rsidR="00EC3D62">
          <w:rPr>
            <w:noProof/>
            <w:webHidden/>
          </w:rPr>
          <w:instrText xml:space="preserve"> PAGEREF _Toc175920523 \h </w:instrText>
        </w:r>
        <w:r w:rsidR="00EC3D62">
          <w:rPr>
            <w:noProof/>
            <w:webHidden/>
          </w:rPr>
        </w:r>
        <w:r w:rsidR="00EC3D62">
          <w:rPr>
            <w:noProof/>
            <w:webHidden/>
          </w:rPr>
          <w:fldChar w:fldCharType="separate"/>
        </w:r>
        <w:r w:rsidR="00EC3D62">
          <w:rPr>
            <w:noProof/>
            <w:webHidden/>
          </w:rPr>
          <w:t>3</w:t>
        </w:r>
        <w:r w:rsidR="00EC3D62">
          <w:rPr>
            <w:noProof/>
            <w:webHidden/>
          </w:rPr>
          <w:fldChar w:fldCharType="end"/>
        </w:r>
      </w:hyperlink>
    </w:p>
    <w:p w14:paraId="6BBC524B" w14:textId="5A881BB6" w:rsidR="00EC3D62" w:rsidRDefault="002D7F8A">
      <w:pPr>
        <w:pStyle w:val="TOC2"/>
        <w:rPr>
          <w:rFonts w:asciiTheme="minorHAnsi" w:eastAsiaTheme="minorEastAsia" w:hAnsiTheme="minorHAnsi" w:cstheme="minorBidi"/>
          <w:noProof/>
          <w:kern w:val="2"/>
          <w:sz w:val="22"/>
          <w:szCs w:val="22"/>
          <w:lang w:eastAsia="en-AU"/>
          <w14:ligatures w14:val="standardContextual"/>
        </w:rPr>
      </w:pPr>
      <w:hyperlink w:anchor="_Toc175920524" w:history="1">
        <w:r w:rsidR="00EC3D62" w:rsidRPr="00243EEE">
          <w:rPr>
            <w:rStyle w:val="Hyperlink"/>
            <w:noProof/>
          </w:rPr>
          <w:t>3.1</w:t>
        </w:r>
        <w:r w:rsidR="00EC3D62">
          <w:rPr>
            <w:rFonts w:asciiTheme="minorHAnsi" w:eastAsiaTheme="minorEastAsia" w:hAnsiTheme="minorHAnsi" w:cstheme="minorBidi"/>
            <w:noProof/>
            <w:kern w:val="2"/>
            <w:sz w:val="22"/>
            <w:szCs w:val="22"/>
            <w:lang w:eastAsia="en-AU"/>
            <w14:ligatures w14:val="standardContextual"/>
          </w:rPr>
          <w:tab/>
        </w:r>
        <w:r w:rsidR="00EC3D62" w:rsidRPr="00243EEE">
          <w:rPr>
            <w:rStyle w:val="Hyperlink"/>
            <w:noProof/>
          </w:rPr>
          <w:t>Minor and aggravated prison offences</w:t>
        </w:r>
        <w:r w:rsidR="00EC3D62">
          <w:rPr>
            <w:noProof/>
            <w:webHidden/>
          </w:rPr>
          <w:tab/>
        </w:r>
        <w:r w:rsidR="00EC3D62">
          <w:rPr>
            <w:noProof/>
            <w:webHidden/>
          </w:rPr>
          <w:fldChar w:fldCharType="begin"/>
        </w:r>
        <w:r w:rsidR="00EC3D62">
          <w:rPr>
            <w:noProof/>
            <w:webHidden/>
          </w:rPr>
          <w:instrText xml:space="preserve"> PAGEREF _Toc175920524 \h </w:instrText>
        </w:r>
        <w:r w:rsidR="00EC3D62">
          <w:rPr>
            <w:noProof/>
            <w:webHidden/>
          </w:rPr>
        </w:r>
        <w:r w:rsidR="00EC3D62">
          <w:rPr>
            <w:noProof/>
            <w:webHidden/>
          </w:rPr>
          <w:fldChar w:fldCharType="separate"/>
        </w:r>
        <w:r w:rsidR="00EC3D62">
          <w:rPr>
            <w:noProof/>
            <w:webHidden/>
          </w:rPr>
          <w:t>3</w:t>
        </w:r>
        <w:r w:rsidR="00EC3D62">
          <w:rPr>
            <w:noProof/>
            <w:webHidden/>
          </w:rPr>
          <w:fldChar w:fldCharType="end"/>
        </w:r>
      </w:hyperlink>
    </w:p>
    <w:p w14:paraId="32ADE582" w14:textId="079EB4DE" w:rsidR="00EC3D62" w:rsidRDefault="002D7F8A">
      <w:pPr>
        <w:pStyle w:val="TOC2"/>
        <w:rPr>
          <w:rFonts w:asciiTheme="minorHAnsi" w:eastAsiaTheme="minorEastAsia" w:hAnsiTheme="minorHAnsi" w:cstheme="minorBidi"/>
          <w:noProof/>
          <w:kern w:val="2"/>
          <w:sz w:val="22"/>
          <w:szCs w:val="22"/>
          <w:lang w:eastAsia="en-AU"/>
          <w14:ligatures w14:val="standardContextual"/>
        </w:rPr>
      </w:pPr>
      <w:hyperlink w:anchor="_Toc175920525" w:history="1">
        <w:r w:rsidR="00EC3D62" w:rsidRPr="00243EEE">
          <w:rPr>
            <w:rStyle w:val="Hyperlink"/>
            <w:noProof/>
          </w:rPr>
          <w:t>3.2</w:t>
        </w:r>
        <w:r w:rsidR="00EC3D62">
          <w:rPr>
            <w:rFonts w:asciiTheme="minorHAnsi" w:eastAsiaTheme="minorEastAsia" w:hAnsiTheme="minorHAnsi" w:cstheme="minorBidi"/>
            <w:noProof/>
            <w:kern w:val="2"/>
            <w:sz w:val="22"/>
            <w:szCs w:val="22"/>
            <w:lang w:eastAsia="en-AU"/>
            <w14:ligatures w14:val="standardContextual"/>
          </w:rPr>
          <w:tab/>
        </w:r>
        <w:r w:rsidR="00EC3D62" w:rsidRPr="00243EEE">
          <w:rPr>
            <w:rStyle w:val="Hyperlink"/>
            <w:noProof/>
          </w:rPr>
          <w:t>Charges of prison offences</w:t>
        </w:r>
        <w:r w:rsidR="00EC3D62">
          <w:rPr>
            <w:noProof/>
            <w:webHidden/>
          </w:rPr>
          <w:tab/>
        </w:r>
        <w:r w:rsidR="00EC3D62">
          <w:rPr>
            <w:noProof/>
            <w:webHidden/>
          </w:rPr>
          <w:fldChar w:fldCharType="begin"/>
        </w:r>
        <w:r w:rsidR="00EC3D62">
          <w:rPr>
            <w:noProof/>
            <w:webHidden/>
          </w:rPr>
          <w:instrText xml:space="preserve"> PAGEREF _Toc175920525 \h </w:instrText>
        </w:r>
        <w:r w:rsidR="00EC3D62">
          <w:rPr>
            <w:noProof/>
            <w:webHidden/>
          </w:rPr>
        </w:r>
        <w:r w:rsidR="00EC3D62">
          <w:rPr>
            <w:noProof/>
            <w:webHidden/>
          </w:rPr>
          <w:fldChar w:fldCharType="separate"/>
        </w:r>
        <w:r w:rsidR="00EC3D62">
          <w:rPr>
            <w:noProof/>
            <w:webHidden/>
          </w:rPr>
          <w:t>4</w:t>
        </w:r>
        <w:r w:rsidR="00EC3D62">
          <w:rPr>
            <w:noProof/>
            <w:webHidden/>
          </w:rPr>
          <w:fldChar w:fldCharType="end"/>
        </w:r>
      </w:hyperlink>
    </w:p>
    <w:p w14:paraId="544A732F" w14:textId="38809025" w:rsidR="00EC3D62" w:rsidRDefault="002D7F8A">
      <w:pPr>
        <w:pStyle w:val="TOC2"/>
        <w:rPr>
          <w:rFonts w:asciiTheme="minorHAnsi" w:eastAsiaTheme="minorEastAsia" w:hAnsiTheme="minorHAnsi" w:cstheme="minorBidi"/>
          <w:noProof/>
          <w:kern w:val="2"/>
          <w:sz w:val="22"/>
          <w:szCs w:val="22"/>
          <w:lang w:eastAsia="en-AU"/>
          <w14:ligatures w14:val="standardContextual"/>
        </w:rPr>
      </w:pPr>
      <w:hyperlink w:anchor="_Toc175920526" w:history="1">
        <w:r w:rsidR="00EC3D62" w:rsidRPr="00243EEE">
          <w:rPr>
            <w:rStyle w:val="Hyperlink"/>
            <w:noProof/>
            <w:lang w:eastAsia="en-AU"/>
          </w:rPr>
          <w:t>3.3</w:t>
        </w:r>
        <w:r w:rsidR="00EC3D62">
          <w:rPr>
            <w:rFonts w:asciiTheme="minorHAnsi" w:eastAsiaTheme="minorEastAsia" w:hAnsiTheme="minorHAnsi" w:cstheme="minorBidi"/>
            <w:noProof/>
            <w:kern w:val="2"/>
            <w:sz w:val="22"/>
            <w:szCs w:val="22"/>
            <w:lang w:eastAsia="en-AU"/>
            <w14:ligatures w14:val="standardContextual"/>
          </w:rPr>
          <w:tab/>
        </w:r>
        <w:r w:rsidR="00EC3D62" w:rsidRPr="00243EEE">
          <w:rPr>
            <w:rStyle w:val="Hyperlink"/>
            <w:noProof/>
            <w:lang w:eastAsia="en-AU"/>
          </w:rPr>
          <w:t>Charges where prisoner due for release</w:t>
        </w:r>
        <w:r w:rsidR="00EC3D62">
          <w:rPr>
            <w:noProof/>
            <w:webHidden/>
          </w:rPr>
          <w:tab/>
        </w:r>
        <w:r w:rsidR="00EC3D62">
          <w:rPr>
            <w:noProof/>
            <w:webHidden/>
          </w:rPr>
          <w:fldChar w:fldCharType="begin"/>
        </w:r>
        <w:r w:rsidR="00EC3D62">
          <w:rPr>
            <w:noProof/>
            <w:webHidden/>
          </w:rPr>
          <w:instrText xml:space="preserve"> PAGEREF _Toc175920526 \h </w:instrText>
        </w:r>
        <w:r w:rsidR="00EC3D62">
          <w:rPr>
            <w:noProof/>
            <w:webHidden/>
          </w:rPr>
        </w:r>
        <w:r w:rsidR="00EC3D62">
          <w:rPr>
            <w:noProof/>
            <w:webHidden/>
          </w:rPr>
          <w:fldChar w:fldCharType="separate"/>
        </w:r>
        <w:r w:rsidR="00EC3D62">
          <w:rPr>
            <w:noProof/>
            <w:webHidden/>
          </w:rPr>
          <w:t>6</w:t>
        </w:r>
        <w:r w:rsidR="00EC3D62">
          <w:rPr>
            <w:noProof/>
            <w:webHidden/>
          </w:rPr>
          <w:fldChar w:fldCharType="end"/>
        </w:r>
      </w:hyperlink>
    </w:p>
    <w:p w14:paraId="4731AC70" w14:textId="1718EB03" w:rsidR="00EC3D62" w:rsidRDefault="002D7F8A">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27" w:history="1">
        <w:r w:rsidR="00EC3D62" w:rsidRPr="00243EEE">
          <w:rPr>
            <w:rStyle w:val="Hyperlink"/>
            <w:noProof/>
          </w:rPr>
          <w:t>4</w:t>
        </w:r>
        <w:r w:rsidR="00EC3D62">
          <w:rPr>
            <w:rFonts w:asciiTheme="minorHAnsi" w:eastAsiaTheme="minorEastAsia" w:hAnsiTheme="minorHAnsi" w:cstheme="minorBidi"/>
            <w:b w:val="0"/>
            <w:noProof/>
            <w:kern w:val="2"/>
            <w:sz w:val="22"/>
            <w:szCs w:val="22"/>
            <w:lang w:eastAsia="en-AU"/>
            <w14:ligatures w14:val="standardContextual"/>
          </w:rPr>
          <w:tab/>
        </w:r>
        <w:r w:rsidR="00EC3D62" w:rsidRPr="00243EEE">
          <w:rPr>
            <w:rStyle w:val="Hyperlink"/>
            <w:noProof/>
          </w:rPr>
          <w:t>Hearing and determination of charges</w:t>
        </w:r>
        <w:r w:rsidR="00EC3D62">
          <w:rPr>
            <w:noProof/>
            <w:webHidden/>
          </w:rPr>
          <w:tab/>
        </w:r>
        <w:r w:rsidR="00EC3D62">
          <w:rPr>
            <w:noProof/>
            <w:webHidden/>
          </w:rPr>
          <w:fldChar w:fldCharType="begin"/>
        </w:r>
        <w:r w:rsidR="00EC3D62">
          <w:rPr>
            <w:noProof/>
            <w:webHidden/>
          </w:rPr>
          <w:instrText xml:space="preserve"> PAGEREF _Toc175920527 \h </w:instrText>
        </w:r>
        <w:r w:rsidR="00EC3D62">
          <w:rPr>
            <w:noProof/>
            <w:webHidden/>
          </w:rPr>
        </w:r>
        <w:r w:rsidR="00EC3D62">
          <w:rPr>
            <w:noProof/>
            <w:webHidden/>
          </w:rPr>
          <w:fldChar w:fldCharType="separate"/>
        </w:r>
        <w:r w:rsidR="00EC3D62">
          <w:rPr>
            <w:noProof/>
            <w:webHidden/>
          </w:rPr>
          <w:t>6</w:t>
        </w:r>
        <w:r w:rsidR="00EC3D62">
          <w:rPr>
            <w:noProof/>
            <w:webHidden/>
          </w:rPr>
          <w:fldChar w:fldCharType="end"/>
        </w:r>
      </w:hyperlink>
    </w:p>
    <w:p w14:paraId="57B120C6" w14:textId="69834EBC" w:rsidR="00EC3D62" w:rsidRDefault="002D7F8A">
      <w:pPr>
        <w:pStyle w:val="TOC2"/>
        <w:rPr>
          <w:rFonts w:asciiTheme="minorHAnsi" w:eastAsiaTheme="minorEastAsia" w:hAnsiTheme="minorHAnsi" w:cstheme="minorBidi"/>
          <w:noProof/>
          <w:kern w:val="2"/>
          <w:sz w:val="22"/>
          <w:szCs w:val="22"/>
          <w:lang w:eastAsia="en-AU"/>
          <w14:ligatures w14:val="standardContextual"/>
        </w:rPr>
      </w:pPr>
      <w:hyperlink w:anchor="_Toc175920528" w:history="1">
        <w:r w:rsidR="00EC3D62" w:rsidRPr="00243EEE">
          <w:rPr>
            <w:rStyle w:val="Hyperlink"/>
            <w:noProof/>
          </w:rPr>
          <w:t>4.1</w:t>
        </w:r>
        <w:r w:rsidR="00EC3D62">
          <w:rPr>
            <w:rFonts w:asciiTheme="minorHAnsi" w:eastAsiaTheme="minorEastAsia" w:hAnsiTheme="minorHAnsi" w:cstheme="minorBidi"/>
            <w:noProof/>
            <w:kern w:val="2"/>
            <w:sz w:val="22"/>
            <w:szCs w:val="22"/>
            <w:lang w:eastAsia="en-AU"/>
            <w14:ligatures w14:val="standardContextual"/>
          </w:rPr>
          <w:tab/>
        </w:r>
        <w:r w:rsidR="00EC3D62" w:rsidRPr="00243EEE">
          <w:rPr>
            <w:rStyle w:val="Hyperlink"/>
            <w:noProof/>
          </w:rPr>
          <w:t>General procedures</w:t>
        </w:r>
        <w:r w:rsidR="00EC3D62">
          <w:rPr>
            <w:noProof/>
            <w:webHidden/>
          </w:rPr>
          <w:tab/>
        </w:r>
        <w:r w:rsidR="00EC3D62">
          <w:rPr>
            <w:noProof/>
            <w:webHidden/>
          </w:rPr>
          <w:fldChar w:fldCharType="begin"/>
        </w:r>
        <w:r w:rsidR="00EC3D62">
          <w:rPr>
            <w:noProof/>
            <w:webHidden/>
          </w:rPr>
          <w:instrText xml:space="preserve"> PAGEREF _Toc175920528 \h </w:instrText>
        </w:r>
        <w:r w:rsidR="00EC3D62">
          <w:rPr>
            <w:noProof/>
            <w:webHidden/>
          </w:rPr>
        </w:r>
        <w:r w:rsidR="00EC3D62">
          <w:rPr>
            <w:noProof/>
            <w:webHidden/>
          </w:rPr>
          <w:fldChar w:fldCharType="separate"/>
        </w:r>
        <w:r w:rsidR="00EC3D62">
          <w:rPr>
            <w:noProof/>
            <w:webHidden/>
          </w:rPr>
          <w:t>6</w:t>
        </w:r>
        <w:r w:rsidR="00EC3D62">
          <w:rPr>
            <w:noProof/>
            <w:webHidden/>
          </w:rPr>
          <w:fldChar w:fldCharType="end"/>
        </w:r>
      </w:hyperlink>
    </w:p>
    <w:p w14:paraId="41432ED6" w14:textId="492C7464" w:rsidR="00EC3D62" w:rsidRDefault="002D7F8A">
      <w:pPr>
        <w:pStyle w:val="TOC2"/>
        <w:rPr>
          <w:rFonts w:asciiTheme="minorHAnsi" w:eastAsiaTheme="minorEastAsia" w:hAnsiTheme="minorHAnsi" w:cstheme="minorBidi"/>
          <w:noProof/>
          <w:kern w:val="2"/>
          <w:sz w:val="22"/>
          <w:szCs w:val="22"/>
          <w:lang w:eastAsia="en-AU"/>
          <w14:ligatures w14:val="standardContextual"/>
        </w:rPr>
      </w:pPr>
      <w:hyperlink w:anchor="_Toc175920529" w:history="1">
        <w:r w:rsidR="00EC3D62" w:rsidRPr="00243EEE">
          <w:rPr>
            <w:rStyle w:val="Hyperlink"/>
            <w:noProof/>
          </w:rPr>
          <w:t>4.2</w:t>
        </w:r>
        <w:r w:rsidR="00EC3D62">
          <w:rPr>
            <w:rFonts w:asciiTheme="minorHAnsi" w:eastAsiaTheme="minorEastAsia" w:hAnsiTheme="minorHAnsi" w:cstheme="minorBidi"/>
            <w:noProof/>
            <w:kern w:val="2"/>
            <w:sz w:val="22"/>
            <w:szCs w:val="22"/>
            <w:lang w:eastAsia="en-AU"/>
            <w14:ligatures w14:val="standardContextual"/>
          </w:rPr>
          <w:tab/>
        </w:r>
        <w:r w:rsidR="00EC3D62" w:rsidRPr="00243EEE">
          <w:rPr>
            <w:rStyle w:val="Hyperlink"/>
            <w:noProof/>
          </w:rPr>
          <w:t>Superintendent hearings</w:t>
        </w:r>
        <w:r w:rsidR="00EC3D62">
          <w:rPr>
            <w:noProof/>
            <w:webHidden/>
          </w:rPr>
          <w:tab/>
        </w:r>
        <w:r w:rsidR="00EC3D62">
          <w:rPr>
            <w:noProof/>
            <w:webHidden/>
          </w:rPr>
          <w:fldChar w:fldCharType="begin"/>
        </w:r>
        <w:r w:rsidR="00EC3D62">
          <w:rPr>
            <w:noProof/>
            <w:webHidden/>
          </w:rPr>
          <w:instrText xml:space="preserve"> PAGEREF _Toc175920529 \h </w:instrText>
        </w:r>
        <w:r w:rsidR="00EC3D62">
          <w:rPr>
            <w:noProof/>
            <w:webHidden/>
          </w:rPr>
        </w:r>
        <w:r w:rsidR="00EC3D62">
          <w:rPr>
            <w:noProof/>
            <w:webHidden/>
          </w:rPr>
          <w:fldChar w:fldCharType="separate"/>
        </w:r>
        <w:r w:rsidR="00EC3D62">
          <w:rPr>
            <w:noProof/>
            <w:webHidden/>
          </w:rPr>
          <w:t>7</w:t>
        </w:r>
        <w:r w:rsidR="00EC3D62">
          <w:rPr>
            <w:noProof/>
            <w:webHidden/>
          </w:rPr>
          <w:fldChar w:fldCharType="end"/>
        </w:r>
      </w:hyperlink>
    </w:p>
    <w:p w14:paraId="49689897" w14:textId="7B9B1F2E" w:rsidR="00EC3D62" w:rsidRDefault="002D7F8A">
      <w:pPr>
        <w:pStyle w:val="TOC2"/>
        <w:rPr>
          <w:rFonts w:asciiTheme="minorHAnsi" w:eastAsiaTheme="minorEastAsia" w:hAnsiTheme="minorHAnsi" w:cstheme="minorBidi"/>
          <w:noProof/>
          <w:kern w:val="2"/>
          <w:sz w:val="22"/>
          <w:szCs w:val="22"/>
          <w:lang w:eastAsia="en-AU"/>
          <w14:ligatures w14:val="standardContextual"/>
        </w:rPr>
      </w:pPr>
      <w:hyperlink w:anchor="_Toc175920530" w:history="1">
        <w:r w:rsidR="00EC3D62" w:rsidRPr="00243EEE">
          <w:rPr>
            <w:rStyle w:val="Hyperlink"/>
            <w:noProof/>
          </w:rPr>
          <w:t>4.3</w:t>
        </w:r>
        <w:r w:rsidR="00EC3D62">
          <w:rPr>
            <w:rFonts w:asciiTheme="minorHAnsi" w:eastAsiaTheme="minorEastAsia" w:hAnsiTheme="minorHAnsi" w:cstheme="minorBidi"/>
            <w:noProof/>
            <w:kern w:val="2"/>
            <w:sz w:val="22"/>
            <w:szCs w:val="22"/>
            <w:lang w:eastAsia="en-AU"/>
            <w14:ligatures w14:val="standardContextual"/>
          </w:rPr>
          <w:tab/>
        </w:r>
        <w:r w:rsidR="00EC3D62" w:rsidRPr="00243EEE">
          <w:rPr>
            <w:rStyle w:val="Hyperlink"/>
            <w:noProof/>
          </w:rPr>
          <w:t>Visiting Justice hearings</w:t>
        </w:r>
        <w:r w:rsidR="00EC3D62">
          <w:rPr>
            <w:noProof/>
            <w:webHidden/>
          </w:rPr>
          <w:tab/>
        </w:r>
        <w:r w:rsidR="00EC3D62">
          <w:rPr>
            <w:noProof/>
            <w:webHidden/>
          </w:rPr>
          <w:fldChar w:fldCharType="begin"/>
        </w:r>
        <w:r w:rsidR="00EC3D62">
          <w:rPr>
            <w:noProof/>
            <w:webHidden/>
          </w:rPr>
          <w:instrText xml:space="preserve"> PAGEREF _Toc175920530 \h </w:instrText>
        </w:r>
        <w:r w:rsidR="00EC3D62">
          <w:rPr>
            <w:noProof/>
            <w:webHidden/>
          </w:rPr>
        </w:r>
        <w:r w:rsidR="00EC3D62">
          <w:rPr>
            <w:noProof/>
            <w:webHidden/>
          </w:rPr>
          <w:fldChar w:fldCharType="separate"/>
        </w:r>
        <w:r w:rsidR="00EC3D62">
          <w:rPr>
            <w:noProof/>
            <w:webHidden/>
          </w:rPr>
          <w:t>8</w:t>
        </w:r>
        <w:r w:rsidR="00EC3D62">
          <w:rPr>
            <w:noProof/>
            <w:webHidden/>
          </w:rPr>
          <w:fldChar w:fldCharType="end"/>
        </w:r>
      </w:hyperlink>
    </w:p>
    <w:p w14:paraId="4CB2B252" w14:textId="1ACE6E2B" w:rsidR="00EC3D62" w:rsidRDefault="002D7F8A">
      <w:pPr>
        <w:pStyle w:val="TOC2"/>
        <w:rPr>
          <w:rFonts w:asciiTheme="minorHAnsi" w:eastAsiaTheme="minorEastAsia" w:hAnsiTheme="minorHAnsi" w:cstheme="minorBidi"/>
          <w:noProof/>
          <w:kern w:val="2"/>
          <w:sz w:val="22"/>
          <w:szCs w:val="22"/>
          <w:lang w:eastAsia="en-AU"/>
          <w14:ligatures w14:val="standardContextual"/>
        </w:rPr>
      </w:pPr>
      <w:hyperlink w:anchor="_Toc175920531" w:history="1">
        <w:r w:rsidR="00EC3D62" w:rsidRPr="00243EEE">
          <w:rPr>
            <w:rStyle w:val="Hyperlink"/>
            <w:noProof/>
            <w:lang w:eastAsia="en-AU"/>
          </w:rPr>
          <w:t>4.4</w:t>
        </w:r>
        <w:r w:rsidR="00EC3D62">
          <w:rPr>
            <w:rFonts w:asciiTheme="minorHAnsi" w:eastAsiaTheme="minorEastAsia" w:hAnsiTheme="minorHAnsi" w:cstheme="minorBidi"/>
            <w:noProof/>
            <w:kern w:val="2"/>
            <w:sz w:val="22"/>
            <w:szCs w:val="22"/>
            <w:lang w:eastAsia="en-AU"/>
            <w14:ligatures w14:val="standardContextual"/>
          </w:rPr>
          <w:tab/>
        </w:r>
        <w:r w:rsidR="00EC3D62" w:rsidRPr="00243EEE">
          <w:rPr>
            <w:rStyle w:val="Hyperlink"/>
            <w:noProof/>
            <w:lang w:eastAsia="en-AU"/>
          </w:rPr>
          <w:t>Review and/or appeal of a determination</w:t>
        </w:r>
        <w:r w:rsidR="00EC3D62">
          <w:rPr>
            <w:noProof/>
            <w:webHidden/>
          </w:rPr>
          <w:tab/>
        </w:r>
        <w:r w:rsidR="00EC3D62">
          <w:rPr>
            <w:noProof/>
            <w:webHidden/>
          </w:rPr>
          <w:fldChar w:fldCharType="begin"/>
        </w:r>
        <w:r w:rsidR="00EC3D62">
          <w:rPr>
            <w:noProof/>
            <w:webHidden/>
          </w:rPr>
          <w:instrText xml:space="preserve"> PAGEREF _Toc175920531 \h </w:instrText>
        </w:r>
        <w:r w:rsidR="00EC3D62">
          <w:rPr>
            <w:noProof/>
            <w:webHidden/>
          </w:rPr>
        </w:r>
        <w:r w:rsidR="00EC3D62">
          <w:rPr>
            <w:noProof/>
            <w:webHidden/>
          </w:rPr>
          <w:fldChar w:fldCharType="separate"/>
        </w:r>
        <w:r w:rsidR="00EC3D62">
          <w:rPr>
            <w:noProof/>
            <w:webHidden/>
          </w:rPr>
          <w:t>9</w:t>
        </w:r>
        <w:r w:rsidR="00EC3D62">
          <w:rPr>
            <w:noProof/>
            <w:webHidden/>
          </w:rPr>
          <w:fldChar w:fldCharType="end"/>
        </w:r>
      </w:hyperlink>
    </w:p>
    <w:p w14:paraId="7E6FC8FB" w14:textId="60D22EE8" w:rsidR="00EC3D62" w:rsidRDefault="002D7F8A">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32" w:history="1">
        <w:r w:rsidR="00EC3D62" w:rsidRPr="00243EEE">
          <w:rPr>
            <w:rStyle w:val="Hyperlink"/>
            <w:noProof/>
            <w:lang w:eastAsia="en-AU"/>
          </w:rPr>
          <w:t>5</w:t>
        </w:r>
        <w:r w:rsidR="00EC3D62">
          <w:rPr>
            <w:rFonts w:asciiTheme="minorHAnsi" w:eastAsiaTheme="minorEastAsia" w:hAnsiTheme="minorHAnsi" w:cstheme="minorBidi"/>
            <w:b w:val="0"/>
            <w:noProof/>
            <w:kern w:val="2"/>
            <w:sz w:val="22"/>
            <w:szCs w:val="22"/>
            <w:lang w:eastAsia="en-AU"/>
            <w14:ligatures w14:val="standardContextual"/>
          </w:rPr>
          <w:tab/>
        </w:r>
        <w:r w:rsidR="00EC3D62" w:rsidRPr="00243EEE">
          <w:rPr>
            <w:rStyle w:val="Hyperlink"/>
            <w:noProof/>
            <w:lang w:eastAsia="en-AU"/>
          </w:rPr>
          <w:t>Imposition of Penalties</w:t>
        </w:r>
        <w:r w:rsidR="00EC3D62">
          <w:rPr>
            <w:noProof/>
            <w:webHidden/>
          </w:rPr>
          <w:tab/>
        </w:r>
        <w:r w:rsidR="00EC3D62">
          <w:rPr>
            <w:noProof/>
            <w:webHidden/>
          </w:rPr>
          <w:fldChar w:fldCharType="begin"/>
        </w:r>
        <w:r w:rsidR="00EC3D62">
          <w:rPr>
            <w:noProof/>
            <w:webHidden/>
          </w:rPr>
          <w:instrText xml:space="preserve"> PAGEREF _Toc175920532 \h </w:instrText>
        </w:r>
        <w:r w:rsidR="00EC3D62">
          <w:rPr>
            <w:noProof/>
            <w:webHidden/>
          </w:rPr>
        </w:r>
        <w:r w:rsidR="00EC3D62">
          <w:rPr>
            <w:noProof/>
            <w:webHidden/>
          </w:rPr>
          <w:fldChar w:fldCharType="separate"/>
        </w:r>
        <w:r w:rsidR="00EC3D62">
          <w:rPr>
            <w:noProof/>
            <w:webHidden/>
          </w:rPr>
          <w:t>9</w:t>
        </w:r>
        <w:r w:rsidR="00EC3D62">
          <w:rPr>
            <w:noProof/>
            <w:webHidden/>
          </w:rPr>
          <w:fldChar w:fldCharType="end"/>
        </w:r>
      </w:hyperlink>
    </w:p>
    <w:p w14:paraId="217E332E" w14:textId="5210A748" w:rsidR="00EC3D62" w:rsidRDefault="002D7F8A">
      <w:pPr>
        <w:pStyle w:val="TOC2"/>
        <w:rPr>
          <w:rFonts w:asciiTheme="minorHAnsi" w:eastAsiaTheme="minorEastAsia" w:hAnsiTheme="minorHAnsi" w:cstheme="minorBidi"/>
          <w:noProof/>
          <w:kern w:val="2"/>
          <w:sz w:val="22"/>
          <w:szCs w:val="22"/>
          <w:lang w:eastAsia="en-AU"/>
          <w14:ligatures w14:val="standardContextual"/>
        </w:rPr>
      </w:pPr>
      <w:hyperlink w:anchor="_Toc175920533" w:history="1">
        <w:r w:rsidR="00EC3D62" w:rsidRPr="00243EEE">
          <w:rPr>
            <w:rStyle w:val="Hyperlink"/>
            <w:noProof/>
            <w:lang w:eastAsia="en-AU"/>
          </w:rPr>
          <w:t>5.1</w:t>
        </w:r>
        <w:r w:rsidR="00EC3D62">
          <w:rPr>
            <w:rFonts w:asciiTheme="minorHAnsi" w:eastAsiaTheme="minorEastAsia" w:hAnsiTheme="minorHAnsi" w:cstheme="minorBidi"/>
            <w:noProof/>
            <w:kern w:val="2"/>
            <w:sz w:val="22"/>
            <w:szCs w:val="22"/>
            <w:lang w:eastAsia="en-AU"/>
            <w14:ligatures w14:val="standardContextual"/>
          </w:rPr>
          <w:tab/>
        </w:r>
        <w:r w:rsidR="00EC3D62" w:rsidRPr="00243EEE">
          <w:rPr>
            <w:rStyle w:val="Hyperlink"/>
            <w:noProof/>
            <w:lang w:eastAsia="en-AU"/>
          </w:rPr>
          <w:t>Penalties by a Superintendent</w:t>
        </w:r>
        <w:r w:rsidR="00EC3D62">
          <w:rPr>
            <w:noProof/>
            <w:webHidden/>
          </w:rPr>
          <w:tab/>
        </w:r>
        <w:r w:rsidR="00EC3D62">
          <w:rPr>
            <w:noProof/>
            <w:webHidden/>
          </w:rPr>
          <w:fldChar w:fldCharType="begin"/>
        </w:r>
        <w:r w:rsidR="00EC3D62">
          <w:rPr>
            <w:noProof/>
            <w:webHidden/>
          </w:rPr>
          <w:instrText xml:space="preserve"> PAGEREF _Toc175920533 \h </w:instrText>
        </w:r>
        <w:r w:rsidR="00EC3D62">
          <w:rPr>
            <w:noProof/>
            <w:webHidden/>
          </w:rPr>
        </w:r>
        <w:r w:rsidR="00EC3D62">
          <w:rPr>
            <w:noProof/>
            <w:webHidden/>
          </w:rPr>
          <w:fldChar w:fldCharType="separate"/>
        </w:r>
        <w:r w:rsidR="00EC3D62">
          <w:rPr>
            <w:noProof/>
            <w:webHidden/>
          </w:rPr>
          <w:t>9</w:t>
        </w:r>
        <w:r w:rsidR="00EC3D62">
          <w:rPr>
            <w:noProof/>
            <w:webHidden/>
          </w:rPr>
          <w:fldChar w:fldCharType="end"/>
        </w:r>
      </w:hyperlink>
    </w:p>
    <w:p w14:paraId="017E3811" w14:textId="567F77CC" w:rsidR="00EC3D62" w:rsidRDefault="002D7F8A">
      <w:pPr>
        <w:pStyle w:val="TOC2"/>
        <w:rPr>
          <w:rFonts w:asciiTheme="minorHAnsi" w:eastAsiaTheme="minorEastAsia" w:hAnsiTheme="minorHAnsi" w:cstheme="minorBidi"/>
          <w:noProof/>
          <w:kern w:val="2"/>
          <w:sz w:val="22"/>
          <w:szCs w:val="22"/>
          <w:lang w:eastAsia="en-AU"/>
          <w14:ligatures w14:val="standardContextual"/>
        </w:rPr>
      </w:pPr>
      <w:hyperlink w:anchor="_Toc175920534" w:history="1">
        <w:r w:rsidR="00EC3D62" w:rsidRPr="00243EEE">
          <w:rPr>
            <w:rStyle w:val="Hyperlink"/>
            <w:noProof/>
          </w:rPr>
          <w:t>5.2</w:t>
        </w:r>
        <w:r w:rsidR="00EC3D62">
          <w:rPr>
            <w:rFonts w:asciiTheme="minorHAnsi" w:eastAsiaTheme="minorEastAsia" w:hAnsiTheme="minorHAnsi" w:cstheme="minorBidi"/>
            <w:noProof/>
            <w:kern w:val="2"/>
            <w:sz w:val="22"/>
            <w:szCs w:val="22"/>
            <w:lang w:eastAsia="en-AU"/>
            <w14:ligatures w14:val="standardContextual"/>
          </w:rPr>
          <w:tab/>
        </w:r>
        <w:r w:rsidR="00EC3D62" w:rsidRPr="00243EEE">
          <w:rPr>
            <w:rStyle w:val="Hyperlink"/>
            <w:noProof/>
          </w:rPr>
          <w:t>Penalties by a Visiting Justice</w:t>
        </w:r>
        <w:r w:rsidR="00EC3D62">
          <w:rPr>
            <w:noProof/>
            <w:webHidden/>
          </w:rPr>
          <w:tab/>
        </w:r>
        <w:r w:rsidR="00EC3D62">
          <w:rPr>
            <w:noProof/>
            <w:webHidden/>
          </w:rPr>
          <w:fldChar w:fldCharType="begin"/>
        </w:r>
        <w:r w:rsidR="00EC3D62">
          <w:rPr>
            <w:noProof/>
            <w:webHidden/>
          </w:rPr>
          <w:instrText xml:space="preserve"> PAGEREF _Toc175920534 \h </w:instrText>
        </w:r>
        <w:r w:rsidR="00EC3D62">
          <w:rPr>
            <w:noProof/>
            <w:webHidden/>
          </w:rPr>
        </w:r>
        <w:r w:rsidR="00EC3D62">
          <w:rPr>
            <w:noProof/>
            <w:webHidden/>
          </w:rPr>
          <w:fldChar w:fldCharType="separate"/>
        </w:r>
        <w:r w:rsidR="00EC3D62">
          <w:rPr>
            <w:noProof/>
            <w:webHidden/>
          </w:rPr>
          <w:t>9</w:t>
        </w:r>
        <w:r w:rsidR="00EC3D62">
          <w:rPr>
            <w:noProof/>
            <w:webHidden/>
          </w:rPr>
          <w:fldChar w:fldCharType="end"/>
        </w:r>
      </w:hyperlink>
    </w:p>
    <w:p w14:paraId="62399B2C" w14:textId="76D54C23" w:rsidR="00EC3D62" w:rsidRDefault="002D7F8A">
      <w:pPr>
        <w:pStyle w:val="TOC2"/>
        <w:rPr>
          <w:rFonts w:asciiTheme="minorHAnsi" w:eastAsiaTheme="minorEastAsia" w:hAnsiTheme="minorHAnsi" w:cstheme="minorBidi"/>
          <w:noProof/>
          <w:kern w:val="2"/>
          <w:sz w:val="22"/>
          <w:szCs w:val="22"/>
          <w:lang w:eastAsia="en-AU"/>
          <w14:ligatures w14:val="standardContextual"/>
        </w:rPr>
      </w:pPr>
      <w:hyperlink w:anchor="_Toc175920535" w:history="1">
        <w:r w:rsidR="00EC3D62" w:rsidRPr="00243EEE">
          <w:rPr>
            <w:rStyle w:val="Hyperlink"/>
            <w:noProof/>
            <w:lang w:eastAsia="en-AU"/>
          </w:rPr>
          <w:t>5.3</w:t>
        </w:r>
        <w:r w:rsidR="00EC3D62">
          <w:rPr>
            <w:rFonts w:asciiTheme="minorHAnsi" w:eastAsiaTheme="minorEastAsia" w:hAnsiTheme="minorHAnsi" w:cstheme="minorBidi"/>
            <w:noProof/>
            <w:kern w:val="2"/>
            <w:sz w:val="22"/>
            <w:szCs w:val="22"/>
            <w:lang w:eastAsia="en-AU"/>
            <w14:ligatures w14:val="standardContextual"/>
          </w:rPr>
          <w:tab/>
        </w:r>
        <w:r w:rsidR="00EC3D62" w:rsidRPr="00243EEE">
          <w:rPr>
            <w:rStyle w:val="Hyperlink"/>
            <w:noProof/>
            <w:lang w:eastAsia="en-AU"/>
          </w:rPr>
          <w:t>Penalties by a</w:t>
        </w:r>
        <w:r w:rsidR="00EC3D62" w:rsidRPr="00243EEE">
          <w:rPr>
            <w:rStyle w:val="Hyperlink"/>
            <w:noProof/>
          </w:rPr>
          <w:t xml:space="preserve"> </w:t>
        </w:r>
        <w:r w:rsidR="00EC3D62" w:rsidRPr="00243EEE">
          <w:rPr>
            <w:rStyle w:val="Hyperlink"/>
            <w:noProof/>
            <w:lang w:eastAsia="en-AU"/>
          </w:rPr>
          <w:t>court of summary jurisdiction</w:t>
        </w:r>
        <w:r w:rsidR="00EC3D62">
          <w:rPr>
            <w:noProof/>
            <w:webHidden/>
          </w:rPr>
          <w:tab/>
        </w:r>
        <w:r w:rsidR="00EC3D62">
          <w:rPr>
            <w:noProof/>
            <w:webHidden/>
          </w:rPr>
          <w:fldChar w:fldCharType="begin"/>
        </w:r>
        <w:r w:rsidR="00EC3D62">
          <w:rPr>
            <w:noProof/>
            <w:webHidden/>
          </w:rPr>
          <w:instrText xml:space="preserve"> PAGEREF _Toc175920535 \h </w:instrText>
        </w:r>
        <w:r w:rsidR="00EC3D62">
          <w:rPr>
            <w:noProof/>
            <w:webHidden/>
          </w:rPr>
        </w:r>
        <w:r w:rsidR="00EC3D62">
          <w:rPr>
            <w:noProof/>
            <w:webHidden/>
          </w:rPr>
          <w:fldChar w:fldCharType="separate"/>
        </w:r>
        <w:r w:rsidR="00EC3D62">
          <w:rPr>
            <w:noProof/>
            <w:webHidden/>
          </w:rPr>
          <w:t>10</w:t>
        </w:r>
        <w:r w:rsidR="00EC3D62">
          <w:rPr>
            <w:noProof/>
            <w:webHidden/>
          </w:rPr>
          <w:fldChar w:fldCharType="end"/>
        </w:r>
      </w:hyperlink>
    </w:p>
    <w:p w14:paraId="5702CD43" w14:textId="5F501A7D" w:rsidR="00EC3D62" w:rsidRDefault="002D7F8A">
      <w:pPr>
        <w:pStyle w:val="TOC2"/>
        <w:rPr>
          <w:rFonts w:asciiTheme="minorHAnsi" w:eastAsiaTheme="minorEastAsia" w:hAnsiTheme="minorHAnsi" w:cstheme="minorBidi"/>
          <w:noProof/>
          <w:kern w:val="2"/>
          <w:sz w:val="22"/>
          <w:szCs w:val="22"/>
          <w:lang w:eastAsia="en-AU"/>
          <w14:ligatures w14:val="standardContextual"/>
        </w:rPr>
      </w:pPr>
      <w:hyperlink w:anchor="_Toc175920536" w:history="1">
        <w:r w:rsidR="00EC3D62" w:rsidRPr="00243EEE">
          <w:rPr>
            <w:rStyle w:val="Hyperlink"/>
            <w:noProof/>
            <w:lang w:eastAsia="en-AU"/>
          </w:rPr>
          <w:t>5.4</w:t>
        </w:r>
        <w:r w:rsidR="00EC3D62">
          <w:rPr>
            <w:rFonts w:asciiTheme="minorHAnsi" w:eastAsiaTheme="minorEastAsia" w:hAnsiTheme="minorHAnsi" w:cstheme="minorBidi"/>
            <w:noProof/>
            <w:kern w:val="2"/>
            <w:sz w:val="22"/>
            <w:szCs w:val="22"/>
            <w:lang w:eastAsia="en-AU"/>
            <w14:ligatures w14:val="standardContextual"/>
          </w:rPr>
          <w:tab/>
        </w:r>
        <w:r w:rsidR="00EC3D62" w:rsidRPr="00243EEE">
          <w:rPr>
            <w:rStyle w:val="Hyperlink"/>
            <w:noProof/>
            <w:lang w:eastAsia="en-AU"/>
          </w:rPr>
          <w:t>Penalty of confinement</w:t>
        </w:r>
        <w:r w:rsidR="00EC3D62">
          <w:rPr>
            <w:noProof/>
            <w:webHidden/>
          </w:rPr>
          <w:tab/>
        </w:r>
        <w:r w:rsidR="00EC3D62">
          <w:rPr>
            <w:noProof/>
            <w:webHidden/>
          </w:rPr>
          <w:fldChar w:fldCharType="begin"/>
        </w:r>
        <w:r w:rsidR="00EC3D62">
          <w:rPr>
            <w:noProof/>
            <w:webHidden/>
          </w:rPr>
          <w:instrText xml:space="preserve"> PAGEREF _Toc175920536 \h </w:instrText>
        </w:r>
        <w:r w:rsidR="00EC3D62">
          <w:rPr>
            <w:noProof/>
            <w:webHidden/>
          </w:rPr>
        </w:r>
        <w:r w:rsidR="00EC3D62">
          <w:rPr>
            <w:noProof/>
            <w:webHidden/>
          </w:rPr>
          <w:fldChar w:fldCharType="separate"/>
        </w:r>
        <w:r w:rsidR="00EC3D62">
          <w:rPr>
            <w:noProof/>
            <w:webHidden/>
          </w:rPr>
          <w:t>11</w:t>
        </w:r>
        <w:r w:rsidR="00EC3D62">
          <w:rPr>
            <w:noProof/>
            <w:webHidden/>
          </w:rPr>
          <w:fldChar w:fldCharType="end"/>
        </w:r>
      </w:hyperlink>
    </w:p>
    <w:p w14:paraId="21896653" w14:textId="60AACE6B" w:rsidR="00EC3D62" w:rsidRDefault="002D7F8A">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37" w:history="1">
        <w:r w:rsidR="00EC3D62" w:rsidRPr="00243EEE">
          <w:rPr>
            <w:rStyle w:val="Hyperlink"/>
            <w:noProof/>
            <w:lang w:eastAsia="en-AU"/>
          </w:rPr>
          <w:t>6</w:t>
        </w:r>
        <w:r w:rsidR="00EC3D62">
          <w:rPr>
            <w:rFonts w:asciiTheme="minorHAnsi" w:eastAsiaTheme="minorEastAsia" w:hAnsiTheme="minorHAnsi" w:cstheme="minorBidi"/>
            <w:b w:val="0"/>
            <w:noProof/>
            <w:kern w:val="2"/>
            <w:sz w:val="22"/>
            <w:szCs w:val="22"/>
            <w:lang w:eastAsia="en-AU"/>
            <w14:ligatures w14:val="standardContextual"/>
          </w:rPr>
          <w:tab/>
        </w:r>
        <w:r w:rsidR="00EC3D62" w:rsidRPr="00243EEE">
          <w:rPr>
            <w:rStyle w:val="Hyperlink"/>
            <w:noProof/>
            <w:lang w:eastAsia="en-AU"/>
          </w:rPr>
          <w:t>Post Hearing Administration</w:t>
        </w:r>
        <w:r w:rsidR="00EC3D62">
          <w:rPr>
            <w:noProof/>
            <w:webHidden/>
          </w:rPr>
          <w:tab/>
        </w:r>
        <w:r w:rsidR="00EC3D62">
          <w:rPr>
            <w:noProof/>
            <w:webHidden/>
          </w:rPr>
          <w:fldChar w:fldCharType="begin"/>
        </w:r>
        <w:r w:rsidR="00EC3D62">
          <w:rPr>
            <w:noProof/>
            <w:webHidden/>
          </w:rPr>
          <w:instrText xml:space="preserve"> PAGEREF _Toc175920537 \h </w:instrText>
        </w:r>
        <w:r w:rsidR="00EC3D62">
          <w:rPr>
            <w:noProof/>
            <w:webHidden/>
          </w:rPr>
        </w:r>
        <w:r w:rsidR="00EC3D62">
          <w:rPr>
            <w:noProof/>
            <w:webHidden/>
          </w:rPr>
          <w:fldChar w:fldCharType="separate"/>
        </w:r>
        <w:r w:rsidR="00EC3D62">
          <w:rPr>
            <w:noProof/>
            <w:webHidden/>
          </w:rPr>
          <w:t>12</w:t>
        </w:r>
        <w:r w:rsidR="00EC3D62">
          <w:rPr>
            <w:noProof/>
            <w:webHidden/>
          </w:rPr>
          <w:fldChar w:fldCharType="end"/>
        </w:r>
      </w:hyperlink>
    </w:p>
    <w:p w14:paraId="2F272F9B" w14:textId="52432E38" w:rsidR="00EC3D62" w:rsidRDefault="002D7F8A">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38" w:history="1">
        <w:r w:rsidR="00EC3D62" w:rsidRPr="00243EEE">
          <w:rPr>
            <w:rStyle w:val="Hyperlink"/>
            <w:noProof/>
          </w:rPr>
          <w:t>7</w:t>
        </w:r>
        <w:r w:rsidR="00EC3D62">
          <w:rPr>
            <w:rFonts w:asciiTheme="minorHAnsi" w:eastAsiaTheme="minorEastAsia" w:hAnsiTheme="minorHAnsi" w:cstheme="minorBidi"/>
            <w:b w:val="0"/>
            <w:noProof/>
            <w:kern w:val="2"/>
            <w:sz w:val="22"/>
            <w:szCs w:val="22"/>
            <w:lang w:eastAsia="en-AU"/>
            <w14:ligatures w14:val="standardContextual"/>
          </w:rPr>
          <w:tab/>
        </w:r>
        <w:r w:rsidR="00EC3D62" w:rsidRPr="00243EEE">
          <w:rPr>
            <w:rStyle w:val="Hyperlink"/>
            <w:noProof/>
          </w:rPr>
          <w:t>Standing Orders</w:t>
        </w:r>
        <w:r w:rsidR="00EC3D62">
          <w:rPr>
            <w:noProof/>
            <w:webHidden/>
          </w:rPr>
          <w:tab/>
        </w:r>
        <w:r w:rsidR="00EC3D62">
          <w:rPr>
            <w:noProof/>
            <w:webHidden/>
          </w:rPr>
          <w:fldChar w:fldCharType="begin"/>
        </w:r>
        <w:r w:rsidR="00EC3D62">
          <w:rPr>
            <w:noProof/>
            <w:webHidden/>
          </w:rPr>
          <w:instrText xml:space="preserve"> PAGEREF _Toc175920538 \h </w:instrText>
        </w:r>
        <w:r w:rsidR="00EC3D62">
          <w:rPr>
            <w:noProof/>
            <w:webHidden/>
          </w:rPr>
        </w:r>
        <w:r w:rsidR="00EC3D62">
          <w:rPr>
            <w:noProof/>
            <w:webHidden/>
          </w:rPr>
          <w:fldChar w:fldCharType="separate"/>
        </w:r>
        <w:r w:rsidR="00EC3D62">
          <w:rPr>
            <w:noProof/>
            <w:webHidden/>
          </w:rPr>
          <w:t>12</w:t>
        </w:r>
        <w:r w:rsidR="00EC3D62">
          <w:rPr>
            <w:noProof/>
            <w:webHidden/>
          </w:rPr>
          <w:fldChar w:fldCharType="end"/>
        </w:r>
      </w:hyperlink>
    </w:p>
    <w:p w14:paraId="0D5A22A8" w14:textId="6C49E3CF" w:rsidR="00EC3D62" w:rsidRDefault="002D7F8A">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39" w:history="1">
        <w:r w:rsidR="00EC3D62" w:rsidRPr="00243EEE">
          <w:rPr>
            <w:rStyle w:val="Hyperlink"/>
            <w:noProof/>
          </w:rPr>
          <w:t>8</w:t>
        </w:r>
        <w:r w:rsidR="00EC3D62">
          <w:rPr>
            <w:rFonts w:asciiTheme="minorHAnsi" w:eastAsiaTheme="minorEastAsia" w:hAnsiTheme="minorHAnsi" w:cstheme="minorBidi"/>
            <w:b w:val="0"/>
            <w:noProof/>
            <w:kern w:val="2"/>
            <w:sz w:val="22"/>
            <w:szCs w:val="22"/>
            <w:lang w:eastAsia="en-AU"/>
            <w14:ligatures w14:val="standardContextual"/>
          </w:rPr>
          <w:tab/>
        </w:r>
        <w:r w:rsidR="00EC3D62" w:rsidRPr="00243EEE">
          <w:rPr>
            <w:rStyle w:val="Hyperlink"/>
            <w:noProof/>
          </w:rPr>
          <w:t>Annexures</w:t>
        </w:r>
        <w:r w:rsidR="00EC3D62">
          <w:rPr>
            <w:noProof/>
            <w:webHidden/>
          </w:rPr>
          <w:tab/>
        </w:r>
        <w:r w:rsidR="00EC3D62">
          <w:rPr>
            <w:noProof/>
            <w:webHidden/>
          </w:rPr>
          <w:fldChar w:fldCharType="begin"/>
        </w:r>
        <w:r w:rsidR="00EC3D62">
          <w:rPr>
            <w:noProof/>
            <w:webHidden/>
          </w:rPr>
          <w:instrText xml:space="preserve"> PAGEREF _Toc175920539 \h </w:instrText>
        </w:r>
        <w:r w:rsidR="00EC3D62">
          <w:rPr>
            <w:noProof/>
            <w:webHidden/>
          </w:rPr>
        </w:r>
        <w:r w:rsidR="00EC3D62">
          <w:rPr>
            <w:noProof/>
            <w:webHidden/>
          </w:rPr>
          <w:fldChar w:fldCharType="separate"/>
        </w:r>
        <w:r w:rsidR="00EC3D62">
          <w:rPr>
            <w:noProof/>
            <w:webHidden/>
          </w:rPr>
          <w:t>13</w:t>
        </w:r>
        <w:r w:rsidR="00EC3D62">
          <w:rPr>
            <w:noProof/>
            <w:webHidden/>
          </w:rPr>
          <w:fldChar w:fldCharType="end"/>
        </w:r>
      </w:hyperlink>
    </w:p>
    <w:p w14:paraId="55F0363C" w14:textId="7159B695" w:rsidR="00EC3D62" w:rsidRDefault="002D7F8A">
      <w:pPr>
        <w:pStyle w:val="TOC2"/>
        <w:rPr>
          <w:rFonts w:asciiTheme="minorHAnsi" w:eastAsiaTheme="minorEastAsia" w:hAnsiTheme="minorHAnsi" w:cstheme="minorBidi"/>
          <w:noProof/>
          <w:kern w:val="2"/>
          <w:sz w:val="22"/>
          <w:szCs w:val="22"/>
          <w:lang w:eastAsia="en-AU"/>
          <w14:ligatures w14:val="standardContextual"/>
        </w:rPr>
      </w:pPr>
      <w:hyperlink w:anchor="_Toc175920540" w:history="1">
        <w:r w:rsidR="00EC3D62" w:rsidRPr="00243EEE">
          <w:rPr>
            <w:rStyle w:val="Hyperlink"/>
            <w:noProof/>
          </w:rPr>
          <w:t>8.1</w:t>
        </w:r>
        <w:r w:rsidR="00EC3D62">
          <w:rPr>
            <w:rFonts w:asciiTheme="minorHAnsi" w:eastAsiaTheme="minorEastAsia" w:hAnsiTheme="minorHAnsi" w:cstheme="minorBidi"/>
            <w:noProof/>
            <w:kern w:val="2"/>
            <w:sz w:val="22"/>
            <w:szCs w:val="22"/>
            <w:lang w:eastAsia="en-AU"/>
            <w14:ligatures w14:val="standardContextual"/>
          </w:rPr>
          <w:tab/>
        </w:r>
        <w:r w:rsidR="00EC3D62" w:rsidRPr="00243EEE">
          <w:rPr>
            <w:rStyle w:val="Hyperlink"/>
            <w:noProof/>
          </w:rPr>
          <w:t>Related COPPs</w:t>
        </w:r>
        <w:r w:rsidR="00EC3D62">
          <w:rPr>
            <w:noProof/>
            <w:webHidden/>
          </w:rPr>
          <w:tab/>
        </w:r>
        <w:r w:rsidR="00EC3D62">
          <w:rPr>
            <w:noProof/>
            <w:webHidden/>
          </w:rPr>
          <w:fldChar w:fldCharType="begin"/>
        </w:r>
        <w:r w:rsidR="00EC3D62">
          <w:rPr>
            <w:noProof/>
            <w:webHidden/>
          </w:rPr>
          <w:instrText xml:space="preserve"> PAGEREF _Toc175920540 \h </w:instrText>
        </w:r>
        <w:r w:rsidR="00EC3D62">
          <w:rPr>
            <w:noProof/>
            <w:webHidden/>
          </w:rPr>
        </w:r>
        <w:r w:rsidR="00EC3D62">
          <w:rPr>
            <w:noProof/>
            <w:webHidden/>
          </w:rPr>
          <w:fldChar w:fldCharType="separate"/>
        </w:r>
        <w:r w:rsidR="00EC3D62">
          <w:rPr>
            <w:noProof/>
            <w:webHidden/>
          </w:rPr>
          <w:t>13</w:t>
        </w:r>
        <w:r w:rsidR="00EC3D62">
          <w:rPr>
            <w:noProof/>
            <w:webHidden/>
          </w:rPr>
          <w:fldChar w:fldCharType="end"/>
        </w:r>
      </w:hyperlink>
    </w:p>
    <w:p w14:paraId="7B5D8644" w14:textId="71E5FBCB" w:rsidR="00EC3D62" w:rsidRDefault="002D7F8A">
      <w:pPr>
        <w:pStyle w:val="TOC2"/>
        <w:rPr>
          <w:rFonts w:asciiTheme="minorHAnsi" w:eastAsiaTheme="minorEastAsia" w:hAnsiTheme="minorHAnsi" w:cstheme="minorBidi"/>
          <w:noProof/>
          <w:kern w:val="2"/>
          <w:sz w:val="22"/>
          <w:szCs w:val="22"/>
          <w:lang w:eastAsia="en-AU"/>
          <w14:ligatures w14:val="standardContextual"/>
        </w:rPr>
      </w:pPr>
      <w:hyperlink w:anchor="_Toc175920541" w:history="1">
        <w:r w:rsidR="00EC3D62" w:rsidRPr="00243EEE">
          <w:rPr>
            <w:rStyle w:val="Hyperlink"/>
            <w:noProof/>
          </w:rPr>
          <w:t>8.2</w:t>
        </w:r>
        <w:r w:rsidR="00EC3D62">
          <w:rPr>
            <w:rFonts w:asciiTheme="minorHAnsi" w:eastAsiaTheme="minorEastAsia" w:hAnsiTheme="minorHAnsi" w:cstheme="minorBidi"/>
            <w:noProof/>
            <w:kern w:val="2"/>
            <w:sz w:val="22"/>
            <w:szCs w:val="22"/>
            <w:lang w:eastAsia="en-AU"/>
            <w14:ligatures w14:val="standardContextual"/>
          </w:rPr>
          <w:tab/>
        </w:r>
        <w:r w:rsidR="00EC3D62" w:rsidRPr="00243EEE">
          <w:rPr>
            <w:rStyle w:val="Hyperlink"/>
            <w:noProof/>
          </w:rPr>
          <w:t>Definitions and acronyms</w:t>
        </w:r>
        <w:r w:rsidR="00EC3D62">
          <w:rPr>
            <w:noProof/>
            <w:webHidden/>
          </w:rPr>
          <w:tab/>
        </w:r>
        <w:r w:rsidR="00EC3D62">
          <w:rPr>
            <w:noProof/>
            <w:webHidden/>
          </w:rPr>
          <w:fldChar w:fldCharType="begin"/>
        </w:r>
        <w:r w:rsidR="00EC3D62">
          <w:rPr>
            <w:noProof/>
            <w:webHidden/>
          </w:rPr>
          <w:instrText xml:space="preserve"> PAGEREF _Toc175920541 \h </w:instrText>
        </w:r>
        <w:r w:rsidR="00EC3D62">
          <w:rPr>
            <w:noProof/>
            <w:webHidden/>
          </w:rPr>
        </w:r>
        <w:r w:rsidR="00EC3D62">
          <w:rPr>
            <w:noProof/>
            <w:webHidden/>
          </w:rPr>
          <w:fldChar w:fldCharType="separate"/>
        </w:r>
        <w:r w:rsidR="00EC3D62">
          <w:rPr>
            <w:noProof/>
            <w:webHidden/>
          </w:rPr>
          <w:t>13</w:t>
        </w:r>
        <w:r w:rsidR="00EC3D62">
          <w:rPr>
            <w:noProof/>
            <w:webHidden/>
          </w:rPr>
          <w:fldChar w:fldCharType="end"/>
        </w:r>
      </w:hyperlink>
    </w:p>
    <w:p w14:paraId="4DF4E32D" w14:textId="7B40CE0E" w:rsidR="00EC3D62" w:rsidRDefault="002D7F8A">
      <w:pPr>
        <w:pStyle w:val="TOC2"/>
        <w:rPr>
          <w:rFonts w:asciiTheme="minorHAnsi" w:eastAsiaTheme="minorEastAsia" w:hAnsiTheme="minorHAnsi" w:cstheme="minorBidi"/>
          <w:noProof/>
          <w:kern w:val="2"/>
          <w:sz w:val="22"/>
          <w:szCs w:val="22"/>
          <w:lang w:eastAsia="en-AU"/>
          <w14:ligatures w14:val="standardContextual"/>
        </w:rPr>
      </w:pPr>
      <w:hyperlink w:anchor="_Toc175920542" w:history="1">
        <w:r w:rsidR="00EC3D62" w:rsidRPr="00243EEE">
          <w:rPr>
            <w:rStyle w:val="Hyperlink"/>
            <w:noProof/>
          </w:rPr>
          <w:t>8.3</w:t>
        </w:r>
        <w:r w:rsidR="00EC3D62">
          <w:rPr>
            <w:rFonts w:asciiTheme="minorHAnsi" w:eastAsiaTheme="minorEastAsia" w:hAnsiTheme="minorHAnsi" w:cstheme="minorBidi"/>
            <w:noProof/>
            <w:kern w:val="2"/>
            <w:sz w:val="22"/>
            <w:szCs w:val="22"/>
            <w:lang w:eastAsia="en-AU"/>
            <w14:ligatures w14:val="standardContextual"/>
          </w:rPr>
          <w:tab/>
        </w:r>
        <w:r w:rsidR="00EC3D62" w:rsidRPr="00243EEE">
          <w:rPr>
            <w:rStyle w:val="Hyperlink"/>
            <w:noProof/>
          </w:rPr>
          <w:t>Related legislation</w:t>
        </w:r>
        <w:r w:rsidR="00EC3D62">
          <w:rPr>
            <w:noProof/>
            <w:webHidden/>
          </w:rPr>
          <w:tab/>
        </w:r>
        <w:r w:rsidR="00EC3D62">
          <w:rPr>
            <w:noProof/>
            <w:webHidden/>
          </w:rPr>
          <w:fldChar w:fldCharType="begin"/>
        </w:r>
        <w:r w:rsidR="00EC3D62">
          <w:rPr>
            <w:noProof/>
            <w:webHidden/>
          </w:rPr>
          <w:instrText xml:space="preserve"> PAGEREF _Toc175920542 \h </w:instrText>
        </w:r>
        <w:r w:rsidR="00EC3D62">
          <w:rPr>
            <w:noProof/>
            <w:webHidden/>
          </w:rPr>
        </w:r>
        <w:r w:rsidR="00EC3D62">
          <w:rPr>
            <w:noProof/>
            <w:webHidden/>
          </w:rPr>
          <w:fldChar w:fldCharType="separate"/>
        </w:r>
        <w:r w:rsidR="00EC3D62">
          <w:rPr>
            <w:noProof/>
            <w:webHidden/>
          </w:rPr>
          <w:t>14</w:t>
        </w:r>
        <w:r w:rsidR="00EC3D62">
          <w:rPr>
            <w:noProof/>
            <w:webHidden/>
          </w:rPr>
          <w:fldChar w:fldCharType="end"/>
        </w:r>
      </w:hyperlink>
    </w:p>
    <w:p w14:paraId="46BC1495" w14:textId="072E027A" w:rsidR="00EC3D62" w:rsidRDefault="002D7F8A">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43" w:history="1">
        <w:r w:rsidR="00EC3D62" w:rsidRPr="00243EEE">
          <w:rPr>
            <w:rStyle w:val="Hyperlink"/>
            <w:noProof/>
          </w:rPr>
          <w:t>9</w:t>
        </w:r>
        <w:r w:rsidR="00EC3D62">
          <w:rPr>
            <w:rFonts w:asciiTheme="minorHAnsi" w:eastAsiaTheme="minorEastAsia" w:hAnsiTheme="minorHAnsi" w:cstheme="minorBidi"/>
            <w:b w:val="0"/>
            <w:noProof/>
            <w:kern w:val="2"/>
            <w:sz w:val="22"/>
            <w:szCs w:val="22"/>
            <w:lang w:eastAsia="en-AU"/>
            <w14:ligatures w14:val="standardContextual"/>
          </w:rPr>
          <w:tab/>
        </w:r>
        <w:r w:rsidR="00EC3D62" w:rsidRPr="00243EEE">
          <w:rPr>
            <w:rStyle w:val="Hyperlink"/>
            <w:noProof/>
          </w:rPr>
          <w:t>Assurance</w:t>
        </w:r>
        <w:r w:rsidR="00EC3D62">
          <w:rPr>
            <w:noProof/>
            <w:webHidden/>
          </w:rPr>
          <w:tab/>
        </w:r>
        <w:r w:rsidR="00EC3D62">
          <w:rPr>
            <w:noProof/>
            <w:webHidden/>
          </w:rPr>
          <w:fldChar w:fldCharType="begin"/>
        </w:r>
        <w:r w:rsidR="00EC3D62">
          <w:rPr>
            <w:noProof/>
            <w:webHidden/>
          </w:rPr>
          <w:instrText xml:space="preserve"> PAGEREF _Toc175920543 \h </w:instrText>
        </w:r>
        <w:r w:rsidR="00EC3D62">
          <w:rPr>
            <w:noProof/>
            <w:webHidden/>
          </w:rPr>
        </w:r>
        <w:r w:rsidR="00EC3D62">
          <w:rPr>
            <w:noProof/>
            <w:webHidden/>
          </w:rPr>
          <w:fldChar w:fldCharType="separate"/>
        </w:r>
        <w:r w:rsidR="00EC3D62">
          <w:rPr>
            <w:noProof/>
            <w:webHidden/>
          </w:rPr>
          <w:t>14</w:t>
        </w:r>
        <w:r w:rsidR="00EC3D62">
          <w:rPr>
            <w:noProof/>
            <w:webHidden/>
          </w:rPr>
          <w:fldChar w:fldCharType="end"/>
        </w:r>
      </w:hyperlink>
    </w:p>
    <w:p w14:paraId="386E6CCC" w14:textId="23C2D123" w:rsidR="00EC3D62" w:rsidRDefault="002D7F8A">
      <w:pPr>
        <w:pStyle w:val="TOC1"/>
        <w:tabs>
          <w:tab w:val="left" w:pos="66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44" w:history="1">
        <w:r w:rsidR="00EC3D62" w:rsidRPr="00243EEE">
          <w:rPr>
            <w:rStyle w:val="Hyperlink"/>
            <w:noProof/>
          </w:rPr>
          <w:t>10</w:t>
        </w:r>
        <w:r w:rsidR="00EC3D62">
          <w:rPr>
            <w:rFonts w:asciiTheme="minorHAnsi" w:eastAsiaTheme="minorEastAsia" w:hAnsiTheme="minorHAnsi" w:cstheme="minorBidi"/>
            <w:b w:val="0"/>
            <w:noProof/>
            <w:kern w:val="2"/>
            <w:sz w:val="22"/>
            <w:szCs w:val="22"/>
            <w:lang w:eastAsia="en-AU"/>
            <w14:ligatures w14:val="standardContextual"/>
          </w:rPr>
          <w:tab/>
        </w:r>
        <w:r w:rsidR="00EC3D62" w:rsidRPr="00243EEE">
          <w:rPr>
            <w:rStyle w:val="Hyperlink"/>
            <w:noProof/>
          </w:rPr>
          <w:t>Document version history</w:t>
        </w:r>
        <w:r w:rsidR="00EC3D62">
          <w:rPr>
            <w:noProof/>
            <w:webHidden/>
          </w:rPr>
          <w:tab/>
        </w:r>
        <w:r w:rsidR="00EC3D62">
          <w:rPr>
            <w:noProof/>
            <w:webHidden/>
          </w:rPr>
          <w:fldChar w:fldCharType="begin"/>
        </w:r>
        <w:r w:rsidR="00EC3D62">
          <w:rPr>
            <w:noProof/>
            <w:webHidden/>
          </w:rPr>
          <w:instrText xml:space="preserve"> PAGEREF _Toc175920544 \h </w:instrText>
        </w:r>
        <w:r w:rsidR="00EC3D62">
          <w:rPr>
            <w:noProof/>
            <w:webHidden/>
          </w:rPr>
        </w:r>
        <w:r w:rsidR="00EC3D62">
          <w:rPr>
            <w:noProof/>
            <w:webHidden/>
          </w:rPr>
          <w:fldChar w:fldCharType="separate"/>
        </w:r>
        <w:r w:rsidR="00EC3D62">
          <w:rPr>
            <w:noProof/>
            <w:webHidden/>
          </w:rPr>
          <w:t>15</w:t>
        </w:r>
        <w:r w:rsidR="00EC3D62">
          <w:rPr>
            <w:noProof/>
            <w:webHidden/>
          </w:rPr>
          <w:fldChar w:fldCharType="end"/>
        </w:r>
      </w:hyperlink>
    </w:p>
    <w:p w14:paraId="7F50B1AF" w14:textId="429B01C6" w:rsidR="00EC3D62" w:rsidRDefault="002D7F8A">
      <w:pPr>
        <w:pStyle w:val="TOC1"/>
        <w:tabs>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45" w:history="1">
        <w:r w:rsidR="00EC3D62" w:rsidRPr="00243EEE">
          <w:rPr>
            <w:rStyle w:val="Hyperlink"/>
            <w:noProof/>
          </w:rPr>
          <w:t>Appendix A – Supervision Plan for Prisoners Sentenced to Confinement in Sleeping Quarters S82</w:t>
        </w:r>
        <w:r w:rsidR="00EC3D62">
          <w:rPr>
            <w:noProof/>
            <w:webHidden/>
          </w:rPr>
          <w:tab/>
        </w:r>
        <w:r w:rsidR="00EC3D62">
          <w:rPr>
            <w:noProof/>
            <w:webHidden/>
          </w:rPr>
          <w:fldChar w:fldCharType="begin"/>
        </w:r>
        <w:r w:rsidR="00EC3D62">
          <w:rPr>
            <w:noProof/>
            <w:webHidden/>
          </w:rPr>
          <w:instrText xml:space="preserve"> PAGEREF _Toc175920545 \h </w:instrText>
        </w:r>
        <w:r w:rsidR="00EC3D62">
          <w:rPr>
            <w:noProof/>
            <w:webHidden/>
          </w:rPr>
        </w:r>
        <w:r w:rsidR="00EC3D62">
          <w:rPr>
            <w:noProof/>
            <w:webHidden/>
          </w:rPr>
          <w:fldChar w:fldCharType="separate"/>
        </w:r>
        <w:r w:rsidR="00EC3D62">
          <w:rPr>
            <w:noProof/>
            <w:webHidden/>
          </w:rPr>
          <w:t>16</w:t>
        </w:r>
        <w:r w:rsidR="00EC3D62">
          <w:rPr>
            <w:noProof/>
            <w:webHidden/>
          </w:rPr>
          <w:fldChar w:fldCharType="end"/>
        </w:r>
      </w:hyperlink>
    </w:p>
    <w:p w14:paraId="55BD9623" w14:textId="257A599F" w:rsidR="00EC3D62" w:rsidRDefault="002D7F8A">
      <w:pPr>
        <w:pStyle w:val="TOC1"/>
        <w:tabs>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46" w:history="1">
        <w:r w:rsidR="00EC3D62" w:rsidRPr="00243EEE">
          <w:rPr>
            <w:rStyle w:val="Hyperlink"/>
            <w:noProof/>
          </w:rPr>
          <w:t>Appendix B – Supervision Plan for Prisoners Sentenced to Confinement in a Punishment Cell S82</w:t>
        </w:r>
        <w:r w:rsidR="00EC3D62">
          <w:rPr>
            <w:noProof/>
            <w:webHidden/>
          </w:rPr>
          <w:tab/>
        </w:r>
        <w:r w:rsidR="00EC3D62">
          <w:rPr>
            <w:noProof/>
            <w:webHidden/>
          </w:rPr>
          <w:fldChar w:fldCharType="begin"/>
        </w:r>
        <w:r w:rsidR="00EC3D62">
          <w:rPr>
            <w:noProof/>
            <w:webHidden/>
          </w:rPr>
          <w:instrText xml:space="preserve"> PAGEREF _Toc175920546 \h </w:instrText>
        </w:r>
        <w:r w:rsidR="00EC3D62">
          <w:rPr>
            <w:noProof/>
            <w:webHidden/>
          </w:rPr>
        </w:r>
        <w:r w:rsidR="00EC3D62">
          <w:rPr>
            <w:noProof/>
            <w:webHidden/>
          </w:rPr>
          <w:fldChar w:fldCharType="separate"/>
        </w:r>
        <w:r w:rsidR="00EC3D62">
          <w:rPr>
            <w:noProof/>
            <w:webHidden/>
          </w:rPr>
          <w:t>18</w:t>
        </w:r>
        <w:r w:rsidR="00EC3D62">
          <w:rPr>
            <w:noProof/>
            <w:webHidden/>
          </w:rPr>
          <w:fldChar w:fldCharType="end"/>
        </w:r>
      </w:hyperlink>
    </w:p>
    <w:p w14:paraId="65359773" w14:textId="20E3280E" w:rsidR="00EC3D62" w:rsidRDefault="002D7F8A">
      <w:pPr>
        <w:pStyle w:val="TOC1"/>
        <w:tabs>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47" w:history="1">
        <w:r w:rsidR="00EC3D62" w:rsidRPr="00243EEE">
          <w:rPr>
            <w:rStyle w:val="Hyperlink"/>
            <w:noProof/>
          </w:rPr>
          <w:t>Appendix C – Procedure for Digital Audio Recording of Visiting Justice Hearings</w:t>
        </w:r>
        <w:r w:rsidR="00EC3D62">
          <w:rPr>
            <w:noProof/>
            <w:webHidden/>
          </w:rPr>
          <w:tab/>
        </w:r>
        <w:r w:rsidR="00EC3D62">
          <w:rPr>
            <w:noProof/>
            <w:webHidden/>
          </w:rPr>
          <w:fldChar w:fldCharType="begin"/>
        </w:r>
        <w:r w:rsidR="00EC3D62">
          <w:rPr>
            <w:noProof/>
            <w:webHidden/>
          </w:rPr>
          <w:instrText xml:space="preserve"> PAGEREF _Toc175920547 \h </w:instrText>
        </w:r>
        <w:r w:rsidR="00EC3D62">
          <w:rPr>
            <w:noProof/>
            <w:webHidden/>
          </w:rPr>
        </w:r>
        <w:r w:rsidR="00EC3D62">
          <w:rPr>
            <w:noProof/>
            <w:webHidden/>
          </w:rPr>
          <w:fldChar w:fldCharType="separate"/>
        </w:r>
        <w:r w:rsidR="00EC3D62">
          <w:rPr>
            <w:noProof/>
            <w:webHidden/>
          </w:rPr>
          <w:t>20</w:t>
        </w:r>
        <w:r w:rsidR="00EC3D62">
          <w:rPr>
            <w:noProof/>
            <w:webHidden/>
          </w:rPr>
          <w:fldChar w:fldCharType="end"/>
        </w:r>
      </w:hyperlink>
    </w:p>
    <w:p w14:paraId="24E64B61" w14:textId="540015B4" w:rsidR="00634C54" w:rsidRDefault="003F1909" w:rsidP="004E571B">
      <w:r>
        <w:fldChar w:fldCharType="end"/>
      </w:r>
    </w:p>
    <w:p w14:paraId="31E693B1" w14:textId="77777777" w:rsidR="00634C54" w:rsidRDefault="00634C54">
      <w:r>
        <w:br w:type="page"/>
      </w:r>
    </w:p>
    <w:p w14:paraId="75BCC3C4" w14:textId="65938E2B" w:rsidR="00C8272F" w:rsidRPr="0037216B" w:rsidRDefault="00C8272F" w:rsidP="0037216B">
      <w:pPr>
        <w:pStyle w:val="Heading1"/>
      </w:pPr>
      <w:bookmarkStart w:id="1" w:name="_Toc29801100"/>
      <w:bookmarkStart w:id="2" w:name="_Toc74580968"/>
      <w:bookmarkStart w:id="3" w:name="_Toc88041760"/>
      <w:bookmarkStart w:id="4" w:name="_Toc88472064"/>
      <w:bookmarkStart w:id="5" w:name="_Toc175920521"/>
      <w:r w:rsidRPr="0037216B">
        <w:lastRenderedPageBreak/>
        <w:t>Scope</w:t>
      </w:r>
      <w:bookmarkEnd w:id="1"/>
      <w:bookmarkEnd w:id="2"/>
      <w:bookmarkEnd w:id="3"/>
      <w:bookmarkEnd w:id="4"/>
      <w:bookmarkEnd w:id="5"/>
    </w:p>
    <w:p w14:paraId="65AF2791" w14:textId="77777777" w:rsidR="00310BF2" w:rsidRDefault="00310BF2" w:rsidP="00310BF2">
      <w:r>
        <w:t xml:space="preserve">This Commissioner’s Operating Policy and Procedure (COPP) applies to all public and private prisons administered by or on behalf of the Department of Justice (the Department). </w:t>
      </w:r>
    </w:p>
    <w:p w14:paraId="0B8DDF23" w14:textId="77777777" w:rsidR="00310BF2" w:rsidRDefault="00310BF2" w:rsidP="00310BF2"/>
    <w:p w14:paraId="5CB6060C" w14:textId="1C3751E6" w:rsidR="000B49F1" w:rsidRDefault="000B49F1" w:rsidP="000B49F1">
      <w:pPr>
        <w:rPr>
          <w:rFonts w:cs="Arial"/>
        </w:rPr>
      </w:pPr>
      <w:r>
        <w:rPr>
          <w:rFonts w:cs="Arial"/>
        </w:rPr>
        <w:t xml:space="preserve">It also applies to </w:t>
      </w:r>
      <w:r w:rsidRPr="00D62D89">
        <w:rPr>
          <w:rFonts w:cs="Arial"/>
        </w:rPr>
        <w:t>any organisation contracted to the Department of Justice in Western Australia under the</w:t>
      </w:r>
      <w:r w:rsidRPr="00D62D89">
        <w:rPr>
          <w:rFonts w:cs="Arial"/>
          <w:i/>
        </w:rPr>
        <w:t xml:space="preserve"> Court Security and Custodial Services Act 1999 </w:t>
      </w:r>
      <w:r w:rsidRPr="00D62D89">
        <w:rPr>
          <w:rFonts w:cs="Arial"/>
        </w:rPr>
        <w:t xml:space="preserve">(Part 2, Division 2, Section 18), for the provision of </w:t>
      </w:r>
      <w:r>
        <w:rPr>
          <w:rFonts w:cs="Arial"/>
        </w:rPr>
        <w:t>custodial</w:t>
      </w:r>
      <w:r w:rsidRPr="00D62D89">
        <w:rPr>
          <w:rFonts w:cs="Arial"/>
        </w:rPr>
        <w:t xml:space="preserve"> services.</w:t>
      </w:r>
      <w:r>
        <w:rPr>
          <w:rFonts w:cs="Arial"/>
        </w:rPr>
        <w:t xml:space="preserve"> </w:t>
      </w:r>
    </w:p>
    <w:p w14:paraId="4E12ED60" w14:textId="4107BAD0" w:rsidR="00EC5AF1" w:rsidRDefault="00EC5AF1" w:rsidP="0037216B">
      <w:pPr>
        <w:pStyle w:val="Heading1"/>
      </w:pPr>
      <w:bookmarkStart w:id="6" w:name="_Toc29801101"/>
      <w:bookmarkStart w:id="7" w:name="_Toc74580969"/>
      <w:bookmarkStart w:id="8" w:name="_Toc88041761"/>
      <w:bookmarkStart w:id="9" w:name="_Toc88472065"/>
      <w:bookmarkStart w:id="10" w:name="_Toc175920522"/>
      <w:r>
        <w:t>Policy</w:t>
      </w:r>
      <w:bookmarkEnd w:id="6"/>
      <w:bookmarkEnd w:id="7"/>
      <w:bookmarkEnd w:id="8"/>
      <w:bookmarkEnd w:id="9"/>
      <w:bookmarkEnd w:id="10"/>
      <w:r>
        <w:t xml:space="preserve"> </w:t>
      </w:r>
    </w:p>
    <w:p w14:paraId="12A2115C" w14:textId="29FFCB6F" w:rsidR="00384B18" w:rsidRDefault="001820CB" w:rsidP="00310BF2">
      <w:r>
        <w:t>All p</w:t>
      </w:r>
      <w:r w:rsidR="009F6DA4">
        <w:t xml:space="preserve">risoners charged with a prison offence shall be treated </w:t>
      </w:r>
      <w:r>
        <w:t xml:space="preserve">fairly and lawfully at all times. </w:t>
      </w:r>
      <w:r w:rsidR="00384B18">
        <w:t xml:space="preserve">Prisoners shall be notified in writing that they have been charged and provided </w:t>
      </w:r>
      <w:r w:rsidR="00803486">
        <w:t xml:space="preserve">with </w:t>
      </w:r>
      <w:r w:rsidR="00384B18">
        <w:t>all necessary information, either written or verbally, to ensure they understand the hearing process and their rights.</w:t>
      </w:r>
    </w:p>
    <w:p w14:paraId="592DCC49" w14:textId="77777777" w:rsidR="00384B18" w:rsidRDefault="00384B18" w:rsidP="00310BF2"/>
    <w:p w14:paraId="47294EBF" w14:textId="39388255" w:rsidR="00310BF2" w:rsidRDefault="00384B18" w:rsidP="00310BF2">
      <w:r w:rsidRPr="00223251">
        <w:t xml:space="preserve">Charges shall be dealt with </w:t>
      </w:r>
      <w:r w:rsidR="004209E4" w:rsidRPr="00223251">
        <w:rPr>
          <w:rFonts w:eastAsia="MS Gothic"/>
          <w:bCs/>
          <w:color w:val="000000" w:themeColor="text1"/>
          <w:szCs w:val="26"/>
          <w:lang w:eastAsia="en-AU"/>
        </w:rPr>
        <w:t>as soon as practicable</w:t>
      </w:r>
      <w:r w:rsidRPr="00223251">
        <w:rPr>
          <w:rFonts w:eastAsia="MS Gothic"/>
          <w:bCs/>
          <w:color w:val="000000" w:themeColor="text1"/>
          <w:szCs w:val="26"/>
          <w:lang w:eastAsia="en-AU"/>
        </w:rPr>
        <w:t>, without</w:t>
      </w:r>
      <w:r>
        <w:rPr>
          <w:rFonts w:eastAsia="MS Gothic"/>
          <w:bCs/>
          <w:color w:val="000000" w:themeColor="text1"/>
          <w:szCs w:val="26"/>
          <w:lang w:eastAsia="en-AU"/>
        </w:rPr>
        <w:t xml:space="preserve"> undue adjournment or delay to conducting proceedings</w:t>
      </w:r>
      <w:r w:rsidR="005F6F85">
        <w:rPr>
          <w:rFonts w:eastAsia="MS Gothic"/>
          <w:bCs/>
          <w:color w:val="000000" w:themeColor="text1"/>
          <w:szCs w:val="26"/>
          <w:lang w:eastAsia="en-AU"/>
        </w:rPr>
        <w:t>.</w:t>
      </w:r>
      <w:r w:rsidRPr="00310BF2">
        <w:rPr>
          <w:rFonts w:eastAsia="Arial Unicode MS" w:cs="Arial Unicode MS"/>
          <w:bCs/>
          <w:color w:val="000000" w:themeColor="text1"/>
          <w:szCs w:val="26"/>
          <w:vertAlign w:val="superscript"/>
          <w:lang w:eastAsia="en-AU"/>
        </w:rPr>
        <w:footnoteReference w:id="2"/>
      </w:r>
      <w:r w:rsidR="005D78AC" w:rsidRPr="005D78AC">
        <w:t xml:space="preserve"> </w:t>
      </w:r>
      <w:r w:rsidR="005D78AC">
        <w:t xml:space="preserve">The Superintendent shall ensure officers undertaking the role of the </w:t>
      </w:r>
      <w:bookmarkStart w:id="11" w:name="_Hlk88658050"/>
      <w:r w:rsidR="005D78AC">
        <w:t xml:space="preserve">Prosecutions Officer </w:t>
      </w:r>
      <w:bookmarkEnd w:id="11"/>
      <w:r w:rsidR="005D78AC">
        <w:t xml:space="preserve">have successfully undertaken the </w:t>
      </w:r>
      <w:bookmarkStart w:id="12" w:name="_Hlk88658025"/>
      <w:r w:rsidR="005D78AC">
        <w:t>approved training required for that function</w:t>
      </w:r>
      <w:bookmarkEnd w:id="12"/>
      <w:r w:rsidR="005D78AC">
        <w:t>.</w:t>
      </w:r>
    </w:p>
    <w:p w14:paraId="553DC44D" w14:textId="755FFB32" w:rsidR="00B953A0" w:rsidRDefault="00B953A0" w:rsidP="0037216B">
      <w:pPr>
        <w:pStyle w:val="Heading1"/>
      </w:pPr>
      <w:bookmarkStart w:id="13" w:name="_Toc29801102"/>
      <w:bookmarkStart w:id="14" w:name="_Toc74580970"/>
      <w:bookmarkStart w:id="15" w:name="_Toc88041762"/>
      <w:bookmarkStart w:id="16" w:name="_Toc88472066"/>
      <w:bookmarkStart w:id="17" w:name="_Toc175920523"/>
      <w:r>
        <w:t>Prison Offences</w:t>
      </w:r>
      <w:bookmarkEnd w:id="13"/>
      <w:bookmarkEnd w:id="14"/>
      <w:bookmarkEnd w:id="15"/>
      <w:bookmarkEnd w:id="16"/>
      <w:bookmarkEnd w:id="17"/>
    </w:p>
    <w:p w14:paraId="4CDCCED5" w14:textId="30EEC755" w:rsidR="00B953A0" w:rsidRDefault="00B953A0" w:rsidP="0037216B">
      <w:pPr>
        <w:pStyle w:val="Heading2"/>
      </w:pPr>
      <w:bookmarkStart w:id="18" w:name="_Toc29801103"/>
      <w:bookmarkStart w:id="19" w:name="_Toc74580971"/>
      <w:bookmarkStart w:id="20" w:name="_Toc88041763"/>
      <w:bookmarkStart w:id="21" w:name="_Toc88472067"/>
      <w:bookmarkStart w:id="22" w:name="_Toc175920524"/>
      <w:r>
        <w:t xml:space="preserve">Minor </w:t>
      </w:r>
      <w:r w:rsidR="00317405">
        <w:t xml:space="preserve">and </w:t>
      </w:r>
      <w:r w:rsidR="00C24828">
        <w:t xml:space="preserve">aggravated </w:t>
      </w:r>
      <w:r>
        <w:t>prison offences</w:t>
      </w:r>
      <w:bookmarkEnd w:id="18"/>
      <w:bookmarkEnd w:id="19"/>
      <w:bookmarkEnd w:id="20"/>
      <w:bookmarkEnd w:id="21"/>
      <w:bookmarkEnd w:id="22"/>
    </w:p>
    <w:p w14:paraId="0F02CA7C" w14:textId="0B1703E1" w:rsidR="00C24828" w:rsidRDefault="00C24828" w:rsidP="0037216B">
      <w:pPr>
        <w:pStyle w:val="Heading3"/>
      </w:pPr>
      <w:r>
        <w:t xml:space="preserve">Prisoners may be charged under the </w:t>
      </w:r>
      <w:r w:rsidRPr="00C24828">
        <w:rPr>
          <w:i/>
        </w:rPr>
        <w:t>Prisons Act 1981</w:t>
      </w:r>
      <w:r w:rsidR="006B712D">
        <w:t xml:space="preserve"> (the Act)</w:t>
      </w:r>
      <w:r>
        <w:t xml:space="preserve"> with either a minor or aggravated prison offence.</w:t>
      </w:r>
    </w:p>
    <w:p w14:paraId="24B6DAD1" w14:textId="705D804A" w:rsidR="00F4055B" w:rsidRDefault="00F4055B" w:rsidP="0037216B">
      <w:pPr>
        <w:pStyle w:val="Heading3"/>
      </w:pPr>
      <w:r w:rsidRPr="00F4055B">
        <w:t xml:space="preserve">A prisoner </w:t>
      </w:r>
      <w:r w:rsidR="00BD2301">
        <w:t>commits</w:t>
      </w:r>
      <w:r w:rsidRPr="00F4055B">
        <w:t xml:space="preserve"> a minor</w:t>
      </w:r>
      <w:r w:rsidR="00EF3A7F" w:rsidRPr="00EF3A7F">
        <w:rPr>
          <w:vertAlign w:val="superscript"/>
        </w:rPr>
        <w:footnoteReference w:id="3"/>
      </w:r>
      <w:r w:rsidRPr="00F4055B">
        <w:t xml:space="preserve"> prison offence</w:t>
      </w:r>
      <w:r w:rsidR="00853321">
        <w:t xml:space="preserve"> </w:t>
      </w:r>
      <w:r>
        <w:t>if they:</w:t>
      </w:r>
    </w:p>
    <w:p w14:paraId="0D99DF6D" w14:textId="0D19B2B9" w:rsidR="00F4055B" w:rsidRPr="007C3D99" w:rsidRDefault="00F4055B" w:rsidP="005E3563">
      <w:pPr>
        <w:pStyle w:val="ListParagraph"/>
        <w:numPr>
          <w:ilvl w:val="0"/>
          <w:numId w:val="10"/>
        </w:numPr>
        <w:spacing w:before="120" w:after="120"/>
        <w:ind w:left="1077" w:hanging="357"/>
        <w:contextualSpacing w:val="0"/>
      </w:pPr>
      <w:r w:rsidRPr="007C3D99">
        <w:t>disobey a rule or standing order of the prison or a lawful order of a</w:t>
      </w:r>
      <w:r w:rsidR="007C3D99">
        <w:t xml:space="preserve">n Officer; </w:t>
      </w:r>
      <w:r w:rsidRPr="007C3D99">
        <w:t>or</w:t>
      </w:r>
    </w:p>
    <w:p w14:paraId="5DB16835" w14:textId="58E8ED8E" w:rsidR="00F4055B" w:rsidRDefault="00444D35" w:rsidP="005E3563">
      <w:pPr>
        <w:pStyle w:val="ListParagraph"/>
        <w:numPr>
          <w:ilvl w:val="0"/>
          <w:numId w:val="10"/>
        </w:numPr>
        <w:spacing w:before="120" w:after="120"/>
        <w:ind w:left="1077" w:hanging="357"/>
        <w:contextualSpacing w:val="0"/>
      </w:pPr>
      <w:r>
        <w:t>are</w:t>
      </w:r>
      <w:r w:rsidR="00F4055B" w:rsidRPr="00F4055B">
        <w:t xml:space="preserve"> idle, negligent or careless in </w:t>
      </w:r>
      <w:r w:rsidR="005B75DE">
        <w:t>their</w:t>
      </w:r>
      <w:r w:rsidR="00F4055B" w:rsidRPr="00F4055B">
        <w:t xml:space="preserve"> work; or</w:t>
      </w:r>
    </w:p>
    <w:p w14:paraId="5C149A21" w14:textId="0C5326C3" w:rsidR="00F4055B" w:rsidRDefault="005B75DE" w:rsidP="005E3563">
      <w:pPr>
        <w:pStyle w:val="ListParagraph"/>
        <w:numPr>
          <w:ilvl w:val="0"/>
          <w:numId w:val="10"/>
        </w:numPr>
        <w:spacing w:before="120" w:after="120"/>
        <w:ind w:left="1077" w:hanging="357"/>
        <w:contextualSpacing w:val="0"/>
      </w:pPr>
      <w:r>
        <w:t>behave</w:t>
      </w:r>
      <w:r w:rsidR="00F4055B" w:rsidRPr="00F4055B">
        <w:t xml:space="preserve"> in a disorderly manner; or</w:t>
      </w:r>
    </w:p>
    <w:p w14:paraId="43B954FB" w14:textId="62D87D1E" w:rsidR="00F4055B" w:rsidRDefault="005B75DE" w:rsidP="005E3563">
      <w:pPr>
        <w:pStyle w:val="ListParagraph"/>
        <w:numPr>
          <w:ilvl w:val="0"/>
          <w:numId w:val="10"/>
        </w:numPr>
        <w:spacing w:before="120" w:after="120"/>
        <w:ind w:left="1077" w:hanging="357"/>
        <w:contextualSpacing w:val="0"/>
      </w:pPr>
      <w:r>
        <w:t>swear or use</w:t>
      </w:r>
      <w:r w:rsidR="00F4055B" w:rsidRPr="00F4055B">
        <w:t xml:space="preserve"> indecent language; or</w:t>
      </w:r>
    </w:p>
    <w:p w14:paraId="23B93E57" w14:textId="42722299" w:rsidR="00192171" w:rsidRDefault="005B75DE" w:rsidP="005E3563">
      <w:pPr>
        <w:pStyle w:val="ListParagraph"/>
        <w:numPr>
          <w:ilvl w:val="0"/>
          <w:numId w:val="10"/>
        </w:numPr>
        <w:spacing w:before="120" w:after="120"/>
        <w:ind w:left="1077" w:hanging="357"/>
        <w:contextualSpacing w:val="0"/>
      </w:pPr>
      <w:r>
        <w:t>use</w:t>
      </w:r>
      <w:r w:rsidR="00192171" w:rsidRPr="00192171">
        <w:t xml:space="preserve"> insulting or</w:t>
      </w:r>
      <w:r>
        <w:t xml:space="preserve"> threatening language or behave</w:t>
      </w:r>
      <w:r w:rsidR="00192171" w:rsidRPr="00192171">
        <w:t xml:space="preserve"> in an insulting or threatening manner; or</w:t>
      </w:r>
    </w:p>
    <w:p w14:paraId="4619CF99" w14:textId="10B0DCB0" w:rsidR="00192171" w:rsidRDefault="005B75DE" w:rsidP="005E3563">
      <w:pPr>
        <w:pStyle w:val="ListParagraph"/>
        <w:numPr>
          <w:ilvl w:val="0"/>
          <w:numId w:val="10"/>
        </w:numPr>
        <w:spacing w:before="120" w:after="120"/>
        <w:ind w:left="1077" w:hanging="357"/>
        <w:contextualSpacing w:val="0"/>
      </w:pPr>
      <w:r>
        <w:t>pretend</w:t>
      </w:r>
      <w:r w:rsidR="00192171" w:rsidRPr="00192171">
        <w:t xml:space="preserve"> illness or injury; or</w:t>
      </w:r>
    </w:p>
    <w:p w14:paraId="10955836" w14:textId="46E71BF9" w:rsidR="00192171" w:rsidRDefault="005B75DE" w:rsidP="005E3563">
      <w:pPr>
        <w:pStyle w:val="ListParagraph"/>
        <w:numPr>
          <w:ilvl w:val="0"/>
          <w:numId w:val="10"/>
        </w:numPr>
        <w:spacing w:before="120" w:after="120"/>
        <w:ind w:left="1077" w:hanging="357"/>
        <w:contextualSpacing w:val="0"/>
      </w:pPr>
      <w:r>
        <w:t>wilfully or maliciously break, damage or destroy</w:t>
      </w:r>
      <w:r w:rsidR="00192171" w:rsidRPr="00192171">
        <w:t xml:space="preserve"> any property; or</w:t>
      </w:r>
    </w:p>
    <w:p w14:paraId="431E9AE5" w14:textId="5D2D3313" w:rsidR="00192171" w:rsidRDefault="005B75DE" w:rsidP="005E3563">
      <w:pPr>
        <w:pStyle w:val="ListParagraph"/>
        <w:numPr>
          <w:ilvl w:val="0"/>
          <w:numId w:val="10"/>
        </w:numPr>
        <w:spacing w:before="120" w:after="120"/>
        <w:ind w:left="1077" w:hanging="357"/>
        <w:contextualSpacing w:val="0"/>
      </w:pPr>
      <w:r>
        <w:t>prefer</w:t>
      </w:r>
      <w:r w:rsidR="00192171" w:rsidRPr="00192171">
        <w:t xml:space="preserve"> a false or frivolous complaint against an officer; or</w:t>
      </w:r>
    </w:p>
    <w:p w14:paraId="79D1654A" w14:textId="5A1C2C4C" w:rsidR="00192171" w:rsidRDefault="005B75DE" w:rsidP="005E3563">
      <w:pPr>
        <w:pStyle w:val="ListParagraph"/>
        <w:numPr>
          <w:ilvl w:val="0"/>
          <w:numId w:val="10"/>
        </w:numPr>
        <w:spacing w:before="120" w:after="120"/>
        <w:ind w:left="1077" w:hanging="357"/>
        <w:contextualSpacing w:val="0"/>
      </w:pPr>
      <w:r>
        <w:t>do</w:t>
      </w:r>
      <w:r w:rsidR="00192171" w:rsidRPr="00192171">
        <w:t xml:space="preserve"> any act or omission of insubordination or misconduct subversive of the order and good government of the prison; or</w:t>
      </w:r>
    </w:p>
    <w:p w14:paraId="1881AB82" w14:textId="6BDCCAB9" w:rsidR="00192171" w:rsidRDefault="005B75DE" w:rsidP="005E3563">
      <w:pPr>
        <w:pStyle w:val="ListParagraph"/>
        <w:numPr>
          <w:ilvl w:val="0"/>
          <w:numId w:val="10"/>
        </w:numPr>
        <w:spacing w:before="120" w:after="120"/>
        <w:ind w:left="1077" w:hanging="357"/>
        <w:contextualSpacing w:val="0"/>
      </w:pPr>
      <w:r>
        <w:lastRenderedPageBreak/>
        <w:t>fail</w:t>
      </w:r>
      <w:r w:rsidR="00192171" w:rsidRPr="00192171">
        <w:t xml:space="preserve"> to return to prison on or before the expiry of a period of absence authorised by an absence permit or fails to comply with a condition or restriction set out in an absence permit; or</w:t>
      </w:r>
    </w:p>
    <w:p w14:paraId="6F573CDD" w14:textId="5022B22F" w:rsidR="00192171" w:rsidRPr="00F4055B" w:rsidRDefault="005B75DE" w:rsidP="005E3563">
      <w:pPr>
        <w:pStyle w:val="ListParagraph"/>
        <w:numPr>
          <w:ilvl w:val="0"/>
          <w:numId w:val="10"/>
        </w:numPr>
        <w:spacing w:before="120" w:after="120"/>
        <w:ind w:left="1077" w:hanging="357"/>
        <w:contextualSpacing w:val="0"/>
      </w:pPr>
      <w:r>
        <w:t>fail</w:t>
      </w:r>
      <w:r w:rsidR="00192171" w:rsidRPr="00192171">
        <w:t xml:space="preserve"> to return to prison when no longer required for the purposes of </w:t>
      </w:r>
      <w:r w:rsidR="0085017C">
        <w:t xml:space="preserve">legal or investigative </w:t>
      </w:r>
      <w:r w:rsidR="00192171" w:rsidRPr="00192171">
        <w:t xml:space="preserve">proceedings to which an </w:t>
      </w:r>
      <w:r w:rsidR="00192171" w:rsidRPr="0085017C">
        <w:t>order</w:t>
      </w:r>
      <w:r w:rsidR="0085017C" w:rsidRPr="0085017C">
        <w:t xml:space="preserve"> was</w:t>
      </w:r>
      <w:r w:rsidR="00192171" w:rsidRPr="0085017C">
        <w:t xml:space="preserve"> made</w:t>
      </w:r>
      <w:r w:rsidR="0085017C" w:rsidRPr="0085017C">
        <w:rPr>
          <w:rStyle w:val="FootnoteReference"/>
        </w:rPr>
        <w:footnoteReference w:id="4"/>
      </w:r>
      <w:r w:rsidR="0085017C">
        <w:t>.</w:t>
      </w:r>
      <w:r w:rsidR="00192171" w:rsidRPr="0085017C">
        <w:t xml:space="preserve"> </w:t>
      </w:r>
    </w:p>
    <w:p w14:paraId="3C05AA7C" w14:textId="0E9C5B0C" w:rsidR="00192171" w:rsidRDefault="00192171" w:rsidP="0037216B">
      <w:pPr>
        <w:pStyle w:val="Heading3"/>
      </w:pPr>
      <w:r>
        <w:t>A</w:t>
      </w:r>
      <w:r w:rsidRPr="00192171">
        <w:t xml:space="preserve"> prisoner commits an aggravated</w:t>
      </w:r>
      <w:r w:rsidR="00EF3A7F" w:rsidRPr="00EF3A7F">
        <w:rPr>
          <w:vertAlign w:val="superscript"/>
        </w:rPr>
        <w:footnoteReference w:id="5"/>
      </w:r>
      <w:r w:rsidRPr="00192171">
        <w:t xml:space="preserve"> prison offence</w:t>
      </w:r>
      <w:r w:rsidR="00853321">
        <w:t xml:space="preserve"> </w:t>
      </w:r>
      <w:r w:rsidRPr="00192171">
        <w:t xml:space="preserve">if </w:t>
      </w:r>
      <w:r>
        <w:t>they:</w:t>
      </w:r>
    </w:p>
    <w:p w14:paraId="77426575" w14:textId="406A35AE" w:rsidR="00192171" w:rsidRDefault="00192171" w:rsidP="005E3563">
      <w:pPr>
        <w:pStyle w:val="Documentdetails"/>
        <w:numPr>
          <w:ilvl w:val="0"/>
          <w:numId w:val="11"/>
        </w:numPr>
        <w:spacing w:before="120" w:after="120"/>
        <w:ind w:left="1077" w:hanging="357"/>
      </w:pPr>
      <w:r>
        <w:t>behave in a riotous manner</w:t>
      </w:r>
      <w:r w:rsidR="00ED3365">
        <w:t>; or</w:t>
      </w:r>
    </w:p>
    <w:p w14:paraId="493B3C67" w14:textId="3DCAD018" w:rsidR="00192171" w:rsidRDefault="00192171" w:rsidP="005E3563">
      <w:pPr>
        <w:pStyle w:val="ListParagraph"/>
        <w:numPr>
          <w:ilvl w:val="0"/>
          <w:numId w:val="11"/>
        </w:numPr>
        <w:spacing w:before="120" w:after="120"/>
        <w:ind w:left="1077" w:hanging="357"/>
        <w:contextualSpacing w:val="0"/>
      </w:pPr>
      <w:r>
        <w:t>assault a person</w:t>
      </w:r>
      <w:r w:rsidR="00ED3365">
        <w:t>; or</w:t>
      </w:r>
    </w:p>
    <w:p w14:paraId="008921D9" w14:textId="1374EDE4" w:rsidR="00192171" w:rsidRDefault="00192171" w:rsidP="005E3563">
      <w:pPr>
        <w:pStyle w:val="ListParagraph"/>
        <w:numPr>
          <w:ilvl w:val="0"/>
          <w:numId w:val="11"/>
        </w:numPr>
        <w:spacing w:before="120" w:after="120"/>
        <w:ind w:left="1077" w:hanging="357"/>
        <w:contextualSpacing w:val="0"/>
      </w:pPr>
      <w:r>
        <w:t xml:space="preserve">escape, or prepare or attempt to escape from lawful custody or from a cell or place within a prison in which </w:t>
      </w:r>
      <w:r w:rsidR="00444D35">
        <w:t>they are</w:t>
      </w:r>
      <w:r>
        <w:t xml:space="preserve"> confined or from any place where </w:t>
      </w:r>
      <w:r w:rsidR="00444D35">
        <w:t>they are</w:t>
      </w:r>
      <w:r>
        <w:t xml:space="preserve"> obliged to remain by prison routine or any order</w:t>
      </w:r>
      <w:r w:rsidR="00ED3365">
        <w:t>; or</w:t>
      </w:r>
    </w:p>
    <w:p w14:paraId="27E440EC" w14:textId="5C224549" w:rsidR="00192171" w:rsidRDefault="00192171" w:rsidP="005E3563">
      <w:pPr>
        <w:pStyle w:val="ListParagraph"/>
        <w:numPr>
          <w:ilvl w:val="0"/>
          <w:numId w:val="11"/>
        </w:numPr>
        <w:spacing w:before="120" w:after="120"/>
        <w:ind w:left="1077" w:hanging="357"/>
        <w:contextualSpacing w:val="0"/>
      </w:pPr>
      <w:r>
        <w:t xml:space="preserve">use, or are in possession of drugs not lawfully issued to </w:t>
      </w:r>
      <w:r w:rsidR="00444D35">
        <w:t>them</w:t>
      </w:r>
    </w:p>
    <w:p w14:paraId="7A9B7553" w14:textId="6D4C0392" w:rsidR="00192171" w:rsidRPr="00FD0EDB" w:rsidRDefault="00192171" w:rsidP="005E3563">
      <w:pPr>
        <w:pStyle w:val="ListParagraph"/>
        <w:numPr>
          <w:ilvl w:val="0"/>
          <w:numId w:val="11"/>
        </w:numPr>
        <w:spacing w:before="120" w:after="120"/>
        <w:ind w:left="1077" w:hanging="357"/>
        <w:contextualSpacing w:val="0"/>
      </w:pPr>
      <w:r w:rsidRPr="00FD0EDB">
        <w:t>use drugs otherwise than as prescribed</w:t>
      </w:r>
      <w:r w:rsidR="00ED3365" w:rsidRPr="00FD0EDB">
        <w:t>; or</w:t>
      </w:r>
    </w:p>
    <w:p w14:paraId="38F0E375" w14:textId="18CAF326" w:rsidR="00192171" w:rsidRDefault="00192171" w:rsidP="005E3563">
      <w:pPr>
        <w:pStyle w:val="ListParagraph"/>
        <w:numPr>
          <w:ilvl w:val="0"/>
          <w:numId w:val="11"/>
        </w:numPr>
        <w:spacing w:before="120" w:after="120"/>
        <w:ind w:left="1077" w:hanging="357"/>
        <w:contextualSpacing w:val="0"/>
      </w:pPr>
      <w:r>
        <w:t xml:space="preserve">consume or are in possession of alcohol not lawfully issued to </w:t>
      </w:r>
      <w:r w:rsidR="00444D35">
        <w:t>them</w:t>
      </w:r>
      <w:r w:rsidR="00ED3365">
        <w:t>; or</w:t>
      </w:r>
    </w:p>
    <w:p w14:paraId="0C52C9C3" w14:textId="30944A2E" w:rsidR="00192171" w:rsidRDefault="00192171" w:rsidP="005E3563">
      <w:pPr>
        <w:pStyle w:val="ListParagraph"/>
        <w:numPr>
          <w:ilvl w:val="0"/>
          <w:numId w:val="11"/>
        </w:numPr>
        <w:spacing w:before="120" w:after="120"/>
        <w:ind w:left="1077" w:hanging="357"/>
        <w:contextualSpacing w:val="0"/>
      </w:pPr>
      <w:r>
        <w:t>are without the permission of the Superintendent, in possession of glue containing toluene or another intoxicant</w:t>
      </w:r>
      <w:r w:rsidR="00ED3365">
        <w:t>; or</w:t>
      </w:r>
    </w:p>
    <w:p w14:paraId="5F12F18A" w14:textId="31089BA2" w:rsidR="00192171" w:rsidRDefault="00192171" w:rsidP="005E3563">
      <w:pPr>
        <w:pStyle w:val="ListParagraph"/>
        <w:numPr>
          <w:ilvl w:val="0"/>
          <w:numId w:val="11"/>
        </w:numPr>
        <w:spacing w:before="120" w:after="120"/>
        <w:ind w:left="1077" w:hanging="357"/>
        <w:contextualSpacing w:val="0"/>
      </w:pPr>
      <w:r>
        <w:t>are in possession of a weapon or a facsimile of a weapon</w:t>
      </w:r>
      <w:r w:rsidR="00ED3365">
        <w:t>; or</w:t>
      </w:r>
    </w:p>
    <w:p w14:paraId="0AF5FE3A" w14:textId="17A3E77F" w:rsidR="00AE53A3" w:rsidRDefault="00192171" w:rsidP="005E3563">
      <w:pPr>
        <w:pStyle w:val="ListParagraph"/>
        <w:numPr>
          <w:ilvl w:val="0"/>
          <w:numId w:val="11"/>
        </w:numPr>
        <w:spacing w:before="120" w:after="120"/>
        <w:ind w:left="1077" w:hanging="357"/>
        <w:contextualSpacing w:val="0"/>
      </w:pPr>
      <w:r>
        <w:t xml:space="preserve">do not submit themselves for the purpose of having a body sample taken where required to do so under </w:t>
      </w:r>
      <w:r w:rsidRPr="006B712D">
        <w:t xml:space="preserve">the </w:t>
      </w:r>
      <w:r w:rsidR="006B712D" w:rsidRPr="006B712D">
        <w:t>Act</w:t>
      </w:r>
      <w:r w:rsidRPr="006B712D">
        <w:t>.</w:t>
      </w:r>
    </w:p>
    <w:p w14:paraId="05F4B54D" w14:textId="26B954BD" w:rsidR="00FD0EDB" w:rsidRPr="0021412D" w:rsidRDefault="00FD0EDB" w:rsidP="00F7479D">
      <w:pPr>
        <w:pStyle w:val="Heading3"/>
        <w:rPr>
          <w:color w:val="auto"/>
        </w:rPr>
      </w:pPr>
      <w:r w:rsidRPr="0021412D">
        <w:rPr>
          <w:color w:val="auto"/>
        </w:rPr>
        <w:t xml:space="preserve">Prisoners may not be charged with an aggravated prison offence where a positive drug test falls within the </w:t>
      </w:r>
      <w:r w:rsidR="00F7479D" w:rsidRPr="0021412D">
        <w:rPr>
          <w:color w:val="auto"/>
        </w:rPr>
        <w:t>s</w:t>
      </w:r>
      <w:r w:rsidRPr="0021412D">
        <w:rPr>
          <w:color w:val="auto"/>
        </w:rPr>
        <w:t xml:space="preserve">ubstance </w:t>
      </w:r>
      <w:r w:rsidR="00F7479D" w:rsidRPr="0021412D">
        <w:rPr>
          <w:color w:val="auto"/>
        </w:rPr>
        <w:t>t</w:t>
      </w:r>
      <w:r w:rsidRPr="0021412D">
        <w:rPr>
          <w:color w:val="auto"/>
        </w:rPr>
        <w:t xml:space="preserve">esting </w:t>
      </w:r>
      <w:r w:rsidR="00F7479D" w:rsidRPr="0021412D">
        <w:rPr>
          <w:color w:val="auto"/>
        </w:rPr>
        <w:t>w</w:t>
      </w:r>
      <w:r w:rsidRPr="0021412D">
        <w:rPr>
          <w:color w:val="auto"/>
        </w:rPr>
        <w:t xml:space="preserve">indow </w:t>
      </w:r>
      <w:r w:rsidR="00F7479D" w:rsidRPr="0021412D">
        <w:rPr>
          <w:color w:val="auto"/>
        </w:rPr>
        <w:t>p</w:t>
      </w:r>
      <w:r w:rsidRPr="0021412D">
        <w:rPr>
          <w:color w:val="auto"/>
        </w:rPr>
        <w:t>eriod</w:t>
      </w:r>
      <w:r w:rsidR="00F7479D" w:rsidRPr="0021412D">
        <w:rPr>
          <w:color w:val="auto"/>
        </w:rPr>
        <w:t xml:space="preserve">, in accordance with </w:t>
      </w:r>
      <w:hyperlink r:id="rId13" w:history="1">
        <w:r w:rsidRPr="0021412D">
          <w:rPr>
            <w:rStyle w:val="Hyperlink"/>
          </w:rPr>
          <w:t>COPP 10.4 Drug and Alcohol Testing</w:t>
        </w:r>
      </w:hyperlink>
      <w:r w:rsidR="00115977" w:rsidRPr="0021412D">
        <w:rPr>
          <w:color w:val="auto"/>
        </w:rPr>
        <w:t>.</w:t>
      </w:r>
    </w:p>
    <w:p w14:paraId="405F2F8D" w14:textId="6DFE7BB3" w:rsidR="00AE53A3" w:rsidRDefault="00AE53A3" w:rsidP="0037216B">
      <w:pPr>
        <w:pStyle w:val="Heading2"/>
      </w:pPr>
      <w:bookmarkStart w:id="23" w:name="_Toc29801104"/>
      <w:bookmarkStart w:id="24" w:name="_Toc74580972"/>
      <w:bookmarkStart w:id="25" w:name="_Toc88041764"/>
      <w:bookmarkStart w:id="26" w:name="_Toc88472068"/>
      <w:bookmarkStart w:id="27" w:name="_Toc175920525"/>
      <w:r>
        <w:t>Charges of prison offences</w:t>
      </w:r>
      <w:bookmarkEnd w:id="23"/>
      <w:bookmarkEnd w:id="24"/>
      <w:bookmarkEnd w:id="25"/>
      <w:bookmarkEnd w:id="26"/>
      <w:bookmarkEnd w:id="27"/>
    </w:p>
    <w:p w14:paraId="1EB014F5" w14:textId="63979EB7" w:rsidR="00AE53A3" w:rsidRDefault="00AE53A3" w:rsidP="0037216B">
      <w:pPr>
        <w:pStyle w:val="Heading3"/>
      </w:pPr>
      <w:r>
        <w:t>A charge of a prison offence allege</w:t>
      </w:r>
      <w:r w:rsidR="00FF35C8">
        <w:t>d</w:t>
      </w:r>
      <w:r>
        <w:t xml:space="preserve"> to have been committed</w:t>
      </w:r>
      <w:r w:rsidR="00D531E7">
        <w:t xml:space="preserve"> by a prisoner</w:t>
      </w:r>
      <w:r>
        <w:t xml:space="preserve"> may be made by any Prison Officer</w:t>
      </w:r>
      <w:r w:rsidR="00D531E7">
        <w:t>,</w:t>
      </w:r>
      <w:r>
        <w:t xml:space="preserve"> or a</w:t>
      </w:r>
      <w:r w:rsidR="009D4931">
        <w:t>n</w:t>
      </w:r>
      <w:r w:rsidR="00970974">
        <w:t>y</w:t>
      </w:r>
      <w:r>
        <w:t xml:space="preserve"> </w:t>
      </w:r>
      <w:r w:rsidR="009D4931">
        <w:t>person</w:t>
      </w:r>
      <w:r>
        <w:t xml:space="preserve"> authorised</w:t>
      </w:r>
      <w:r w:rsidR="009D4931">
        <w:t xml:space="preserve"> (Authorised Person)</w:t>
      </w:r>
      <w:r>
        <w:t xml:space="preserve"> to exercise a power as set out in the </w:t>
      </w:r>
      <w:r w:rsidRPr="000C3137">
        <w:rPr>
          <w:i/>
        </w:rPr>
        <w:t>Court Security and Custodial Services Act 1999</w:t>
      </w:r>
      <w:r w:rsidR="005F6F85">
        <w:rPr>
          <w:i/>
        </w:rPr>
        <w:t>.</w:t>
      </w:r>
      <w:r>
        <w:rPr>
          <w:rStyle w:val="FootnoteReference"/>
          <w:i/>
        </w:rPr>
        <w:footnoteReference w:id="6"/>
      </w:r>
    </w:p>
    <w:p w14:paraId="65AEE496" w14:textId="46DB8812" w:rsidR="00EB5803" w:rsidRDefault="00D531E7" w:rsidP="00F66904">
      <w:pPr>
        <w:numPr>
          <w:ilvl w:val="2"/>
          <w:numId w:val="1"/>
        </w:numPr>
        <w:spacing w:before="200" w:after="120"/>
        <w:ind w:left="709" w:hanging="709"/>
        <w:outlineLvl w:val="2"/>
        <w:rPr>
          <w:rFonts w:eastAsia="MS Gothic"/>
          <w:bCs/>
          <w:color w:val="000000" w:themeColor="text1"/>
          <w:szCs w:val="26"/>
        </w:rPr>
      </w:pPr>
      <w:r>
        <w:rPr>
          <w:rFonts w:eastAsia="MS Gothic"/>
          <w:bCs/>
          <w:color w:val="000000" w:themeColor="text1"/>
          <w:szCs w:val="26"/>
        </w:rPr>
        <w:t>A</w:t>
      </w:r>
      <w:r w:rsidR="00AE53A3">
        <w:rPr>
          <w:rFonts w:eastAsia="MS Gothic"/>
          <w:bCs/>
          <w:color w:val="000000" w:themeColor="text1"/>
          <w:szCs w:val="26"/>
        </w:rPr>
        <w:t>n incident report</w:t>
      </w:r>
      <w:r w:rsidRPr="00D531E7">
        <w:rPr>
          <w:rFonts w:eastAsia="MS Gothic"/>
          <w:bCs/>
          <w:color w:val="000000" w:themeColor="text1"/>
          <w:szCs w:val="26"/>
        </w:rPr>
        <w:t xml:space="preserve"> </w:t>
      </w:r>
      <w:r w:rsidRPr="00310BF2">
        <w:rPr>
          <w:rFonts w:eastAsia="MS Gothic"/>
          <w:bCs/>
          <w:color w:val="000000" w:themeColor="text1"/>
          <w:szCs w:val="26"/>
        </w:rPr>
        <w:t xml:space="preserve">shall </w:t>
      </w:r>
      <w:r>
        <w:rPr>
          <w:rFonts w:eastAsia="MS Gothic"/>
          <w:bCs/>
          <w:color w:val="000000" w:themeColor="text1"/>
          <w:szCs w:val="26"/>
        </w:rPr>
        <w:t>be completed</w:t>
      </w:r>
      <w:r w:rsidR="00AE53A3">
        <w:rPr>
          <w:rFonts w:eastAsia="MS Gothic"/>
          <w:bCs/>
          <w:color w:val="000000" w:themeColor="text1"/>
          <w:szCs w:val="26"/>
        </w:rPr>
        <w:t xml:space="preserve">, before </w:t>
      </w:r>
      <w:r w:rsidR="00A11C49">
        <w:rPr>
          <w:rFonts w:eastAsia="MS Gothic"/>
          <w:bCs/>
          <w:color w:val="000000" w:themeColor="text1"/>
          <w:szCs w:val="26"/>
        </w:rPr>
        <w:t xml:space="preserve">the </w:t>
      </w:r>
      <w:r w:rsidR="00BC65AC">
        <w:t xml:space="preserve">Prison Officer or </w:t>
      </w:r>
      <w:r w:rsidR="009D4931">
        <w:t>Authorised Person</w:t>
      </w:r>
      <w:r w:rsidR="00BC65AC">
        <w:t xml:space="preserve"> </w:t>
      </w:r>
      <w:r>
        <w:rPr>
          <w:rFonts w:eastAsia="MS Gothic"/>
          <w:bCs/>
          <w:color w:val="000000" w:themeColor="text1"/>
          <w:szCs w:val="26"/>
        </w:rPr>
        <w:t>ceases</w:t>
      </w:r>
      <w:r w:rsidR="00AE53A3">
        <w:rPr>
          <w:rFonts w:eastAsia="MS Gothic"/>
          <w:bCs/>
          <w:color w:val="000000" w:themeColor="text1"/>
          <w:szCs w:val="26"/>
        </w:rPr>
        <w:t xml:space="preserve"> duty, in accordance wit</w:t>
      </w:r>
      <w:r w:rsidR="00AE53A3" w:rsidRPr="00BE38EC">
        <w:rPr>
          <w:rFonts w:eastAsia="MS Gothic"/>
          <w:bCs/>
          <w:color w:val="000000" w:themeColor="text1"/>
          <w:szCs w:val="26"/>
        </w:rPr>
        <w:t xml:space="preserve">h </w:t>
      </w:r>
      <w:hyperlink r:id="rId14" w:history="1">
        <w:r w:rsidR="00AE53A3" w:rsidRPr="00BE38EC">
          <w:rPr>
            <w:rStyle w:val="Hyperlink"/>
            <w:rFonts w:eastAsia="MS Gothic"/>
            <w:bCs/>
            <w:szCs w:val="26"/>
          </w:rPr>
          <w:t xml:space="preserve">COPP 13.1 </w:t>
        </w:r>
        <w:r w:rsidR="005E7554" w:rsidRPr="00BE38EC">
          <w:rPr>
            <w:rStyle w:val="Hyperlink"/>
            <w:rFonts w:eastAsia="MS Gothic"/>
            <w:bCs/>
            <w:szCs w:val="26"/>
          </w:rPr>
          <w:t xml:space="preserve">– </w:t>
        </w:r>
        <w:r w:rsidR="00AE53A3" w:rsidRPr="00BE38EC">
          <w:rPr>
            <w:rStyle w:val="Hyperlink"/>
            <w:rFonts w:eastAsia="MS Gothic"/>
            <w:bCs/>
            <w:szCs w:val="26"/>
          </w:rPr>
          <w:t xml:space="preserve">Incident </w:t>
        </w:r>
        <w:r w:rsidR="002B6D29" w:rsidRPr="00BE38EC">
          <w:rPr>
            <w:rStyle w:val="Hyperlink"/>
            <w:rFonts w:eastAsia="MS Gothic"/>
            <w:bCs/>
            <w:szCs w:val="26"/>
          </w:rPr>
          <w:t>Notifications Reporting and Communications</w:t>
        </w:r>
      </w:hyperlink>
      <w:r w:rsidR="00EB5803">
        <w:rPr>
          <w:rFonts w:eastAsia="MS Gothic"/>
          <w:bCs/>
          <w:color w:val="000000" w:themeColor="text1"/>
          <w:szCs w:val="26"/>
        </w:rPr>
        <w:t>, detailing the nature and circumstances of the incident</w:t>
      </w:r>
      <w:r w:rsidR="00C60B13">
        <w:rPr>
          <w:rFonts w:eastAsia="MS Gothic"/>
          <w:bCs/>
          <w:color w:val="000000" w:themeColor="text1"/>
          <w:szCs w:val="26"/>
        </w:rPr>
        <w:t xml:space="preserve"> and </w:t>
      </w:r>
      <w:r w:rsidR="00920CE2">
        <w:rPr>
          <w:rFonts w:eastAsia="MS Gothic"/>
          <w:bCs/>
          <w:color w:val="000000" w:themeColor="text1"/>
          <w:szCs w:val="26"/>
        </w:rPr>
        <w:t>request</w:t>
      </w:r>
      <w:r w:rsidR="00C60B13">
        <w:rPr>
          <w:rFonts w:eastAsia="MS Gothic"/>
          <w:bCs/>
          <w:color w:val="000000" w:themeColor="text1"/>
          <w:szCs w:val="26"/>
        </w:rPr>
        <w:t xml:space="preserve"> the prisoner</w:t>
      </w:r>
      <w:r w:rsidR="00EB5803">
        <w:rPr>
          <w:rFonts w:eastAsia="MS Gothic"/>
          <w:bCs/>
          <w:color w:val="000000" w:themeColor="text1"/>
          <w:szCs w:val="26"/>
        </w:rPr>
        <w:t xml:space="preserve"> be charged. </w:t>
      </w:r>
    </w:p>
    <w:p w14:paraId="3317F7DF" w14:textId="29B8F182" w:rsidR="001F4441" w:rsidRPr="001F4441" w:rsidRDefault="00A86D29" w:rsidP="00F66904">
      <w:pPr>
        <w:numPr>
          <w:ilvl w:val="2"/>
          <w:numId w:val="1"/>
        </w:numPr>
        <w:spacing w:before="200" w:after="120"/>
        <w:ind w:left="709" w:hanging="709"/>
        <w:outlineLvl w:val="2"/>
        <w:rPr>
          <w:rFonts w:eastAsia="MS Gothic"/>
          <w:bCs/>
          <w:color w:val="000000" w:themeColor="text1"/>
          <w:szCs w:val="26"/>
        </w:rPr>
      </w:pPr>
      <w:r>
        <w:rPr>
          <w:rFonts w:eastAsia="MS Gothic"/>
          <w:bCs/>
          <w:color w:val="000000" w:themeColor="text1"/>
          <w:szCs w:val="26"/>
        </w:rPr>
        <w:t>T</w:t>
      </w:r>
      <w:r w:rsidR="00EB5803">
        <w:rPr>
          <w:rFonts w:eastAsia="MS Gothic"/>
          <w:bCs/>
          <w:color w:val="000000" w:themeColor="text1"/>
          <w:szCs w:val="26"/>
        </w:rPr>
        <w:t>he Senior Officer/Principal Officer</w:t>
      </w:r>
      <w:r>
        <w:rPr>
          <w:rFonts w:eastAsia="MS Gothic"/>
          <w:bCs/>
          <w:color w:val="000000" w:themeColor="text1"/>
          <w:szCs w:val="26"/>
        </w:rPr>
        <w:t xml:space="preserve"> responsible for the </w:t>
      </w:r>
      <w:r w:rsidR="00B040A4">
        <w:rPr>
          <w:rFonts w:eastAsia="MS Gothic"/>
          <w:bCs/>
          <w:color w:val="000000" w:themeColor="text1"/>
          <w:szCs w:val="26"/>
        </w:rPr>
        <w:t>i</w:t>
      </w:r>
      <w:r>
        <w:rPr>
          <w:rFonts w:eastAsia="MS Gothic"/>
          <w:bCs/>
          <w:color w:val="000000" w:themeColor="text1"/>
          <w:szCs w:val="26"/>
        </w:rPr>
        <w:t xml:space="preserve">ncident </w:t>
      </w:r>
      <w:r w:rsidR="00B040A4">
        <w:rPr>
          <w:rFonts w:eastAsia="MS Gothic"/>
          <w:bCs/>
          <w:color w:val="000000" w:themeColor="text1"/>
          <w:szCs w:val="26"/>
        </w:rPr>
        <w:t>m</w:t>
      </w:r>
      <w:r>
        <w:rPr>
          <w:rFonts w:eastAsia="MS Gothic"/>
          <w:bCs/>
          <w:color w:val="000000" w:themeColor="text1"/>
          <w:szCs w:val="26"/>
        </w:rPr>
        <w:t>inutes</w:t>
      </w:r>
      <w:r w:rsidR="00ED3365">
        <w:rPr>
          <w:rFonts w:eastAsia="MS Gothic"/>
          <w:bCs/>
          <w:color w:val="000000" w:themeColor="text1"/>
          <w:szCs w:val="26"/>
        </w:rPr>
        <w:t>,</w:t>
      </w:r>
      <w:r>
        <w:rPr>
          <w:rFonts w:eastAsia="MS Gothic"/>
          <w:bCs/>
          <w:color w:val="000000" w:themeColor="text1"/>
          <w:szCs w:val="26"/>
        </w:rPr>
        <w:t xml:space="preserve"> shall consider the incident information</w:t>
      </w:r>
      <w:r w:rsidR="000F6CBC">
        <w:rPr>
          <w:rFonts w:eastAsia="MS Gothic"/>
          <w:bCs/>
          <w:color w:val="000000" w:themeColor="text1"/>
          <w:szCs w:val="26"/>
        </w:rPr>
        <w:t xml:space="preserve"> to determine whether a charge of a prison offence is </w:t>
      </w:r>
      <w:r w:rsidR="008E43FE">
        <w:rPr>
          <w:rFonts w:eastAsia="MS Gothic"/>
          <w:bCs/>
          <w:color w:val="000000" w:themeColor="text1"/>
          <w:szCs w:val="26"/>
        </w:rPr>
        <w:t>recommended</w:t>
      </w:r>
      <w:r w:rsidR="000F6CBC">
        <w:rPr>
          <w:rFonts w:eastAsia="MS Gothic"/>
          <w:bCs/>
          <w:color w:val="000000" w:themeColor="text1"/>
          <w:szCs w:val="26"/>
        </w:rPr>
        <w:t xml:space="preserve">, </w:t>
      </w:r>
      <w:r w:rsidR="008E43FE">
        <w:rPr>
          <w:rFonts w:eastAsia="MS Gothic"/>
          <w:bCs/>
          <w:color w:val="000000" w:themeColor="text1"/>
          <w:szCs w:val="26"/>
        </w:rPr>
        <w:t xml:space="preserve">or the prisoner’s conduct </w:t>
      </w:r>
      <w:r w:rsidR="00ED3365">
        <w:rPr>
          <w:rFonts w:eastAsia="MS Gothic"/>
          <w:bCs/>
          <w:color w:val="000000" w:themeColor="text1"/>
          <w:szCs w:val="26"/>
        </w:rPr>
        <w:t xml:space="preserve">can be </w:t>
      </w:r>
      <w:r w:rsidR="00E96091">
        <w:rPr>
          <w:rFonts w:eastAsia="MS Gothic"/>
          <w:bCs/>
          <w:color w:val="000000" w:themeColor="text1"/>
          <w:szCs w:val="26"/>
        </w:rPr>
        <w:t>managed by use of a management option</w:t>
      </w:r>
      <w:r w:rsidR="008E43FE">
        <w:rPr>
          <w:rFonts w:eastAsia="MS Gothic"/>
          <w:bCs/>
          <w:color w:val="000000" w:themeColor="text1"/>
          <w:szCs w:val="26"/>
        </w:rPr>
        <w:t>, such as withdrawal of privileges</w:t>
      </w:r>
      <w:r w:rsidR="00ED3365">
        <w:rPr>
          <w:rFonts w:eastAsia="MS Gothic"/>
          <w:bCs/>
          <w:color w:val="000000" w:themeColor="text1"/>
          <w:szCs w:val="26"/>
        </w:rPr>
        <w:t>, refer</w:t>
      </w:r>
      <w:r w:rsidR="005E2AC7">
        <w:rPr>
          <w:rFonts w:eastAsia="MS Gothic"/>
          <w:bCs/>
          <w:color w:val="000000" w:themeColor="text1"/>
          <w:szCs w:val="26"/>
        </w:rPr>
        <w:t xml:space="preserve"> </w:t>
      </w:r>
      <w:hyperlink r:id="rId15" w:history="1">
        <w:r w:rsidR="00853321" w:rsidRPr="00BE38EC">
          <w:rPr>
            <w:rStyle w:val="Hyperlink"/>
            <w:rFonts w:eastAsia="MS Gothic"/>
            <w:bCs/>
            <w:szCs w:val="26"/>
          </w:rPr>
          <w:t xml:space="preserve">COPP 10.1 </w:t>
        </w:r>
        <w:r w:rsidR="006D49F8" w:rsidRPr="00BE38EC">
          <w:rPr>
            <w:rStyle w:val="Hyperlink"/>
            <w:rFonts w:eastAsia="MS Gothic"/>
            <w:bCs/>
            <w:szCs w:val="26"/>
          </w:rPr>
          <w:t xml:space="preserve">– </w:t>
        </w:r>
        <w:r w:rsidR="00853321" w:rsidRPr="00BE38EC">
          <w:rPr>
            <w:rStyle w:val="Hyperlink"/>
            <w:rFonts w:eastAsia="MS Gothic"/>
            <w:bCs/>
            <w:szCs w:val="26"/>
          </w:rPr>
          <w:t>Prisoner Behaviour Management</w:t>
        </w:r>
      </w:hyperlink>
      <w:r w:rsidR="008E43FE" w:rsidRPr="00BE38EC">
        <w:rPr>
          <w:rFonts w:eastAsia="MS Gothic"/>
          <w:bCs/>
          <w:color w:val="000000" w:themeColor="text1"/>
          <w:szCs w:val="26"/>
        </w:rPr>
        <w:t>.</w:t>
      </w:r>
    </w:p>
    <w:p w14:paraId="723670A2" w14:textId="2491D29C" w:rsidR="00AE53A3" w:rsidRDefault="008E43FE" w:rsidP="0037216B">
      <w:pPr>
        <w:pStyle w:val="Heading3"/>
      </w:pPr>
      <w:r>
        <w:lastRenderedPageBreak/>
        <w:t xml:space="preserve">Where </w:t>
      </w:r>
      <w:r w:rsidR="009A286F">
        <w:t xml:space="preserve">a formal charge is recommended, the </w:t>
      </w:r>
      <w:r w:rsidR="00A86D29" w:rsidRPr="00DA3186">
        <w:t>Prosecution</w:t>
      </w:r>
      <w:r w:rsidR="009A286F">
        <w:t>s</w:t>
      </w:r>
      <w:r w:rsidR="00A86D29" w:rsidRPr="00DA3186">
        <w:t xml:space="preserve"> </w:t>
      </w:r>
      <w:r w:rsidR="009A286F">
        <w:t>O</w:t>
      </w:r>
      <w:r w:rsidR="00A86D29" w:rsidRPr="00DA3186">
        <w:t xml:space="preserve">fficer </w:t>
      </w:r>
      <w:r w:rsidR="009A286F" w:rsidRPr="00DA3186">
        <w:t xml:space="preserve">on receiving </w:t>
      </w:r>
      <w:r w:rsidR="009A286F">
        <w:t>the</w:t>
      </w:r>
      <w:r w:rsidR="009A286F" w:rsidRPr="00DA3186">
        <w:t xml:space="preserve"> </w:t>
      </w:r>
      <w:r w:rsidR="009A286F">
        <w:t xml:space="preserve">finalised incident </w:t>
      </w:r>
      <w:r w:rsidR="009A286F" w:rsidRPr="00DA3186">
        <w:t>report</w:t>
      </w:r>
      <w:r w:rsidR="00A86D29">
        <w:t xml:space="preserve">, </w:t>
      </w:r>
      <w:r w:rsidR="00A86D29" w:rsidRPr="00DA3186">
        <w:t>shall consider whether there is sufficient eviden</w:t>
      </w:r>
      <w:r w:rsidR="00A86D29">
        <w:t>ce</w:t>
      </w:r>
      <w:r w:rsidR="00A86D29" w:rsidRPr="00DA3186">
        <w:t xml:space="preserve"> to support a charge</w:t>
      </w:r>
      <w:r w:rsidR="009A286F">
        <w:t>.</w:t>
      </w:r>
      <w:r w:rsidR="00F419EA">
        <w:t xml:space="preserve"> </w:t>
      </w:r>
    </w:p>
    <w:p w14:paraId="09496A84" w14:textId="388469B1" w:rsidR="008C3B53" w:rsidRPr="008C3B53" w:rsidRDefault="008C3B53" w:rsidP="0037216B">
      <w:pPr>
        <w:pStyle w:val="Heading3"/>
      </w:pPr>
      <w:r>
        <w:t xml:space="preserve">In </w:t>
      </w:r>
      <w:r w:rsidR="008A3FC1">
        <w:t xml:space="preserve">the </w:t>
      </w:r>
      <w:r>
        <w:t xml:space="preserve">case of a charge of a false or frivolous complaint against an officer, the Prosecutions Officer shall </w:t>
      </w:r>
      <w:r w:rsidRPr="008C3B53">
        <w:t>ensure there is clear evidence</w:t>
      </w:r>
      <w:r w:rsidR="008A3FC1">
        <w:t>,</w:t>
      </w:r>
      <w:r w:rsidRPr="008C3B53">
        <w:t xml:space="preserve"> found</w:t>
      </w:r>
      <w:r w:rsidR="008A3FC1">
        <w:t>ed</w:t>
      </w:r>
      <w:r w:rsidRPr="008C3B53">
        <w:t xml:space="preserve"> </w:t>
      </w:r>
      <w:r w:rsidR="008A3FC1">
        <w:t>from</w:t>
      </w:r>
      <w:r w:rsidR="008A3FC1" w:rsidRPr="008C3B53">
        <w:t xml:space="preserve"> </w:t>
      </w:r>
      <w:r w:rsidRPr="008C3B53">
        <w:t>an independent investigation by a person not directly involved with the incident that gave rise to the charge that the prisoner knowingly made a false allegation</w:t>
      </w:r>
      <w:r w:rsidR="00D414E5">
        <w:t>.</w:t>
      </w:r>
    </w:p>
    <w:p w14:paraId="62DCB37B" w14:textId="4FC00E69" w:rsidR="003D508C" w:rsidRPr="003D508C" w:rsidRDefault="003D508C" w:rsidP="0037216B">
      <w:pPr>
        <w:pStyle w:val="Heading3"/>
      </w:pPr>
      <w:bookmarkStart w:id="28" w:name="_Hlk88476924"/>
      <w:r>
        <w:t>Where a formal charge is not recommended; t</w:t>
      </w:r>
      <w:r w:rsidRPr="003D508C">
        <w:t xml:space="preserve">he Prosecutions Officer </w:t>
      </w:r>
      <w:r>
        <w:t>may</w:t>
      </w:r>
      <w:r w:rsidRPr="003D508C">
        <w:t xml:space="preserve"> consider the incident minute recommendations when making a final determination whether to charge or not. </w:t>
      </w:r>
      <w:r>
        <w:t>A</w:t>
      </w:r>
      <w:r w:rsidRPr="003D508C">
        <w:t xml:space="preserve"> formal charge</w:t>
      </w:r>
      <w:r>
        <w:t xml:space="preserve"> may proceed</w:t>
      </w:r>
      <w:r w:rsidRPr="003D508C">
        <w:t xml:space="preserve"> if the Prosecutions Officer considers it appropriate.</w:t>
      </w:r>
    </w:p>
    <w:bookmarkEnd w:id="28"/>
    <w:p w14:paraId="1545B3BA" w14:textId="76EA9187" w:rsidR="005C768B" w:rsidRDefault="00CE2DA1" w:rsidP="0037216B">
      <w:pPr>
        <w:pStyle w:val="Heading3"/>
        <w:rPr>
          <w:lang w:eastAsia="en-AU"/>
        </w:rPr>
      </w:pPr>
      <w:r>
        <w:rPr>
          <w:lang w:eastAsia="en-AU"/>
        </w:rPr>
        <w:t>W</w:t>
      </w:r>
      <w:r w:rsidRPr="006D512B">
        <w:rPr>
          <w:lang w:eastAsia="en-AU"/>
        </w:rPr>
        <w:t xml:space="preserve">here </w:t>
      </w:r>
      <w:r>
        <w:rPr>
          <w:lang w:eastAsia="en-AU"/>
        </w:rPr>
        <w:t xml:space="preserve">an incident has been reported to the </w:t>
      </w:r>
      <w:r w:rsidR="006D49F8">
        <w:rPr>
          <w:lang w:eastAsia="en-AU"/>
        </w:rPr>
        <w:t>Western Australian (</w:t>
      </w:r>
      <w:r>
        <w:rPr>
          <w:lang w:eastAsia="en-AU"/>
        </w:rPr>
        <w:t>WA</w:t>
      </w:r>
      <w:r w:rsidR="006D49F8">
        <w:rPr>
          <w:lang w:eastAsia="en-AU"/>
        </w:rPr>
        <w:t>)</w:t>
      </w:r>
      <w:r>
        <w:rPr>
          <w:lang w:eastAsia="en-AU"/>
        </w:rPr>
        <w:t xml:space="preserve"> Police Force</w:t>
      </w:r>
      <w:r w:rsidR="005C768B">
        <w:rPr>
          <w:lang w:eastAsia="en-AU"/>
        </w:rPr>
        <w:t xml:space="preserve"> </w:t>
      </w:r>
      <w:r>
        <w:rPr>
          <w:lang w:eastAsia="en-AU"/>
        </w:rPr>
        <w:t>for inv</w:t>
      </w:r>
      <w:r w:rsidR="005C768B">
        <w:rPr>
          <w:lang w:eastAsia="en-AU"/>
        </w:rPr>
        <w:t>estigation</w:t>
      </w:r>
      <w:r w:rsidR="00CF5AA1">
        <w:rPr>
          <w:lang w:eastAsia="en-AU"/>
        </w:rPr>
        <w:t xml:space="preserve"> (e.g. assault)</w:t>
      </w:r>
      <w:r w:rsidR="005C768B">
        <w:rPr>
          <w:lang w:eastAsia="en-AU"/>
        </w:rPr>
        <w:t xml:space="preserve">, a charge for a prison offence is not to proceed until the </w:t>
      </w:r>
      <w:r w:rsidR="00A90680">
        <w:rPr>
          <w:lang w:eastAsia="en-AU"/>
        </w:rPr>
        <w:t>WA Police Force</w:t>
      </w:r>
      <w:r w:rsidR="005C768B">
        <w:rPr>
          <w:lang w:eastAsia="en-AU"/>
        </w:rPr>
        <w:t xml:space="preserve"> have concluded their investigation. Where </w:t>
      </w:r>
      <w:r w:rsidR="005C768B" w:rsidRPr="006D512B">
        <w:rPr>
          <w:lang w:eastAsia="en-AU"/>
        </w:rPr>
        <w:t>a criminal charge is laid by</w:t>
      </w:r>
      <w:r w:rsidR="005C768B">
        <w:rPr>
          <w:lang w:eastAsia="en-AU"/>
        </w:rPr>
        <w:t xml:space="preserve"> the </w:t>
      </w:r>
      <w:r w:rsidR="00A90680">
        <w:rPr>
          <w:lang w:eastAsia="en-AU"/>
        </w:rPr>
        <w:t>WA Police Force</w:t>
      </w:r>
      <w:r w:rsidR="005C768B" w:rsidRPr="006D512B">
        <w:rPr>
          <w:lang w:eastAsia="en-AU"/>
        </w:rPr>
        <w:t xml:space="preserve"> and the prisoner dealt with by a court, a prison charge based on the same set of facts shall not proceed.</w:t>
      </w:r>
    </w:p>
    <w:p w14:paraId="7CE71685" w14:textId="0640FDB2" w:rsidR="005A4C6A" w:rsidRPr="00EF095D" w:rsidRDefault="005A4C6A" w:rsidP="0037216B">
      <w:pPr>
        <w:pStyle w:val="Heading3"/>
        <w:rPr>
          <w:rFonts w:eastAsia="Arial Unicode MS" w:cs="Arial"/>
          <w:lang w:eastAsia="en-AU"/>
        </w:rPr>
      </w:pPr>
      <w:r>
        <w:t xml:space="preserve">Where a charge is preferred, </w:t>
      </w:r>
      <w:r w:rsidR="009A286F">
        <w:t>the P</w:t>
      </w:r>
      <w:r>
        <w:t>rosecution</w:t>
      </w:r>
      <w:r w:rsidR="009A286F">
        <w:t>s Officer</w:t>
      </w:r>
      <w:r w:rsidR="001A6098">
        <w:t xml:space="preserve"> shall bring the matter to the attention of the Superintendent</w:t>
      </w:r>
      <w:r w:rsidR="00C24828">
        <w:t xml:space="preserve"> and</w:t>
      </w:r>
      <w:r w:rsidR="00C24828" w:rsidRPr="00C24828">
        <w:t xml:space="preserve"> </w:t>
      </w:r>
      <w:r w:rsidR="00F419EA">
        <w:t>determine</w:t>
      </w:r>
      <w:r w:rsidR="00C24828">
        <w:t xml:space="preserve"> a hearing date</w:t>
      </w:r>
      <w:r w:rsidR="001A6098">
        <w:t xml:space="preserve">. The prisoner </w:t>
      </w:r>
      <w:r w:rsidR="00C24828">
        <w:t>shall</w:t>
      </w:r>
      <w:r w:rsidR="001A6098">
        <w:t xml:space="preserve"> </w:t>
      </w:r>
      <w:r w:rsidR="00920CE2">
        <w:t xml:space="preserve">also </w:t>
      </w:r>
      <w:r w:rsidR="001A6098">
        <w:t>be</w:t>
      </w:r>
      <w:r w:rsidR="00920CE2">
        <w:t xml:space="preserve"> </w:t>
      </w:r>
      <w:r w:rsidR="001A6098">
        <w:t>advised</w:t>
      </w:r>
      <w:r w:rsidR="00920CE2">
        <w:t>, in advance</w:t>
      </w:r>
      <w:r w:rsidR="001A6098">
        <w:t xml:space="preserve"> of the hearing date</w:t>
      </w:r>
      <w:r w:rsidR="00920CE2">
        <w:t>,</w:t>
      </w:r>
      <w:r w:rsidR="001A6098">
        <w:t xml:space="preserve"> and provided with</w:t>
      </w:r>
      <w:r w:rsidR="00ED3365">
        <w:t xml:space="preserve"> a</w:t>
      </w:r>
      <w:r w:rsidR="001A6098">
        <w:t>:</w:t>
      </w:r>
    </w:p>
    <w:p w14:paraId="4857D67D" w14:textId="2B2EF252" w:rsidR="005A4C6A" w:rsidRPr="000B49F1" w:rsidRDefault="005A4C6A" w:rsidP="0037216B">
      <w:pPr>
        <w:numPr>
          <w:ilvl w:val="0"/>
          <w:numId w:val="5"/>
        </w:numPr>
        <w:tabs>
          <w:tab w:val="num" w:pos="1276"/>
        </w:tabs>
        <w:spacing w:before="120" w:after="120"/>
        <w:ind w:left="1080" w:hanging="371"/>
        <w:rPr>
          <w:rFonts w:eastAsia="Arial Unicode MS" w:cs="Arial"/>
          <w:lang w:eastAsia="en-AU"/>
        </w:rPr>
      </w:pPr>
      <w:r w:rsidRPr="000B49F1">
        <w:rPr>
          <w:rFonts w:eastAsia="Arial Unicode MS" w:cs="Arial"/>
          <w:lang w:eastAsia="en-AU"/>
        </w:rPr>
        <w:t>copy of the formal charge</w:t>
      </w:r>
    </w:p>
    <w:p w14:paraId="6CCC6215" w14:textId="604E4C1A" w:rsidR="005A4C6A" w:rsidRPr="005A4C6A" w:rsidRDefault="005A4C6A" w:rsidP="0037216B">
      <w:pPr>
        <w:numPr>
          <w:ilvl w:val="0"/>
          <w:numId w:val="5"/>
        </w:numPr>
        <w:tabs>
          <w:tab w:val="num" w:pos="1276"/>
        </w:tabs>
        <w:spacing w:before="120" w:after="120"/>
        <w:ind w:left="1080" w:hanging="371"/>
        <w:rPr>
          <w:rFonts w:eastAsia="Arial Unicode MS" w:cs="Arial"/>
          <w:lang w:eastAsia="en-AU"/>
        </w:rPr>
      </w:pPr>
      <w:r w:rsidRPr="000B49F1">
        <w:rPr>
          <w:rFonts w:eastAsia="Arial Unicode MS" w:cs="Arial"/>
          <w:lang w:eastAsia="en-AU"/>
        </w:rPr>
        <w:t xml:space="preserve">written explanation of the </w:t>
      </w:r>
      <w:r w:rsidR="001A6098">
        <w:rPr>
          <w:rFonts w:eastAsia="Arial Unicode MS" w:cs="Arial"/>
          <w:lang w:eastAsia="en-AU"/>
        </w:rPr>
        <w:t xml:space="preserve">process for conducting proceedings, including </w:t>
      </w:r>
      <w:r w:rsidRPr="000B49F1">
        <w:rPr>
          <w:rFonts w:eastAsia="Arial Unicode MS" w:cs="Arial"/>
          <w:lang w:eastAsia="en-AU"/>
        </w:rPr>
        <w:t xml:space="preserve">the options available to the prisoner </w:t>
      </w:r>
      <w:r w:rsidR="001A6098">
        <w:rPr>
          <w:rFonts w:eastAsia="Arial Unicode MS" w:cs="Arial"/>
          <w:lang w:eastAsia="en-AU"/>
        </w:rPr>
        <w:t>and their</w:t>
      </w:r>
      <w:r w:rsidRPr="000B49F1">
        <w:rPr>
          <w:rFonts w:eastAsia="Arial Unicode MS" w:cs="Arial"/>
          <w:lang w:eastAsia="en-AU"/>
        </w:rPr>
        <w:t xml:space="preserve"> right to call witnesses.</w:t>
      </w:r>
    </w:p>
    <w:p w14:paraId="01129EF4" w14:textId="77777777" w:rsidR="006D49F8" w:rsidRDefault="00C53100" w:rsidP="0037216B">
      <w:pPr>
        <w:pStyle w:val="Heading3"/>
        <w:rPr>
          <w:lang w:eastAsia="en-AU"/>
        </w:rPr>
      </w:pPr>
      <w:r>
        <w:rPr>
          <w:lang w:eastAsia="en-AU"/>
        </w:rPr>
        <w:t xml:space="preserve">A prisoner should be given sufficient time to prepare for a hearing, dependent on the nature of the charge, evidence to be called and </w:t>
      </w:r>
      <w:r w:rsidR="00EF6A79">
        <w:rPr>
          <w:lang w:eastAsia="en-AU"/>
        </w:rPr>
        <w:t xml:space="preserve">how long the prisoner may have been aware of the charge. </w:t>
      </w:r>
    </w:p>
    <w:p w14:paraId="3F1E5426" w14:textId="625F6781" w:rsidR="00EF6A79" w:rsidRDefault="00EF6A79" w:rsidP="0037216B">
      <w:pPr>
        <w:pStyle w:val="Heading3"/>
        <w:rPr>
          <w:lang w:eastAsia="en-AU"/>
        </w:rPr>
      </w:pPr>
      <w:r>
        <w:rPr>
          <w:lang w:eastAsia="en-AU"/>
        </w:rPr>
        <w:t>In any case, the</w:t>
      </w:r>
      <w:r w:rsidR="00C53100">
        <w:rPr>
          <w:lang w:eastAsia="en-AU"/>
        </w:rPr>
        <w:t xml:space="preserve"> </w:t>
      </w:r>
      <w:r w:rsidRPr="00614DBA">
        <w:rPr>
          <w:lang w:eastAsia="en-AU"/>
        </w:rPr>
        <w:t>time and date</w:t>
      </w:r>
      <w:r>
        <w:rPr>
          <w:lang w:eastAsia="en-AU"/>
        </w:rPr>
        <w:t xml:space="preserve"> set for the hearing shall provide the prisoner with at least 24-hours’ notice, unless the prisoner otherwise agrees to an earl</w:t>
      </w:r>
      <w:r w:rsidR="00F56B29">
        <w:rPr>
          <w:lang w:eastAsia="en-AU"/>
        </w:rPr>
        <w:t>ier</w:t>
      </w:r>
      <w:r>
        <w:rPr>
          <w:lang w:eastAsia="en-AU"/>
        </w:rPr>
        <w:t xml:space="preserve"> time.</w:t>
      </w:r>
    </w:p>
    <w:p w14:paraId="664B0A1F" w14:textId="29B430EE" w:rsidR="00BC65AC" w:rsidRDefault="00BC65AC" w:rsidP="0037216B">
      <w:pPr>
        <w:pStyle w:val="Heading3"/>
        <w:rPr>
          <w:lang w:eastAsia="en-AU"/>
        </w:rPr>
      </w:pPr>
      <w:r>
        <w:rPr>
          <w:lang w:eastAsia="en-AU"/>
        </w:rPr>
        <w:t>The management and placement of a</w:t>
      </w:r>
      <w:r w:rsidRPr="00717583">
        <w:rPr>
          <w:lang w:eastAsia="en-AU"/>
        </w:rPr>
        <w:t xml:space="preserve"> </w:t>
      </w:r>
      <w:r>
        <w:rPr>
          <w:lang w:eastAsia="en-AU"/>
        </w:rPr>
        <w:t xml:space="preserve">prisoner following an incident may require them to be separated from other prisoners pending investigation, </w:t>
      </w:r>
      <w:r w:rsidR="00ED3365">
        <w:rPr>
          <w:lang w:eastAsia="en-AU"/>
        </w:rPr>
        <w:t xml:space="preserve">inquiries </w:t>
      </w:r>
      <w:r>
        <w:rPr>
          <w:lang w:eastAsia="en-AU"/>
        </w:rPr>
        <w:t xml:space="preserve">or the hearing of the charge. Immediately following the </w:t>
      </w:r>
      <w:r w:rsidR="00FC1CAE">
        <w:rPr>
          <w:lang w:eastAsia="en-AU"/>
        </w:rPr>
        <w:t>incident,</w:t>
      </w:r>
      <w:r w:rsidR="00A90680">
        <w:rPr>
          <w:lang w:eastAsia="en-AU"/>
        </w:rPr>
        <w:t xml:space="preserve"> the Superintendent/OIC may </w:t>
      </w:r>
      <w:r w:rsidR="003473D9">
        <w:rPr>
          <w:lang w:eastAsia="en-AU"/>
        </w:rPr>
        <w:t>o</w:t>
      </w:r>
      <w:r>
        <w:rPr>
          <w:lang w:eastAsia="en-AU"/>
        </w:rPr>
        <w:t>rder</w:t>
      </w:r>
      <w:r w:rsidR="00B321C2">
        <w:rPr>
          <w:rStyle w:val="FootnoteReference"/>
        </w:rPr>
        <w:footnoteReference w:id="7"/>
      </w:r>
      <w:r w:rsidR="00B321C2">
        <w:t xml:space="preserve"> </w:t>
      </w:r>
      <w:r w:rsidR="00F956A5">
        <w:t xml:space="preserve"> </w:t>
      </w:r>
      <w:r>
        <w:rPr>
          <w:lang w:eastAsia="en-AU"/>
        </w:rPr>
        <w:t>the prisoner’s confinement to:</w:t>
      </w:r>
    </w:p>
    <w:p w14:paraId="67D03DCC" w14:textId="77777777" w:rsidR="00BC65AC" w:rsidRDefault="00BC65AC" w:rsidP="005E2AC7">
      <w:pPr>
        <w:pStyle w:val="Documentdetails"/>
        <w:numPr>
          <w:ilvl w:val="0"/>
          <w:numId w:val="14"/>
        </w:numPr>
        <w:rPr>
          <w:lang w:eastAsia="en-AU"/>
        </w:rPr>
      </w:pPr>
      <w:r>
        <w:rPr>
          <w:lang w:eastAsia="en-AU"/>
        </w:rPr>
        <w:t>their own cell</w:t>
      </w:r>
    </w:p>
    <w:p w14:paraId="3ADFA296" w14:textId="77777777" w:rsidR="00BC65AC" w:rsidRDefault="00BC65AC" w:rsidP="005E2AC7">
      <w:pPr>
        <w:pStyle w:val="Documentdetails"/>
        <w:numPr>
          <w:ilvl w:val="0"/>
          <w:numId w:val="14"/>
        </w:numPr>
        <w:rPr>
          <w:lang w:eastAsia="en-AU"/>
        </w:rPr>
      </w:pPr>
      <w:r>
        <w:rPr>
          <w:lang w:eastAsia="en-AU"/>
        </w:rPr>
        <w:t>another cell or unit</w:t>
      </w:r>
    </w:p>
    <w:p w14:paraId="4FC2A7D2" w14:textId="5DD716D2" w:rsidR="000F25FF" w:rsidRDefault="00BC65AC" w:rsidP="005E2AC7">
      <w:pPr>
        <w:pStyle w:val="Documentdetails"/>
        <w:numPr>
          <w:ilvl w:val="0"/>
          <w:numId w:val="14"/>
        </w:numPr>
        <w:rPr>
          <w:lang w:eastAsia="en-AU"/>
        </w:rPr>
      </w:pPr>
      <w:r>
        <w:rPr>
          <w:lang w:eastAsia="en-AU"/>
        </w:rPr>
        <w:t>an exercise yard.</w:t>
      </w:r>
    </w:p>
    <w:p w14:paraId="66B42EC4" w14:textId="5E96C6E3" w:rsidR="00BC65AC" w:rsidRDefault="00BC65AC" w:rsidP="0037216B">
      <w:pPr>
        <w:pStyle w:val="Heading3"/>
        <w:rPr>
          <w:rStyle w:val="Hyperlink"/>
        </w:rPr>
      </w:pPr>
      <w:r>
        <w:lastRenderedPageBreak/>
        <w:t>Where out of necessity</w:t>
      </w:r>
      <w:r w:rsidR="00ED3365">
        <w:t>,</w:t>
      </w:r>
      <w:r>
        <w:t xml:space="preserve"> the Superintendent/OIC orders</w:t>
      </w:r>
      <w:r w:rsidR="00B321C2">
        <w:t xml:space="preserve"> </w:t>
      </w:r>
      <w:r>
        <w:t xml:space="preserve">the confinement of a prisoner for the purpose of maintaining </w:t>
      </w:r>
      <w:r w:rsidRPr="00057CFC">
        <w:rPr>
          <w:rFonts w:eastAsia="Arial Unicode MS" w:cs="Arial" w:hint="eastAsia"/>
          <w:lang w:eastAsia="en-AU"/>
        </w:rPr>
        <w:t>the good order, government or security of the prison</w:t>
      </w:r>
      <w:r>
        <w:rPr>
          <w:rFonts w:eastAsia="Arial Unicode MS" w:cs="Arial"/>
          <w:lang w:eastAsia="en-AU"/>
        </w:rPr>
        <w:t xml:space="preserve">, </w:t>
      </w:r>
      <w:r w:rsidR="00A90680">
        <w:rPr>
          <w:rFonts w:eastAsia="Arial Unicode MS" w:cs="Arial"/>
          <w:lang w:eastAsia="en-AU"/>
        </w:rPr>
        <w:t xml:space="preserve">the </w:t>
      </w:r>
      <w:r>
        <w:rPr>
          <w:rFonts w:eastAsia="Arial Unicode MS" w:cs="Arial"/>
          <w:lang w:eastAsia="en-AU"/>
        </w:rPr>
        <w:t xml:space="preserve">procedures </w:t>
      </w:r>
      <w:r w:rsidR="007E6CB6">
        <w:rPr>
          <w:rFonts w:eastAsia="Arial Unicode MS" w:cs="Arial"/>
          <w:lang w:eastAsia="en-AU"/>
        </w:rPr>
        <w:t xml:space="preserve">for ordering confinement </w:t>
      </w:r>
      <w:r>
        <w:rPr>
          <w:rFonts w:eastAsia="Arial Unicode MS" w:cs="Arial"/>
          <w:lang w:eastAsia="en-AU"/>
        </w:rPr>
        <w:t xml:space="preserve">shall be in accordance with </w:t>
      </w:r>
      <w:hyperlink r:id="rId16" w:history="1">
        <w:r w:rsidR="0055090A" w:rsidRPr="002B05C9">
          <w:rPr>
            <w:rStyle w:val="Hyperlink"/>
          </w:rPr>
          <w:t>COPP</w:t>
        </w:r>
        <w:r w:rsidR="005F6F85">
          <w:rPr>
            <w:rStyle w:val="Hyperlink"/>
          </w:rPr>
          <w:t xml:space="preserve"> </w:t>
        </w:r>
        <w:r w:rsidR="0055090A" w:rsidRPr="002B05C9">
          <w:rPr>
            <w:rStyle w:val="Hyperlink"/>
          </w:rPr>
          <w:t>10.</w:t>
        </w:r>
        <w:r w:rsidR="003473D9" w:rsidRPr="002B05C9">
          <w:rPr>
            <w:rStyle w:val="Hyperlink"/>
          </w:rPr>
          <w:t xml:space="preserve">7 – Separate </w:t>
        </w:r>
        <w:r w:rsidR="00FC1CAE" w:rsidRPr="002B05C9">
          <w:rPr>
            <w:rStyle w:val="Hyperlink"/>
          </w:rPr>
          <w:t>Confinement</w:t>
        </w:r>
      </w:hyperlink>
      <w:r w:rsidRPr="002B05C9">
        <w:rPr>
          <w:rFonts w:eastAsia="Arial Unicode MS" w:cs="Arial"/>
          <w:lang w:eastAsia="en-AU"/>
        </w:rPr>
        <w:t>.</w:t>
      </w:r>
      <w:r>
        <w:rPr>
          <w:rFonts w:eastAsia="Arial Unicode MS" w:cs="Arial"/>
          <w:lang w:eastAsia="en-AU"/>
        </w:rPr>
        <w:t xml:space="preserve"> </w:t>
      </w:r>
    </w:p>
    <w:p w14:paraId="238F2A13" w14:textId="3B2C0E8C" w:rsidR="00F813D9" w:rsidRPr="00F813D9" w:rsidRDefault="008244D7" w:rsidP="0037216B">
      <w:pPr>
        <w:pStyle w:val="Heading3"/>
        <w:rPr>
          <w:lang w:eastAsia="en-AU"/>
        </w:rPr>
      </w:pPr>
      <w:r>
        <w:rPr>
          <w:lang w:eastAsia="en-AU"/>
        </w:rPr>
        <w:t xml:space="preserve">Multiple charges may be laid </w:t>
      </w:r>
      <w:r w:rsidR="0026384D">
        <w:rPr>
          <w:lang w:eastAsia="en-AU"/>
        </w:rPr>
        <w:t xml:space="preserve">against a prisoner </w:t>
      </w:r>
      <w:r>
        <w:rPr>
          <w:lang w:eastAsia="en-AU"/>
        </w:rPr>
        <w:t xml:space="preserve">based on a single </w:t>
      </w:r>
      <w:r w:rsidR="00B435B1">
        <w:rPr>
          <w:lang w:eastAsia="en-AU"/>
        </w:rPr>
        <w:t xml:space="preserve">urine </w:t>
      </w:r>
      <w:r>
        <w:rPr>
          <w:lang w:eastAsia="en-AU"/>
        </w:rPr>
        <w:t>sample or if the prisoner commits a drug offence</w:t>
      </w:r>
      <w:r w:rsidR="005F6F85">
        <w:rPr>
          <w:lang w:eastAsia="en-AU"/>
        </w:rPr>
        <w:t>,</w:t>
      </w:r>
      <w:r w:rsidR="00B435B1">
        <w:rPr>
          <w:rStyle w:val="FootnoteReference"/>
          <w:lang w:eastAsia="en-AU"/>
        </w:rPr>
        <w:footnoteReference w:id="8"/>
      </w:r>
      <w:r w:rsidR="006D49F8">
        <w:rPr>
          <w:lang w:eastAsia="en-AU"/>
        </w:rPr>
        <w:t xml:space="preserve"> </w:t>
      </w:r>
      <w:r w:rsidR="00F653F9">
        <w:rPr>
          <w:lang w:eastAsia="en-AU"/>
        </w:rPr>
        <w:t>if</w:t>
      </w:r>
      <w:r w:rsidR="00B435B1">
        <w:rPr>
          <w:lang w:eastAsia="en-AU"/>
        </w:rPr>
        <w:t xml:space="preserve"> the source of evidence contain</w:t>
      </w:r>
      <w:r w:rsidR="00F653F9">
        <w:rPr>
          <w:lang w:eastAsia="en-AU"/>
        </w:rPr>
        <w:t>s</w:t>
      </w:r>
      <w:r w:rsidR="00B435B1">
        <w:rPr>
          <w:lang w:eastAsia="en-AU"/>
        </w:rPr>
        <w:t xml:space="preserve"> multiple drugs.</w:t>
      </w:r>
    </w:p>
    <w:p w14:paraId="0E156832" w14:textId="71FF172A" w:rsidR="00BC65AC" w:rsidRPr="00BC65AC" w:rsidRDefault="001F4441" w:rsidP="0037216B">
      <w:pPr>
        <w:pStyle w:val="Heading2"/>
        <w:rPr>
          <w:lang w:eastAsia="en-AU"/>
        </w:rPr>
      </w:pPr>
      <w:bookmarkStart w:id="29" w:name="_Toc29801105"/>
      <w:bookmarkStart w:id="30" w:name="_Toc74580973"/>
      <w:bookmarkStart w:id="31" w:name="_Toc88041765"/>
      <w:bookmarkStart w:id="32" w:name="_Toc88472069"/>
      <w:bookmarkStart w:id="33" w:name="_Toc175920526"/>
      <w:r>
        <w:rPr>
          <w:lang w:eastAsia="en-AU"/>
        </w:rPr>
        <w:t>Charge</w:t>
      </w:r>
      <w:r w:rsidR="003D7178">
        <w:rPr>
          <w:lang w:eastAsia="en-AU"/>
        </w:rPr>
        <w:t>s</w:t>
      </w:r>
      <w:r>
        <w:rPr>
          <w:lang w:eastAsia="en-AU"/>
        </w:rPr>
        <w:t xml:space="preserve"> where prisoner due for release</w:t>
      </w:r>
      <w:r>
        <w:rPr>
          <w:rStyle w:val="FootnoteReference"/>
          <w:lang w:eastAsia="en-AU"/>
        </w:rPr>
        <w:footnoteReference w:id="9"/>
      </w:r>
      <w:bookmarkEnd w:id="29"/>
      <w:bookmarkEnd w:id="30"/>
      <w:bookmarkEnd w:id="31"/>
      <w:bookmarkEnd w:id="32"/>
      <w:bookmarkEnd w:id="33"/>
    </w:p>
    <w:p w14:paraId="057AF990" w14:textId="60AD61D6" w:rsidR="006D49F8" w:rsidRPr="0037216B" w:rsidRDefault="00BC65AC" w:rsidP="0037216B">
      <w:pPr>
        <w:pStyle w:val="Heading3"/>
      </w:pPr>
      <w:r>
        <w:t xml:space="preserve">Where a </w:t>
      </w:r>
      <w:r w:rsidR="00BD0D63">
        <w:t>minor offence</w:t>
      </w:r>
      <w:r w:rsidR="00853321">
        <w:t xml:space="preserve"> charge</w:t>
      </w:r>
      <w:r w:rsidRPr="00CF5AA1">
        <w:t xml:space="preserve"> is laid against a prisoner who is due for release before the charge has been determined</w:t>
      </w:r>
      <w:r w:rsidR="00A90680">
        <w:t>,</w:t>
      </w:r>
      <w:r w:rsidRPr="0037216B">
        <w:t xml:space="preserve"> </w:t>
      </w:r>
      <w:r w:rsidRPr="00CF5AA1">
        <w:t>the prisoner may be detained in custody for no more than 24 hours to enable the charge to be determined</w:t>
      </w:r>
      <w:r>
        <w:t xml:space="preserve">. </w:t>
      </w:r>
    </w:p>
    <w:p w14:paraId="5F971294" w14:textId="0BBA4F25" w:rsidR="00BC65AC" w:rsidRDefault="00BC65AC" w:rsidP="0037216B">
      <w:pPr>
        <w:pStyle w:val="Heading3"/>
      </w:pPr>
      <w:r>
        <w:t>Where a Visiting Justice is not available within that period, the S</w:t>
      </w:r>
      <w:r w:rsidRPr="00CF5AA1">
        <w:t>uperintendent shall proceed to inquire into and determine the charge</w:t>
      </w:r>
      <w:r>
        <w:t>.</w:t>
      </w:r>
    </w:p>
    <w:p w14:paraId="41B09247" w14:textId="59AFBC58" w:rsidR="00BC65AC" w:rsidRPr="005D6662" w:rsidRDefault="00BC65AC" w:rsidP="0037216B">
      <w:pPr>
        <w:pStyle w:val="Heading3"/>
      </w:pPr>
      <w:r>
        <w:t xml:space="preserve">A prisoner sentenced to punishment for </w:t>
      </w:r>
      <w:r w:rsidR="00CE7EEF">
        <w:t>a</w:t>
      </w:r>
      <w:r>
        <w:t xml:space="preserve"> prison offence at a time when the sentence on which they were imprisoned expires, or they were otherwise entitled to be released, shall undergo or complete such punishment, as the case may be, and be treated as a sentenced prisoner until entitled to be released</w:t>
      </w:r>
      <w:r w:rsidR="00086DE7" w:rsidRPr="003E75D1">
        <w:t>, (refer to section 5.2.5 separate confinement).</w:t>
      </w:r>
    </w:p>
    <w:p w14:paraId="3C6FC648" w14:textId="77777777" w:rsidR="006D49F8" w:rsidRDefault="00BC65AC" w:rsidP="0037216B">
      <w:pPr>
        <w:pStyle w:val="Heading3"/>
      </w:pPr>
      <w:r>
        <w:t xml:space="preserve">Where </w:t>
      </w:r>
      <w:r w:rsidRPr="005D6662">
        <w:t>an aggravated prison offence is laid against a prisoner who is due for release before the charge has been dealt with</w:t>
      </w:r>
      <w:r>
        <w:t>,</w:t>
      </w:r>
      <w:r w:rsidRPr="005D6662">
        <w:t xml:space="preserve"> the prisoner shall</w:t>
      </w:r>
      <w:r w:rsidR="0026384D">
        <w:t>,</w:t>
      </w:r>
      <w:r w:rsidRPr="005D6662">
        <w:t xml:space="preserve"> when due for release</w:t>
      </w:r>
      <w:r w:rsidR="0026384D">
        <w:t>,</w:t>
      </w:r>
      <w:r w:rsidRPr="005D6662">
        <w:t xml:space="preserve"> be delivered to the c</w:t>
      </w:r>
      <w:r w:rsidR="00A90680">
        <w:t>ustody of a Police O</w:t>
      </w:r>
      <w:r w:rsidRPr="005D6662">
        <w:t>fficer to be dealt with, whether by release on bail or otherwise, according to law</w:t>
      </w:r>
      <w:r>
        <w:t xml:space="preserve">. </w:t>
      </w:r>
    </w:p>
    <w:p w14:paraId="2DE897D1" w14:textId="5310894A" w:rsidR="00BC65AC" w:rsidRDefault="00BC65AC" w:rsidP="0037216B">
      <w:pPr>
        <w:pStyle w:val="Heading3"/>
      </w:pPr>
      <w:r>
        <w:t xml:space="preserve">In such circumstances, </w:t>
      </w:r>
      <w:r w:rsidR="00AE630E">
        <w:t>the S</w:t>
      </w:r>
      <w:r w:rsidR="00FF35C8">
        <w:t>uperintendent or a P</w:t>
      </w:r>
      <w:r w:rsidRPr="005D6662">
        <w:t>r</w:t>
      </w:r>
      <w:r w:rsidR="00FF35C8">
        <w:t>ison O</w:t>
      </w:r>
      <w:r w:rsidR="00AE630E">
        <w:t>fficer authorised by the S</w:t>
      </w:r>
      <w:r w:rsidRPr="005D6662">
        <w:t>uperintendent shall commence a prosecution in a court of summary jurisdiction for the offence accordingly.</w:t>
      </w:r>
    </w:p>
    <w:p w14:paraId="67D20AEC" w14:textId="70DC190A" w:rsidR="00310BF2" w:rsidRDefault="00310BF2" w:rsidP="0037216B">
      <w:pPr>
        <w:pStyle w:val="Heading1"/>
      </w:pPr>
      <w:bookmarkStart w:id="34" w:name="Hearing_of_Charges"/>
      <w:bookmarkStart w:id="35" w:name="_Toc5787338"/>
      <w:bookmarkStart w:id="36" w:name="_Toc29801106"/>
      <w:bookmarkStart w:id="37" w:name="_Toc74580974"/>
      <w:bookmarkStart w:id="38" w:name="_Toc88041766"/>
      <w:bookmarkStart w:id="39" w:name="_Toc88472070"/>
      <w:bookmarkStart w:id="40" w:name="_Toc175920527"/>
      <w:r w:rsidRPr="00310BF2">
        <w:t xml:space="preserve">Hearing </w:t>
      </w:r>
      <w:r w:rsidR="00254F68">
        <w:t xml:space="preserve">and determination of </w:t>
      </w:r>
      <w:bookmarkEnd w:id="34"/>
      <w:bookmarkEnd w:id="35"/>
      <w:r w:rsidR="000D68F2">
        <w:t>charges</w:t>
      </w:r>
      <w:bookmarkEnd w:id="36"/>
      <w:bookmarkEnd w:id="37"/>
      <w:bookmarkEnd w:id="38"/>
      <w:bookmarkEnd w:id="39"/>
      <w:bookmarkEnd w:id="40"/>
    </w:p>
    <w:p w14:paraId="20619933" w14:textId="064F3B4D" w:rsidR="009170D5" w:rsidRDefault="009170D5" w:rsidP="0037216B">
      <w:pPr>
        <w:pStyle w:val="Heading2"/>
      </w:pPr>
      <w:bookmarkStart w:id="41" w:name="_Toc29801107"/>
      <w:bookmarkStart w:id="42" w:name="_Toc74580975"/>
      <w:bookmarkStart w:id="43" w:name="_Toc88041767"/>
      <w:bookmarkStart w:id="44" w:name="_Toc88472071"/>
      <w:bookmarkStart w:id="45" w:name="_Toc175920528"/>
      <w:r>
        <w:t xml:space="preserve">General </w:t>
      </w:r>
      <w:r w:rsidR="00062EBC">
        <w:t>procedures</w:t>
      </w:r>
      <w:bookmarkEnd w:id="41"/>
      <w:bookmarkEnd w:id="42"/>
      <w:bookmarkEnd w:id="43"/>
      <w:bookmarkEnd w:id="44"/>
      <w:bookmarkEnd w:id="45"/>
    </w:p>
    <w:p w14:paraId="4871F53A" w14:textId="6CCA2945" w:rsidR="00584D75" w:rsidRPr="00584D75" w:rsidRDefault="0001665B" w:rsidP="0037216B">
      <w:pPr>
        <w:pStyle w:val="Heading3"/>
      </w:pPr>
      <w:r>
        <w:rPr>
          <w:lang w:eastAsia="en-AU"/>
        </w:rPr>
        <w:t xml:space="preserve">Every charge of a prison offence shall be heard </w:t>
      </w:r>
      <w:r w:rsidRPr="00614DBA">
        <w:t>in the presence of the prisoner</w:t>
      </w:r>
      <w:r>
        <w:t>,</w:t>
      </w:r>
      <w:r w:rsidRPr="0001665B">
        <w:t xml:space="preserve"> in either the prison where it is alleged the offence was committed or some other suitable place</w:t>
      </w:r>
      <w:r w:rsidR="005F6F85">
        <w:t>.</w:t>
      </w:r>
      <w:r w:rsidR="00CF331C">
        <w:rPr>
          <w:rStyle w:val="FootnoteReference"/>
        </w:rPr>
        <w:footnoteReference w:id="10"/>
      </w:r>
      <w:r w:rsidR="00160730">
        <w:t xml:space="preserve"> </w:t>
      </w:r>
    </w:p>
    <w:p w14:paraId="0188D9B9" w14:textId="69BF1378" w:rsidR="00160730" w:rsidRPr="00160730" w:rsidRDefault="00160730" w:rsidP="0037216B">
      <w:pPr>
        <w:pStyle w:val="Heading3"/>
      </w:pPr>
      <w:r>
        <w:rPr>
          <w:lang w:eastAsia="en-AU"/>
        </w:rPr>
        <w:t>The Superintendent or Visiting J</w:t>
      </w:r>
      <w:r w:rsidRPr="004F0505">
        <w:rPr>
          <w:lang w:eastAsia="en-AU"/>
        </w:rPr>
        <w:t>ustice</w:t>
      </w:r>
      <w:r w:rsidRPr="00AF736E">
        <w:t xml:space="preserve"> </w:t>
      </w:r>
      <w:r w:rsidRPr="00AF736E">
        <w:rPr>
          <w:lang w:eastAsia="en-AU"/>
        </w:rPr>
        <w:t>may</w:t>
      </w:r>
      <w:r w:rsidRPr="00160730">
        <w:t xml:space="preserve"> </w:t>
      </w:r>
      <w:r w:rsidRPr="00160730">
        <w:rPr>
          <w:lang w:eastAsia="en-AU"/>
        </w:rPr>
        <w:t>direct that the prisoner an</w:t>
      </w:r>
      <w:r w:rsidR="004F50EE">
        <w:rPr>
          <w:lang w:eastAsia="en-AU"/>
        </w:rPr>
        <w:t>d any witnesses appear by video-</w:t>
      </w:r>
      <w:r w:rsidRPr="00160730">
        <w:rPr>
          <w:lang w:eastAsia="en-AU"/>
        </w:rPr>
        <w:t>link from</w:t>
      </w:r>
      <w:r w:rsidR="00606BD2">
        <w:rPr>
          <w:lang w:eastAsia="en-AU"/>
        </w:rPr>
        <w:t xml:space="preserve"> a suitable place in this State, provided</w:t>
      </w:r>
      <w:r>
        <w:rPr>
          <w:lang w:eastAsia="en-AU"/>
        </w:rPr>
        <w:t xml:space="preserve"> </w:t>
      </w:r>
      <w:r w:rsidR="00606BD2">
        <w:rPr>
          <w:lang w:eastAsia="en-AU"/>
        </w:rPr>
        <w:t>video</w:t>
      </w:r>
      <w:r w:rsidR="003C4AAD">
        <w:rPr>
          <w:lang w:eastAsia="en-AU"/>
        </w:rPr>
        <w:t>-</w:t>
      </w:r>
      <w:r w:rsidR="00606BD2">
        <w:rPr>
          <w:lang w:eastAsia="en-AU"/>
        </w:rPr>
        <w:t xml:space="preserve">link facilities are available, the prisoners and witnesses (if any) can reasonably </w:t>
      </w:r>
      <w:r w:rsidR="004F50EE">
        <w:rPr>
          <w:lang w:eastAsia="en-AU"/>
        </w:rPr>
        <w:t>be available to appear by video-</w:t>
      </w:r>
      <w:r w:rsidR="00606BD2">
        <w:rPr>
          <w:lang w:eastAsia="en-AU"/>
        </w:rPr>
        <w:t>link and the Superintendent or Visiting J</w:t>
      </w:r>
      <w:r w:rsidR="00606BD2" w:rsidRPr="004F0505">
        <w:rPr>
          <w:lang w:eastAsia="en-AU"/>
        </w:rPr>
        <w:t>ustice</w:t>
      </w:r>
      <w:r w:rsidR="00606BD2" w:rsidRPr="00AF736E">
        <w:t xml:space="preserve"> </w:t>
      </w:r>
      <w:r>
        <w:rPr>
          <w:lang w:eastAsia="en-AU"/>
        </w:rPr>
        <w:t>consider</w:t>
      </w:r>
      <w:r w:rsidR="00606BD2">
        <w:rPr>
          <w:lang w:eastAsia="en-AU"/>
        </w:rPr>
        <w:t>s</w:t>
      </w:r>
      <w:r>
        <w:rPr>
          <w:lang w:eastAsia="en-AU"/>
        </w:rPr>
        <w:t xml:space="preserve"> it appropriate</w:t>
      </w:r>
      <w:r w:rsidR="00606BD2">
        <w:rPr>
          <w:lang w:eastAsia="en-AU"/>
        </w:rPr>
        <w:t xml:space="preserve"> to do so. </w:t>
      </w:r>
    </w:p>
    <w:p w14:paraId="015B8238" w14:textId="1AB0399F" w:rsidR="004F50EE" w:rsidRDefault="004F50EE" w:rsidP="0037216B">
      <w:pPr>
        <w:pStyle w:val="Heading3"/>
        <w:rPr>
          <w:lang w:eastAsia="en-AU"/>
        </w:rPr>
      </w:pPr>
      <w:r w:rsidRPr="00396248">
        <w:rPr>
          <w:lang w:eastAsia="en-AU"/>
        </w:rPr>
        <w:t xml:space="preserve">A request by a prisoner to defer the hearing of a prison charge must be made in writing to the </w:t>
      </w:r>
      <w:r w:rsidR="005D581F" w:rsidRPr="00396248">
        <w:rPr>
          <w:lang w:eastAsia="en-AU"/>
        </w:rPr>
        <w:t>Assistant Superintendent</w:t>
      </w:r>
      <w:r w:rsidRPr="00396248">
        <w:rPr>
          <w:lang w:eastAsia="en-AU"/>
        </w:rPr>
        <w:t xml:space="preserve"> by completing </w:t>
      </w:r>
      <w:r w:rsidR="0026384D" w:rsidRPr="00396248">
        <w:rPr>
          <w:lang w:eastAsia="en-AU"/>
        </w:rPr>
        <w:t xml:space="preserve">the </w:t>
      </w:r>
      <w:hyperlink r:id="rId17" w:history="1">
        <w:r w:rsidRPr="00396248">
          <w:rPr>
            <w:rStyle w:val="Hyperlink"/>
            <w:lang w:eastAsia="en-AU"/>
          </w:rPr>
          <w:t>Request to Defer the Hearing of a Prison Charge</w:t>
        </w:r>
      </w:hyperlink>
      <w:r w:rsidR="0026384D" w:rsidRPr="00396248">
        <w:rPr>
          <w:rStyle w:val="Hyperlink"/>
          <w:lang w:eastAsia="en-AU"/>
        </w:rPr>
        <w:t xml:space="preserve"> form</w:t>
      </w:r>
      <w:r w:rsidR="00F956A5" w:rsidRPr="00396248">
        <w:rPr>
          <w:lang w:eastAsia="en-AU"/>
        </w:rPr>
        <w:t xml:space="preserve">. </w:t>
      </w:r>
      <w:r w:rsidRPr="00396248">
        <w:rPr>
          <w:lang w:eastAsia="en-AU"/>
        </w:rPr>
        <w:t>All</w:t>
      </w:r>
      <w:r>
        <w:rPr>
          <w:lang w:eastAsia="en-AU"/>
        </w:rPr>
        <w:t xml:space="preserve"> </w:t>
      </w:r>
      <w:r w:rsidRPr="009E2E5C">
        <w:rPr>
          <w:lang w:eastAsia="en-AU"/>
        </w:rPr>
        <w:t>decisions relating to the request shall be recorded in writing</w:t>
      </w:r>
      <w:r>
        <w:rPr>
          <w:lang w:eastAsia="en-AU"/>
        </w:rPr>
        <w:t xml:space="preserve"> on the form</w:t>
      </w:r>
      <w:r w:rsidR="005D581F">
        <w:rPr>
          <w:lang w:eastAsia="en-AU"/>
        </w:rPr>
        <w:t xml:space="preserve"> and the Prosecution</w:t>
      </w:r>
      <w:r w:rsidR="003A291E">
        <w:rPr>
          <w:lang w:eastAsia="en-AU"/>
        </w:rPr>
        <w:t>s</w:t>
      </w:r>
      <w:r w:rsidR="005D581F">
        <w:rPr>
          <w:lang w:eastAsia="en-AU"/>
        </w:rPr>
        <w:t xml:space="preserve"> Officer </w:t>
      </w:r>
      <w:r w:rsidR="008A3FC1">
        <w:rPr>
          <w:lang w:eastAsia="en-AU"/>
        </w:rPr>
        <w:t xml:space="preserve">shall be </w:t>
      </w:r>
      <w:r w:rsidR="005D581F">
        <w:rPr>
          <w:lang w:eastAsia="en-AU"/>
        </w:rPr>
        <w:t>advised accordingly</w:t>
      </w:r>
      <w:r>
        <w:rPr>
          <w:lang w:eastAsia="en-AU"/>
        </w:rPr>
        <w:t>.</w:t>
      </w:r>
      <w:r w:rsidRPr="009E2E5C">
        <w:rPr>
          <w:lang w:eastAsia="en-AU"/>
        </w:rPr>
        <w:t xml:space="preserve">  </w:t>
      </w:r>
    </w:p>
    <w:p w14:paraId="1917C4E7" w14:textId="2E2BFE18" w:rsidR="00AF736E" w:rsidRDefault="004F0505" w:rsidP="0037216B">
      <w:pPr>
        <w:pStyle w:val="Heading3"/>
        <w:rPr>
          <w:lang w:eastAsia="en-AU"/>
        </w:rPr>
      </w:pPr>
      <w:r w:rsidRPr="004F0505">
        <w:rPr>
          <w:lang w:eastAsia="en-AU"/>
        </w:rPr>
        <w:lastRenderedPageBreak/>
        <w:t xml:space="preserve">A prisoner </w:t>
      </w:r>
      <w:r>
        <w:rPr>
          <w:lang w:eastAsia="en-AU"/>
        </w:rPr>
        <w:t>is</w:t>
      </w:r>
      <w:r w:rsidRPr="004F0505">
        <w:rPr>
          <w:lang w:eastAsia="en-AU"/>
        </w:rPr>
        <w:t xml:space="preserve"> not </w:t>
      </w:r>
      <w:r w:rsidR="004A610F">
        <w:rPr>
          <w:lang w:eastAsia="en-AU"/>
        </w:rPr>
        <w:t xml:space="preserve">to </w:t>
      </w:r>
      <w:r w:rsidRPr="004F0505">
        <w:rPr>
          <w:lang w:eastAsia="en-AU"/>
        </w:rPr>
        <w:t>be represented by a legal practitione</w:t>
      </w:r>
      <w:r w:rsidR="0068308C">
        <w:rPr>
          <w:lang w:eastAsia="en-AU"/>
        </w:rPr>
        <w:t>r</w:t>
      </w:r>
      <w:r w:rsidR="0068308C">
        <w:rPr>
          <w:rStyle w:val="FootnoteReference"/>
          <w:lang w:eastAsia="en-AU"/>
        </w:rPr>
        <w:footnoteReference w:id="11"/>
      </w:r>
      <w:r w:rsidR="0068308C">
        <w:rPr>
          <w:lang w:eastAsia="en-AU"/>
        </w:rPr>
        <w:t xml:space="preserve"> </w:t>
      </w:r>
      <w:r w:rsidRPr="004F0505">
        <w:rPr>
          <w:lang w:eastAsia="en-AU"/>
        </w:rPr>
        <w:t xml:space="preserve">in proceedings before a </w:t>
      </w:r>
      <w:r>
        <w:rPr>
          <w:lang w:eastAsia="en-AU"/>
        </w:rPr>
        <w:t>Superintendent or Visiting J</w:t>
      </w:r>
      <w:r w:rsidRPr="004F0505">
        <w:rPr>
          <w:lang w:eastAsia="en-AU"/>
        </w:rPr>
        <w:t>ustice.</w:t>
      </w:r>
      <w:r>
        <w:rPr>
          <w:lang w:eastAsia="en-AU"/>
        </w:rPr>
        <w:t xml:space="preserve"> </w:t>
      </w:r>
    </w:p>
    <w:p w14:paraId="16E32C5D" w14:textId="54F01D5D" w:rsidR="00300B3C" w:rsidRDefault="00AF736E" w:rsidP="0037216B">
      <w:pPr>
        <w:pStyle w:val="Heading3"/>
        <w:rPr>
          <w:lang w:eastAsia="en-AU"/>
        </w:rPr>
      </w:pPr>
      <w:r>
        <w:rPr>
          <w:lang w:eastAsia="en-AU"/>
        </w:rPr>
        <w:t>The Superintendent or Visiting J</w:t>
      </w:r>
      <w:r w:rsidRPr="004F0505">
        <w:rPr>
          <w:lang w:eastAsia="en-AU"/>
        </w:rPr>
        <w:t>ustice</w:t>
      </w:r>
      <w:r w:rsidRPr="00AF736E">
        <w:t xml:space="preserve"> </w:t>
      </w:r>
      <w:r w:rsidRPr="00AF736E">
        <w:rPr>
          <w:lang w:eastAsia="en-AU"/>
        </w:rPr>
        <w:t xml:space="preserve">may </w:t>
      </w:r>
      <w:r>
        <w:rPr>
          <w:lang w:eastAsia="en-AU"/>
        </w:rPr>
        <w:t xml:space="preserve">determine, following appropriate inquiries, that a prisoner charged with a prison offence does not comprehend the nature or circumstances of the alleged offence or proceedings. </w:t>
      </w:r>
      <w:r w:rsidR="00485F41">
        <w:rPr>
          <w:lang w:eastAsia="en-AU"/>
        </w:rPr>
        <w:t xml:space="preserve">This </w:t>
      </w:r>
      <w:r w:rsidR="00300B3C">
        <w:rPr>
          <w:lang w:eastAsia="en-AU"/>
        </w:rPr>
        <w:t xml:space="preserve">may </w:t>
      </w:r>
      <w:r w:rsidR="00485F41">
        <w:rPr>
          <w:lang w:eastAsia="en-AU"/>
        </w:rPr>
        <w:t>include</w:t>
      </w:r>
      <w:r w:rsidR="00300B3C">
        <w:rPr>
          <w:lang w:eastAsia="en-AU"/>
        </w:rPr>
        <w:t xml:space="preserve">, but </w:t>
      </w:r>
      <w:r w:rsidR="0026384D">
        <w:rPr>
          <w:lang w:eastAsia="en-AU"/>
        </w:rPr>
        <w:t xml:space="preserve">is </w:t>
      </w:r>
      <w:r w:rsidR="00300B3C">
        <w:rPr>
          <w:lang w:eastAsia="en-AU"/>
        </w:rPr>
        <w:t>not limited to</w:t>
      </w:r>
      <w:r w:rsidR="0026384D">
        <w:rPr>
          <w:lang w:eastAsia="en-AU"/>
        </w:rPr>
        <w:t xml:space="preserve"> a</w:t>
      </w:r>
      <w:r w:rsidR="00300B3C">
        <w:rPr>
          <w:lang w:eastAsia="en-AU"/>
        </w:rPr>
        <w:t>:</w:t>
      </w:r>
    </w:p>
    <w:p w14:paraId="5D120B60" w14:textId="14BFDECA" w:rsidR="00300B3C" w:rsidRPr="00300B3C" w:rsidRDefault="00300B3C" w:rsidP="00FC1CAE">
      <w:pPr>
        <w:pStyle w:val="Documentdetails"/>
        <w:numPr>
          <w:ilvl w:val="0"/>
          <w:numId w:val="16"/>
        </w:numPr>
        <w:spacing w:before="120" w:after="120"/>
        <w:ind w:left="1077" w:hanging="357"/>
        <w:rPr>
          <w:lang w:eastAsia="en-AU"/>
        </w:rPr>
      </w:pPr>
      <w:r>
        <w:rPr>
          <w:bCs/>
          <w:lang w:eastAsia="en-AU"/>
        </w:rPr>
        <w:t>prisoner that cannot understand English</w:t>
      </w:r>
    </w:p>
    <w:p w14:paraId="19708C80" w14:textId="460E1BF1" w:rsidR="00300B3C" w:rsidRPr="00300B3C" w:rsidRDefault="00357F3B" w:rsidP="00FC1CAE">
      <w:pPr>
        <w:pStyle w:val="Documentdetails"/>
        <w:numPr>
          <w:ilvl w:val="0"/>
          <w:numId w:val="16"/>
        </w:numPr>
        <w:spacing w:before="120" w:after="120"/>
        <w:ind w:left="1077" w:hanging="357"/>
        <w:rPr>
          <w:lang w:eastAsia="en-AU"/>
        </w:rPr>
      </w:pPr>
      <w:r w:rsidRPr="005F6F85">
        <w:rPr>
          <w:bCs/>
          <w:lang w:eastAsia="en-AU"/>
        </w:rPr>
        <w:t>Criminal Law Mental Impairment (CLMI)</w:t>
      </w:r>
      <w:r w:rsidR="00485F41" w:rsidRPr="00310BF2">
        <w:rPr>
          <w:bCs/>
          <w:lang w:eastAsia="en-AU"/>
        </w:rPr>
        <w:t xml:space="preserve"> prisoner</w:t>
      </w:r>
      <w:r w:rsidR="00485F41" w:rsidRPr="00485F41">
        <w:rPr>
          <w:bCs/>
          <w:lang w:eastAsia="en-AU"/>
        </w:rPr>
        <w:t xml:space="preserve"> </w:t>
      </w:r>
      <w:r w:rsidR="00485F41" w:rsidRPr="00310BF2">
        <w:rPr>
          <w:bCs/>
          <w:lang w:eastAsia="en-AU"/>
        </w:rPr>
        <w:t>subject to a custody order</w:t>
      </w:r>
      <w:r w:rsidR="00485F41" w:rsidRPr="00310BF2">
        <w:rPr>
          <w:rFonts w:eastAsia="Times New Roman"/>
          <w:bCs/>
          <w:vertAlign w:val="superscript"/>
          <w:lang w:eastAsia="en-AU"/>
        </w:rPr>
        <w:footnoteReference w:id="12"/>
      </w:r>
    </w:p>
    <w:p w14:paraId="4AC07B66" w14:textId="22B2F801" w:rsidR="00300B3C" w:rsidRDefault="00300B3C" w:rsidP="00FC1CAE">
      <w:pPr>
        <w:pStyle w:val="Documentdetails"/>
        <w:numPr>
          <w:ilvl w:val="0"/>
          <w:numId w:val="16"/>
        </w:numPr>
        <w:spacing w:before="120" w:after="120"/>
        <w:ind w:left="1077" w:hanging="357"/>
        <w:rPr>
          <w:lang w:eastAsia="en-AU"/>
        </w:rPr>
      </w:pPr>
      <w:r>
        <w:rPr>
          <w:bCs/>
          <w:lang w:eastAsia="en-AU"/>
        </w:rPr>
        <w:t xml:space="preserve">prisoner </w:t>
      </w:r>
      <w:r>
        <w:rPr>
          <w:lang w:eastAsia="en-AU"/>
        </w:rPr>
        <w:t xml:space="preserve">with a recognised cognitive impairment or disability (i.e. </w:t>
      </w:r>
      <w:r w:rsidR="00D414E5">
        <w:rPr>
          <w:lang w:eastAsia="en-AU"/>
        </w:rPr>
        <w:t xml:space="preserve">Disability </w:t>
      </w:r>
      <w:r>
        <w:rPr>
          <w:lang w:eastAsia="en-AU"/>
        </w:rPr>
        <w:t>S</w:t>
      </w:r>
      <w:r w:rsidR="00D414E5">
        <w:rPr>
          <w:lang w:eastAsia="en-AU"/>
        </w:rPr>
        <w:t xml:space="preserve">ervices </w:t>
      </w:r>
      <w:r>
        <w:rPr>
          <w:lang w:eastAsia="en-AU"/>
        </w:rPr>
        <w:t>C</w:t>
      </w:r>
      <w:r w:rsidR="00D414E5">
        <w:rPr>
          <w:lang w:eastAsia="en-AU"/>
        </w:rPr>
        <w:t>ommission</w:t>
      </w:r>
      <w:r>
        <w:rPr>
          <w:lang w:eastAsia="en-AU"/>
        </w:rPr>
        <w:t xml:space="preserve"> Alert)</w:t>
      </w:r>
    </w:p>
    <w:p w14:paraId="2E73A461" w14:textId="7B6DCF44" w:rsidR="00AF736E" w:rsidRDefault="00485F41" w:rsidP="00FC1CAE">
      <w:pPr>
        <w:pStyle w:val="Documentdetails"/>
        <w:numPr>
          <w:ilvl w:val="0"/>
          <w:numId w:val="16"/>
        </w:numPr>
        <w:spacing w:before="120" w:after="120"/>
        <w:ind w:left="1077" w:hanging="357"/>
        <w:rPr>
          <w:lang w:eastAsia="en-AU"/>
        </w:rPr>
      </w:pPr>
      <w:r>
        <w:rPr>
          <w:lang w:eastAsia="en-AU"/>
        </w:rPr>
        <w:t>p</w:t>
      </w:r>
      <w:r w:rsidR="00300B3C">
        <w:rPr>
          <w:lang w:eastAsia="en-AU"/>
        </w:rPr>
        <w:t xml:space="preserve">risoner with a </w:t>
      </w:r>
      <w:r>
        <w:rPr>
          <w:lang w:eastAsia="en-AU"/>
        </w:rPr>
        <w:t>mental health condition</w:t>
      </w:r>
      <w:r w:rsidR="00300B3C">
        <w:rPr>
          <w:lang w:eastAsia="en-AU"/>
        </w:rPr>
        <w:t xml:space="preserve"> (i.e. Medical Alert)</w:t>
      </w:r>
      <w:r>
        <w:rPr>
          <w:lang w:eastAsia="en-AU"/>
        </w:rPr>
        <w:t>.</w:t>
      </w:r>
    </w:p>
    <w:p w14:paraId="3E924102" w14:textId="7F42D8B0" w:rsidR="006D49F8" w:rsidRPr="0037216B" w:rsidRDefault="00AF736E" w:rsidP="0037216B">
      <w:pPr>
        <w:pStyle w:val="Heading3"/>
      </w:pPr>
      <w:r>
        <w:rPr>
          <w:lang w:eastAsia="en-AU"/>
        </w:rPr>
        <w:t>In such cases, the Superintendent or Visiting J</w:t>
      </w:r>
      <w:r w:rsidRPr="004F0505">
        <w:rPr>
          <w:lang w:eastAsia="en-AU"/>
        </w:rPr>
        <w:t>ustice</w:t>
      </w:r>
      <w:r w:rsidRPr="00AF736E">
        <w:t xml:space="preserve"> </w:t>
      </w:r>
      <w:r>
        <w:rPr>
          <w:lang w:eastAsia="en-AU"/>
        </w:rPr>
        <w:t>may</w:t>
      </w:r>
      <w:r w:rsidRPr="00AF736E">
        <w:rPr>
          <w:lang w:eastAsia="en-AU"/>
        </w:rPr>
        <w:t xml:space="preserve"> appoint a person nominated or agreed to by the prisoner, or in the absence of such nomination or agreement, some other person to assist the prisoner and represent him in the proceedings</w:t>
      </w:r>
      <w:r>
        <w:rPr>
          <w:rStyle w:val="FootnoteReference"/>
          <w:bCs w:val="0"/>
          <w:lang w:eastAsia="en-AU"/>
        </w:rPr>
        <w:footnoteReference w:id="13"/>
      </w:r>
      <w:r w:rsidR="006D49F8">
        <w:rPr>
          <w:lang w:eastAsia="en-AU"/>
        </w:rPr>
        <w:t xml:space="preserve">. </w:t>
      </w:r>
    </w:p>
    <w:p w14:paraId="01DABBE0" w14:textId="70ED30A9" w:rsidR="004F0505" w:rsidRDefault="00485F41" w:rsidP="0037216B">
      <w:pPr>
        <w:pStyle w:val="Heading3"/>
        <w:rPr>
          <w:lang w:eastAsia="en-AU"/>
        </w:rPr>
      </w:pPr>
      <w:r w:rsidRPr="00105D03">
        <w:rPr>
          <w:lang w:eastAsia="en-AU"/>
        </w:rPr>
        <w:t xml:space="preserve">Generally, this would be a person </w:t>
      </w:r>
      <w:r w:rsidR="004915E1" w:rsidRPr="00105D03">
        <w:rPr>
          <w:lang w:eastAsia="en-AU"/>
        </w:rPr>
        <w:t xml:space="preserve">within </w:t>
      </w:r>
      <w:r w:rsidR="004915E1" w:rsidRPr="00360330">
        <w:rPr>
          <w:lang w:eastAsia="en-AU"/>
        </w:rPr>
        <w:t>prison, such as a family member or peer support prisoner, but may be a prisoner’s guardian</w:t>
      </w:r>
      <w:r w:rsidR="00357F3B" w:rsidRPr="00360330">
        <w:rPr>
          <w:lang w:eastAsia="en-AU"/>
        </w:rPr>
        <w:t xml:space="preserve">, </w:t>
      </w:r>
      <w:r w:rsidR="00C1013F" w:rsidRPr="00360330">
        <w:rPr>
          <w:lang w:eastAsia="en-AU"/>
        </w:rPr>
        <w:t xml:space="preserve">representative, </w:t>
      </w:r>
      <w:r w:rsidR="004915E1" w:rsidRPr="00360330">
        <w:rPr>
          <w:lang w:eastAsia="en-AU"/>
        </w:rPr>
        <w:t>or</w:t>
      </w:r>
      <w:r w:rsidR="004915E1" w:rsidRPr="00105D03">
        <w:rPr>
          <w:lang w:eastAsia="en-AU"/>
        </w:rPr>
        <w:t xml:space="preserve"> other such person</w:t>
      </w:r>
      <w:r w:rsidR="00105D03" w:rsidRPr="00105D03">
        <w:rPr>
          <w:lang w:eastAsia="en-AU"/>
        </w:rPr>
        <w:t>,</w:t>
      </w:r>
      <w:r w:rsidR="004915E1" w:rsidRPr="00105D03">
        <w:rPr>
          <w:lang w:eastAsia="en-AU"/>
        </w:rPr>
        <w:t xml:space="preserve"> </w:t>
      </w:r>
      <w:r w:rsidR="0001665B" w:rsidRPr="00105D03">
        <w:rPr>
          <w:lang w:eastAsia="en-AU"/>
        </w:rPr>
        <w:t xml:space="preserve">having regard for the person’s safety and </w:t>
      </w:r>
      <w:r w:rsidR="0026384D">
        <w:rPr>
          <w:lang w:eastAsia="en-AU"/>
        </w:rPr>
        <w:t xml:space="preserve">the </w:t>
      </w:r>
      <w:r w:rsidR="0001665B" w:rsidRPr="00105D03">
        <w:rPr>
          <w:lang w:eastAsia="en-AU"/>
        </w:rPr>
        <w:t>prison</w:t>
      </w:r>
      <w:r w:rsidR="0026384D">
        <w:rPr>
          <w:lang w:eastAsia="en-AU"/>
        </w:rPr>
        <w:t>’s</w:t>
      </w:r>
      <w:r w:rsidR="0001665B" w:rsidRPr="00105D03">
        <w:rPr>
          <w:lang w:eastAsia="en-AU"/>
        </w:rPr>
        <w:t xml:space="preserve"> security</w:t>
      </w:r>
      <w:r w:rsidR="004915E1" w:rsidRPr="00105D03">
        <w:rPr>
          <w:lang w:eastAsia="en-AU"/>
        </w:rPr>
        <w:t xml:space="preserve">. </w:t>
      </w:r>
    </w:p>
    <w:p w14:paraId="2F5AEAC0" w14:textId="5326B2E7" w:rsidR="004F50EE" w:rsidRDefault="004F50EE" w:rsidP="0037216B">
      <w:pPr>
        <w:pStyle w:val="Heading3"/>
        <w:rPr>
          <w:lang w:eastAsia="en-AU"/>
        </w:rPr>
      </w:pPr>
      <w:r>
        <w:rPr>
          <w:lang w:eastAsia="en-AU"/>
        </w:rPr>
        <w:t>The S</w:t>
      </w:r>
      <w:r w:rsidRPr="00106AD2">
        <w:rPr>
          <w:lang w:eastAsia="en-AU"/>
        </w:rPr>
        <w:t xml:space="preserve">uperintendent or </w:t>
      </w:r>
      <w:r>
        <w:rPr>
          <w:lang w:eastAsia="en-AU"/>
        </w:rPr>
        <w:t>Visiting J</w:t>
      </w:r>
      <w:r w:rsidRPr="00106AD2">
        <w:rPr>
          <w:lang w:eastAsia="en-AU"/>
        </w:rPr>
        <w:t xml:space="preserve">ustice </w:t>
      </w:r>
      <w:r>
        <w:rPr>
          <w:lang w:eastAsia="en-AU"/>
        </w:rPr>
        <w:t xml:space="preserve">in determining a prison offence, where the prisoner charged denies the truth of the charge, shall be in accordance with </w:t>
      </w:r>
      <w:r w:rsidR="0026384D">
        <w:rPr>
          <w:lang w:eastAsia="en-AU"/>
        </w:rPr>
        <w:t xml:space="preserve">the </w:t>
      </w:r>
      <w:r>
        <w:rPr>
          <w:lang w:eastAsia="en-AU"/>
        </w:rPr>
        <w:t xml:space="preserve">procedures set out in </w:t>
      </w:r>
      <w:r w:rsidR="0026384D">
        <w:rPr>
          <w:lang w:eastAsia="en-AU"/>
        </w:rPr>
        <w:t>s.</w:t>
      </w:r>
      <w:r>
        <w:rPr>
          <w:lang w:eastAsia="en-AU"/>
        </w:rPr>
        <w:t xml:space="preserve">66 of the </w:t>
      </w:r>
      <w:r w:rsidRPr="004F50EE">
        <w:rPr>
          <w:i/>
          <w:lang w:eastAsia="en-AU"/>
        </w:rPr>
        <w:t>Prisons Regulations 1982</w:t>
      </w:r>
      <w:r>
        <w:rPr>
          <w:lang w:eastAsia="en-AU"/>
        </w:rPr>
        <w:t xml:space="preserve">. </w:t>
      </w:r>
    </w:p>
    <w:p w14:paraId="5BDA9B62" w14:textId="6F08339A" w:rsidR="00160730" w:rsidRDefault="00106AD2" w:rsidP="0037216B">
      <w:pPr>
        <w:pStyle w:val="Heading3"/>
        <w:rPr>
          <w:lang w:eastAsia="en-AU"/>
        </w:rPr>
      </w:pPr>
      <w:r w:rsidRPr="00106AD2">
        <w:rPr>
          <w:lang w:eastAsia="en-AU"/>
        </w:rPr>
        <w:t xml:space="preserve">The </w:t>
      </w:r>
      <w:r>
        <w:rPr>
          <w:lang w:eastAsia="en-AU"/>
        </w:rPr>
        <w:t>S</w:t>
      </w:r>
      <w:r w:rsidRPr="00106AD2">
        <w:rPr>
          <w:lang w:eastAsia="en-AU"/>
        </w:rPr>
        <w:t xml:space="preserve">uperintendent or </w:t>
      </w:r>
      <w:r>
        <w:rPr>
          <w:lang w:eastAsia="en-AU"/>
        </w:rPr>
        <w:t>Visiting J</w:t>
      </w:r>
      <w:r w:rsidRPr="00106AD2">
        <w:rPr>
          <w:lang w:eastAsia="en-AU"/>
        </w:rPr>
        <w:t xml:space="preserve">ustice shall not be bound by the rules of evidence but may admit any evidence which in </w:t>
      </w:r>
      <w:r w:rsidR="00300B3C">
        <w:rPr>
          <w:lang w:eastAsia="en-AU"/>
        </w:rPr>
        <w:t>their</w:t>
      </w:r>
      <w:r w:rsidRPr="00106AD2">
        <w:rPr>
          <w:lang w:eastAsia="en-AU"/>
        </w:rPr>
        <w:t xml:space="preserve"> opinion is relevant to the charge and may decline to admit repetitious material.</w:t>
      </w:r>
    </w:p>
    <w:p w14:paraId="782CE974" w14:textId="50117E90" w:rsidR="00F62D3B" w:rsidRDefault="00F62D3B" w:rsidP="0037216B">
      <w:pPr>
        <w:pStyle w:val="Heading2"/>
      </w:pPr>
      <w:bookmarkStart w:id="46" w:name="_Toc87981295"/>
      <w:bookmarkStart w:id="47" w:name="_Toc88816969"/>
      <w:bookmarkStart w:id="48" w:name="_Toc29801108"/>
      <w:bookmarkStart w:id="49" w:name="_Toc74580976"/>
      <w:bookmarkStart w:id="50" w:name="_Toc88041768"/>
      <w:bookmarkStart w:id="51" w:name="_Toc88472072"/>
      <w:bookmarkStart w:id="52" w:name="_Toc175920529"/>
      <w:bookmarkEnd w:id="46"/>
      <w:bookmarkEnd w:id="47"/>
      <w:r>
        <w:t>Superintendent</w:t>
      </w:r>
      <w:r w:rsidR="004A610F">
        <w:t xml:space="preserve"> hearings</w:t>
      </w:r>
      <w:bookmarkEnd w:id="48"/>
      <w:bookmarkEnd w:id="49"/>
      <w:bookmarkEnd w:id="50"/>
      <w:bookmarkEnd w:id="51"/>
      <w:bookmarkEnd w:id="52"/>
    </w:p>
    <w:p w14:paraId="0BA5A82F" w14:textId="0E226F1A" w:rsidR="00A44973" w:rsidRDefault="00A44973" w:rsidP="0037216B">
      <w:pPr>
        <w:pStyle w:val="Heading3"/>
      </w:pPr>
      <w:r>
        <w:t xml:space="preserve">All charges, whether minor or aggravated prison offences, will be first heard by the Superintendent. </w:t>
      </w:r>
    </w:p>
    <w:p w14:paraId="7CF04467" w14:textId="7DB78765" w:rsidR="004F3AB7" w:rsidRDefault="000D68F2" w:rsidP="0037216B">
      <w:pPr>
        <w:pStyle w:val="Heading3"/>
      </w:pPr>
      <w:r w:rsidRPr="000A20BA">
        <w:t xml:space="preserve">The Superintendent </w:t>
      </w:r>
      <w:r w:rsidR="00907BAB">
        <w:t xml:space="preserve">shall, as they think appropriate and </w:t>
      </w:r>
      <w:r w:rsidR="004F3AB7">
        <w:t>having regard to the nature and circumstances of the alleged prison offence</w:t>
      </w:r>
      <w:r w:rsidR="00907BAB">
        <w:t>:</w:t>
      </w:r>
      <w:r w:rsidR="004F3AB7">
        <w:t xml:space="preserve"> </w:t>
      </w:r>
    </w:p>
    <w:p w14:paraId="1F2316BE" w14:textId="77777777" w:rsidR="00907BAB" w:rsidRDefault="00907BAB" w:rsidP="00FC1CAE">
      <w:pPr>
        <w:pStyle w:val="Documentdetails"/>
        <w:numPr>
          <w:ilvl w:val="0"/>
          <w:numId w:val="12"/>
        </w:numPr>
        <w:spacing w:before="120" w:after="120"/>
        <w:ind w:left="1077" w:hanging="357"/>
      </w:pPr>
      <w:r>
        <w:t xml:space="preserve">if the prisoner so agrees, suspend further action with respect to the charge on condition of the good behaviour of the prisoner for a stated period not exceeding 2 months and order the withdrawal of the charge at the end of that period if the condition has been observed; or </w:t>
      </w:r>
    </w:p>
    <w:p w14:paraId="3F57A4A2" w14:textId="70F65FF2" w:rsidR="00907BAB" w:rsidRDefault="00907BAB" w:rsidP="00FC1CAE">
      <w:pPr>
        <w:pStyle w:val="Documentdetails"/>
        <w:numPr>
          <w:ilvl w:val="0"/>
          <w:numId w:val="12"/>
        </w:numPr>
        <w:spacing w:before="120" w:after="120"/>
        <w:ind w:left="1077" w:hanging="357"/>
      </w:pPr>
      <w:r>
        <w:lastRenderedPageBreak/>
        <w:t>direct that the charge be withdrawn or that a further or different charge be laid; or</w:t>
      </w:r>
    </w:p>
    <w:p w14:paraId="76DE2F5F" w14:textId="0895EC00" w:rsidR="005737CD" w:rsidRPr="005737CD" w:rsidRDefault="00907BAB" w:rsidP="005737CD">
      <w:pPr>
        <w:pStyle w:val="Documentdetails"/>
        <w:numPr>
          <w:ilvl w:val="0"/>
          <w:numId w:val="12"/>
        </w:numPr>
        <w:spacing w:before="120" w:after="120"/>
        <w:ind w:left="1077" w:hanging="357"/>
      </w:pPr>
      <w:r>
        <w:t xml:space="preserve">refer the charge to a </w:t>
      </w:r>
      <w:r w:rsidR="00F62D3B">
        <w:t>Visiting J</w:t>
      </w:r>
      <w:r>
        <w:t>ustice; or</w:t>
      </w:r>
    </w:p>
    <w:p w14:paraId="26FB6135" w14:textId="5079E5AA" w:rsidR="00907BAB" w:rsidRDefault="00907BAB" w:rsidP="00FC1CAE">
      <w:pPr>
        <w:pStyle w:val="Documentdetails"/>
        <w:numPr>
          <w:ilvl w:val="0"/>
          <w:numId w:val="12"/>
        </w:numPr>
        <w:spacing w:before="120" w:after="120"/>
        <w:ind w:left="1077" w:hanging="357"/>
      </w:pPr>
      <w:r>
        <w:t xml:space="preserve">if the prisoner so requests and the Superintendent agrees to the request, inquire into and determine a </w:t>
      </w:r>
      <w:r w:rsidR="00711BC8">
        <w:t>s.</w:t>
      </w:r>
      <w:r w:rsidR="00853321">
        <w:t>69</w:t>
      </w:r>
      <w:r w:rsidR="00711BC8">
        <w:rPr>
          <w:rStyle w:val="FootnoteReference"/>
        </w:rPr>
        <w:footnoteReference w:id="14"/>
      </w:r>
      <w:r w:rsidR="00853321">
        <w:t xml:space="preserve"> charge</w:t>
      </w:r>
      <w:r>
        <w:t>.</w:t>
      </w:r>
    </w:p>
    <w:p w14:paraId="1F9EA8E6" w14:textId="0033616D" w:rsidR="00063352" w:rsidRDefault="00077F03" w:rsidP="0037216B">
      <w:pPr>
        <w:pStyle w:val="Heading3"/>
      </w:pPr>
      <w:r>
        <w:t>The S</w:t>
      </w:r>
      <w:r w:rsidRPr="004915E1">
        <w:t xml:space="preserve">uperintendent </w:t>
      </w:r>
      <w:r>
        <w:t xml:space="preserve">might consider it appropriate to withdraw a charge, </w:t>
      </w:r>
      <w:r w:rsidRPr="004915E1">
        <w:t xml:space="preserve">utilising alternative </w:t>
      </w:r>
      <w:r>
        <w:t xml:space="preserve">prison </w:t>
      </w:r>
      <w:r w:rsidRPr="004915E1">
        <w:t>management options</w:t>
      </w:r>
      <w:r>
        <w:t xml:space="preserve">, where in their </w:t>
      </w:r>
      <w:r w:rsidR="00A44973">
        <w:t xml:space="preserve">individual </w:t>
      </w:r>
      <w:r>
        <w:t>assessment</w:t>
      </w:r>
      <w:r w:rsidR="00A44973">
        <w:t xml:space="preserve"> of a </w:t>
      </w:r>
      <w:r w:rsidR="0061538A" w:rsidRPr="005F6F85">
        <w:t xml:space="preserve">CLMI </w:t>
      </w:r>
      <w:r w:rsidR="00A44973" w:rsidRPr="005F6F85">
        <w:t>prisoner</w:t>
      </w:r>
      <w:r w:rsidR="00357F3B" w:rsidRPr="005F6F85">
        <w:t xml:space="preserve"> on a custody order</w:t>
      </w:r>
      <w:r w:rsidR="005F6F85" w:rsidRPr="005F6F85">
        <w:t>,</w:t>
      </w:r>
      <w:r w:rsidR="00357F3B" w:rsidRPr="005F6F85">
        <w:rPr>
          <w:rStyle w:val="FootnoteReference"/>
        </w:rPr>
        <w:footnoteReference w:id="15"/>
      </w:r>
      <w:r w:rsidR="00A44973" w:rsidRPr="005F6F85">
        <w:t xml:space="preserve"> with</w:t>
      </w:r>
      <w:r w:rsidR="00A44973">
        <w:t xml:space="preserve"> a recognised cognitive impairment or mental health condition, the </w:t>
      </w:r>
      <w:r w:rsidR="0050215C">
        <w:t>impact of proceedings or the imposition of a penalty may be overly detrimental</w:t>
      </w:r>
      <w:r>
        <w:t xml:space="preserve">.     </w:t>
      </w:r>
    </w:p>
    <w:p w14:paraId="27244830" w14:textId="555FA0CD" w:rsidR="006D49F8" w:rsidRDefault="00F62D3B" w:rsidP="0037216B">
      <w:pPr>
        <w:pStyle w:val="Heading3"/>
      </w:pPr>
      <w:r>
        <w:t>Where the S</w:t>
      </w:r>
      <w:r w:rsidR="00907BAB">
        <w:t>uperintendent p</w:t>
      </w:r>
      <w:r>
        <w:t>roposes to refer a charge to a Visiting J</w:t>
      </w:r>
      <w:r w:rsidR="00907BAB">
        <w:t>ustice</w:t>
      </w:r>
      <w:r>
        <w:t>, the</w:t>
      </w:r>
      <w:r w:rsidR="00711BC8">
        <w:t>y</w:t>
      </w:r>
      <w:r w:rsidR="00907BAB">
        <w:t xml:space="preserve"> </w:t>
      </w:r>
      <w:r>
        <w:t>shall call upon the prisoner to</w:t>
      </w:r>
      <w:r w:rsidR="00907BAB">
        <w:t xml:space="preserve"> admit or deny the charge</w:t>
      </w:r>
      <w:r>
        <w:t>, noting the prisoner’s response</w:t>
      </w:r>
      <w:r w:rsidR="00711BC8">
        <w:t xml:space="preserve"> on the charge</w:t>
      </w:r>
      <w:r>
        <w:t>.</w:t>
      </w:r>
      <w:r w:rsidR="00887E9A">
        <w:t xml:space="preserve"> </w:t>
      </w:r>
    </w:p>
    <w:p w14:paraId="254F7BCA" w14:textId="7CEEC65D" w:rsidR="00907BAB" w:rsidRPr="00A82C40" w:rsidRDefault="00E800AD" w:rsidP="0037216B">
      <w:pPr>
        <w:pStyle w:val="Heading3"/>
      </w:pPr>
      <w:r w:rsidRPr="00A82C40">
        <w:t>The Prosecutions Officer shall ensure the Superintendent endorses any determination, referral or adjournment in the Punishment Book.</w:t>
      </w:r>
    </w:p>
    <w:p w14:paraId="66E6D98F" w14:textId="75945CDD" w:rsidR="009170D5" w:rsidRDefault="009170D5" w:rsidP="0037216B">
      <w:pPr>
        <w:pStyle w:val="Heading2"/>
      </w:pPr>
      <w:bookmarkStart w:id="53" w:name="_Toc29801109"/>
      <w:bookmarkStart w:id="54" w:name="_Toc74580977"/>
      <w:bookmarkStart w:id="55" w:name="_Toc88041769"/>
      <w:bookmarkStart w:id="56" w:name="_Toc88472073"/>
      <w:bookmarkStart w:id="57" w:name="_Toc175920530"/>
      <w:r>
        <w:t>Visiting Justice</w:t>
      </w:r>
      <w:r w:rsidR="00E154B3">
        <w:t xml:space="preserve"> hearings</w:t>
      </w:r>
      <w:bookmarkEnd w:id="53"/>
      <w:bookmarkEnd w:id="54"/>
      <w:bookmarkEnd w:id="55"/>
      <w:bookmarkEnd w:id="56"/>
      <w:bookmarkEnd w:id="57"/>
    </w:p>
    <w:p w14:paraId="0F7383B1" w14:textId="674436D6" w:rsidR="009170D5" w:rsidRDefault="009170D5" w:rsidP="0037216B">
      <w:pPr>
        <w:pStyle w:val="Heading3"/>
      </w:pPr>
      <w:r w:rsidRPr="009170D5">
        <w:t xml:space="preserve">A </w:t>
      </w:r>
      <w:r w:rsidR="00887E9A">
        <w:t>V</w:t>
      </w:r>
      <w:r w:rsidRPr="009170D5">
        <w:t xml:space="preserve">isiting </w:t>
      </w:r>
      <w:r w:rsidR="00887E9A">
        <w:t>J</w:t>
      </w:r>
      <w:r w:rsidRPr="009170D5">
        <w:t>ustice may inquire into and determine any charge of a minor prison offence</w:t>
      </w:r>
      <w:r w:rsidR="005F6F85">
        <w:t>,</w:t>
      </w:r>
      <w:r w:rsidR="00711BC8">
        <w:rPr>
          <w:rStyle w:val="FootnoteReference"/>
        </w:rPr>
        <w:footnoteReference w:id="16"/>
      </w:r>
      <w:r w:rsidR="00887E9A">
        <w:t xml:space="preserve"> referred by the Superintendent</w:t>
      </w:r>
      <w:r w:rsidRPr="009170D5">
        <w:t>.</w:t>
      </w:r>
    </w:p>
    <w:p w14:paraId="49E20326" w14:textId="47D8D000" w:rsidR="009170D5" w:rsidRDefault="009170D5" w:rsidP="0037216B">
      <w:pPr>
        <w:pStyle w:val="Heading3"/>
      </w:pPr>
      <w:r>
        <w:t>Where a charge of an aggravated prison offence alleged to have been committed by a prisoner is referred to a Visiting J</w:t>
      </w:r>
      <w:r w:rsidR="00887E9A">
        <w:t>ustice, the Visiting J</w:t>
      </w:r>
      <w:r>
        <w:t xml:space="preserve">ustice may, as </w:t>
      </w:r>
      <w:r w:rsidR="00D24154">
        <w:t>they think</w:t>
      </w:r>
      <w:r>
        <w:t xml:space="preserve"> appropriate and having regard to the nature and particulars of the alleged prison offence and the extent of </w:t>
      </w:r>
      <w:r w:rsidR="004A610F">
        <w:t xml:space="preserve">their </w:t>
      </w:r>
      <w:r>
        <w:t xml:space="preserve">powers </w:t>
      </w:r>
      <w:r w:rsidR="00887E9A">
        <w:t>to impose a penalty (</w:t>
      </w:r>
      <w:r w:rsidR="00887E9A" w:rsidRPr="00720224">
        <w:rPr>
          <w:rStyle w:val="Hyperlink"/>
          <w:color w:val="auto"/>
          <w:u w:val="none"/>
        </w:rPr>
        <w:t>Section 5.2.1</w:t>
      </w:r>
      <w:r w:rsidR="00887E9A">
        <w:t>)</w:t>
      </w:r>
      <w:r>
        <w:t xml:space="preserve">: </w:t>
      </w:r>
    </w:p>
    <w:p w14:paraId="7B697BFD" w14:textId="35CB8697" w:rsidR="009170D5" w:rsidRDefault="009170D5" w:rsidP="006A25D0">
      <w:pPr>
        <w:pStyle w:val="Documentdetails"/>
        <w:numPr>
          <w:ilvl w:val="0"/>
          <w:numId w:val="13"/>
        </w:numPr>
        <w:spacing w:before="120" w:after="120"/>
        <w:ind w:left="1077" w:hanging="357"/>
      </w:pPr>
      <w:r>
        <w:t xml:space="preserve">direct the </w:t>
      </w:r>
      <w:r w:rsidR="00887E9A">
        <w:t>S</w:t>
      </w:r>
      <w:r>
        <w:t xml:space="preserve">uperintendent to commence a prosecution for an aggravated prison offence in a court of summary jurisdiction; or </w:t>
      </w:r>
    </w:p>
    <w:p w14:paraId="127E7ADD" w14:textId="77777777" w:rsidR="009170D5" w:rsidRPr="009170D5" w:rsidRDefault="009170D5" w:rsidP="006A25D0">
      <w:pPr>
        <w:pStyle w:val="ListParagraph"/>
        <w:numPr>
          <w:ilvl w:val="0"/>
          <w:numId w:val="13"/>
        </w:numPr>
        <w:spacing w:before="120" w:after="120"/>
        <w:ind w:left="1077" w:hanging="357"/>
        <w:contextualSpacing w:val="0"/>
      </w:pPr>
      <w:r w:rsidRPr="009170D5">
        <w:t xml:space="preserve">inquire into and determine the charge as a minor prison offence. </w:t>
      </w:r>
    </w:p>
    <w:p w14:paraId="7D22A1F7" w14:textId="57CAC33B" w:rsidR="00C1013F" w:rsidRPr="00C1013F" w:rsidRDefault="004A610F" w:rsidP="00C1013F">
      <w:pPr>
        <w:pStyle w:val="Heading3"/>
        <w:rPr>
          <w:lang w:val="en"/>
        </w:rPr>
      </w:pPr>
      <w:r>
        <w:rPr>
          <w:lang w:val="en"/>
        </w:rPr>
        <w:t xml:space="preserve">Where </w:t>
      </w:r>
      <w:r w:rsidR="00E154B3">
        <w:rPr>
          <w:lang w:val="en"/>
        </w:rPr>
        <w:t>a charge of an aggravated prison offence is referred to a court of summary jurisdiction,</w:t>
      </w:r>
      <w:r w:rsidR="00E154B3" w:rsidRPr="00E154B3">
        <w:rPr>
          <w:lang w:val="en"/>
        </w:rPr>
        <w:t xml:space="preserve"> </w:t>
      </w:r>
      <w:r w:rsidR="0010686F">
        <w:rPr>
          <w:lang w:val="en"/>
        </w:rPr>
        <w:t>a Prison O</w:t>
      </w:r>
      <w:r w:rsidR="00E154B3">
        <w:rPr>
          <w:lang w:val="en"/>
        </w:rPr>
        <w:t xml:space="preserve">fficer authorised in writing by the Superintendent may appear before </w:t>
      </w:r>
      <w:r>
        <w:rPr>
          <w:lang w:val="en"/>
        </w:rPr>
        <w:t>the hearing and conduct the prosecution.</w:t>
      </w:r>
    </w:p>
    <w:p w14:paraId="6C12BE4C" w14:textId="57E871C2" w:rsidR="00C1013F" w:rsidRPr="00C1013F" w:rsidRDefault="00711BC8" w:rsidP="00C1013F">
      <w:pPr>
        <w:pStyle w:val="Heading3"/>
        <w:rPr>
          <w:lang w:eastAsia="en-AU"/>
        </w:rPr>
      </w:pPr>
      <w:r w:rsidRPr="00262DC6">
        <w:rPr>
          <w:lang w:eastAsia="en-AU"/>
        </w:rPr>
        <w:t>The</w:t>
      </w:r>
      <w:r w:rsidR="00211940" w:rsidRPr="00262DC6">
        <w:t xml:space="preserve"> Prosecutions Officer shall ensure the Superintendent, or the Visiting Justice endorses any determination, referral or adjournment in the</w:t>
      </w:r>
      <w:r w:rsidRPr="00262DC6">
        <w:rPr>
          <w:lang w:eastAsia="en-AU"/>
        </w:rPr>
        <w:t xml:space="preserve"> </w:t>
      </w:r>
      <w:r w:rsidR="00A31315" w:rsidRPr="00262DC6">
        <w:rPr>
          <w:lang w:eastAsia="en-AU"/>
        </w:rPr>
        <w:t>Punishment B</w:t>
      </w:r>
      <w:r w:rsidR="00E154B3" w:rsidRPr="00262DC6">
        <w:rPr>
          <w:lang w:eastAsia="en-AU"/>
        </w:rPr>
        <w:t>ook</w:t>
      </w:r>
      <w:r w:rsidR="005F6F85">
        <w:rPr>
          <w:lang w:eastAsia="en-AU"/>
        </w:rPr>
        <w:t>.</w:t>
      </w:r>
      <w:r w:rsidR="00D414E5" w:rsidRPr="00262DC6">
        <w:rPr>
          <w:rStyle w:val="FootnoteReference"/>
          <w:lang w:eastAsia="en-AU"/>
        </w:rPr>
        <w:footnoteReference w:id="17"/>
      </w:r>
    </w:p>
    <w:p w14:paraId="6261841A" w14:textId="38A39975" w:rsidR="00BD4250" w:rsidRDefault="00711BC8" w:rsidP="0037216B">
      <w:pPr>
        <w:pStyle w:val="Heading3"/>
        <w:rPr>
          <w:rStyle w:val="Hyperlink"/>
          <w:color w:val="auto"/>
          <w:u w:val="none"/>
          <w:lang w:eastAsia="en-AU"/>
        </w:rPr>
      </w:pPr>
      <w:r>
        <w:rPr>
          <w:lang w:eastAsia="en-AU"/>
        </w:rPr>
        <w:t xml:space="preserve">The </w:t>
      </w:r>
      <w:r w:rsidR="00BD4250">
        <w:rPr>
          <w:lang w:eastAsia="en-AU"/>
        </w:rPr>
        <w:t xml:space="preserve">Prosecutions Officer </w:t>
      </w:r>
      <w:r>
        <w:rPr>
          <w:lang w:eastAsia="en-AU"/>
        </w:rPr>
        <w:t xml:space="preserve">shall </w:t>
      </w:r>
      <w:r w:rsidR="00BD4250">
        <w:rPr>
          <w:lang w:eastAsia="en-AU"/>
        </w:rPr>
        <w:t xml:space="preserve">record the audio of </w:t>
      </w:r>
      <w:r>
        <w:rPr>
          <w:lang w:eastAsia="en-AU"/>
        </w:rPr>
        <w:t xml:space="preserve">the </w:t>
      </w:r>
      <w:r w:rsidR="00BD4250">
        <w:rPr>
          <w:lang w:eastAsia="en-AU"/>
        </w:rPr>
        <w:t xml:space="preserve">Visiting Justice hearings </w:t>
      </w:r>
      <w:r w:rsidRPr="00CC1A5C">
        <w:rPr>
          <w:lang w:eastAsia="en-AU"/>
        </w:rPr>
        <w:t>in accordance with</w:t>
      </w:r>
      <w:r w:rsidR="00BD4250" w:rsidRPr="00CC1A5C">
        <w:rPr>
          <w:lang w:eastAsia="en-AU"/>
        </w:rPr>
        <w:t xml:space="preserve"> </w:t>
      </w:r>
      <w:hyperlink w:anchor="_Appendix_C_–" w:history="1">
        <w:r w:rsidR="00BD4250" w:rsidRPr="00CC1A5C">
          <w:rPr>
            <w:rStyle w:val="Hyperlink"/>
            <w:lang w:eastAsia="en-AU"/>
          </w:rPr>
          <w:t xml:space="preserve">Appendix C </w:t>
        </w:r>
        <w:r w:rsidRPr="00CC1A5C">
          <w:rPr>
            <w:rStyle w:val="Hyperlink"/>
            <w:lang w:eastAsia="en-AU"/>
          </w:rPr>
          <w:t>–</w:t>
        </w:r>
        <w:r w:rsidR="00BD4250" w:rsidRPr="00CC1A5C">
          <w:rPr>
            <w:rStyle w:val="Hyperlink"/>
            <w:lang w:eastAsia="en-AU"/>
          </w:rPr>
          <w:t xml:space="preserve"> Procedure for Digital Audio Recording of Visiting Justice Hearings</w:t>
        </w:r>
      </w:hyperlink>
      <w:r w:rsidR="00C1013F" w:rsidRPr="00C1013F">
        <w:rPr>
          <w:rStyle w:val="Hyperlink"/>
          <w:color w:val="auto"/>
          <w:u w:val="none"/>
          <w:lang w:eastAsia="en-AU"/>
        </w:rPr>
        <w:t>.</w:t>
      </w:r>
    </w:p>
    <w:p w14:paraId="2B8E0C74" w14:textId="77777777" w:rsidR="00C1013F" w:rsidRPr="00C1013F" w:rsidRDefault="00C1013F" w:rsidP="00C1013F">
      <w:pPr>
        <w:rPr>
          <w:lang w:eastAsia="en-AU"/>
        </w:rPr>
      </w:pPr>
    </w:p>
    <w:p w14:paraId="19160DBB" w14:textId="727A01A2" w:rsidR="009C5C3D" w:rsidRDefault="009C5C3D" w:rsidP="0037216B">
      <w:pPr>
        <w:pStyle w:val="Heading2"/>
        <w:rPr>
          <w:lang w:eastAsia="en-AU"/>
        </w:rPr>
      </w:pPr>
      <w:bookmarkStart w:id="58" w:name="_Toc87981298"/>
      <w:bookmarkStart w:id="59" w:name="_Toc88816972"/>
      <w:bookmarkStart w:id="60" w:name="_Toc88041770"/>
      <w:bookmarkStart w:id="61" w:name="_Toc88472074"/>
      <w:bookmarkStart w:id="62" w:name="_Toc175920531"/>
      <w:bookmarkEnd w:id="58"/>
      <w:bookmarkEnd w:id="59"/>
      <w:r>
        <w:rPr>
          <w:lang w:eastAsia="en-AU"/>
        </w:rPr>
        <w:lastRenderedPageBreak/>
        <w:t>Review and/or appeal of a determination</w:t>
      </w:r>
      <w:bookmarkEnd w:id="60"/>
      <w:bookmarkEnd w:id="61"/>
      <w:bookmarkEnd w:id="62"/>
    </w:p>
    <w:p w14:paraId="2A0471CA" w14:textId="1E8AD859" w:rsidR="00502422" w:rsidRPr="00C1013F" w:rsidRDefault="009C5C3D" w:rsidP="00502422">
      <w:pPr>
        <w:pStyle w:val="Heading3"/>
        <w:rPr>
          <w:lang w:val="en"/>
        </w:rPr>
      </w:pPr>
      <w:r w:rsidRPr="00F653F9">
        <w:rPr>
          <w:lang w:val="en"/>
        </w:rPr>
        <w:t xml:space="preserve">An application for judicial review (writ of certiorari) of the </w:t>
      </w:r>
      <w:r w:rsidR="00711BC8">
        <w:rPr>
          <w:lang w:val="en"/>
        </w:rPr>
        <w:t>V</w:t>
      </w:r>
      <w:r w:rsidRPr="002A6CEB">
        <w:rPr>
          <w:lang w:val="en"/>
        </w:rPr>
        <w:t xml:space="preserve">isiting </w:t>
      </w:r>
      <w:r w:rsidR="00711BC8">
        <w:rPr>
          <w:lang w:val="en"/>
        </w:rPr>
        <w:t>J</w:t>
      </w:r>
      <w:r w:rsidRPr="002A6CEB">
        <w:rPr>
          <w:lang w:val="en"/>
        </w:rPr>
        <w:t>ustice's</w:t>
      </w:r>
      <w:r w:rsidR="002A6CEB">
        <w:rPr>
          <w:lang w:val="en"/>
        </w:rPr>
        <w:t xml:space="preserve"> </w:t>
      </w:r>
      <w:r w:rsidRPr="00854D3A">
        <w:rPr>
          <w:lang w:val="en"/>
        </w:rPr>
        <w:t xml:space="preserve">determination must be </w:t>
      </w:r>
      <w:r w:rsidR="00711BC8">
        <w:rPr>
          <w:lang w:val="en"/>
        </w:rPr>
        <w:t xml:space="preserve">made </w:t>
      </w:r>
      <w:r w:rsidRPr="00854D3A">
        <w:rPr>
          <w:lang w:val="en"/>
        </w:rPr>
        <w:t>to the Supreme Court of Western Australia.</w:t>
      </w:r>
    </w:p>
    <w:p w14:paraId="665382A8" w14:textId="791906FF" w:rsidR="00F46507" w:rsidRDefault="00F46507" w:rsidP="0037216B">
      <w:pPr>
        <w:pStyle w:val="Heading1"/>
        <w:rPr>
          <w:lang w:eastAsia="en-AU"/>
        </w:rPr>
      </w:pPr>
      <w:bookmarkStart w:id="63" w:name="_Toc29801110"/>
      <w:bookmarkStart w:id="64" w:name="_Toc74580978"/>
      <w:bookmarkStart w:id="65" w:name="_Toc88041771"/>
      <w:bookmarkStart w:id="66" w:name="_Toc88472075"/>
      <w:bookmarkStart w:id="67" w:name="_Toc175920532"/>
      <w:r>
        <w:rPr>
          <w:lang w:eastAsia="en-AU"/>
        </w:rPr>
        <w:t xml:space="preserve">Imposition of </w:t>
      </w:r>
      <w:r w:rsidR="006D34CD">
        <w:rPr>
          <w:lang w:eastAsia="en-AU"/>
        </w:rPr>
        <w:t>P</w:t>
      </w:r>
      <w:r>
        <w:rPr>
          <w:lang w:eastAsia="en-AU"/>
        </w:rPr>
        <w:t>enalties</w:t>
      </w:r>
      <w:bookmarkEnd w:id="63"/>
      <w:bookmarkEnd w:id="64"/>
      <w:bookmarkEnd w:id="65"/>
      <w:bookmarkEnd w:id="66"/>
      <w:bookmarkEnd w:id="67"/>
    </w:p>
    <w:p w14:paraId="27D2018B" w14:textId="4C6CEFDA" w:rsidR="00543524" w:rsidRDefault="00EB1A20" w:rsidP="0037216B">
      <w:pPr>
        <w:pStyle w:val="Heading2"/>
        <w:rPr>
          <w:lang w:eastAsia="en-AU"/>
        </w:rPr>
      </w:pPr>
      <w:bookmarkStart w:id="68" w:name="_Toc29801111"/>
      <w:bookmarkStart w:id="69" w:name="_Toc74580979"/>
      <w:bookmarkStart w:id="70" w:name="_Toc88041772"/>
      <w:bookmarkStart w:id="71" w:name="_Toc88472076"/>
      <w:bookmarkStart w:id="72" w:name="_Toc175920533"/>
      <w:r>
        <w:rPr>
          <w:lang w:eastAsia="en-AU"/>
        </w:rPr>
        <w:t xml:space="preserve">Penalties by </w:t>
      </w:r>
      <w:r w:rsidR="003D7178">
        <w:rPr>
          <w:lang w:eastAsia="en-AU"/>
        </w:rPr>
        <w:t>a</w:t>
      </w:r>
      <w:r>
        <w:rPr>
          <w:lang w:eastAsia="en-AU"/>
        </w:rPr>
        <w:t xml:space="preserve"> Superintendent</w:t>
      </w:r>
      <w:r w:rsidR="000E163B" w:rsidRPr="008C237C">
        <w:rPr>
          <w:rStyle w:val="FootnoteReference"/>
        </w:rPr>
        <w:footnoteReference w:id="18"/>
      </w:r>
      <w:bookmarkEnd w:id="68"/>
      <w:bookmarkEnd w:id="69"/>
      <w:bookmarkEnd w:id="70"/>
      <w:bookmarkEnd w:id="71"/>
      <w:bookmarkEnd w:id="72"/>
    </w:p>
    <w:p w14:paraId="3617DD7D" w14:textId="3D0B0CF1" w:rsidR="00EB1A20" w:rsidRDefault="00EB1A20" w:rsidP="002A6B81">
      <w:pPr>
        <w:numPr>
          <w:ilvl w:val="2"/>
          <w:numId w:val="3"/>
        </w:numPr>
        <w:spacing w:before="200" w:after="120"/>
        <w:ind w:left="709" w:hanging="709"/>
        <w:outlineLvl w:val="2"/>
        <w:rPr>
          <w:rFonts w:eastAsia="MS Gothic"/>
          <w:bCs/>
          <w:color w:val="000000" w:themeColor="text1"/>
          <w:szCs w:val="26"/>
        </w:rPr>
      </w:pPr>
      <w:r>
        <w:rPr>
          <w:rFonts w:eastAsia="MS Gothic"/>
          <w:bCs/>
          <w:color w:val="000000" w:themeColor="text1"/>
          <w:szCs w:val="26"/>
        </w:rPr>
        <w:t xml:space="preserve">Where a minor prison offence is heard and either the prisoner admits the charge or the Superintendent finds the charge proved, the Superintendent </w:t>
      </w:r>
      <w:r w:rsidRPr="00C33179">
        <w:rPr>
          <w:rFonts w:eastAsia="MS Gothic"/>
          <w:bCs/>
          <w:color w:val="000000" w:themeColor="text1"/>
          <w:szCs w:val="26"/>
        </w:rPr>
        <w:t>may</w:t>
      </w:r>
      <w:r>
        <w:rPr>
          <w:rFonts w:eastAsia="MS Gothic"/>
          <w:bCs/>
          <w:color w:val="000000" w:themeColor="text1"/>
          <w:szCs w:val="26"/>
        </w:rPr>
        <w:t xml:space="preserve"> impose one</w:t>
      </w:r>
      <w:r w:rsidR="00262451">
        <w:rPr>
          <w:rFonts w:eastAsia="MS Gothic"/>
          <w:bCs/>
          <w:color w:val="000000" w:themeColor="text1"/>
          <w:szCs w:val="26"/>
        </w:rPr>
        <w:t xml:space="preserve"> or more</w:t>
      </w:r>
      <w:r>
        <w:rPr>
          <w:rFonts w:eastAsia="MS Gothic"/>
          <w:bCs/>
          <w:color w:val="000000" w:themeColor="text1"/>
          <w:szCs w:val="26"/>
        </w:rPr>
        <w:t xml:space="preserve"> of the following penalties</w:t>
      </w:r>
      <w:r w:rsidRPr="00C33179">
        <w:rPr>
          <w:rFonts w:eastAsia="MS Gothic"/>
          <w:bCs/>
          <w:color w:val="000000" w:themeColor="text1"/>
          <w:szCs w:val="26"/>
        </w:rPr>
        <w:t>:</w:t>
      </w:r>
    </w:p>
    <w:p w14:paraId="4C98C4D9" w14:textId="77777777" w:rsidR="00EB1A20" w:rsidRPr="009B6E37" w:rsidRDefault="00EB1A20" w:rsidP="006A25D0">
      <w:pPr>
        <w:pStyle w:val="ListParagraph"/>
        <w:numPr>
          <w:ilvl w:val="0"/>
          <w:numId w:val="7"/>
        </w:numPr>
        <w:spacing w:before="120" w:after="120"/>
        <w:ind w:left="1077" w:hanging="357"/>
        <w:contextualSpacing w:val="0"/>
        <w:rPr>
          <w:lang w:eastAsia="en-AU"/>
        </w:rPr>
      </w:pPr>
      <w:r w:rsidRPr="009B6E37">
        <w:rPr>
          <w:lang w:eastAsia="en-AU"/>
        </w:rPr>
        <w:t>a caution</w:t>
      </w:r>
    </w:p>
    <w:p w14:paraId="1BC49AC4" w14:textId="77777777" w:rsidR="00EB1A20" w:rsidRPr="009B6E37" w:rsidRDefault="00EB1A20" w:rsidP="006A25D0">
      <w:pPr>
        <w:pStyle w:val="ListParagraph"/>
        <w:numPr>
          <w:ilvl w:val="0"/>
          <w:numId w:val="7"/>
        </w:numPr>
        <w:spacing w:before="120" w:after="120"/>
        <w:ind w:left="1077" w:hanging="357"/>
        <w:contextualSpacing w:val="0"/>
        <w:rPr>
          <w:lang w:eastAsia="en-AU"/>
        </w:rPr>
      </w:pPr>
      <w:r w:rsidRPr="009B6E37">
        <w:rPr>
          <w:lang w:eastAsia="en-AU"/>
        </w:rPr>
        <w:t>a reprimand</w:t>
      </w:r>
    </w:p>
    <w:p w14:paraId="4B904EDC" w14:textId="7AE1FFDE" w:rsidR="00EB1A20" w:rsidRPr="009B6E37" w:rsidRDefault="00EB1A20" w:rsidP="006A25D0">
      <w:pPr>
        <w:pStyle w:val="ListParagraph"/>
        <w:numPr>
          <w:ilvl w:val="0"/>
          <w:numId w:val="7"/>
        </w:numPr>
        <w:spacing w:before="120" w:after="120"/>
        <w:ind w:left="1077" w:hanging="357"/>
        <w:contextualSpacing w:val="0"/>
        <w:rPr>
          <w:lang w:eastAsia="en-AU"/>
        </w:rPr>
      </w:pPr>
      <w:r w:rsidRPr="009B6E37">
        <w:rPr>
          <w:lang w:eastAsia="en-AU"/>
        </w:rPr>
        <w:t>cancellation of gratuities for a period not exceeding 14</w:t>
      </w:r>
      <w:r w:rsidR="00BC5E32">
        <w:rPr>
          <w:lang w:eastAsia="en-AU"/>
        </w:rPr>
        <w:t xml:space="preserve"> </w:t>
      </w:r>
      <w:r w:rsidRPr="009B6E37">
        <w:rPr>
          <w:lang w:eastAsia="en-AU"/>
        </w:rPr>
        <w:t>days</w:t>
      </w:r>
    </w:p>
    <w:p w14:paraId="5538481F" w14:textId="6007BB3D" w:rsidR="00EB1A20" w:rsidRDefault="00EB1A20" w:rsidP="006A25D0">
      <w:pPr>
        <w:pStyle w:val="ListParagraph"/>
        <w:numPr>
          <w:ilvl w:val="0"/>
          <w:numId w:val="7"/>
        </w:numPr>
        <w:spacing w:before="120" w:after="120"/>
        <w:ind w:left="1077" w:hanging="357"/>
        <w:contextualSpacing w:val="0"/>
        <w:rPr>
          <w:rFonts w:eastAsia="MS Gothic"/>
          <w:bCs/>
          <w:color w:val="000000" w:themeColor="text1"/>
          <w:szCs w:val="26"/>
        </w:rPr>
      </w:pPr>
      <w:r w:rsidRPr="009B6E37">
        <w:rPr>
          <w:lang w:eastAsia="en-AU"/>
        </w:rPr>
        <w:t>confinement</w:t>
      </w:r>
      <w:r w:rsidRPr="00EB1A20">
        <w:rPr>
          <w:rFonts w:eastAsia="MS Gothic"/>
          <w:bCs/>
          <w:color w:val="000000" w:themeColor="text1"/>
          <w:szCs w:val="26"/>
        </w:rPr>
        <w:t xml:space="preserve"> in the prisoner’s sleeping quarters for no more than 72 hours</w:t>
      </w:r>
      <w:r>
        <w:rPr>
          <w:rFonts w:eastAsia="MS Gothic"/>
          <w:bCs/>
          <w:color w:val="000000" w:themeColor="text1"/>
          <w:szCs w:val="26"/>
        </w:rPr>
        <w:t>.</w:t>
      </w:r>
    </w:p>
    <w:p w14:paraId="2BF286D8" w14:textId="4FC42CB6" w:rsidR="00EB1A20" w:rsidRDefault="00EB1A20" w:rsidP="0037216B">
      <w:pPr>
        <w:pStyle w:val="Heading3"/>
      </w:pPr>
      <w:bookmarkStart w:id="73" w:name="_The_Superintendent_in"/>
      <w:bookmarkEnd w:id="73"/>
      <w:r w:rsidRPr="00EB1A20">
        <w:t xml:space="preserve">The </w:t>
      </w:r>
      <w:r>
        <w:t>S</w:t>
      </w:r>
      <w:r w:rsidRPr="00EB1A20">
        <w:t xml:space="preserve">uperintendent </w:t>
      </w:r>
      <w:r>
        <w:t xml:space="preserve">in imposing a </w:t>
      </w:r>
      <w:r w:rsidRPr="00EB1A20">
        <w:t>penalty or penalties</w:t>
      </w:r>
      <w:r w:rsidR="00414D07">
        <w:t xml:space="preserve"> (</w:t>
      </w:r>
      <w:hyperlink w:anchor="_Appendix_A_–" w:history="1">
        <w:r w:rsidR="00414D07" w:rsidRPr="00E57186">
          <w:rPr>
            <w:rStyle w:val="Hyperlink"/>
          </w:rPr>
          <w:t>Appendix A</w:t>
        </w:r>
      </w:hyperlink>
      <w:r w:rsidR="00414D07">
        <w:t>)</w:t>
      </w:r>
      <w:r>
        <w:t>, may suspend them</w:t>
      </w:r>
      <w:r w:rsidRPr="00EB1A20">
        <w:t xml:space="preserve"> for a period not exceeding 2 months</w:t>
      </w:r>
      <w:r>
        <w:t>,</w:t>
      </w:r>
      <w:r w:rsidRPr="00EB1A20">
        <w:t xml:space="preserve"> on condition of the </w:t>
      </w:r>
      <w:r>
        <w:t xml:space="preserve">prisoner’s </w:t>
      </w:r>
      <w:r w:rsidRPr="00EB1A20">
        <w:t>good behaviour during that period</w:t>
      </w:r>
      <w:r>
        <w:t xml:space="preserve">. If the prisoner then observes that condition, then no </w:t>
      </w:r>
      <w:r w:rsidRPr="00EB1A20">
        <w:t>penalty shall be imposed</w:t>
      </w:r>
      <w:r>
        <w:t>.</w:t>
      </w:r>
      <w:r w:rsidRPr="00EB1A20">
        <w:t xml:space="preserve"> </w:t>
      </w:r>
    </w:p>
    <w:p w14:paraId="72F55BD4" w14:textId="206D1D64" w:rsidR="007E7853" w:rsidRPr="007E7853" w:rsidRDefault="007E7853" w:rsidP="0037216B">
      <w:pPr>
        <w:pStyle w:val="Heading2"/>
      </w:pPr>
      <w:bookmarkStart w:id="74" w:name="_Toc29801112"/>
      <w:bookmarkStart w:id="75" w:name="_Toc74580980"/>
      <w:bookmarkStart w:id="76" w:name="_Toc88041773"/>
      <w:bookmarkStart w:id="77" w:name="_Toc88472077"/>
      <w:bookmarkStart w:id="78" w:name="_Toc175920534"/>
      <w:r w:rsidRPr="007E7853">
        <w:t xml:space="preserve">Penalties by </w:t>
      </w:r>
      <w:r w:rsidR="003D7178">
        <w:t>a</w:t>
      </w:r>
      <w:r>
        <w:t xml:space="preserve"> Visiting Justice</w:t>
      </w:r>
      <w:r w:rsidR="001035F0">
        <w:rPr>
          <w:rStyle w:val="FootnoteReference"/>
        </w:rPr>
        <w:footnoteReference w:id="19"/>
      </w:r>
      <w:bookmarkEnd w:id="74"/>
      <w:bookmarkEnd w:id="75"/>
      <w:bookmarkEnd w:id="76"/>
      <w:bookmarkEnd w:id="77"/>
      <w:bookmarkEnd w:id="78"/>
    </w:p>
    <w:p w14:paraId="1540785C" w14:textId="271BE458" w:rsidR="007E7853" w:rsidRDefault="007E7853" w:rsidP="0037216B">
      <w:pPr>
        <w:pStyle w:val="Heading3"/>
        <w:rPr>
          <w:lang w:eastAsia="en-AU"/>
        </w:rPr>
      </w:pPr>
      <w:bookmarkStart w:id="79" w:name="_Where_a_minor"/>
      <w:bookmarkEnd w:id="79"/>
      <w:r>
        <w:rPr>
          <w:lang w:eastAsia="en-AU"/>
        </w:rPr>
        <w:t>Where a minor prison offence is determined by a Visiting Justice and either the prisoner admit</w:t>
      </w:r>
      <w:r w:rsidR="00D55A3D">
        <w:rPr>
          <w:lang w:eastAsia="en-AU"/>
        </w:rPr>
        <w:t>s the charge or the Visiting J</w:t>
      </w:r>
      <w:r>
        <w:rPr>
          <w:lang w:eastAsia="en-AU"/>
        </w:rPr>
        <w:t xml:space="preserve">ustice finds the charge proved, the Visiting Justice may impose one or more of the following penalties:  </w:t>
      </w:r>
    </w:p>
    <w:p w14:paraId="655627C7" w14:textId="2252B6A0" w:rsidR="007E7853" w:rsidRDefault="007E7853" w:rsidP="00502422">
      <w:pPr>
        <w:pStyle w:val="ListParagraph"/>
        <w:numPr>
          <w:ilvl w:val="0"/>
          <w:numId w:val="22"/>
        </w:numPr>
        <w:spacing w:before="120" w:after="120"/>
        <w:ind w:left="1077" w:hanging="357"/>
        <w:contextualSpacing w:val="0"/>
        <w:rPr>
          <w:lang w:eastAsia="en-AU"/>
        </w:rPr>
      </w:pPr>
      <w:r w:rsidRPr="007E7853">
        <w:rPr>
          <w:lang w:eastAsia="en-AU"/>
        </w:rPr>
        <w:t>separate confinement in a punishment cell for a period not exceeding 7</w:t>
      </w:r>
      <w:r w:rsidR="00C87CB3">
        <w:rPr>
          <w:lang w:eastAsia="en-AU"/>
        </w:rPr>
        <w:t xml:space="preserve"> </w:t>
      </w:r>
      <w:r w:rsidRPr="007E7853">
        <w:rPr>
          <w:lang w:eastAsia="en-AU"/>
        </w:rPr>
        <w:t>days</w:t>
      </w:r>
    </w:p>
    <w:p w14:paraId="2C53156C" w14:textId="0E383700" w:rsidR="007E7853" w:rsidRDefault="007E7853" w:rsidP="00502422">
      <w:pPr>
        <w:pStyle w:val="ListParagraph"/>
        <w:numPr>
          <w:ilvl w:val="0"/>
          <w:numId w:val="22"/>
        </w:numPr>
        <w:spacing w:before="120" w:after="120"/>
        <w:ind w:left="1077" w:hanging="357"/>
        <w:contextualSpacing w:val="0"/>
        <w:rPr>
          <w:lang w:eastAsia="en-AU"/>
        </w:rPr>
      </w:pPr>
      <w:r w:rsidRPr="007E7853">
        <w:rPr>
          <w:lang w:eastAsia="en-AU"/>
        </w:rPr>
        <w:t>confinement in the prisoner’s sleeping quarters for a period not exceeding 7</w:t>
      </w:r>
      <w:r w:rsidR="00C87CB3">
        <w:rPr>
          <w:lang w:eastAsia="en-AU"/>
        </w:rPr>
        <w:t xml:space="preserve"> </w:t>
      </w:r>
      <w:r w:rsidRPr="007E7853">
        <w:rPr>
          <w:lang w:eastAsia="en-AU"/>
        </w:rPr>
        <w:t>days</w:t>
      </w:r>
    </w:p>
    <w:p w14:paraId="3C44840C" w14:textId="4643460F" w:rsidR="007E7853" w:rsidRDefault="007E7853" w:rsidP="00502422">
      <w:pPr>
        <w:pStyle w:val="ListParagraph"/>
        <w:numPr>
          <w:ilvl w:val="0"/>
          <w:numId w:val="22"/>
        </w:numPr>
        <w:spacing w:before="120" w:after="120"/>
        <w:ind w:left="1077" w:hanging="357"/>
        <w:contextualSpacing w:val="0"/>
        <w:rPr>
          <w:lang w:eastAsia="en-AU"/>
        </w:rPr>
      </w:pPr>
      <w:r w:rsidRPr="007E7853">
        <w:rPr>
          <w:lang w:eastAsia="en-AU"/>
        </w:rPr>
        <w:t>separate confinement in a punishment cell for specified hours during a weekend or during 2 weekends</w:t>
      </w:r>
    </w:p>
    <w:p w14:paraId="0E801C26" w14:textId="23BA4F57" w:rsidR="000E163B" w:rsidRDefault="000E163B" w:rsidP="00502422">
      <w:pPr>
        <w:pStyle w:val="ListParagraph"/>
        <w:numPr>
          <w:ilvl w:val="0"/>
          <w:numId w:val="22"/>
        </w:numPr>
        <w:spacing w:before="120" w:after="120"/>
        <w:ind w:left="1077" w:hanging="357"/>
        <w:contextualSpacing w:val="0"/>
        <w:rPr>
          <w:lang w:eastAsia="en-AU"/>
        </w:rPr>
      </w:pPr>
      <w:r w:rsidRPr="000E163B">
        <w:rPr>
          <w:lang w:eastAsia="en-AU"/>
        </w:rPr>
        <w:t xml:space="preserve">restitution in the manner specified by the </w:t>
      </w:r>
      <w:r w:rsidR="00CD7910">
        <w:rPr>
          <w:lang w:eastAsia="en-AU"/>
        </w:rPr>
        <w:t>V</w:t>
      </w:r>
      <w:r w:rsidR="00CD7910" w:rsidRPr="000E163B">
        <w:rPr>
          <w:lang w:eastAsia="en-AU"/>
        </w:rPr>
        <w:t xml:space="preserve">isiting </w:t>
      </w:r>
      <w:r w:rsidR="00CD7910">
        <w:rPr>
          <w:lang w:eastAsia="en-AU"/>
        </w:rPr>
        <w:t>J</w:t>
      </w:r>
      <w:r w:rsidR="00CD7910" w:rsidRPr="000E163B">
        <w:rPr>
          <w:lang w:eastAsia="en-AU"/>
        </w:rPr>
        <w:t>ustice</w:t>
      </w:r>
    </w:p>
    <w:p w14:paraId="09E50D1A" w14:textId="744D5B62" w:rsidR="000E163B" w:rsidRDefault="000E163B" w:rsidP="00502422">
      <w:pPr>
        <w:pStyle w:val="ListParagraph"/>
        <w:numPr>
          <w:ilvl w:val="0"/>
          <w:numId w:val="22"/>
        </w:numPr>
        <w:spacing w:before="120" w:after="120"/>
        <w:ind w:left="1077" w:hanging="357"/>
        <w:contextualSpacing w:val="0"/>
        <w:rPr>
          <w:lang w:eastAsia="en-AU"/>
        </w:rPr>
      </w:pPr>
      <w:r w:rsidRPr="000E163B">
        <w:rPr>
          <w:lang w:eastAsia="en-AU"/>
        </w:rPr>
        <w:t xml:space="preserve">confiscation of property associated with the offence and destruction or disposal otherwise of that property if the </w:t>
      </w:r>
      <w:r w:rsidR="00CD7910">
        <w:rPr>
          <w:lang w:eastAsia="en-AU"/>
        </w:rPr>
        <w:t>V</w:t>
      </w:r>
      <w:r w:rsidR="00CD7910" w:rsidRPr="000E163B">
        <w:rPr>
          <w:lang w:eastAsia="en-AU"/>
        </w:rPr>
        <w:t xml:space="preserve">isiting </w:t>
      </w:r>
      <w:r w:rsidR="00CD7910">
        <w:rPr>
          <w:lang w:eastAsia="en-AU"/>
        </w:rPr>
        <w:t>J</w:t>
      </w:r>
      <w:r w:rsidR="00CD7910" w:rsidRPr="000E163B">
        <w:rPr>
          <w:lang w:eastAsia="en-AU"/>
        </w:rPr>
        <w:t>ustice</w:t>
      </w:r>
      <w:r w:rsidRPr="000E163B">
        <w:rPr>
          <w:lang w:eastAsia="en-AU"/>
        </w:rPr>
        <w:t xml:space="preserve"> thinks appropriate.</w:t>
      </w:r>
    </w:p>
    <w:p w14:paraId="1358BFAC" w14:textId="1DD03354" w:rsidR="006D49F8" w:rsidRDefault="00B411DE" w:rsidP="0037216B">
      <w:pPr>
        <w:pStyle w:val="Heading3"/>
        <w:rPr>
          <w:lang w:eastAsia="en-AU"/>
        </w:rPr>
      </w:pPr>
      <w:r>
        <w:rPr>
          <w:lang w:eastAsia="en-AU"/>
        </w:rPr>
        <w:t>Where</w:t>
      </w:r>
      <w:r w:rsidRPr="00B411DE">
        <w:rPr>
          <w:lang w:eastAsia="en-AU"/>
        </w:rPr>
        <w:t xml:space="preserve"> an order of restitution for damage is made by a Visiting Justice</w:t>
      </w:r>
      <w:r>
        <w:rPr>
          <w:lang w:eastAsia="en-AU"/>
        </w:rPr>
        <w:t xml:space="preserve">, the </w:t>
      </w:r>
      <w:r w:rsidR="006D49F8">
        <w:rPr>
          <w:lang w:eastAsia="en-AU"/>
        </w:rPr>
        <w:t>P</w:t>
      </w:r>
      <w:r>
        <w:rPr>
          <w:lang w:eastAsia="en-AU"/>
        </w:rPr>
        <w:t>rosecuti</w:t>
      </w:r>
      <w:r w:rsidR="00CD7910">
        <w:rPr>
          <w:lang w:eastAsia="en-AU"/>
        </w:rPr>
        <w:t>ons</w:t>
      </w:r>
      <w:r>
        <w:rPr>
          <w:lang w:eastAsia="en-AU"/>
        </w:rPr>
        <w:t xml:space="preserve"> </w:t>
      </w:r>
      <w:r w:rsidR="006D49F8">
        <w:rPr>
          <w:lang w:eastAsia="en-AU"/>
        </w:rPr>
        <w:t>Officer</w:t>
      </w:r>
      <w:r w:rsidR="006D49F8" w:rsidRPr="00B411DE">
        <w:rPr>
          <w:lang w:eastAsia="en-AU"/>
        </w:rPr>
        <w:t xml:space="preserve"> </w:t>
      </w:r>
      <w:r w:rsidRPr="00B411DE">
        <w:rPr>
          <w:lang w:eastAsia="en-AU"/>
        </w:rPr>
        <w:t xml:space="preserve">shall ensure the amount debited against the prisoner is for the actual cost of restitution and not an amount based on a quote. </w:t>
      </w:r>
    </w:p>
    <w:p w14:paraId="30096AFC" w14:textId="77777777" w:rsidR="00C1013F" w:rsidRPr="00C1013F" w:rsidRDefault="00C1013F" w:rsidP="00C1013F">
      <w:pPr>
        <w:rPr>
          <w:lang w:eastAsia="en-AU"/>
        </w:rPr>
      </w:pPr>
    </w:p>
    <w:p w14:paraId="3173F968" w14:textId="093A0EDC" w:rsidR="00CF059B" w:rsidRDefault="00B411DE" w:rsidP="0037216B">
      <w:pPr>
        <w:pStyle w:val="Heading3"/>
        <w:rPr>
          <w:lang w:eastAsia="en-AU"/>
        </w:rPr>
      </w:pPr>
      <w:r>
        <w:rPr>
          <w:lang w:eastAsia="en-AU"/>
        </w:rPr>
        <w:lastRenderedPageBreak/>
        <w:t>The Visiting J</w:t>
      </w:r>
      <w:r w:rsidRPr="00B411DE">
        <w:rPr>
          <w:lang w:eastAsia="en-AU"/>
        </w:rPr>
        <w:t>ustice should be asked</w:t>
      </w:r>
      <w:r w:rsidR="00CF059B">
        <w:rPr>
          <w:lang w:eastAsia="en-AU"/>
        </w:rPr>
        <w:t>,</w:t>
      </w:r>
      <w:r w:rsidRPr="00B411DE">
        <w:rPr>
          <w:lang w:eastAsia="en-AU"/>
        </w:rPr>
        <w:t xml:space="preserve"> </w:t>
      </w:r>
      <w:r w:rsidR="00CF059B">
        <w:rPr>
          <w:lang w:eastAsia="en-AU"/>
        </w:rPr>
        <w:t xml:space="preserve">where </w:t>
      </w:r>
      <w:r w:rsidR="00CF059B" w:rsidRPr="00B411DE">
        <w:rPr>
          <w:lang w:eastAsia="en-AU"/>
        </w:rPr>
        <w:t>the actual cost is not known at the time of the hearing</w:t>
      </w:r>
      <w:r w:rsidR="00CF059B">
        <w:rPr>
          <w:lang w:eastAsia="en-AU"/>
        </w:rPr>
        <w:t>,</w:t>
      </w:r>
      <w:r w:rsidR="00CF059B" w:rsidRPr="00B411DE">
        <w:rPr>
          <w:lang w:eastAsia="en-AU"/>
        </w:rPr>
        <w:t xml:space="preserve"> </w:t>
      </w:r>
      <w:r w:rsidRPr="00B411DE">
        <w:rPr>
          <w:lang w:eastAsia="en-AU"/>
        </w:rPr>
        <w:t>to consider ordering restitution for</w:t>
      </w:r>
      <w:r w:rsidR="00CF059B">
        <w:rPr>
          <w:lang w:eastAsia="en-AU"/>
        </w:rPr>
        <w:t>:</w:t>
      </w:r>
    </w:p>
    <w:p w14:paraId="3A84DB2B" w14:textId="77777777" w:rsidR="00CF059B" w:rsidRDefault="00B411DE" w:rsidP="001D727E">
      <w:pPr>
        <w:pStyle w:val="Documentdetails"/>
        <w:numPr>
          <w:ilvl w:val="0"/>
          <w:numId w:val="8"/>
        </w:numPr>
        <w:spacing w:before="120" w:after="120"/>
        <w:ind w:left="1077" w:hanging="357"/>
        <w:rPr>
          <w:lang w:eastAsia="en-AU"/>
        </w:rPr>
      </w:pPr>
      <w:r w:rsidRPr="00B411DE">
        <w:rPr>
          <w:lang w:eastAsia="en-AU"/>
        </w:rPr>
        <w:t>the amount of the quote or any lesser figure that represents the final actual cost</w:t>
      </w:r>
      <w:r w:rsidR="00CF059B">
        <w:rPr>
          <w:lang w:eastAsia="en-AU"/>
        </w:rPr>
        <w:t>; or</w:t>
      </w:r>
      <w:r w:rsidRPr="00B411DE">
        <w:rPr>
          <w:lang w:eastAsia="en-AU"/>
        </w:rPr>
        <w:t xml:space="preserve"> </w:t>
      </w:r>
    </w:p>
    <w:p w14:paraId="779389C4" w14:textId="6D6281B2" w:rsidR="00B411DE" w:rsidRDefault="00B411DE" w:rsidP="001D727E">
      <w:pPr>
        <w:pStyle w:val="Documentdetails"/>
        <w:numPr>
          <w:ilvl w:val="0"/>
          <w:numId w:val="8"/>
        </w:numPr>
        <w:spacing w:before="120" w:after="120"/>
        <w:ind w:left="1077" w:hanging="357"/>
        <w:rPr>
          <w:lang w:eastAsia="en-AU"/>
        </w:rPr>
      </w:pPr>
      <w:r w:rsidRPr="00B411DE">
        <w:rPr>
          <w:lang w:eastAsia="en-AU"/>
        </w:rPr>
        <w:t>the actual cost</w:t>
      </w:r>
      <w:r w:rsidR="005B6A72">
        <w:rPr>
          <w:lang w:eastAsia="en-AU"/>
        </w:rPr>
        <w:t xml:space="preserve"> where </w:t>
      </w:r>
      <w:r w:rsidRPr="00B411DE">
        <w:rPr>
          <w:lang w:eastAsia="en-AU"/>
        </w:rPr>
        <w:t>higher than the quote, the pris</w:t>
      </w:r>
      <w:r w:rsidR="005B6A72">
        <w:rPr>
          <w:lang w:eastAsia="en-AU"/>
        </w:rPr>
        <w:t xml:space="preserve">on </w:t>
      </w:r>
      <w:r w:rsidR="003A291E">
        <w:rPr>
          <w:lang w:eastAsia="en-AU"/>
        </w:rPr>
        <w:t>bears</w:t>
      </w:r>
      <w:r w:rsidR="005B6A72">
        <w:rPr>
          <w:lang w:eastAsia="en-AU"/>
        </w:rPr>
        <w:t xml:space="preserve"> the extra cost.</w:t>
      </w:r>
      <w:r w:rsidRPr="00B411DE">
        <w:rPr>
          <w:lang w:eastAsia="en-AU"/>
        </w:rPr>
        <w:t xml:space="preserve"> </w:t>
      </w:r>
    </w:p>
    <w:p w14:paraId="03630713" w14:textId="66A35528" w:rsidR="000E163B" w:rsidRDefault="000E163B" w:rsidP="0037216B">
      <w:pPr>
        <w:pStyle w:val="Heading3"/>
        <w:rPr>
          <w:lang w:eastAsia="en-AU"/>
        </w:rPr>
      </w:pPr>
      <w:r>
        <w:rPr>
          <w:lang w:eastAsia="en-AU"/>
        </w:rPr>
        <w:t>Where the Visiting Justice is imposing a penalty on the same occasion for more</w:t>
      </w:r>
      <w:r w:rsidRPr="000E163B">
        <w:rPr>
          <w:lang w:eastAsia="en-AU"/>
        </w:rPr>
        <w:t xml:space="preserve"> </w:t>
      </w:r>
      <w:r>
        <w:rPr>
          <w:lang w:eastAsia="en-AU"/>
        </w:rPr>
        <w:t>than one minor prison offence, if a penalty of separate confinement</w:t>
      </w:r>
      <w:r w:rsidR="00BA31D2">
        <w:rPr>
          <w:lang w:eastAsia="en-AU"/>
        </w:rPr>
        <w:t xml:space="preserve"> in a punishment cell or confinement in a prisoner’s sleeping quarters</w:t>
      </w:r>
      <w:r>
        <w:rPr>
          <w:lang w:eastAsia="en-AU"/>
        </w:rPr>
        <w:t xml:space="preserve"> is to be imposed for each offence, in no case shall the period of separate confinement exceed 21 days.</w:t>
      </w:r>
    </w:p>
    <w:p w14:paraId="6FF5ED8C" w14:textId="1B7D73BE" w:rsidR="00B411DE" w:rsidRPr="00B411DE" w:rsidRDefault="00B6204A" w:rsidP="0037216B">
      <w:pPr>
        <w:pStyle w:val="Heading3"/>
        <w:rPr>
          <w:lang w:eastAsia="en-AU"/>
        </w:rPr>
      </w:pPr>
      <w:r w:rsidRPr="00B6204A">
        <w:rPr>
          <w:lang w:eastAsia="en-AU"/>
        </w:rPr>
        <w:t>A prisoner undergoing punishment of separate confinement in a punishment cell for a period exceeding 7 days shall spend 48 hours out of the punishment cell after each period of 7 days in separate confinement and, unless the prisoner is in custody only for the purpose of undergoing that punishment, any such period of 48 hours shall not be reckoned as time spent undergoing the punishment of separate confinement.</w:t>
      </w:r>
    </w:p>
    <w:p w14:paraId="1D6C76C3" w14:textId="484CCFF9" w:rsidR="00B6204A" w:rsidRDefault="00B6204A" w:rsidP="0037216B">
      <w:pPr>
        <w:pStyle w:val="Heading3"/>
        <w:rPr>
          <w:lang w:eastAsia="en-AU"/>
        </w:rPr>
      </w:pPr>
      <w:r w:rsidRPr="00B6204A">
        <w:rPr>
          <w:lang w:eastAsia="en-AU"/>
        </w:rPr>
        <w:t xml:space="preserve">Where a </w:t>
      </w:r>
      <w:r>
        <w:rPr>
          <w:lang w:eastAsia="en-AU"/>
        </w:rPr>
        <w:t>Visiting J</w:t>
      </w:r>
      <w:r w:rsidRPr="00B6204A">
        <w:rPr>
          <w:lang w:eastAsia="en-AU"/>
        </w:rPr>
        <w:t xml:space="preserve">ustice considers that in the circumstances it is </w:t>
      </w:r>
      <w:r w:rsidR="00CD7910">
        <w:rPr>
          <w:lang w:eastAsia="en-AU"/>
        </w:rPr>
        <w:t>inappropriate</w:t>
      </w:r>
      <w:r w:rsidRPr="00B6204A">
        <w:rPr>
          <w:lang w:eastAsia="en-AU"/>
        </w:rPr>
        <w:t xml:space="preserve"> to impose </w:t>
      </w:r>
      <w:r>
        <w:rPr>
          <w:lang w:eastAsia="en-AU"/>
        </w:rPr>
        <w:t>one or more of the pena</w:t>
      </w:r>
      <w:r w:rsidR="008A5458">
        <w:rPr>
          <w:lang w:eastAsia="en-AU"/>
        </w:rPr>
        <w:t xml:space="preserve">lties specified </w:t>
      </w:r>
      <w:r w:rsidR="00CD7910">
        <w:rPr>
          <w:lang w:eastAsia="en-AU"/>
        </w:rPr>
        <w:t>in section</w:t>
      </w:r>
      <w:r w:rsidR="00E34F53" w:rsidRPr="00720224">
        <w:rPr>
          <w:rStyle w:val="Hyperlink"/>
          <w:color w:val="auto"/>
          <w:u w:val="none"/>
          <w:lang w:eastAsia="en-AU"/>
        </w:rPr>
        <w:t xml:space="preserve"> 5.2.1</w:t>
      </w:r>
      <w:r w:rsidR="008A5458">
        <w:rPr>
          <w:lang w:eastAsia="en-AU"/>
        </w:rPr>
        <w:t>,</w:t>
      </w:r>
      <w:r>
        <w:rPr>
          <w:lang w:eastAsia="en-AU"/>
        </w:rPr>
        <w:t xml:space="preserve"> they </w:t>
      </w:r>
      <w:r w:rsidRPr="00B6204A">
        <w:rPr>
          <w:lang w:eastAsia="en-AU"/>
        </w:rPr>
        <w:t>may impose one or more of the penalties</w:t>
      </w:r>
      <w:r>
        <w:rPr>
          <w:lang w:eastAsia="en-AU"/>
        </w:rPr>
        <w:t xml:space="preserve"> available to the Superintendent</w:t>
      </w:r>
      <w:r w:rsidR="003A291E">
        <w:rPr>
          <w:lang w:eastAsia="en-AU"/>
        </w:rPr>
        <w:t>.</w:t>
      </w:r>
    </w:p>
    <w:p w14:paraId="34A965B1" w14:textId="5A1C0A94" w:rsidR="00B411DE" w:rsidRPr="00B411DE" w:rsidRDefault="00B411DE" w:rsidP="0037216B">
      <w:pPr>
        <w:pStyle w:val="Heading2"/>
        <w:rPr>
          <w:lang w:eastAsia="en-AU"/>
        </w:rPr>
      </w:pPr>
      <w:bookmarkStart w:id="80" w:name="_Toc29801113"/>
      <w:bookmarkStart w:id="81" w:name="_Toc74580981"/>
      <w:bookmarkStart w:id="82" w:name="_Toc88041774"/>
      <w:bookmarkStart w:id="83" w:name="_Toc88472078"/>
      <w:bookmarkStart w:id="84" w:name="_Toc175920535"/>
      <w:r w:rsidRPr="00B411DE">
        <w:rPr>
          <w:lang w:eastAsia="en-AU"/>
        </w:rPr>
        <w:t xml:space="preserve">Penalties by </w:t>
      </w:r>
      <w:r w:rsidR="003D7178">
        <w:rPr>
          <w:lang w:eastAsia="en-AU"/>
        </w:rPr>
        <w:t>a</w:t>
      </w:r>
      <w:r w:rsidRPr="00B411DE">
        <w:t xml:space="preserve"> </w:t>
      </w:r>
      <w:r w:rsidRPr="00B411DE">
        <w:rPr>
          <w:lang w:eastAsia="en-AU"/>
        </w:rPr>
        <w:t>court of summary jurisdiction</w:t>
      </w:r>
      <w:r w:rsidR="001035F0">
        <w:rPr>
          <w:rStyle w:val="FootnoteReference"/>
          <w:lang w:eastAsia="en-AU"/>
        </w:rPr>
        <w:footnoteReference w:id="20"/>
      </w:r>
      <w:bookmarkEnd w:id="80"/>
      <w:bookmarkEnd w:id="81"/>
      <w:bookmarkEnd w:id="82"/>
      <w:bookmarkEnd w:id="83"/>
      <w:bookmarkEnd w:id="84"/>
    </w:p>
    <w:p w14:paraId="39ED1252" w14:textId="7A3050EB" w:rsidR="00B411DE" w:rsidRDefault="00B411DE" w:rsidP="0037216B">
      <w:pPr>
        <w:pStyle w:val="Heading3"/>
        <w:rPr>
          <w:lang w:eastAsia="en-AU"/>
        </w:rPr>
      </w:pPr>
      <w:bookmarkStart w:id="85" w:name="_A_court_of"/>
      <w:bookmarkEnd w:id="85"/>
      <w:r>
        <w:rPr>
          <w:lang w:eastAsia="en-AU"/>
        </w:rPr>
        <w:t>A court of summary jurisdiction that convicts a prisoner of an aggravated prison offence</w:t>
      </w:r>
      <w:r w:rsidR="006D34CD">
        <w:rPr>
          <w:lang w:eastAsia="en-AU"/>
        </w:rPr>
        <w:t>, other than an escape related offence</w:t>
      </w:r>
      <w:r w:rsidR="009E51B1">
        <w:rPr>
          <w:rStyle w:val="FootnoteReference"/>
          <w:lang w:eastAsia="en-AU"/>
        </w:rPr>
        <w:footnoteReference w:id="21"/>
      </w:r>
      <w:r w:rsidR="009E51B1">
        <w:rPr>
          <w:lang w:eastAsia="en-AU"/>
        </w:rPr>
        <w:t>,</w:t>
      </w:r>
      <w:r w:rsidR="006D34CD">
        <w:rPr>
          <w:lang w:eastAsia="en-AU"/>
        </w:rPr>
        <w:t xml:space="preserve"> </w:t>
      </w:r>
      <w:r>
        <w:rPr>
          <w:lang w:eastAsia="en-AU"/>
        </w:rPr>
        <w:t>may impose one or mo</w:t>
      </w:r>
      <w:r w:rsidR="006D34CD">
        <w:rPr>
          <w:lang w:eastAsia="en-AU"/>
        </w:rPr>
        <w:t>re of the following penalties:</w:t>
      </w:r>
    </w:p>
    <w:p w14:paraId="56E4B053" w14:textId="1010DE1E" w:rsidR="00B411DE" w:rsidRDefault="006D34CD" w:rsidP="001D727E">
      <w:pPr>
        <w:pStyle w:val="ListParagraph"/>
        <w:numPr>
          <w:ilvl w:val="0"/>
          <w:numId w:val="9"/>
        </w:numPr>
        <w:spacing w:before="120" w:after="120"/>
        <w:ind w:left="1077" w:hanging="357"/>
        <w:contextualSpacing w:val="0"/>
        <w:rPr>
          <w:lang w:eastAsia="en-AU"/>
        </w:rPr>
      </w:pPr>
      <w:r w:rsidRPr="006D34CD">
        <w:rPr>
          <w:lang w:eastAsia="en-AU"/>
        </w:rPr>
        <w:t>imprisonment for a term not exceeding 6 months, the term to be cumulative upon any term or terms of imprisonment that the offender is undergoing or is liable to undergo</w:t>
      </w:r>
    </w:p>
    <w:p w14:paraId="7225E688" w14:textId="56AC4EAA" w:rsidR="006D34CD" w:rsidRDefault="006D34CD" w:rsidP="001D727E">
      <w:pPr>
        <w:pStyle w:val="ListParagraph"/>
        <w:numPr>
          <w:ilvl w:val="0"/>
          <w:numId w:val="9"/>
        </w:numPr>
        <w:spacing w:before="120" w:after="120"/>
        <w:ind w:left="1077" w:hanging="357"/>
        <w:contextualSpacing w:val="0"/>
        <w:rPr>
          <w:lang w:eastAsia="en-AU"/>
        </w:rPr>
      </w:pPr>
      <w:r w:rsidRPr="006D34CD">
        <w:rPr>
          <w:lang w:eastAsia="en-AU"/>
        </w:rPr>
        <w:t>a fine of $300</w:t>
      </w:r>
    </w:p>
    <w:p w14:paraId="1E0D344A" w14:textId="71C1982A" w:rsidR="00521E5A" w:rsidRDefault="00521E5A" w:rsidP="001D727E">
      <w:pPr>
        <w:pStyle w:val="ListParagraph"/>
        <w:numPr>
          <w:ilvl w:val="0"/>
          <w:numId w:val="9"/>
        </w:numPr>
        <w:spacing w:before="120" w:after="120"/>
        <w:ind w:left="1077" w:hanging="357"/>
        <w:contextualSpacing w:val="0"/>
        <w:rPr>
          <w:lang w:eastAsia="en-AU"/>
        </w:rPr>
      </w:pPr>
      <w:r w:rsidRPr="00521E5A">
        <w:rPr>
          <w:lang w:eastAsia="en-AU"/>
        </w:rPr>
        <w:t>separate confinement in a punishment cell for a period not exceeding 28 days, but a prisoner undergoing punishment under this subparagraph shall spend 48 hours out of the punishment cell after each period of 7 days in separate confinement and, unless the prisoner is in custody only for the purpose of undergoing that punishment, any such period of 48 hours shall not be reckoned as time spent undergoing the punishment of separate confinement</w:t>
      </w:r>
      <w:r>
        <w:rPr>
          <w:lang w:eastAsia="en-AU"/>
        </w:rPr>
        <w:t>.</w:t>
      </w:r>
    </w:p>
    <w:p w14:paraId="0E0F6AE3" w14:textId="23BC1537" w:rsidR="008729BF" w:rsidRDefault="00521E5A" w:rsidP="0037216B">
      <w:pPr>
        <w:pStyle w:val="Heading3"/>
        <w:rPr>
          <w:lang w:eastAsia="en-AU"/>
        </w:rPr>
      </w:pPr>
      <w:r w:rsidRPr="00521E5A">
        <w:rPr>
          <w:lang w:eastAsia="en-AU"/>
        </w:rPr>
        <w:t xml:space="preserve">A court of summary jurisdiction that convicts a prisoner of </w:t>
      </w:r>
      <w:r>
        <w:rPr>
          <w:lang w:eastAsia="en-AU"/>
        </w:rPr>
        <w:t>the</w:t>
      </w:r>
      <w:r w:rsidRPr="00521E5A">
        <w:rPr>
          <w:lang w:eastAsia="en-AU"/>
        </w:rPr>
        <w:t xml:space="preserve"> aggravated prison offence</w:t>
      </w:r>
      <w:r w:rsidR="00A31315">
        <w:rPr>
          <w:lang w:eastAsia="en-AU"/>
        </w:rPr>
        <w:t xml:space="preserve"> of escape, or prepare</w:t>
      </w:r>
      <w:r w:rsidR="00CD7910">
        <w:rPr>
          <w:lang w:eastAsia="en-AU"/>
        </w:rPr>
        <w:t>s</w:t>
      </w:r>
      <w:r>
        <w:rPr>
          <w:lang w:eastAsia="en-AU"/>
        </w:rPr>
        <w:t xml:space="preserve"> or attempt</w:t>
      </w:r>
      <w:r w:rsidR="00CD7910">
        <w:rPr>
          <w:lang w:eastAsia="en-AU"/>
        </w:rPr>
        <w:t>s</w:t>
      </w:r>
      <w:r>
        <w:rPr>
          <w:lang w:eastAsia="en-AU"/>
        </w:rPr>
        <w:t xml:space="preserve"> to escape from</w:t>
      </w:r>
      <w:r w:rsidR="008729BF">
        <w:rPr>
          <w:lang w:eastAsia="en-AU"/>
        </w:rPr>
        <w:t>:</w:t>
      </w:r>
      <w:r>
        <w:rPr>
          <w:lang w:eastAsia="en-AU"/>
        </w:rPr>
        <w:t xml:space="preserve"> </w:t>
      </w:r>
    </w:p>
    <w:p w14:paraId="570F8BE6" w14:textId="50746BB8" w:rsidR="008729BF" w:rsidRDefault="00521E5A" w:rsidP="001D727E">
      <w:pPr>
        <w:pStyle w:val="Documentdetails"/>
        <w:numPr>
          <w:ilvl w:val="0"/>
          <w:numId w:val="17"/>
        </w:numPr>
        <w:spacing w:before="120" w:after="120"/>
        <w:ind w:left="1077" w:hanging="357"/>
        <w:rPr>
          <w:lang w:eastAsia="en-AU"/>
        </w:rPr>
      </w:pPr>
      <w:r>
        <w:rPr>
          <w:lang w:eastAsia="en-AU"/>
        </w:rPr>
        <w:t>lawful custody</w:t>
      </w:r>
      <w:r w:rsidR="008729BF">
        <w:rPr>
          <w:lang w:eastAsia="en-AU"/>
        </w:rPr>
        <w:t>;</w:t>
      </w:r>
      <w:r w:rsidRPr="00521E5A">
        <w:t xml:space="preserve"> </w:t>
      </w:r>
      <w:r w:rsidRPr="00521E5A">
        <w:rPr>
          <w:lang w:eastAsia="en-AU"/>
        </w:rPr>
        <w:t xml:space="preserve">or </w:t>
      </w:r>
    </w:p>
    <w:p w14:paraId="0F55B421" w14:textId="7010DE88" w:rsidR="008729BF" w:rsidRDefault="00521E5A" w:rsidP="001D727E">
      <w:pPr>
        <w:pStyle w:val="Documentdetails"/>
        <w:numPr>
          <w:ilvl w:val="0"/>
          <w:numId w:val="17"/>
        </w:numPr>
        <w:spacing w:before="120" w:after="120"/>
        <w:ind w:left="1077" w:hanging="357"/>
        <w:rPr>
          <w:lang w:eastAsia="en-AU"/>
        </w:rPr>
      </w:pPr>
      <w:r w:rsidRPr="00521E5A">
        <w:rPr>
          <w:lang w:eastAsia="en-AU"/>
        </w:rPr>
        <w:t xml:space="preserve">a cell or place within a prison in which </w:t>
      </w:r>
      <w:r w:rsidR="008729BF">
        <w:rPr>
          <w:lang w:eastAsia="en-AU"/>
        </w:rPr>
        <w:t>they are</w:t>
      </w:r>
      <w:r w:rsidRPr="00521E5A">
        <w:rPr>
          <w:lang w:eastAsia="en-AU"/>
        </w:rPr>
        <w:t xml:space="preserve"> confined</w:t>
      </w:r>
      <w:r w:rsidR="008729BF">
        <w:rPr>
          <w:lang w:eastAsia="en-AU"/>
        </w:rPr>
        <w:t>;</w:t>
      </w:r>
      <w:r w:rsidRPr="00521E5A">
        <w:rPr>
          <w:lang w:eastAsia="en-AU"/>
        </w:rPr>
        <w:t xml:space="preserve"> or </w:t>
      </w:r>
    </w:p>
    <w:p w14:paraId="2ABE1135" w14:textId="5A29BC29" w:rsidR="008729BF" w:rsidRDefault="00521E5A" w:rsidP="001D727E">
      <w:pPr>
        <w:pStyle w:val="Documentdetails"/>
        <w:numPr>
          <w:ilvl w:val="0"/>
          <w:numId w:val="17"/>
        </w:numPr>
        <w:spacing w:before="120" w:after="120"/>
        <w:ind w:left="1077" w:hanging="357"/>
        <w:rPr>
          <w:lang w:eastAsia="en-AU"/>
        </w:rPr>
      </w:pPr>
      <w:r w:rsidRPr="00521E5A">
        <w:rPr>
          <w:lang w:eastAsia="en-AU"/>
        </w:rPr>
        <w:t xml:space="preserve">any place where </w:t>
      </w:r>
      <w:r w:rsidR="008729BF">
        <w:rPr>
          <w:lang w:eastAsia="en-AU"/>
        </w:rPr>
        <w:t>they are</w:t>
      </w:r>
      <w:r w:rsidRPr="00521E5A">
        <w:rPr>
          <w:lang w:eastAsia="en-AU"/>
        </w:rPr>
        <w:t xml:space="preserve"> obliged to remain by </w:t>
      </w:r>
      <w:r w:rsidR="00CD7910">
        <w:rPr>
          <w:lang w:eastAsia="en-AU"/>
        </w:rPr>
        <w:t xml:space="preserve">the </w:t>
      </w:r>
      <w:r w:rsidRPr="00521E5A">
        <w:rPr>
          <w:lang w:eastAsia="en-AU"/>
        </w:rPr>
        <w:t>prison routine or any order</w:t>
      </w:r>
      <w:r>
        <w:rPr>
          <w:lang w:eastAsia="en-AU"/>
        </w:rPr>
        <w:t>,</w:t>
      </w:r>
    </w:p>
    <w:p w14:paraId="73FA63DA" w14:textId="5235FB52" w:rsidR="00521E5A" w:rsidRDefault="00521E5A" w:rsidP="00436315">
      <w:pPr>
        <w:pStyle w:val="Documentdetails"/>
        <w:ind w:left="720"/>
        <w:rPr>
          <w:lang w:eastAsia="en-AU"/>
        </w:rPr>
      </w:pPr>
      <w:r w:rsidRPr="00521E5A">
        <w:rPr>
          <w:lang w:eastAsia="en-AU"/>
        </w:rPr>
        <w:lastRenderedPageBreak/>
        <w:t xml:space="preserve">may impose </w:t>
      </w:r>
      <w:r>
        <w:rPr>
          <w:lang w:eastAsia="en-AU"/>
        </w:rPr>
        <w:t xml:space="preserve">a penalty of </w:t>
      </w:r>
      <w:r w:rsidRPr="00521E5A">
        <w:rPr>
          <w:lang w:eastAsia="en-AU"/>
        </w:rPr>
        <w:t>imprisonment for a term not exceeding 12 months, the term to be cumulative upon any term or terms of imprisonment that the offender is undergoing or is liable to undergo</w:t>
      </w:r>
      <w:r>
        <w:rPr>
          <w:lang w:eastAsia="en-AU"/>
        </w:rPr>
        <w:t>.</w:t>
      </w:r>
    </w:p>
    <w:p w14:paraId="39E9BE16" w14:textId="5C64666C" w:rsidR="00502422" w:rsidRPr="00502422" w:rsidRDefault="00521E5A" w:rsidP="00502422">
      <w:pPr>
        <w:pStyle w:val="Heading3"/>
        <w:rPr>
          <w:lang w:eastAsia="en-AU"/>
        </w:rPr>
      </w:pPr>
      <w:r w:rsidRPr="00521E5A">
        <w:rPr>
          <w:lang w:eastAsia="en-AU"/>
        </w:rPr>
        <w:t xml:space="preserve">Where a court of summary jurisdiction considers that in the circumstances it is </w:t>
      </w:r>
      <w:r w:rsidR="00CD7910">
        <w:rPr>
          <w:lang w:eastAsia="en-AU"/>
        </w:rPr>
        <w:t xml:space="preserve">inappropriate </w:t>
      </w:r>
      <w:r w:rsidRPr="00521E5A">
        <w:rPr>
          <w:lang w:eastAsia="en-AU"/>
        </w:rPr>
        <w:t>to impose a penalty</w:t>
      </w:r>
      <w:r>
        <w:rPr>
          <w:lang w:eastAsia="en-AU"/>
        </w:rPr>
        <w:t xml:space="preserve"> specified above (</w:t>
      </w:r>
      <w:r w:rsidR="007C72BE">
        <w:rPr>
          <w:rStyle w:val="Hyperlink"/>
          <w:color w:val="auto"/>
          <w:u w:val="none"/>
          <w:lang w:eastAsia="en-AU"/>
        </w:rPr>
        <w:t>s</w:t>
      </w:r>
      <w:r w:rsidR="007C72BE" w:rsidRPr="00720224">
        <w:rPr>
          <w:rStyle w:val="Hyperlink"/>
          <w:color w:val="auto"/>
          <w:u w:val="none"/>
          <w:lang w:eastAsia="en-AU"/>
        </w:rPr>
        <w:t xml:space="preserve">ection </w:t>
      </w:r>
      <w:r w:rsidR="00E34F53" w:rsidRPr="00720224">
        <w:rPr>
          <w:rStyle w:val="Hyperlink"/>
          <w:color w:val="auto"/>
          <w:u w:val="none"/>
          <w:lang w:eastAsia="en-AU"/>
        </w:rPr>
        <w:t>5.3.1</w:t>
      </w:r>
      <w:r w:rsidR="00820311" w:rsidRPr="0037216B">
        <w:t xml:space="preserve">), </w:t>
      </w:r>
      <w:r w:rsidR="00820311">
        <w:rPr>
          <w:lang w:eastAsia="en-AU"/>
        </w:rPr>
        <w:t>they</w:t>
      </w:r>
      <w:r w:rsidRPr="00521E5A">
        <w:rPr>
          <w:lang w:eastAsia="en-AU"/>
        </w:rPr>
        <w:t xml:space="preserve"> may impose a penalty as if the offence were a minor prison offence.</w:t>
      </w:r>
    </w:p>
    <w:p w14:paraId="7BF752A0" w14:textId="58AF650A" w:rsidR="008729BF" w:rsidRDefault="00726EE1" w:rsidP="0037216B">
      <w:pPr>
        <w:pStyle w:val="Heading2"/>
        <w:rPr>
          <w:lang w:eastAsia="en-AU"/>
        </w:rPr>
      </w:pPr>
      <w:bookmarkStart w:id="86" w:name="_Toc29801114"/>
      <w:bookmarkStart w:id="87" w:name="_Toc74580982"/>
      <w:bookmarkStart w:id="88" w:name="_Toc88041775"/>
      <w:bookmarkStart w:id="89" w:name="_Toc88472079"/>
      <w:bookmarkStart w:id="90" w:name="_Toc175920536"/>
      <w:r>
        <w:rPr>
          <w:lang w:eastAsia="en-AU"/>
        </w:rPr>
        <w:t>Penalty of confinement</w:t>
      </w:r>
      <w:bookmarkEnd w:id="86"/>
      <w:bookmarkEnd w:id="87"/>
      <w:bookmarkEnd w:id="88"/>
      <w:bookmarkEnd w:id="89"/>
      <w:bookmarkEnd w:id="90"/>
    </w:p>
    <w:p w14:paraId="341D1FA5" w14:textId="796D8503" w:rsidR="007D65C2" w:rsidRDefault="00726EE1" w:rsidP="0037216B">
      <w:pPr>
        <w:pStyle w:val="Heading3"/>
      </w:pPr>
      <w:r w:rsidRPr="007D65C2">
        <w:rPr>
          <w:lang w:eastAsia="en-AU"/>
        </w:rPr>
        <w:t>Where a penalty of confinement has been imposed, to either the</w:t>
      </w:r>
      <w:r w:rsidR="007D65C2" w:rsidRPr="007D65C2">
        <w:rPr>
          <w:lang w:eastAsia="en-AU"/>
        </w:rPr>
        <w:t xml:space="preserve"> prisoner’s</w:t>
      </w:r>
      <w:r w:rsidRPr="007D65C2">
        <w:rPr>
          <w:lang w:eastAsia="en-AU"/>
        </w:rPr>
        <w:t xml:space="preserve"> </w:t>
      </w:r>
      <w:r w:rsidRPr="007D65C2">
        <w:t xml:space="preserve">sleeping quarters or a punishment cell, </w:t>
      </w:r>
      <w:r w:rsidR="007D65C2" w:rsidRPr="007D65C2">
        <w:t xml:space="preserve">the </w:t>
      </w:r>
      <w:r w:rsidR="006C0D2F">
        <w:t xml:space="preserve">cell used for the confinement or separate confinement shall be well-lit, ventilated and of such a size not </w:t>
      </w:r>
      <w:r w:rsidR="00596C1E">
        <w:t xml:space="preserve">to </w:t>
      </w:r>
      <w:r w:rsidR="006C0D2F">
        <w:t>cause any injury to the prisoner’s health. Additionally, the prisoner shall have time out of their cell and access to daily exercise</w:t>
      </w:r>
      <w:r w:rsidR="006C0D2F" w:rsidRPr="006C0D2F">
        <w:t xml:space="preserve"> </w:t>
      </w:r>
      <w:r w:rsidR="006C0D2F" w:rsidRPr="007D65C2">
        <w:t>for not less than one hour</w:t>
      </w:r>
      <w:r w:rsidR="006C0D2F" w:rsidRPr="007D65C2">
        <w:rPr>
          <w:rStyle w:val="FootnoteReference"/>
        </w:rPr>
        <w:footnoteReference w:id="22"/>
      </w:r>
      <w:r w:rsidR="006C0D2F">
        <w:t>.</w:t>
      </w:r>
    </w:p>
    <w:p w14:paraId="7994BFF1" w14:textId="260A9174" w:rsidR="00DB2F2D" w:rsidRDefault="00DB2F2D" w:rsidP="0037216B">
      <w:pPr>
        <w:pStyle w:val="Heading3"/>
      </w:pPr>
      <w:r w:rsidRPr="00DB2F2D">
        <w:t>A penalty of separate confinement</w:t>
      </w:r>
      <w:r>
        <w:rPr>
          <w:rStyle w:val="FootnoteReference"/>
        </w:rPr>
        <w:footnoteReference w:id="23"/>
      </w:r>
      <w:r w:rsidRPr="00DB2F2D">
        <w:t xml:space="preserve"> in a punishment cell shall be deemed to have commenced to run from 1 p.m. on the day that the penalty was imposed and shall determine at 1 p.m. on the day that the penalty determines.</w:t>
      </w:r>
      <w:r w:rsidR="00673BD6">
        <w:t xml:space="preserve"> </w:t>
      </w:r>
    </w:p>
    <w:p w14:paraId="2E76F6A6" w14:textId="39BF88D6" w:rsidR="001A1AD6" w:rsidRPr="001A1AD6" w:rsidRDefault="001A1AD6" w:rsidP="0037216B">
      <w:pPr>
        <w:pStyle w:val="Heading3"/>
      </w:pPr>
      <w:r w:rsidRPr="001A1AD6">
        <w:t xml:space="preserve">A penalty of </w:t>
      </w:r>
      <w:r>
        <w:t>s</w:t>
      </w:r>
      <w:r w:rsidRPr="001A1AD6">
        <w:t xml:space="preserve">eparate </w:t>
      </w:r>
      <w:r>
        <w:t>c</w:t>
      </w:r>
      <w:r w:rsidRPr="001A1AD6">
        <w:t>onfinement</w:t>
      </w:r>
      <w:r>
        <w:rPr>
          <w:rStyle w:val="FootnoteReference"/>
        </w:rPr>
        <w:footnoteReference w:id="24"/>
      </w:r>
      <w:r w:rsidRPr="001A1AD6">
        <w:t xml:space="preserve"> in a </w:t>
      </w:r>
      <w:r>
        <w:t>p</w:t>
      </w:r>
      <w:r w:rsidRPr="001A1AD6">
        <w:t xml:space="preserve">unishment </w:t>
      </w:r>
      <w:r>
        <w:t>c</w:t>
      </w:r>
      <w:r w:rsidRPr="001A1AD6">
        <w:t>ell for a specified number of hours during a weekend shall be served during the hours specified in the Visiting Justice’s order.</w:t>
      </w:r>
    </w:p>
    <w:p w14:paraId="0CD2F117" w14:textId="74189301" w:rsidR="00BD5C74" w:rsidRDefault="00BD5C74" w:rsidP="0037216B">
      <w:pPr>
        <w:pStyle w:val="Heading3"/>
      </w:pPr>
      <w:r w:rsidRPr="00BD5C74">
        <w:t>A penalty of confinement in sleeping quarters for a specified number of hours or days shall be reckoned from the time of pronouncement of that penalty</w:t>
      </w:r>
      <w:r w:rsidR="005F6F85">
        <w:t>.</w:t>
      </w:r>
      <w:r>
        <w:rPr>
          <w:rStyle w:val="FootnoteReference"/>
        </w:rPr>
        <w:footnoteReference w:id="25"/>
      </w:r>
    </w:p>
    <w:p w14:paraId="03324787" w14:textId="65181B59" w:rsidR="00FF25F9" w:rsidRDefault="00CD7910" w:rsidP="0037216B">
      <w:pPr>
        <w:pStyle w:val="Heading3"/>
      </w:pPr>
      <w:r>
        <w:t xml:space="preserve">A prisoner’s </w:t>
      </w:r>
      <w:r w:rsidR="00BC561C">
        <w:t>supervision</w:t>
      </w:r>
      <w:r w:rsidR="00CF331C">
        <w:t xml:space="preserve"> level</w:t>
      </w:r>
      <w:r w:rsidR="00FF25F9">
        <w:t xml:space="preserve"> shall be managed in accordance </w:t>
      </w:r>
      <w:r w:rsidR="00FF25F9" w:rsidRPr="002B05C9">
        <w:t>with</w:t>
      </w:r>
      <w:r w:rsidR="00551F83" w:rsidRPr="002B05C9">
        <w:t xml:space="preserve"> </w:t>
      </w:r>
      <w:hyperlink r:id="rId18" w:history="1">
        <w:r w:rsidR="00551F83" w:rsidRPr="002B05C9">
          <w:rPr>
            <w:rStyle w:val="Hyperlink"/>
          </w:rPr>
          <w:t>COPP</w:t>
        </w:r>
        <w:r w:rsidR="00D71EFE" w:rsidRPr="002B05C9">
          <w:rPr>
            <w:rStyle w:val="Hyperlink"/>
          </w:rPr>
          <w:t xml:space="preserve"> </w:t>
        </w:r>
        <w:r w:rsidR="00551F83" w:rsidRPr="002B05C9">
          <w:rPr>
            <w:rStyle w:val="Hyperlink"/>
          </w:rPr>
          <w:t>10.1</w:t>
        </w:r>
        <w:r w:rsidR="00D71EFE" w:rsidRPr="002B05C9">
          <w:rPr>
            <w:rStyle w:val="Hyperlink"/>
          </w:rPr>
          <w:t xml:space="preserve"> </w:t>
        </w:r>
        <w:r w:rsidR="00551F83" w:rsidRPr="002B05C9">
          <w:rPr>
            <w:rStyle w:val="Hyperlink"/>
          </w:rPr>
          <w:t>–</w:t>
        </w:r>
        <w:r w:rsidR="00D71EFE" w:rsidRPr="002B05C9">
          <w:rPr>
            <w:rStyle w:val="Hyperlink"/>
          </w:rPr>
          <w:t xml:space="preserve"> </w:t>
        </w:r>
        <w:r w:rsidR="00551F83" w:rsidRPr="002B05C9">
          <w:rPr>
            <w:rStyle w:val="Hyperlink"/>
          </w:rPr>
          <w:t>Prisoner Behaviour Management</w:t>
        </w:r>
      </w:hyperlink>
      <w:r w:rsidR="00FF25F9">
        <w:t xml:space="preserve"> </w:t>
      </w:r>
      <w:r w:rsidR="00551F83">
        <w:t xml:space="preserve">and </w:t>
      </w:r>
      <w:r w:rsidR="00FF25F9">
        <w:t>the following punishment regimes and as determined by the Superintendent:</w:t>
      </w:r>
    </w:p>
    <w:p w14:paraId="729DBD02" w14:textId="3448CEFC" w:rsidR="00FF25F9" w:rsidRDefault="002D7F8A" w:rsidP="00436315">
      <w:pPr>
        <w:pStyle w:val="ListParagraph"/>
        <w:numPr>
          <w:ilvl w:val="0"/>
          <w:numId w:val="19"/>
        </w:numPr>
      </w:pPr>
      <w:hyperlink w:anchor="_Appendix_A_–" w:history="1">
        <w:r w:rsidR="003675DE" w:rsidRPr="00871B2F">
          <w:rPr>
            <w:rStyle w:val="Hyperlink"/>
          </w:rPr>
          <w:t xml:space="preserve">Appendix A – Regime for Prisoners Sentenced to </w:t>
        </w:r>
        <w:r w:rsidR="006D49F8">
          <w:rPr>
            <w:rStyle w:val="Hyperlink"/>
          </w:rPr>
          <w:t>C</w:t>
        </w:r>
        <w:r w:rsidR="003675DE" w:rsidRPr="00871B2F">
          <w:rPr>
            <w:rStyle w:val="Hyperlink"/>
          </w:rPr>
          <w:t>onfinement in Sleeping Quarters</w:t>
        </w:r>
      </w:hyperlink>
      <w:r w:rsidR="002A3E1F">
        <w:rPr>
          <w:rStyle w:val="Hyperlink"/>
        </w:rPr>
        <w:t xml:space="preserve"> S82</w:t>
      </w:r>
      <w:r w:rsidR="00FF25F9">
        <w:rPr>
          <w:rStyle w:val="Hyperlink"/>
        </w:rPr>
        <w:t xml:space="preserve"> </w:t>
      </w:r>
    </w:p>
    <w:p w14:paraId="6126C5AA" w14:textId="4EC77A18" w:rsidR="00FF25F9" w:rsidRDefault="002D7F8A" w:rsidP="00436315">
      <w:pPr>
        <w:pStyle w:val="Documentdetails"/>
        <w:numPr>
          <w:ilvl w:val="0"/>
          <w:numId w:val="19"/>
        </w:numPr>
      </w:pPr>
      <w:hyperlink w:anchor="_Appendix_B_–" w:history="1">
        <w:r w:rsidR="00FF25F9" w:rsidRPr="00640076">
          <w:rPr>
            <w:rStyle w:val="Hyperlink"/>
          </w:rPr>
          <w:t xml:space="preserve">Appendix B – Regime for </w:t>
        </w:r>
        <w:r w:rsidR="00CD7910">
          <w:rPr>
            <w:rStyle w:val="Hyperlink"/>
          </w:rPr>
          <w:t>P</w:t>
        </w:r>
        <w:r w:rsidR="00CD7910" w:rsidRPr="00640076">
          <w:rPr>
            <w:rStyle w:val="Hyperlink"/>
          </w:rPr>
          <w:t xml:space="preserve">risoners </w:t>
        </w:r>
        <w:r w:rsidR="00CD7910">
          <w:rPr>
            <w:rStyle w:val="Hyperlink"/>
          </w:rPr>
          <w:t>S</w:t>
        </w:r>
        <w:r w:rsidR="00CD7910" w:rsidRPr="00640076">
          <w:rPr>
            <w:rStyle w:val="Hyperlink"/>
          </w:rPr>
          <w:t xml:space="preserve">entenced </w:t>
        </w:r>
        <w:r w:rsidR="00FF25F9" w:rsidRPr="00640076">
          <w:rPr>
            <w:rStyle w:val="Hyperlink"/>
          </w:rPr>
          <w:t xml:space="preserve">to </w:t>
        </w:r>
        <w:r w:rsidR="002A3E1F">
          <w:rPr>
            <w:rStyle w:val="Hyperlink"/>
          </w:rPr>
          <w:t>C</w:t>
        </w:r>
        <w:r w:rsidR="00FF25F9" w:rsidRPr="00640076">
          <w:rPr>
            <w:rStyle w:val="Hyperlink"/>
          </w:rPr>
          <w:t xml:space="preserve">onfinement in a </w:t>
        </w:r>
        <w:r w:rsidR="003A291E">
          <w:rPr>
            <w:rStyle w:val="Hyperlink"/>
          </w:rPr>
          <w:t>P</w:t>
        </w:r>
        <w:r w:rsidR="003A291E" w:rsidRPr="00640076">
          <w:rPr>
            <w:rStyle w:val="Hyperlink"/>
          </w:rPr>
          <w:t>unishment</w:t>
        </w:r>
        <w:r w:rsidR="00FF25F9" w:rsidRPr="00640076">
          <w:rPr>
            <w:rStyle w:val="Hyperlink"/>
          </w:rPr>
          <w:t xml:space="preserve"> </w:t>
        </w:r>
        <w:r w:rsidR="006D49F8">
          <w:rPr>
            <w:rStyle w:val="Hyperlink"/>
          </w:rPr>
          <w:t>C</w:t>
        </w:r>
        <w:r w:rsidR="00FF25F9" w:rsidRPr="00640076">
          <w:rPr>
            <w:rStyle w:val="Hyperlink"/>
          </w:rPr>
          <w:t>ell</w:t>
        </w:r>
      </w:hyperlink>
      <w:r w:rsidR="002A3E1F">
        <w:rPr>
          <w:rStyle w:val="Hyperlink"/>
        </w:rPr>
        <w:t xml:space="preserve"> S82</w:t>
      </w:r>
      <w:r w:rsidR="00FF25F9" w:rsidRPr="00640076">
        <w:t>.</w:t>
      </w:r>
    </w:p>
    <w:p w14:paraId="485400BE" w14:textId="15CB9ED8" w:rsidR="003A64D1" w:rsidRPr="003A64D1" w:rsidRDefault="000F1264" w:rsidP="003A64D1">
      <w:pPr>
        <w:pStyle w:val="Heading3"/>
      </w:pPr>
      <w:r>
        <w:t xml:space="preserve">The Unit Manager shall ensure </w:t>
      </w:r>
      <w:r w:rsidR="00CD7910">
        <w:t xml:space="preserve">the </w:t>
      </w:r>
      <w:r>
        <w:t xml:space="preserve">TOMS </w:t>
      </w:r>
      <w:r w:rsidR="007B0296">
        <w:t>supervision plan and s</w:t>
      </w:r>
      <w:r>
        <w:t xml:space="preserve">upervision </w:t>
      </w:r>
      <w:r w:rsidR="007B0296">
        <w:t>l</w:t>
      </w:r>
      <w:r>
        <w:t>ogs are completed for all prisoners held in separate confinement.</w:t>
      </w:r>
    </w:p>
    <w:p w14:paraId="3E68B8CD" w14:textId="2680AC64" w:rsidR="003A64D1" w:rsidRDefault="007D65C2" w:rsidP="003A64D1">
      <w:pPr>
        <w:pStyle w:val="Heading3"/>
      </w:pPr>
      <w:r>
        <w:t>The Superintendent</w:t>
      </w:r>
      <w:r w:rsidR="00591D13">
        <w:t xml:space="preserve"> </w:t>
      </w:r>
      <w:r>
        <w:t xml:space="preserve">shall ensure a copy of </w:t>
      </w:r>
      <w:r w:rsidR="00BC561C">
        <w:t>the supervision</w:t>
      </w:r>
      <w:r w:rsidR="00591D13">
        <w:t xml:space="preserve"> plan</w:t>
      </w:r>
      <w:r>
        <w:t xml:space="preserve"> is provided </w:t>
      </w:r>
      <w:r w:rsidR="00591D13">
        <w:t xml:space="preserve">to </w:t>
      </w:r>
      <w:r>
        <w:t xml:space="preserve">the prisoner. This document is placed on the prisoner’s </w:t>
      </w:r>
      <w:r w:rsidR="00CD7910">
        <w:t xml:space="preserve">unit </w:t>
      </w:r>
      <w:r>
        <w:t>file</w:t>
      </w:r>
      <w:r w:rsidR="007B0296">
        <w:t>.</w:t>
      </w:r>
    </w:p>
    <w:p w14:paraId="2E2A798B" w14:textId="131D9D96" w:rsidR="00551F83" w:rsidRDefault="00551F83" w:rsidP="0037216B">
      <w:pPr>
        <w:pStyle w:val="Heading3"/>
      </w:pPr>
      <w:r w:rsidRPr="0018598D">
        <w:t xml:space="preserve">The Superintendent may suspend or alter the </w:t>
      </w:r>
      <w:r w:rsidR="00591D13" w:rsidRPr="00591D13">
        <w:t xml:space="preserve">supervision plan </w:t>
      </w:r>
      <w:r w:rsidRPr="0018598D">
        <w:t>where a healthcare worker advises it necessary for a prisoner’s physical or mental health. The confinement will restart when the prisoner is considered fit to serve the remainder of the punishment.</w:t>
      </w:r>
      <w:r w:rsidR="00117BC2">
        <w:t xml:space="preserve"> </w:t>
      </w:r>
    </w:p>
    <w:p w14:paraId="36FDADEC" w14:textId="77777777" w:rsidR="00F94946" w:rsidRPr="00F94946" w:rsidRDefault="00F94946" w:rsidP="00F94946"/>
    <w:p w14:paraId="7252E632" w14:textId="2D845859" w:rsidR="003A64D1" w:rsidRPr="003A64D1" w:rsidRDefault="00551F83" w:rsidP="003A64D1">
      <w:pPr>
        <w:pStyle w:val="Heading3"/>
      </w:pPr>
      <w:r>
        <w:lastRenderedPageBreak/>
        <w:t>Prisoners completing a period of separate confinement imposed following conviction for a prison offence are to be returned to basic or standard supervision level, unless their behaviour requires placement on close supervision</w:t>
      </w:r>
      <w:r w:rsidRPr="00FE0FB4">
        <w:t>.</w:t>
      </w:r>
    </w:p>
    <w:p w14:paraId="3D3B49A5" w14:textId="7E6C1CD1" w:rsidR="00310BF2" w:rsidRPr="00310BF2" w:rsidRDefault="00310BF2" w:rsidP="0037216B">
      <w:pPr>
        <w:pStyle w:val="Heading1"/>
        <w:rPr>
          <w:lang w:eastAsia="en-AU"/>
        </w:rPr>
      </w:pPr>
      <w:bookmarkStart w:id="91" w:name="_Toc29801115"/>
      <w:bookmarkStart w:id="92" w:name="_Toc74580983"/>
      <w:bookmarkStart w:id="93" w:name="_Toc88041776"/>
      <w:bookmarkStart w:id="94" w:name="_Toc88472080"/>
      <w:bookmarkStart w:id="95" w:name="_Toc175920537"/>
      <w:r w:rsidRPr="00310BF2">
        <w:rPr>
          <w:lang w:eastAsia="en-AU"/>
        </w:rPr>
        <w:t xml:space="preserve">Post </w:t>
      </w:r>
      <w:r w:rsidR="000F60E1">
        <w:rPr>
          <w:lang w:eastAsia="en-AU"/>
        </w:rPr>
        <w:t>H</w:t>
      </w:r>
      <w:r w:rsidRPr="00310BF2">
        <w:rPr>
          <w:lang w:eastAsia="en-AU"/>
        </w:rPr>
        <w:t xml:space="preserve">earing </w:t>
      </w:r>
      <w:r w:rsidR="000F60E1">
        <w:rPr>
          <w:lang w:eastAsia="en-AU"/>
        </w:rPr>
        <w:t>A</w:t>
      </w:r>
      <w:r w:rsidRPr="00310BF2">
        <w:rPr>
          <w:lang w:eastAsia="en-AU"/>
        </w:rPr>
        <w:t>dministration</w:t>
      </w:r>
      <w:bookmarkEnd w:id="91"/>
      <w:bookmarkEnd w:id="92"/>
      <w:bookmarkEnd w:id="93"/>
      <w:bookmarkEnd w:id="94"/>
      <w:bookmarkEnd w:id="95"/>
    </w:p>
    <w:p w14:paraId="5CC20B78" w14:textId="77777777" w:rsidR="00A84260" w:rsidRDefault="00A84260" w:rsidP="0037216B">
      <w:pPr>
        <w:pStyle w:val="Heading3"/>
        <w:rPr>
          <w:lang w:eastAsia="en-AU"/>
        </w:rPr>
      </w:pPr>
      <w:r>
        <w:rPr>
          <w:lang w:eastAsia="en-AU"/>
        </w:rPr>
        <w:t xml:space="preserve">Where </w:t>
      </w:r>
      <w:r>
        <w:t>a Superintendent or Visiting Justice has imposed a</w:t>
      </w:r>
      <w:r w:rsidRPr="004109C5">
        <w:t xml:space="preserve"> punishment for a prison offence</w:t>
      </w:r>
      <w:r>
        <w:t xml:space="preserve">, a record shall be entered into the Punishment Book, signed and dated by the </w:t>
      </w:r>
      <w:r w:rsidRPr="004109C5">
        <w:t>Superintendent or Visiting Justice</w:t>
      </w:r>
      <w:r>
        <w:t>, to include:</w:t>
      </w:r>
    </w:p>
    <w:p w14:paraId="1B3EDEB3" w14:textId="77777777" w:rsidR="00A84260" w:rsidRDefault="00A84260" w:rsidP="00436315">
      <w:pPr>
        <w:pStyle w:val="Documentdetails"/>
        <w:numPr>
          <w:ilvl w:val="0"/>
          <w:numId w:val="15"/>
        </w:numPr>
        <w:rPr>
          <w:lang w:eastAsia="en-AU"/>
        </w:rPr>
      </w:pPr>
      <w:r w:rsidRPr="00A84260">
        <w:rPr>
          <w:lang w:eastAsia="en-AU"/>
        </w:rPr>
        <w:t xml:space="preserve">a statement of the nature of the offence for which </w:t>
      </w:r>
      <w:r>
        <w:rPr>
          <w:lang w:eastAsia="en-AU"/>
        </w:rPr>
        <w:t>the</w:t>
      </w:r>
      <w:r w:rsidRPr="00A84260">
        <w:rPr>
          <w:lang w:eastAsia="en-AU"/>
        </w:rPr>
        <w:t xml:space="preserve"> punishment</w:t>
      </w:r>
      <w:r>
        <w:rPr>
          <w:lang w:eastAsia="en-AU"/>
        </w:rPr>
        <w:t xml:space="preserve"> was</w:t>
      </w:r>
      <w:r w:rsidRPr="00A84260">
        <w:rPr>
          <w:lang w:eastAsia="en-AU"/>
        </w:rPr>
        <w:t xml:space="preserve"> imposed </w:t>
      </w:r>
    </w:p>
    <w:p w14:paraId="55F24647" w14:textId="77777777" w:rsidR="00A84260" w:rsidRDefault="00A84260" w:rsidP="00436315">
      <w:pPr>
        <w:pStyle w:val="Documentdetails"/>
        <w:numPr>
          <w:ilvl w:val="0"/>
          <w:numId w:val="15"/>
        </w:numPr>
        <w:rPr>
          <w:lang w:eastAsia="en-AU"/>
        </w:rPr>
      </w:pPr>
      <w:r w:rsidRPr="00A84260">
        <w:rPr>
          <w:lang w:eastAsia="en-AU"/>
        </w:rPr>
        <w:t>the date of the offence</w:t>
      </w:r>
    </w:p>
    <w:p w14:paraId="4A7EF60C" w14:textId="2DEA0970" w:rsidR="00A84260" w:rsidRPr="004109C5" w:rsidRDefault="00A84260" w:rsidP="00436315">
      <w:pPr>
        <w:pStyle w:val="Documentdetails"/>
        <w:numPr>
          <w:ilvl w:val="0"/>
          <w:numId w:val="15"/>
        </w:numPr>
        <w:rPr>
          <w:lang w:eastAsia="en-AU"/>
        </w:rPr>
      </w:pPr>
      <w:r w:rsidRPr="00A84260">
        <w:rPr>
          <w:lang w:eastAsia="en-AU"/>
        </w:rPr>
        <w:t xml:space="preserve">the name of the </w:t>
      </w:r>
      <w:r w:rsidR="00A70D06">
        <w:rPr>
          <w:lang w:eastAsia="en-AU"/>
        </w:rPr>
        <w:t>prisoner</w:t>
      </w:r>
      <w:r w:rsidRPr="00A84260">
        <w:rPr>
          <w:lang w:eastAsia="en-AU"/>
        </w:rPr>
        <w:t xml:space="preserve"> and the punishment imposed</w:t>
      </w:r>
      <w:r w:rsidR="005F6F85">
        <w:rPr>
          <w:lang w:eastAsia="en-AU"/>
        </w:rPr>
        <w:t>.</w:t>
      </w:r>
      <w:r w:rsidR="008F0CE5">
        <w:rPr>
          <w:rStyle w:val="FootnoteReference"/>
          <w:lang w:eastAsia="en-AU"/>
        </w:rPr>
        <w:footnoteReference w:id="26"/>
      </w:r>
    </w:p>
    <w:p w14:paraId="26850D05" w14:textId="409FEA65" w:rsidR="00A665C0" w:rsidRDefault="00A84260" w:rsidP="005F6F85">
      <w:pPr>
        <w:numPr>
          <w:ilvl w:val="2"/>
          <w:numId w:val="1"/>
        </w:numPr>
        <w:spacing w:before="200" w:after="120"/>
        <w:ind w:left="709" w:hanging="709"/>
        <w:outlineLvl w:val="2"/>
        <w:rPr>
          <w:rFonts w:eastAsia="MS Gothic"/>
          <w:bCs/>
          <w:color w:val="000000" w:themeColor="text1"/>
          <w:szCs w:val="26"/>
          <w:lang w:eastAsia="en-AU"/>
        </w:rPr>
      </w:pPr>
      <w:r>
        <w:rPr>
          <w:rFonts w:eastAsia="MS Gothic"/>
          <w:bCs/>
          <w:color w:val="000000" w:themeColor="text1"/>
          <w:szCs w:val="26"/>
          <w:lang w:eastAsia="en-AU"/>
        </w:rPr>
        <w:t xml:space="preserve">The </w:t>
      </w:r>
      <w:r w:rsidR="00310BF2" w:rsidRPr="00310BF2">
        <w:rPr>
          <w:rFonts w:eastAsia="MS Gothic"/>
          <w:bCs/>
          <w:color w:val="000000" w:themeColor="text1"/>
          <w:szCs w:val="26"/>
          <w:lang w:eastAsia="en-AU"/>
        </w:rPr>
        <w:t>Prosecution</w:t>
      </w:r>
      <w:r>
        <w:rPr>
          <w:rFonts w:eastAsia="MS Gothic"/>
          <w:bCs/>
          <w:color w:val="000000" w:themeColor="text1"/>
          <w:szCs w:val="26"/>
          <w:lang w:eastAsia="en-AU"/>
        </w:rPr>
        <w:t>s</w:t>
      </w:r>
      <w:r w:rsidR="00310BF2" w:rsidRPr="00310BF2">
        <w:rPr>
          <w:rFonts w:eastAsia="MS Gothic"/>
          <w:bCs/>
          <w:color w:val="000000" w:themeColor="text1"/>
          <w:szCs w:val="26"/>
          <w:lang w:eastAsia="en-AU"/>
        </w:rPr>
        <w:t xml:space="preserve"> Office</w:t>
      </w:r>
      <w:r>
        <w:rPr>
          <w:rFonts w:eastAsia="MS Gothic"/>
          <w:bCs/>
          <w:color w:val="000000" w:themeColor="text1"/>
          <w:szCs w:val="26"/>
          <w:lang w:eastAsia="en-AU"/>
        </w:rPr>
        <w:t>r shall ensure that</w:t>
      </w:r>
      <w:r w:rsidR="00383CBB">
        <w:rPr>
          <w:rFonts w:eastAsia="MS Gothic"/>
          <w:bCs/>
          <w:color w:val="000000" w:themeColor="text1"/>
          <w:szCs w:val="26"/>
          <w:lang w:eastAsia="en-AU"/>
        </w:rPr>
        <w:t xml:space="preserve"> all </w:t>
      </w:r>
      <w:r w:rsidR="00383CBB" w:rsidRPr="008C237C">
        <w:rPr>
          <w:rFonts w:eastAsia="MS Gothic"/>
          <w:bCs/>
          <w:color w:val="000000" w:themeColor="text1"/>
          <w:szCs w:val="26"/>
          <w:lang w:eastAsia="en-AU"/>
        </w:rPr>
        <w:t>actions and information regarding the charges, outcomes/penalties imposed are entered into TOMS</w:t>
      </w:r>
      <w:r w:rsidR="00383CBB">
        <w:rPr>
          <w:rFonts w:eastAsia="MS Gothic"/>
          <w:bCs/>
          <w:color w:val="000000" w:themeColor="text1"/>
          <w:szCs w:val="26"/>
          <w:lang w:eastAsia="en-AU"/>
        </w:rPr>
        <w:t>.</w:t>
      </w:r>
    </w:p>
    <w:p w14:paraId="4D01A0CD" w14:textId="77777777" w:rsidR="00784A66" w:rsidRPr="00A7246E" w:rsidRDefault="00784A66" w:rsidP="0037216B">
      <w:pPr>
        <w:pStyle w:val="Heading1"/>
      </w:pPr>
      <w:bookmarkStart w:id="96" w:name="_Toc87981306"/>
      <w:bookmarkStart w:id="97" w:name="_Toc88816980"/>
      <w:bookmarkStart w:id="98" w:name="_Toc69742588"/>
      <w:bookmarkStart w:id="99" w:name="_Toc74580984"/>
      <w:bookmarkStart w:id="100" w:name="_Toc88041777"/>
      <w:bookmarkStart w:id="101" w:name="_Toc88472081"/>
      <w:bookmarkStart w:id="102" w:name="_Toc175920538"/>
      <w:bookmarkEnd w:id="96"/>
      <w:bookmarkEnd w:id="97"/>
      <w:r w:rsidRPr="00A7246E">
        <w:t>Standing Orders</w:t>
      </w:r>
      <w:bookmarkEnd w:id="98"/>
      <w:bookmarkEnd w:id="99"/>
      <w:bookmarkEnd w:id="100"/>
      <w:bookmarkEnd w:id="101"/>
      <w:bookmarkEnd w:id="102"/>
    </w:p>
    <w:p w14:paraId="5282ADBE" w14:textId="7EA84106" w:rsidR="00784A66" w:rsidRDefault="00784A66" w:rsidP="0037216B">
      <w:pPr>
        <w:pStyle w:val="Heading3"/>
      </w:pPr>
      <w:r w:rsidRPr="00A7246E">
        <w:t>Superintendents may develop a Standing Order, compliant with this COPP as operationally required.</w:t>
      </w:r>
    </w:p>
    <w:p w14:paraId="7A50209F" w14:textId="2FD2F5BC" w:rsidR="00784A66" w:rsidRDefault="00784A66" w:rsidP="0037216B">
      <w:pPr>
        <w:pStyle w:val="Heading3"/>
      </w:pPr>
      <w:r w:rsidRPr="002B05C9">
        <w:t xml:space="preserve">For prisons requiring a Standing Order this shall be compliant with </w:t>
      </w:r>
      <w:hyperlink r:id="rId19" w:history="1">
        <w:r w:rsidRPr="002B05C9">
          <w:rPr>
            <w:rStyle w:val="Hyperlink"/>
            <w:rFonts w:eastAsia="Times New Roman"/>
          </w:rPr>
          <w:t>COPP 1.3 – Standing Orders</w:t>
        </w:r>
      </w:hyperlink>
      <w:r w:rsidRPr="00A7246E">
        <w:t xml:space="preserve"> and the Departmen</w:t>
      </w:r>
      <w:r w:rsidRPr="00D93581">
        <w:t xml:space="preserve">t’s </w:t>
      </w:r>
      <w:hyperlink r:id="rId20" w:history="1">
        <w:r w:rsidRPr="00D93581">
          <w:rPr>
            <w:rStyle w:val="Hyperlink"/>
            <w:rFonts w:eastAsia="Times New Roman"/>
          </w:rPr>
          <w:t>Operational Policy and Procedure Framework</w:t>
        </w:r>
      </w:hyperlink>
      <w:r w:rsidRPr="00A7246E">
        <w:t>.</w:t>
      </w:r>
    </w:p>
    <w:p w14:paraId="5717F43D" w14:textId="77777777" w:rsidR="00784A66" w:rsidRDefault="00784A66" w:rsidP="00436315"/>
    <w:p w14:paraId="6976221B" w14:textId="740755AC" w:rsidR="00436315" w:rsidRDefault="00436315" w:rsidP="00436315">
      <w:r>
        <w:br w:type="page"/>
      </w:r>
    </w:p>
    <w:p w14:paraId="349DC7D8" w14:textId="4B814575" w:rsidR="000755EE" w:rsidRDefault="00436315" w:rsidP="0037216B">
      <w:pPr>
        <w:pStyle w:val="Heading1"/>
      </w:pPr>
      <w:bookmarkStart w:id="103" w:name="_Toc29801116"/>
      <w:bookmarkStart w:id="104" w:name="_Toc74580985"/>
      <w:bookmarkStart w:id="105" w:name="_Toc88041778"/>
      <w:bookmarkStart w:id="106" w:name="_Toc88472082"/>
      <w:bookmarkStart w:id="107" w:name="_Toc175920539"/>
      <w:r>
        <w:lastRenderedPageBreak/>
        <w:t>A</w:t>
      </w:r>
      <w:r w:rsidR="003D708E">
        <w:t>nnexures</w:t>
      </w:r>
      <w:bookmarkEnd w:id="103"/>
      <w:bookmarkEnd w:id="104"/>
      <w:bookmarkEnd w:id="105"/>
      <w:bookmarkEnd w:id="106"/>
      <w:bookmarkEnd w:id="107"/>
    </w:p>
    <w:p w14:paraId="1FEA1162" w14:textId="0491C957" w:rsidR="003D708E" w:rsidRDefault="003D708E" w:rsidP="0037216B">
      <w:pPr>
        <w:pStyle w:val="Heading2"/>
      </w:pPr>
      <w:bookmarkStart w:id="108" w:name="_Toc29801118"/>
      <w:bookmarkStart w:id="109" w:name="_Toc74580987"/>
      <w:bookmarkStart w:id="110" w:name="_Toc88041779"/>
      <w:bookmarkStart w:id="111" w:name="_Toc88472083"/>
      <w:bookmarkStart w:id="112" w:name="_Toc175920540"/>
      <w:r>
        <w:t>Related COPP</w:t>
      </w:r>
      <w:bookmarkEnd w:id="108"/>
      <w:bookmarkEnd w:id="109"/>
      <w:bookmarkEnd w:id="110"/>
      <w:bookmarkEnd w:id="111"/>
      <w:r w:rsidR="009A2CE6">
        <w:t>s</w:t>
      </w:r>
      <w:bookmarkEnd w:id="112"/>
    </w:p>
    <w:p w14:paraId="3F24A172" w14:textId="7AF7145E" w:rsidR="00E70716" w:rsidRPr="008D4D07" w:rsidRDefault="008D4D07" w:rsidP="005737CD">
      <w:pPr>
        <w:pStyle w:val="ListParagraph"/>
        <w:numPr>
          <w:ilvl w:val="0"/>
          <w:numId w:val="6"/>
        </w:numPr>
        <w:spacing w:before="120" w:after="120"/>
        <w:ind w:left="714" w:hanging="357"/>
        <w:contextualSpacing w:val="0"/>
        <w:rPr>
          <w:rStyle w:val="Hyperlink"/>
          <w:rFonts w:eastAsia="MS Gothic"/>
          <w:bCs/>
          <w:szCs w:val="26"/>
        </w:rPr>
      </w:pPr>
      <w:r w:rsidRPr="008D4D07">
        <w:rPr>
          <w:rFonts w:eastAsia="MS Gothic"/>
          <w:bCs/>
          <w:szCs w:val="26"/>
        </w:rPr>
        <w:fldChar w:fldCharType="begin"/>
      </w:r>
      <w:r w:rsidRPr="008D4D07">
        <w:rPr>
          <w:rFonts w:eastAsia="MS Gothic"/>
          <w:bCs/>
          <w:szCs w:val="26"/>
        </w:rPr>
        <w:instrText>HYPERLINK "https://dojwa.sharepoint.com/sites/intranet/prison-operations/Pages/prison-copps.aspx"</w:instrText>
      </w:r>
      <w:r w:rsidRPr="008D4D07">
        <w:rPr>
          <w:rFonts w:eastAsia="MS Gothic"/>
          <w:bCs/>
          <w:szCs w:val="26"/>
        </w:rPr>
      </w:r>
      <w:r w:rsidRPr="008D4D07">
        <w:rPr>
          <w:rFonts w:eastAsia="MS Gothic"/>
          <w:bCs/>
          <w:szCs w:val="26"/>
        </w:rPr>
        <w:fldChar w:fldCharType="separate"/>
      </w:r>
      <w:r w:rsidR="00E70716" w:rsidRPr="008D4D07">
        <w:rPr>
          <w:rStyle w:val="Hyperlink"/>
          <w:rFonts w:eastAsia="MS Gothic"/>
          <w:bCs/>
          <w:szCs w:val="26"/>
        </w:rPr>
        <w:t>COPP 1.3 – Standing Orders</w:t>
      </w:r>
    </w:p>
    <w:p w14:paraId="419D8BDC" w14:textId="0087A6A2" w:rsidR="005E7554" w:rsidRPr="008D4D07" w:rsidRDefault="005E7554" w:rsidP="005737CD">
      <w:pPr>
        <w:pStyle w:val="ListParagraph"/>
        <w:numPr>
          <w:ilvl w:val="0"/>
          <w:numId w:val="6"/>
        </w:numPr>
        <w:spacing w:before="120" w:after="120"/>
        <w:ind w:left="714" w:hanging="357"/>
        <w:contextualSpacing w:val="0"/>
        <w:rPr>
          <w:rStyle w:val="Hyperlink"/>
          <w:rFonts w:eastAsia="MS Gothic"/>
          <w:b/>
          <w:szCs w:val="26"/>
        </w:rPr>
      </w:pPr>
      <w:r w:rsidRPr="008D4D07">
        <w:rPr>
          <w:rStyle w:val="Hyperlink"/>
          <w:rFonts w:eastAsia="Arial Unicode MS" w:cs="Arial"/>
          <w:lang w:eastAsia="en-AU"/>
        </w:rPr>
        <w:t>COPP 7.1 – Prisoner Communication</w:t>
      </w:r>
    </w:p>
    <w:p w14:paraId="1167A827" w14:textId="68B19AAC" w:rsidR="003D708E" w:rsidRPr="008D4D07" w:rsidRDefault="006C059A" w:rsidP="005737CD">
      <w:pPr>
        <w:pStyle w:val="ListParagraph"/>
        <w:numPr>
          <w:ilvl w:val="0"/>
          <w:numId w:val="6"/>
        </w:numPr>
        <w:spacing w:before="120" w:after="120"/>
        <w:ind w:left="714" w:hanging="357"/>
        <w:contextualSpacing w:val="0"/>
        <w:rPr>
          <w:rStyle w:val="Hyperlink"/>
        </w:rPr>
      </w:pPr>
      <w:r w:rsidRPr="008D4D07">
        <w:rPr>
          <w:rStyle w:val="Hyperlink"/>
        </w:rPr>
        <w:t>COPP</w:t>
      </w:r>
      <w:r w:rsidR="007C72BE" w:rsidRPr="008D4D07">
        <w:rPr>
          <w:rStyle w:val="Hyperlink"/>
        </w:rPr>
        <w:t xml:space="preserve"> </w:t>
      </w:r>
      <w:r w:rsidRPr="008D4D07">
        <w:rPr>
          <w:rStyle w:val="Hyperlink"/>
        </w:rPr>
        <w:t>10.1</w:t>
      </w:r>
      <w:r w:rsidR="007C72BE" w:rsidRPr="008D4D07">
        <w:rPr>
          <w:rStyle w:val="Hyperlink"/>
        </w:rPr>
        <w:t xml:space="preserve"> </w:t>
      </w:r>
      <w:r w:rsidRPr="008D4D07">
        <w:rPr>
          <w:rStyle w:val="Hyperlink"/>
        </w:rPr>
        <w:t>–</w:t>
      </w:r>
      <w:r w:rsidR="007C72BE" w:rsidRPr="008D4D07">
        <w:rPr>
          <w:rStyle w:val="Hyperlink"/>
        </w:rPr>
        <w:t xml:space="preserve"> </w:t>
      </w:r>
      <w:r w:rsidRPr="008D4D07">
        <w:rPr>
          <w:rStyle w:val="Hyperlink"/>
        </w:rPr>
        <w:t>Prisoner Behaviour Management</w:t>
      </w:r>
    </w:p>
    <w:p w14:paraId="370C769C" w14:textId="4D3CED32" w:rsidR="00661DB6" w:rsidRPr="008D4D07" w:rsidRDefault="00661DB6" w:rsidP="005737CD">
      <w:pPr>
        <w:pStyle w:val="ListParagraph"/>
        <w:numPr>
          <w:ilvl w:val="0"/>
          <w:numId w:val="6"/>
        </w:numPr>
        <w:spacing w:before="120" w:after="120"/>
        <w:ind w:left="714" w:hanging="357"/>
        <w:contextualSpacing w:val="0"/>
        <w:rPr>
          <w:rStyle w:val="Hyperlink"/>
        </w:rPr>
      </w:pPr>
      <w:r w:rsidRPr="008D4D07">
        <w:rPr>
          <w:rStyle w:val="Hyperlink"/>
        </w:rPr>
        <w:t>COPP 10.7 – Separate Confinement</w:t>
      </w:r>
    </w:p>
    <w:p w14:paraId="7CDB5E19" w14:textId="587739F6" w:rsidR="004758AC" w:rsidRPr="008D4D07" w:rsidRDefault="003F6924" w:rsidP="005737CD">
      <w:pPr>
        <w:pStyle w:val="ListParagraph"/>
        <w:numPr>
          <w:ilvl w:val="0"/>
          <w:numId w:val="6"/>
        </w:numPr>
        <w:spacing w:before="120" w:after="120"/>
        <w:ind w:left="714" w:hanging="357"/>
        <w:contextualSpacing w:val="0"/>
      </w:pPr>
      <w:r w:rsidRPr="008D4D07">
        <w:rPr>
          <w:rStyle w:val="Hyperlink"/>
          <w:lang w:eastAsia="en-AU"/>
        </w:rPr>
        <w:t xml:space="preserve">COPP 13.1 – Incident </w:t>
      </w:r>
      <w:r w:rsidR="002F3109" w:rsidRPr="008D4D07">
        <w:rPr>
          <w:rStyle w:val="Hyperlink"/>
        </w:rPr>
        <w:t>Notifications, Reporting and Communications</w:t>
      </w:r>
      <w:r w:rsidR="008D4D07" w:rsidRPr="008D4D07">
        <w:rPr>
          <w:rFonts w:eastAsia="MS Gothic"/>
          <w:bCs/>
          <w:szCs w:val="26"/>
        </w:rPr>
        <w:fldChar w:fldCharType="end"/>
      </w:r>
    </w:p>
    <w:p w14:paraId="06B5F09A" w14:textId="37642261" w:rsidR="003D708E" w:rsidRDefault="003D708E" w:rsidP="0037216B">
      <w:pPr>
        <w:pStyle w:val="Heading2"/>
      </w:pPr>
      <w:bookmarkStart w:id="113" w:name="_Toc29801119"/>
      <w:bookmarkStart w:id="114" w:name="_Toc74580988"/>
      <w:bookmarkStart w:id="115" w:name="_Toc88041780"/>
      <w:bookmarkStart w:id="116" w:name="_Toc88472084"/>
      <w:bookmarkStart w:id="117" w:name="_Toc175920541"/>
      <w:r>
        <w:t>Definitions and acronyms</w:t>
      </w:r>
      <w:bookmarkEnd w:id="113"/>
      <w:bookmarkEnd w:id="114"/>
      <w:bookmarkEnd w:id="115"/>
      <w:bookmarkEnd w:id="116"/>
      <w:bookmarkEnd w:id="117"/>
    </w:p>
    <w:p w14:paraId="0CDBFFD1" w14:textId="77777777" w:rsidR="003D708E" w:rsidRPr="003D708E" w:rsidRDefault="003D708E" w:rsidP="00436315"/>
    <w:tbl>
      <w:tblPr>
        <w:tblStyle w:val="DCStable"/>
        <w:tblW w:w="9351" w:type="dxa"/>
        <w:tblCellMar>
          <w:top w:w="57" w:type="dxa"/>
          <w:left w:w="85" w:type="dxa"/>
          <w:bottom w:w="57" w:type="dxa"/>
          <w:right w:w="85" w:type="dxa"/>
        </w:tblCellMar>
        <w:tblLook w:val="04A0" w:firstRow="1" w:lastRow="0" w:firstColumn="1" w:lastColumn="0" w:noHBand="0" w:noVBand="1"/>
      </w:tblPr>
      <w:tblGrid>
        <w:gridCol w:w="2115"/>
        <w:gridCol w:w="7236"/>
      </w:tblGrid>
      <w:tr w:rsidR="003D708E" w:rsidRPr="000E6F0A" w14:paraId="5F2C877E" w14:textId="77777777" w:rsidTr="0037216B">
        <w:trPr>
          <w:cnfStyle w:val="100000000000" w:firstRow="1" w:lastRow="0" w:firstColumn="0" w:lastColumn="0" w:oddVBand="0" w:evenVBand="0" w:oddHBand="0" w:evenHBand="0" w:firstRowFirstColumn="0" w:firstRowLastColumn="0" w:lastRowFirstColumn="0" w:lastRowLastColumn="0"/>
          <w:tblHeader/>
        </w:trPr>
        <w:tc>
          <w:tcPr>
            <w:tcW w:w="2115" w:type="dxa"/>
          </w:tcPr>
          <w:p w14:paraId="6EF1AD6B" w14:textId="77777777" w:rsidR="003D708E" w:rsidRPr="00CF6125" w:rsidRDefault="003D708E" w:rsidP="0037216B">
            <w:pPr>
              <w:pStyle w:val="Tableheading"/>
            </w:pPr>
            <w:r>
              <w:t>Term</w:t>
            </w:r>
          </w:p>
        </w:tc>
        <w:tc>
          <w:tcPr>
            <w:tcW w:w="7236" w:type="dxa"/>
          </w:tcPr>
          <w:p w14:paraId="4896E06D" w14:textId="77777777" w:rsidR="003D708E" w:rsidRPr="00CF6125" w:rsidRDefault="003D708E" w:rsidP="0037216B">
            <w:pPr>
              <w:pStyle w:val="Tableheading"/>
            </w:pPr>
            <w:r>
              <w:t xml:space="preserve">Definition </w:t>
            </w:r>
          </w:p>
        </w:tc>
      </w:tr>
      <w:tr w:rsidR="003F6924" w14:paraId="1DD2534C" w14:textId="77777777" w:rsidTr="0037216B">
        <w:tc>
          <w:tcPr>
            <w:tcW w:w="2115" w:type="dxa"/>
            <w:shd w:val="clear" w:color="auto" w:fill="FBFBF8" w:themeFill="background2" w:themeFillTint="33"/>
          </w:tcPr>
          <w:p w14:paraId="4A56DB11" w14:textId="20362393" w:rsidR="003F6924" w:rsidRPr="005435AD" w:rsidRDefault="003F6924" w:rsidP="0037216B">
            <w:pPr>
              <w:pStyle w:val="Tabledata"/>
              <w:rPr>
                <w:b/>
              </w:rPr>
            </w:pPr>
            <w:r>
              <w:t>Commissioner’s Operati</w:t>
            </w:r>
            <w:r w:rsidR="005E7554">
              <w:t xml:space="preserve">ng </w:t>
            </w:r>
            <w:r>
              <w:t>Policy and Procedures (COPP)</w:t>
            </w:r>
          </w:p>
        </w:tc>
        <w:tc>
          <w:tcPr>
            <w:tcW w:w="7236" w:type="dxa"/>
            <w:shd w:val="clear" w:color="auto" w:fill="FBFBF8" w:themeFill="background2" w:themeFillTint="33"/>
          </w:tcPr>
          <w:p w14:paraId="011F0368" w14:textId="77777777" w:rsidR="003F6924" w:rsidRPr="00344FBE" w:rsidRDefault="003F6924" w:rsidP="0037216B">
            <w:pPr>
              <w:pStyle w:val="Tabledata"/>
            </w:pPr>
            <w:r>
              <w:t>COPPs are policy documents</w:t>
            </w:r>
            <w:r w:rsidRPr="0086592B">
              <w:t xml:space="preserve"> that provide instructions to staff </w:t>
            </w:r>
            <w:r>
              <w:t xml:space="preserve">as to </w:t>
            </w:r>
            <w:r w:rsidRPr="0086592B">
              <w:t>how the relevant legislative requirements are implemented.</w:t>
            </w:r>
          </w:p>
        </w:tc>
      </w:tr>
      <w:tr w:rsidR="00B21242" w14:paraId="7C09B5F5" w14:textId="77777777" w:rsidTr="0037216B">
        <w:tc>
          <w:tcPr>
            <w:tcW w:w="2115" w:type="dxa"/>
            <w:shd w:val="clear" w:color="auto" w:fill="FBFBF8" w:themeFill="background2" w:themeFillTint="33"/>
          </w:tcPr>
          <w:p w14:paraId="28D24C06" w14:textId="77777777" w:rsidR="00B21242" w:rsidRDefault="00B21242" w:rsidP="0037216B">
            <w:pPr>
              <w:pStyle w:val="Tabledata"/>
            </w:pPr>
            <w:r>
              <w:t>Evidence</w:t>
            </w:r>
          </w:p>
        </w:tc>
        <w:tc>
          <w:tcPr>
            <w:tcW w:w="7236" w:type="dxa"/>
            <w:shd w:val="clear" w:color="auto" w:fill="FBFBF8" w:themeFill="background2" w:themeFillTint="33"/>
          </w:tcPr>
          <w:p w14:paraId="26BB571D" w14:textId="30882CA7" w:rsidR="00091F76" w:rsidRDefault="00091F76" w:rsidP="0037216B">
            <w:pPr>
              <w:pStyle w:val="Tabledata"/>
            </w:pPr>
            <w:r w:rsidRPr="001005FC">
              <w:rPr>
                <w:rFonts w:cs="Arial"/>
              </w:rPr>
              <w:t>Items or things which may be used to determine the facts associated with a particular incident or to prove or disprove a fact in a court of law. Physical evidence need not be visible to the naked eye and may include fingerprints, footprints, footwear impressions that may need to be recorded or analysed.  </w:t>
            </w:r>
          </w:p>
        </w:tc>
      </w:tr>
      <w:tr w:rsidR="006D1FED" w14:paraId="6A4AC70B" w14:textId="77777777" w:rsidTr="0037216B">
        <w:tc>
          <w:tcPr>
            <w:tcW w:w="2115" w:type="dxa"/>
            <w:tcBorders>
              <w:top w:val="single" w:sz="8" w:space="0" w:color="BBB69F"/>
              <w:left w:val="single" w:sz="8" w:space="0" w:color="BBB69F"/>
              <w:bottom w:val="single" w:sz="8" w:space="0" w:color="BBB69F"/>
              <w:right w:val="single" w:sz="8" w:space="0" w:color="BBB69F"/>
            </w:tcBorders>
          </w:tcPr>
          <w:p w14:paraId="1B9665F7" w14:textId="77777777" w:rsidR="006D1FED" w:rsidRDefault="006D1FED" w:rsidP="0037216B">
            <w:pPr>
              <w:pStyle w:val="Tabledata"/>
            </w:pPr>
            <w:r>
              <w:rPr>
                <w:rFonts w:cs="Arial"/>
              </w:rPr>
              <w:t xml:space="preserve">Guiding Principles for Corrections in Australia, 2018 </w:t>
            </w:r>
          </w:p>
        </w:tc>
        <w:tc>
          <w:tcPr>
            <w:tcW w:w="7236" w:type="dxa"/>
            <w:tcBorders>
              <w:top w:val="single" w:sz="8" w:space="0" w:color="BBB69F"/>
              <w:left w:val="nil"/>
              <w:bottom w:val="single" w:sz="8" w:space="0" w:color="BBB69F"/>
              <w:right w:val="single" w:sz="8" w:space="0" w:color="BBB69F"/>
            </w:tcBorders>
          </w:tcPr>
          <w:p w14:paraId="73D26A74" w14:textId="77777777" w:rsidR="006D1FED" w:rsidRPr="003F6924" w:rsidRDefault="006D1FED" w:rsidP="0037216B">
            <w:pPr>
              <w:pStyle w:val="Tabledata"/>
            </w:pPr>
            <w:r w:rsidRPr="003F6924">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A11C49" w14:paraId="6B6C4F9B" w14:textId="77777777" w:rsidTr="0037216B">
        <w:tc>
          <w:tcPr>
            <w:tcW w:w="2115" w:type="dxa"/>
          </w:tcPr>
          <w:p w14:paraId="1EBC4821" w14:textId="7044B8B1" w:rsidR="00A11C49" w:rsidRDefault="00A11C49" w:rsidP="0037216B">
            <w:pPr>
              <w:pStyle w:val="Tabledata"/>
            </w:pPr>
            <w:r>
              <w:rPr>
                <w:rFonts w:cs="Arial"/>
              </w:rPr>
              <w:t>Officer</w:t>
            </w:r>
          </w:p>
        </w:tc>
        <w:tc>
          <w:tcPr>
            <w:tcW w:w="7236" w:type="dxa"/>
          </w:tcPr>
          <w:p w14:paraId="3827D6E8" w14:textId="4ED2FC77" w:rsidR="00A11C49" w:rsidRPr="003F6924" w:rsidRDefault="00A11C49" w:rsidP="0037216B">
            <w:pPr>
              <w:pStyle w:val="Tabledata"/>
            </w:pPr>
            <w:r w:rsidRPr="00DD2155">
              <w:rPr>
                <w:rFonts w:cs="Arial"/>
              </w:rPr>
              <w:t xml:space="preserve">A person appointed or deemed to have been appointed for the purposes of the </w:t>
            </w:r>
            <w:hyperlink w:anchor="_top" w:history="1">
              <w:r w:rsidRPr="00DD2155">
                <w:rPr>
                  <w:rStyle w:val="Hyperlink"/>
                  <w:rFonts w:eastAsia="Calibri"/>
                  <w:i/>
                  <w:color w:val="auto"/>
                  <w:u w:val="none"/>
                </w:rPr>
                <w:t>Prisons Act 1981</w:t>
              </w:r>
            </w:hyperlink>
            <w:r w:rsidRPr="00DD2155">
              <w:rPr>
                <w:rStyle w:val="Hyperlink"/>
                <w:rFonts w:eastAsia="Calibri"/>
                <w:color w:val="auto"/>
                <w:u w:val="none"/>
              </w:rPr>
              <w:t xml:space="preserve"> </w:t>
            </w:r>
            <w:r w:rsidRPr="00DD2155">
              <w:rPr>
                <w:rFonts w:cs="Arial"/>
              </w:rPr>
              <w:t xml:space="preserve">under, or as referred to in, </w:t>
            </w:r>
            <w:r w:rsidR="00596C1E">
              <w:rPr>
                <w:rFonts w:cs="Arial"/>
              </w:rPr>
              <w:t>s</w:t>
            </w:r>
            <w:r w:rsidR="00533171">
              <w:rPr>
                <w:rFonts w:cs="Arial"/>
              </w:rPr>
              <w:t>.</w:t>
            </w:r>
            <w:r w:rsidRPr="00DD2155">
              <w:rPr>
                <w:rFonts w:cs="Arial"/>
              </w:rPr>
              <w:t xml:space="preserve">6 </w:t>
            </w:r>
            <w:r w:rsidR="00596C1E">
              <w:rPr>
                <w:rFonts w:cs="Arial"/>
              </w:rPr>
              <w:t>or s</w:t>
            </w:r>
            <w:r w:rsidR="00533171">
              <w:rPr>
                <w:rFonts w:cs="Arial"/>
              </w:rPr>
              <w:t>.</w:t>
            </w:r>
            <w:r w:rsidRPr="00DD2155">
              <w:rPr>
                <w:rFonts w:cs="Arial"/>
              </w:rPr>
              <w:t>13</w:t>
            </w:r>
            <w:r w:rsidRPr="00DD2155">
              <w:rPr>
                <w:rStyle w:val="Hyperlink"/>
                <w:rFonts w:eastAsia="Calibri"/>
                <w:color w:val="auto"/>
                <w:u w:val="none"/>
              </w:rPr>
              <w:t xml:space="preserve">. </w:t>
            </w:r>
            <w:r w:rsidRPr="00DD2155">
              <w:rPr>
                <w:rFonts w:cs="Arial"/>
              </w:rPr>
              <w:t xml:space="preserve">Also includes any contract worker authorised by the </w:t>
            </w:r>
            <w:r w:rsidR="0008469D">
              <w:rPr>
                <w:rFonts w:cs="Arial"/>
              </w:rPr>
              <w:t>chief executive officer</w:t>
            </w:r>
            <w:r w:rsidRPr="00DD2155">
              <w:rPr>
                <w:rFonts w:cs="Arial"/>
              </w:rPr>
              <w:t xml:space="preserve"> under </w:t>
            </w:r>
            <w:r w:rsidR="00596C1E">
              <w:rPr>
                <w:rFonts w:cs="Arial"/>
              </w:rPr>
              <w:t xml:space="preserve">s. </w:t>
            </w:r>
            <w:r w:rsidR="00E475DA">
              <w:rPr>
                <w:rFonts w:cs="Arial"/>
              </w:rPr>
              <w:t>15I</w:t>
            </w:r>
            <w:r w:rsidRPr="00DD2155">
              <w:rPr>
                <w:rFonts w:cs="Arial"/>
              </w:rPr>
              <w:t xml:space="preserve">(1)(b) </w:t>
            </w:r>
            <w:r w:rsidR="00333F7B">
              <w:rPr>
                <w:rFonts w:cs="Arial"/>
              </w:rPr>
              <w:t>of the</w:t>
            </w:r>
            <w:r w:rsidRPr="00DD2155">
              <w:rPr>
                <w:rFonts w:cs="Arial"/>
              </w:rPr>
              <w:t xml:space="preserve"> </w:t>
            </w:r>
            <w:hyperlink w:anchor="_top" w:history="1">
              <w:r w:rsidRPr="00DD2155">
                <w:rPr>
                  <w:rStyle w:val="Hyperlink"/>
                  <w:rFonts w:eastAsia="Calibri"/>
                  <w:i/>
                  <w:color w:val="auto"/>
                  <w:u w:val="none"/>
                </w:rPr>
                <w:t>Prisons Act 1981</w:t>
              </w:r>
            </w:hyperlink>
            <w:r w:rsidRPr="00DD2155">
              <w:rPr>
                <w:rStyle w:val="Hyperlink"/>
                <w:rFonts w:eastAsia="Calibri"/>
                <w:color w:val="auto"/>
                <w:u w:val="none"/>
              </w:rPr>
              <w:t xml:space="preserve"> </w:t>
            </w:r>
            <w:r w:rsidRPr="00DD2155">
              <w:rPr>
                <w:rFonts w:cs="Arial"/>
              </w:rPr>
              <w:t>to perform the functions of a prison officer.</w:t>
            </w:r>
          </w:p>
        </w:tc>
      </w:tr>
      <w:tr w:rsidR="00515505" w14:paraId="62A5325A" w14:textId="77777777" w:rsidTr="0037216B">
        <w:tc>
          <w:tcPr>
            <w:tcW w:w="2115" w:type="dxa"/>
          </w:tcPr>
          <w:p w14:paraId="70F20AE7" w14:textId="28FEA16C" w:rsidR="00515505" w:rsidRDefault="00515505" w:rsidP="0037216B">
            <w:pPr>
              <w:pStyle w:val="Tabledata"/>
              <w:rPr>
                <w:rFonts w:cs="Arial"/>
              </w:rPr>
            </w:pPr>
            <w:r w:rsidRPr="002E2693">
              <w:t>Officer in Charge (OIC)</w:t>
            </w:r>
          </w:p>
        </w:tc>
        <w:tc>
          <w:tcPr>
            <w:tcW w:w="7236" w:type="dxa"/>
          </w:tcPr>
          <w:p w14:paraId="109942D2" w14:textId="588CCB31" w:rsidR="00424C29" w:rsidRPr="00DD2155" w:rsidRDefault="00424C29" w:rsidP="0037216B">
            <w:pPr>
              <w:pStyle w:val="Tabledata"/>
              <w:rPr>
                <w:rFonts w:cs="Arial"/>
              </w:rPr>
            </w:pPr>
            <w:r>
              <w:rPr>
                <w:rFonts w:cs="Arial"/>
              </w:rPr>
              <w:t>An officer designated as having the charge and superintendence of a prison in the absence of the Superintendent.</w:t>
            </w:r>
          </w:p>
        </w:tc>
      </w:tr>
      <w:tr w:rsidR="006D1FED" w14:paraId="2BB15873" w14:textId="77777777" w:rsidTr="0037216B">
        <w:tc>
          <w:tcPr>
            <w:tcW w:w="2115" w:type="dxa"/>
          </w:tcPr>
          <w:p w14:paraId="60AF3143" w14:textId="77777777" w:rsidR="006D1FED" w:rsidRDefault="006D1FED" w:rsidP="0037216B">
            <w:pPr>
              <w:pStyle w:val="Tabledata"/>
            </w:pPr>
            <w:r>
              <w:t>Prison Offence</w:t>
            </w:r>
          </w:p>
        </w:tc>
        <w:tc>
          <w:tcPr>
            <w:tcW w:w="7236" w:type="dxa"/>
          </w:tcPr>
          <w:p w14:paraId="3C01CA0E" w14:textId="1EF8AAAB" w:rsidR="006D1FED" w:rsidRPr="005E64DA" w:rsidRDefault="00B146AC" w:rsidP="0037216B">
            <w:pPr>
              <w:pStyle w:val="Tabledata"/>
            </w:pPr>
            <w:r w:rsidRPr="005E64DA">
              <w:t>Refers to a</w:t>
            </w:r>
            <w:r w:rsidR="006D1FED" w:rsidRPr="005E64DA">
              <w:t xml:space="preserve"> minor</w:t>
            </w:r>
            <w:r w:rsidRPr="005E64DA">
              <w:t xml:space="preserve"> prison offence </w:t>
            </w:r>
            <w:r w:rsidR="006D1FED" w:rsidRPr="005E64DA">
              <w:t xml:space="preserve">or </w:t>
            </w:r>
            <w:r w:rsidRPr="005E64DA">
              <w:t xml:space="preserve">an </w:t>
            </w:r>
            <w:r w:rsidR="008E35AF" w:rsidRPr="005E64DA">
              <w:t>a</w:t>
            </w:r>
            <w:r w:rsidR="006D1FED" w:rsidRPr="005E64DA">
              <w:t>ggravated prison offence</w:t>
            </w:r>
            <w:r w:rsidR="00ED5542" w:rsidRPr="005E64DA">
              <w:t xml:space="preserve"> </w:t>
            </w:r>
            <w:r w:rsidRPr="005E64DA">
              <w:t xml:space="preserve">as defined respectively </w:t>
            </w:r>
            <w:r w:rsidR="00ED5542" w:rsidRPr="005E64DA">
              <w:t xml:space="preserve">under </w:t>
            </w:r>
            <w:r w:rsidRPr="005E64DA">
              <w:t>s</w:t>
            </w:r>
            <w:r w:rsidR="00596C1E" w:rsidRPr="005E64DA">
              <w:t>.</w:t>
            </w:r>
            <w:r w:rsidRPr="005E64DA">
              <w:t>69 and s</w:t>
            </w:r>
            <w:r w:rsidR="00596C1E" w:rsidRPr="005E64DA">
              <w:t>.</w:t>
            </w:r>
            <w:r w:rsidRPr="005E64DA">
              <w:t xml:space="preserve">70 of the </w:t>
            </w:r>
            <w:hyperlink r:id="rId21" w:history="1">
              <w:r w:rsidRPr="005E64DA">
                <w:rPr>
                  <w:i/>
                </w:rPr>
                <w:t>Prisons Act 1981</w:t>
              </w:r>
            </w:hyperlink>
            <w:r w:rsidRPr="005E64DA">
              <w:rPr>
                <w:i/>
              </w:rPr>
              <w:t>.</w:t>
            </w:r>
          </w:p>
        </w:tc>
      </w:tr>
      <w:tr w:rsidR="006D1FED" w14:paraId="7156C5C2" w14:textId="77777777" w:rsidTr="0037216B">
        <w:tc>
          <w:tcPr>
            <w:tcW w:w="2115" w:type="dxa"/>
          </w:tcPr>
          <w:p w14:paraId="4D9AF3B1" w14:textId="60EFD2D0" w:rsidR="006D1FED" w:rsidRPr="008E35AF" w:rsidRDefault="00FD0A59" w:rsidP="0037216B">
            <w:pPr>
              <w:pStyle w:val="Tabledata"/>
              <w:rPr>
                <w:highlight w:val="yellow"/>
              </w:rPr>
            </w:pPr>
            <w:r>
              <w:t>Prison</w:t>
            </w:r>
            <w:r w:rsidR="006D1FED" w:rsidRPr="003F6924">
              <w:t xml:space="preserve"> Officer</w:t>
            </w:r>
          </w:p>
        </w:tc>
        <w:tc>
          <w:tcPr>
            <w:tcW w:w="7236" w:type="dxa"/>
          </w:tcPr>
          <w:p w14:paraId="4C83A4D1" w14:textId="1BBCAFA7" w:rsidR="0068301F" w:rsidRPr="005E64DA" w:rsidRDefault="0068301F" w:rsidP="0037216B">
            <w:pPr>
              <w:pStyle w:val="Tabledata"/>
            </w:pPr>
            <w:r w:rsidRPr="0068301F">
              <w:rPr>
                <w:rFonts w:cs="Arial"/>
              </w:rPr>
              <w:t>A person engaged or deemed to have been engaged to be a prison officer under s</w:t>
            </w:r>
            <w:r w:rsidR="00533171">
              <w:rPr>
                <w:rFonts w:cs="Arial"/>
              </w:rPr>
              <w:t>.</w:t>
            </w:r>
            <w:r w:rsidRPr="0068301F">
              <w:rPr>
                <w:rFonts w:cs="Arial"/>
              </w:rPr>
              <w:t xml:space="preserve">13 </w:t>
            </w:r>
            <w:r w:rsidR="007C72BE">
              <w:rPr>
                <w:rFonts w:cs="Arial"/>
              </w:rPr>
              <w:t xml:space="preserve">of the </w:t>
            </w:r>
            <w:hyperlink r:id="rId22" w:history="1">
              <w:r w:rsidRPr="007E52A6">
                <w:rPr>
                  <w:i/>
                </w:rPr>
                <w:t>Prisons Act 1981</w:t>
              </w:r>
            </w:hyperlink>
            <w:r w:rsidRPr="0068301F">
              <w:rPr>
                <w:rFonts w:cs="Arial"/>
                <w:i/>
              </w:rPr>
              <w:t xml:space="preserve"> </w:t>
            </w:r>
            <w:r w:rsidRPr="0068301F">
              <w:rPr>
                <w:rFonts w:cs="Arial"/>
              </w:rPr>
              <w:t>or deemed to have been appointed under s</w:t>
            </w:r>
            <w:r w:rsidR="006D49F8">
              <w:rPr>
                <w:rFonts w:cs="Arial"/>
              </w:rPr>
              <w:t>.</w:t>
            </w:r>
            <w:r w:rsidRPr="0068301F">
              <w:rPr>
                <w:rFonts w:cs="Arial"/>
              </w:rPr>
              <w:t xml:space="preserve"> 6 to an office designated.</w:t>
            </w:r>
          </w:p>
        </w:tc>
      </w:tr>
      <w:tr w:rsidR="006D1FED" w14:paraId="191AEA65" w14:textId="77777777" w:rsidTr="0037216B">
        <w:tc>
          <w:tcPr>
            <w:tcW w:w="2115" w:type="dxa"/>
          </w:tcPr>
          <w:p w14:paraId="28ED8988" w14:textId="77777777" w:rsidR="006D1FED" w:rsidRPr="005435AD" w:rsidRDefault="006D1FED" w:rsidP="0037216B">
            <w:pPr>
              <w:pStyle w:val="Tabledata"/>
              <w:rPr>
                <w:b/>
              </w:rPr>
            </w:pPr>
            <w:r>
              <w:t>Prosecutions Officer</w:t>
            </w:r>
          </w:p>
        </w:tc>
        <w:tc>
          <w:tcPr>
            <w:tcW w:w="7236" w:type="dxa"/>
          </w:tcPr>
          <w:p w14:paraId="3BC1E92B" w14:textId="37D70135" w:rsidR="006D1FED" w:rsidRPr="003F6924" w:rsidRDefault="005B4862" w:rsidP="0037216B">
            <w:pPr>
              <w:pStyle w:val="Tabledata"/>
            </w:pPr>
            <w:bookmarkStart w:id="118" w:name="_Hlk88476539"/>
            <w:r w:rsidRPr="005B4862">
              <w:t xml:space="preserve">A Prison Officer who has successfully completed the formal and practical components of Department of Corrective Services </w:t>
            </w:r>
            <w:r w:rsidRPr="005B4862">
              <w:lastRenderedPageBreak/>
              <w:t>'Prosecutor's Course' and authorised to conduct the prosecution of prison charges before a Superintendent or Visiting Justice.</w:t>
            </w:r>
            <w:bookmarkEnd w:id="118"/>
          </w:p>
        </w:tc>
      </w:tr>
      <w:tr w:rsidR="00507DB8" w14:paraId="37565A42" w14:textId="77777777" w:rsidTr="0037216B">
        <w:tc>
          <w:tcPr>
            <w:tcW w:w="2115" w:type="dxa"/>
          </w:tcPr>
          <w:p w14:paraId="630798F9" w14:textId="06D16DB9" w:rsidR="00507DB8" w:rsidRDefault="00507DB8" w:rsidP="0037216B">
            <w:pPr>
              <w:pStyle w:val="Tabledata"/>
            </w:pPr>
            <w:r>
              <w:lastRenderedPageBreak/>
              <w:t>Punishment Book</w:t>
            </w:r>
          </w:p>
        </w:tc>
        <w:tc>
          <w:tcPr>
            <w:tcW w:w="7236" w:type="dxa"/>
          </w:tcPr>
          <w:p w14:paraId="35848105" w14:textId="5220C7BA" w:rsidR="00507DB8" w:rsidRPr="004F1759" w:rsidRDefault="004F1759" w:rsidP="0037216B">
            <w:pPr>
              <w:pStyle w:val="Tabledata"/>
            </w:pPr>
            <w:r>
              <w:t>A book as defined in s</w:t>
            </w:r>
            <w:r w:rsidR="00596C1E">
              <w:t>.</w:t>
            </w:r>
            <w:r>
              <w:t xml:space="preserve">80 </w:t>
            </w:r>
            <w:r w:rsidR="00333F7B">
              <w:t xml:space="preserve">of the </w:t>
            </w:r>
            <w:hyperlink r:id="rId23" w:history="1">
              <w:r w:rsidRPr="003F6924">
                <w:rPr>
                  <w:rFonts w:hint="eastAsia"/>
                  <w:i/>
                </w:rPr>
                <w:t>Prisons Act 1981</w:t>
              </w:r>
            </w:hyperlink>
            <w:r>
              <w:t xml:space="preserve"> where the Superintendent or Visiting Justice enters details associated with the punishment imposed on a prisoner for a prison offence.</w:t>
            </w:r>
          </w:p>
        </w:tc>
      </w:tr>
      <w:tr w:rsidR="006C059A" w14:paraId="54F18ADB" w14:textId="77777777" w:rsidTr="0037216B">
        <w:tblPrEx>
          <w:tblCellMar>
            <w:top w:w="0" w:type="dxa"/>
            <w:left w:w="108" w:type="dxa"/>
            <w:bottom w:w="0" w:type="dxa"/>
            <w:right w:w="108" w:type="dxa"/>
          </w:tblCellMar>
        </w:tblPrEx>
        <w:tc>
          <w:tcPr>
            <w:tcW w:w="2115" w:type="dxa"/>
          </w:tcPr>
          <w:p w14:paraId="4DA9412F" w14:textId="77777777" w:rsidR="006C059A" w:rsidRPr="00E906C4" w:rsidRDefault="006C059A" w:rsidP="0037216B">
            <w:pPr>
              <w:pStyle w:val="Tabledata"/>
            </w:pPr>
            <w:r>
              <w:t>Punishment Cell</w:t>
            </w:r>
          </w:p>
        </w:tc>
        <w:tc>
          <w:tcPr>
            <w:tcW w:w="7236" w:type="dxa"/>
          </w:tcPr>
          <w:p w14:paraId="71368DF9" w14:textId="2EBF1BF9" w:rsidR="006C059A" w:rsidRPr="00FB0659" w:rsidRDefault="006C059A" w:rsidP="0037216B">
            <w:pPr>
              <w:pStyle w:val="Tabledata"/>
            </w:pPr>
            <w:r w:rsidRPr="00FB0659">
              <w:t>A cell certified by the CEO in writing as fit for the purpose of punishment (</w:t>
            </w:r>
            <w:r>
              <w:t>r.</w:t>
            </w:r>
            <w:r w:rsidRPr="00FB0659">
              <w:t xml:space="preserve">68 </w:t>
            </w:r>
            <w:r w:rsidR="007C72BE">
              <w:t xml:space="preserve">of the </w:t>
            </w:r>
            <w:r w:rsidRPr="00FB0659">
              <w:rPr>
                <w:i/>
              </w:rPr>
              <w:t>Prisons Regulations 1982</w:t>
            </w:r>
            <w:r w:rsidRPr="00FB0659">
              <w:t>).</w:t>
            </w:r>
          </w:p>
        </w:tc>
      </w:tr>
      <w:tr w:rsidR="006D1FED" w14:paraId="4521FBB5" w14:textId="77777777" w:rsidTr="0037216B">
        <w:tc>
          <w:tcPr>
            <w:tcW w:w="2115" w:type="dxa"/>
          </w:tcPr>
          <w:p w14:paraId="0A121BCA" w14:textId="77777777" w:rsidR="006D1FED" w:rsidRPr="00B21242" w:rsidRDefault="006D1FED" w:rsidP="0037216B">
            <w:pPr>
              <w:pStyle w:val="Tabledata"/>
            </w:pPr>
            <w:r>
              <w:t>Superintendent</w:t>
            </w:r>
          </w:p>
        </w:tc>
        <w:tc>
          <w:tcPr>
            <w:tcW w:w="7236" w:type="dxa"/>
          </w:tcPr>
          <w:p w14:paraId="73C0C3BC" w14:textId="5852EFE7" w:rsidR="006D1FED" w:rsidRPr="003F6924" w:rsidRDefault="006D1FED" w:rsidP="0037216B">
            <w:pPr>
              <w:pStyle w:val="Tabledata"/>
            </w:pPr>
            <w:r w:rsidRPr="003F6924">
              <w:rPr>
                <w:rFonts w:hint="eastAsia"/>
              </w:rPr>
              <w:t xml:space="preserve">The Superintendent as defined in </w:t>
            </w:r>
            <w:r w:rsidRPr="003F6924">
              <w:t>s</w:t>
            </w:r>
            <w:r w:rsidR="00596C1E">
              <w:t>.</w:t>
            </w:r>
            <w:r w:rsidRPr="003F6924">
              <w:rPr>
                <w:rFonts w:hint="eastAsia"/>
              </w:rPr>
              <w:t xml:space="preserve">36 </w:t>
            </w:r>
            <w:r w:rsidR="00333F7B">
              <w:t xml:space="preserve">of the </w:t>
            </w:r>
            <w:hyperlink r:id="rId24" w:history="1">
              <w:r w:rsidRPr="003F6924">
                <w:rPr>
                  <w:rFonts w:hint="eastAsia"/>
                  <w:i/>
                </w:rPr>
                <w:t>Prisons Act 1981</w:t>
              </w:r>
            </w:hyperlink>
            <w:r w:rsidRPr="003F6924">
              <w:rPr>
                <w:rFonts w:hint="eastAsia"/>
                <w:i/>
              </w:rPr>
              <w:t xml:space="preserve"> </w:t>
            </w:r>
            <w:r w:rsidRPr="003F6924">
              <w:rPr>
                <w:rFonts w:hint="eastAsia"/>
              </w:rPr>
              <w:t xml:space="preserve">and includes any reference to the position responsible for the management of a private prison under Part </w:t>
            </w:r>
            <w:r w:rsidRPr="003F6924">
              <w:t>III</w:t>
            </w:r>
            <w:r w:rsidRPr="003F6924">
              <w:rPr>
                <w:rFonts w:hint="eastAsia"/>
              </w:rPr>
              <w:t xml:space="preserve">A </w:t>
            </w:r>
            <w:r w:rsidR="007C72BE">
              <w:t xml:space="preserve">of the </w:t>
            </w:r>
            <w:hyperlink r:id="rId25" w:history="1">
              <w:r w:rsidRPr="003F6924">
                <w:rPr>
                  <w:rFonts w:hint="eastAsia"/>
                  <w:i/>
                </w:rPr>
                <w:t>Prisons Act 1981</w:t>
              </w:r>
            </w:hyperlink>
            <w:r w:rsidRPr="003F6924">
              <w:rPr>
                <w:rFonts w:hint="eastAsia"/>
              </w:rPr>
              <w:t>.</w:t>
            </w:r>
            <w:r w:rsidRPr="003F6924">
              <w:t xml:space="preserve"> Does not extend to the Officer in Charge of a prison.</w:t>
            </w:r>
          </w:p>
        </w:tc>
      </w:tr>
      <w:tr w:rsidR="006D1FED" w14:paraId="3C5921E7" w14:textId="77777777" w:rsidTr="0037216B">
        <w:tc>
          <w:tcPr>
            <w:tcW w:w="2115" w:type="dxa"/>
          </w:tcPr>
          <w:p w14:paraId="43C224B2" w14:textId="77777777" w:rsidR="006D1FED" w:rsidRDefault="006D1FED" w:rsidP="0037216B">
            <w:pPr>
              <w:pStyle w:val="Tabledata"/>
              <w:rPr>
                <w:b/>
              </w:rPr>
            </w:pPr>
            <w:r>
              <w:t>Video-link</w:t>
            </w:r>
          </w:p>
        </w:tc>
        <w:tc>
          <w:tcPr>
            <w:tcW w:w="7236" w:type="dxa"/>
          </w:tcPr>
          <w:p w14:paraId="0A06A79F" w14:textId="71FCA8F9" w:rsidR="00DD2BDD" w:rsidRPr="003F6924" w:rsidRDefault="00DD2BDD" w:rsidP="0037216B">
            <w:pPr>
              <w:pStyle w:val="Tabledata"/>
              <w:rPr>
                <w:rFonts w:eastAsiaTheme="majorEastAsia" w:cstheme="majorBidi"/>
                <w:bCs/>
              </w:rPr>
            </w:pPr>
            <w:r>
              <w:t>A visit that is conducted between two or more participants at different sites by using computer networks to transmit audio and video data. Generally used for Official purposes such a Court appearance via video.</w:t>
            </w:r>
          </w:p>
        </w:tc>
      </w:tr>
      <w:tr w:rsidR="006D1FED" w14:paraId="28759297" w14:textId="77777777" w:rsidTr="0037216B">
        <w:tc>
          <w:tcPr>
            <w:tcW w:w="2115" w:type="dxa"/>
          </w:tcPr>
          <w:p w14:paraId="42767C06" w14:textId="77777777" w:rsidR="006D1FED" w:rsidRPr="00B21242" w:rsidRDefault="006D1FED" w:rsidP="0037216B">
            <w:pPr>
              <w:pStyle w:val="Tabledata"/>
            </w:pPr>
            <w:r w:rsidRPr="00B21242">
              <w:t>Visiting Justice</w:t>
            </w:r>
          </w:p>
        </w:tc>
        <w:tc>
          <w:tcPr>
            <w:tcW w:w="7236" w:type="dxa"/>
          </w:tcPr>
          <w:p w14:paraId="5680DB9A" w14:textId="60B6712D" w:rsidR="006D1FED" w:rsidRPr="003F6924" w:rsidRDefault="006D1FED" w:rsidP="0037216B">
            <w:pPr>
              <w:pStyle w:val="Tabledata"/>
            </w:pPr>
            <w:r w:rsidRPr="003F6924">
              <w:t xml:space="preserve">A person who is appointed to be a visiting justice </w:t>
            </w:r>
            <w:r w:rsidR="00515505">
              <w:t xml:space="preserve">as defined in </w:t>
            </w:r>
            <w:r w:rsidR="002F4983" w:rsidRPr="003F6924">
              <w:t>s</w:t>
            </w:r>
            <w:r w:rsidR="00596C1E">
              <w:t>.</w:t>
            </w:r>
            <w:r w:rsidRPr="003F6924">
              <w:t xml:space="preserve">54 </w:t>
            </w:r>
            <w:r w:rsidR="00333F7B">
              <w:t xml:space="preserve">of the </w:t>
            </w:r>
            <w:r w:rsidRPr="003F6924">
              <w:rPr>
                <w:i/>
              </w:rPr>
              <w:t>Prisons Act 1981</w:t>
            </w:r>
          </w:p>
        </w:tc>
      </w:tr>
      <w:tr w:rsidR="006D1FED" w14:paraId="6F5FDE87" w14:textId="77777777" w:rsidTr="0037216B">
        <w:tc>
          <w:tcPr>
            <w:tcW w:w="2115" w:type="dxa"/>
          </w:tcPr>
          <w:p w14:paraId="4185770F" w14:textId="77777777" w:rsidR="006D1FED" w:rsidRPr="00313440" w:rsidRDefault="006D1FED" w:rsidP="0037216B">
            <w:pPr>
              <w:pStyle w:val="Tabledata"/>
            </w:pPr>
            <w:r w:rsidRPr="00313440">
              <w:t>TOMS (Total Offender Management Solution)</w:t>
            </w:r>
          </w:p>
        </w:tc>
        <w:tc>
          <w:tcPr>
            <w:tcW w:w="7236" w:type="dxa"/>
          </w:tcPr>
          <w:p w14:paraId="383549E0" w14:textId="672E55C9" w:rsidR="000454F1" w:rsidRPr="00313440" w:rsidRDefault="000454F1" w:rsidP="0037216B">
            <w:pPr>
              <w:pStyle w:val="Tabledata"/>
            </w:pPr>
            <w:r w:rsidRPr="00A76013">
              <w:rPr>
                <w:rFonts w:cs="Arial"/>
              </w:rPr>
              <w:t>An electronic database used by the Department of Corrective Services to record and manage comprehensive information relating to prisoners</w:t>
            </w:r>
            <w:r>
              <w:rPr>
                <w:rFonts w:cs="Arial"/>
              </w:rPr>
              <w:t xml:space="preserve"> and detainees.</w:t>
            </w:r>
          </w:p>
        </w:tc>
      </w:tr>
    </w:tbl>
    <w:p w14:paraId="4BE8DE2C" w14:textId="24A46F51" w:rsidR="003D708E" w:rsidRDefault="003D708E" w:rsidP="0037216B">
      <w:pPr>
        <w:pStyle w:val="Heading2"/>
      </w:pPr>
      <w:bookmarkStart w:id="119" w:name="_Toc29801120"/>
      <w:bookmarkStart w:id="120" w:name="_Toc74580989"/>
      <w:bookmarkStart w:id="121" w:name="_Toc88041781"/>
      <w:bookmarkStart w:id="122" w:name="_Toc88472085"/>
      <w:bookmarkStart w:id="123" w:name="_Toc175920542"/>
      <w:r>
        <w:t>Related legislation</w:t>
      </w:r>
      <w:bookmarkEnd w:id="119"/>
      <w:bookmarkEnd w:id="120"/>
      <w:bookmarkEnd w:id="121"/>
      <w:bookmarkEnd w:id="122"/>
      <w:bookmarkEnd w:id="123"/>
      <w:r>
        <w:t xml:space="preserve"> </w:t>
      </w:r>
    </w:p>
    <w:p w14:paraId="3FA02503" w14:textId="77777777" w:rsidR="00310BF2" w:rsidRPr="003F6924" w:rsidRDefault="00310BF2" w:rsidP="007E52A6">
      <w:pPr>
        <w:pStyle w:val="ListParagraph"/>
        <w:numPr>
          <w:ilvl w:val="0"/>
          <w:numId w:val="6"/>
        </w:numPr>
        <w:spacing w:before="120" w:after="120"/>
        <w:ind w:left="714" w:hanging="357"/>
        <w:contextualSpacing w:val="0"/>
        <w:rPr>
          <w:i/>
        </w:rPr>
      </w:pPr>
      <w:r w:rsidRPr="003F6924">
        <w:rPr>
          <w:i/>
        </w:rPr>
        <w:t xml:space="preserve">Prisons Act 1981 </w:t>
      </w:r>
    </w:p>
    <w:p w14:paraId="7DB8B48F" w14:textId="77777777" w:rsidR="00310BF2" w:rsidRPr="003F6924" w:rsidRDefault="00310BF2" w:rsidP="007E52A6">
      <w:pPr>
        <w:pStyle w:val="ListParagraph"/>
        <w:numPr>
          <w:ilvl w:val="0"/>
          <w:numId w:val="6"/>
        </w:numPr>
        <w:spacing w:before="120" w:after="120"/>
        <w:ind w:left="714" w:hanging="357"/>
        <w:contextualSpacing w:val="0"/>
        <w:rPr>
          <w:i/>
        </w:rPr>
      </w:pPr>
      <w:r w:rsidRPr="003F6924">
        <w:rPr>
          <w:i/>
        </w:rPr>
        <w:t xml:space="preserve">Prisons Regulations 1982 </w:t>
      </w:r>
    </w:p>
    <w:p w14:paraId="31F3D54D" w14:textId="1143C43B" w:rsidR="00310BF2" w:rsidRPr="003F6924" w:rsidRDefault="00310BF2" w:rsidP="005F6F85">
      <w:pPr>
        <w:pStyle w:val="ListParagraph"/>
        <w:numPr>
          <w:ilvl w:val="0"/>
          <w:numId w:val="6"/>
        </w:numPr>
        <w:spacing w:before="120" w:after="120"/>
        <w:ind w:left="714" w:hanging="357"/>
        <w:contextualSpacing w:val="0"/>
        <w:rPr>
          <w:i/>
        </w:rPr>
      </w:pPr>
      <w:r w:rsidRPr="003F6924">
        <w:rPr>
          <w:i/>
        </w:rPr>
        <w:t>Criminal Law (</w:t>
      </w:r>
      <w:r w:rsidR="00357F3B">
        <w:rPr>
          <w:i/>
        </w:rPr>
        <w:t>Mental Impairment) Act 2023</w:t>
      </w:r>
    </w:p>
    <w:p w14:paraId="724AAE7B" w14:textId="77777777" w:rsidR="002E5756" w:rsidRPr="009D516D" w:rsidRDefault="002E5756" w:rsidP="0037216B">
      <w:pPr>
        <w:pStyle w:val="Heading1"/>
      </w:pPr>
      <w:bookmarkStart w:id="124" w:name="_Toc178286"/>
      <w:bookmarkStart w:id="125" w:name="_Toc29801121"/>
      <w:bookmarkStart w:id="126" w:name="_Toc74580990"/>
      <w:bookmarkStart w:id="127" w:name="_Toc88041782"/>
      <w:bookmarkStart w:id="128" w:name="_Toc88472086"/>
      <w:bookmarkStart w:id="129" w:name="_Toc175920543"/>
      <w:r w:rsidRPr="009D516D">
        <w:t>Assurance</w:t>
      </w:r>
      <w:bookmarkEnd w:id="124"/>
      <w:bookmarkEnd w:id="125"/>
      <w:bookmarkEnd w:id="126"/>
      <w:bookmarkEnd w:id="127"/>
      <w:bookmarkEnd w:id="128"/>
      <w:bookmarkEnd w:id="129"/>
    </w:p>
    <w:p w14:paraId="09C46A18" w14:textId="0BA0F60D" w:rsidR="002E5756" w:rsidRPr="009D516D" w:rsidRDefault="002E5756" w:rsidP="00436315">
      <w:r>
        <w:t>It is expected that</w:t>
      </w:r>
      <w:r w:rsidRPr="009D516D">
        <w:t>:</w:t>
      </w:r>
    </w:p>
    <w:p w14:paraId="4F0F60C5" w14:textId="5DB8A134" w:rsidR="002E5756" w:rsidRPr="00B02957" w:rsidRDefault="002E5756" w:rsidP="00436315">
      <w:pPr>
        <w:pStyle w:val="ListBullet"/>
        <w:keepNext w:val="0"/>
        <w:keepLines w:val="0"/>
      </w:pPr>
      <w:r w:rsidRPr="00B02957">
        <w:t xml:space="preserve">Prisons will undertake local compliance in accordance with the </w:t>
      </w:r>
      <w:hyperlink r:id="rId26" w:history="1">
        <w:r w:rsidRPr="00B02957">
          <w:rPr>
            <w:rStyle w:val="Hyperlink"/>
          </w:rPr>
          <w:t>Compliance Manual</w:t>
        </w:r>
      </w:hyperlink>
      <w:r w:rsidRPr="00B02957">
        <w:t>.</w:t>
      </w:r>
    </w:p>
    <w:p w14:paraId="1C00373E" w14:textId="77777777" w:rsidR="002E5756" w:rsidRDefault="00697F83" w:rsidP="00436315">
      <w:pPr>
        <w:pStyle w:val="ListBullet"/>
        <w:keepNext w:val="0"/>
        <w:keepLines w:val="0"/>
      </w:pPr>
      <w:r>
        <w:t>The relevant deputy Commissioner</w:t>
      </w:r>
      <w:r w:rsidR="002E5756">
        <w:t xml:space="preserve"> will undertake management oversight as required.</w:t>
      </w:r>
      <w:r w:rsidR="002E5756" w:rsidRPr="000F16F8">
        <w:t xml:space="preserve"> </w:t>
      </w:r>
    </w:p>
    <w:p w14:paraId="4F53F88D" w14:textId="28326E5F" w:rsidR="002E5756" w:rsidRPr="000F16F8" w:rsidRDefault="00436315" w:rsidP="00436315">
      <w:pPr>
        <w:pStyle w:val="ListBullet"/>
        <w:keepNext w:val="0"/>
        <w:keepLines w:val="0"/>
      </w:pPr>
      <w:r>
        <w:t xml:space="preserve">Operational </w:t>
      </w:r>
      <w:r w:rsidR="002E5756" w:rsidRPr="000F16F8">
        <w:t xml:space="preserve">Compliance </w:t>
      </w:r>
      <w:r w:rsidR="002E5756">
        <w:t xml:space="preserve">Branch will undertake checks </w:t>
      </w:r>
      <w:r w:rsidR="002E5756" w:rsidRPr="000F16F8">
        <w:t xml:space="preserve">in accordance with the </w:t>
      </w:r>
      <w:hyperlink r:id="rId27" w:history="1">
        <w:r w:rsidR="00E13351" w:rsidRPr="00B02957">
          <w:rPr>
            <w:rStyle w:val="Hyperlink"/>
          </w:rPr>
          <w:t xml:space="preserve">Operational </w:t>
        </w:r>
        <w:r w:rsidR="002E5756" w:rsidRPr="00B02957">
          <w:rPr>
            <w:rStyle w:val="Hyperlink"/>
          </w:rPr>
          <w:t>Compliance Framework</w:t>
        </w:r>
      </w:hyperlink>
      <w:r w:rsidR="002E5756" w:rsidRPr="00B02957">
        <w:t>.</w:t>
      </w:r>
    </w:p>
    <w:p w14:paraId="63730772" w14:textId="77777777" w:rsidR="00245869" w:rsidRDefault="002E5756" w:rsidP="00436315">
      <w:pPr>
        <w:pStyle w:val="ListBullet"/>
        <w:keepNext w:val="0"/>
        <w:keepLines w:val="0"/>
      </w:pPr>
      <w:r w:rsidRPr="000F16F8">
        <w:t xml:space="preserve">Independent </w:t>
      </w:r>
      <w:r>
        <w:t>o</w:t>
      </w:r>
      <w:r w:rsidRPr="000F16F8">
        <w:t xml:space="preserve">versight </w:t>
      </w:r>
      <w:r>
        <w:t xml:space="preserve">will be undertaken as required. </w:t>
      </w:r>
    </w:p>
    <w:p w14:paraId="4EF19287" w14:textId="77777777" w:rsidR="00245869" w:rsidRPr="00EA7EAC" w:rsidRDefault="00245869" w:rsidP="00EA7EAC">
      <w:r>
        <w:br w:type="page"/>
      </w:r>
    </w:p>
    <w:p w14:paraId="248F3763" w14:textId="77777777" w:rsidR="00245869" w:rsidRDefault="00245869" w:rsidP="0037216B">
      <w:pPr>
        <w:pStyle w:val="Heading1"/>
      </w:pPr>
      <w:bookmarkStart w:id="130" w:name="_Toc74580991"/>
      <w:bookmarkStart w:id="131" w:name="_Toc88041783"/>
      <w:bookmarkStart w:id="132" w:name="_Toc88472087"/>
      <w:bookmarkStart w:id="133" w:name="_Toc175920544"/>
      <w:r>
        <w:lastRenderedPageBreak/>
        <w:t>Document version history</w:t>
      </w:r>
      <w:bookmarkEnd w:id="130"/>
      <w:bookmarkEnd w:id="131"/>
      <w:bookmarkEnd w:id="132"/>
      <w:bookmarkEnd w:id="133"/>
    </w:p>
    <w:p w14:paraId="254C8B7C" w14:textId="77777777" w:rsidR="00245869" w:rsidRPr="0037216B" w:rsidRDefault="00245869" w:rsidP="0037216B"/>
    <w:tbl>
      <w:tblPr>
        <w:tblStyle w:val="DCStable"/>
        <w:tblW w:w="9727" w:type="dxa"/>
        <w:tblCellMar>
          <w:top w:w="57" w:type="dxa"/>
          <w:left w:w="85" w:type="dxa"/>
          <w:bottom w:w="57" w:type="dxa"/>
          <w:right w:w="85" w:type="dxa"/>
        </w:tblCellMar>
        <w:tblLook w:val="0620" w:firstRow="1" w:lastRow="0" w:firstColumn="0" w:lastColumn="0" w:noHBand="1" w:noVBand="1"/>
      </w:tblPr>
      <w:tblGrid>
        <w:gridCol w:w="1051"/>
        <w:gridCol w:w="1954"/>
        <w:gridCol w:w="2919"/>
        <w:gridCol w:w="1868"/>
        <w:gridCol w:w="1935"/>
      </w:tblGrid>
      <w:tr w:rsidR="005B4862" w:rsidRPr="007D3C6F" w14:paraId="61D01ED3" w14:textId="7CC8EA47" w:rsidTr="005F6F85">
        <w:trPr>
          <w:cnfStyle w:val="100000000000" w:firstRow="1" w:lastRow="0" w:firstColumn="0" w:lastColumn="0" w:oddVBand="0" w:evenVBand="0" w:oddHBand="0" w:evenHBand="0" w:firstRowFirstColumn="0" w:firstRowLastColumn="0" w:lastRowFirstColumn="0" w:lastRowLastColumn="0"/>
          <w:trHeight w:val="596"/>
        </w:trPr>
        <w:tc>
          <w:tcPr>
            <w:tcW w:w="1051" w:type="dxa"/>
          </w:tcPr>
          <w:p w14:paraId="048FE892" w14:textId="77777777" w:rsidR="005B4862" w:rsidRPr="007D3C6F" w:rsidRDefault="005B4862" w:rsidP="00DF778C">
            <w:pPr>
              <w:pStyle w:val="Tableheading"/>
            </w:pPr>
            <w:r w:rsidRPr="007D3C6F">
              <w:t>Version no</w:t>
            </w:r>
          </w:p>
        </w:tc>
        <w:tc>
          <w:tcPr>
            <w:tcW w:w="1954" w:type="dxa"/>
          </w:tcPr>
          <w:p w14:paraId="1FD9D852" w14:textId="77777777" w:rsidR="005B4862" w:rsidRPr="007D3C6F" w:rsidRDefault="005B4862" w:rsidP="00DF778C">
            <w:pPr>
              <w:pStyle w:val="Tableheading"/>
            </w:pPr>
            <w:r w:rsidRPr="007D3C6F">
              <w:t>Primary author(s)</w:t>
            </w:r>
          </w:p>
        </w:tc>
        <w:tc>
          <w:tcPr>
            <w:tcW w:w="2919" w:type="dxa"/>
          </w:tcPr>
          <w:p w14:paraId="034C8CDF" w14:textId="77777777" w:rsidR="005B4862" w:rsidRPr="007D3C6F" w:rsidRDefault="005B4862" w:rsidP="00DF778C">
            <w:pPr>
              <w:pStyle w:val="Tableheading"/>
            </w:pPr>
            <w:r w:rsidRPr="007D3C6F">
              <w:t>Description of version</w:t>
            </w:r>
          </w:p>
        </w:tc>
        <w:tc>
          <w:tcPr>
            <w:tcW w:w="1868" w:type="dxa"/>
          </w:tcPr>
          <w:p w14:paraId="2AC4FAA4" w14:textId="77777777" w:rsidR="005B4862" w:rsidRPr="007D3C6F" w:rsidRDefault="005B4862" w:rsidP="00DF778C">
            <w:pPr>
              <w:pStyle w:val="Tableheading"/>
            </w:pPr>
            <w:r w:rsidRPr="007D3C6F">
              <w:t>Date completed</w:t>
            </w:r>
          </w:p>
        </w:tc>
        <w:tc>
          <w:tcPr>
            <w:tcW w:w="1935" w:type="dxa"/>
          </w:tcPr>
          <w:p w14:paraId="42D0A938" w14:textId="4874626E" w:rsidR="005B4862" w:rsidRPr="007D3C6F" w:rsidRDefault="00D45B6F" w:rsidP="00DF778C">
            <w:pPr>
              <w:pStyle w:val="Tableheading"/>
            </w:pPr>
            <w:r>
              <w:t>Effective date</w:t>
            </w:r>
          </w:p>
        </w:tc>
      </w:tr>
      <w:tr w:rsidR="005B4862" w:rsidRPr="007D3C6F" w14:paraId="725AC213" w14:textId="28ABE47C" w:rsidTr="005F6F85">
        <w:trPr>
          <w:trHeight w:val="902"/>
        </w:trPr>
        <w:tc>
          <w:tcPr>
            <w:tcW w:w="1051" w:type="dxa"/>
          </w:tcPr>
          <w:p w14:paraId="3B2687D4" w14:textId="4564E0B3" w:rsidR="005B4862" w:rsidRDefault="00EF2752" w:rsidP="00514041">
            <w:pPr>
              <w:pStyle w:val="Tabledata"/>
            </w:pPr>
            <w:r>
              <w:t>1.0</w:t>
            </w:r>
          </w:p>
        </w:tc>
        <w:tc>
          <w:tcPr>
            <w:tcW w:w="1954" w:type="dxa"/>
          </w:tcPr>
          <w:p w14:paraId="5035B4A5" w14:textId="6F312A86" w:rsidR="005B4862" w:rsidRDefault="005B4862" w:rsidP="00514041">
            <w:pPr>
              <w:pStyle w:val="Tabledata"/>
            </w:pPr>
            <w:r w:rsidRPr="00063897">
              <w:t>Operational Policy</w:t>
            </w:r>
          </w:p>
        </w:tc>
        <w:tc>
          <w:tcPr>
            <w:tcW w:w="2919" w:type="dxa"/>
          </w:tcPr>
          <w:p w14:paraId="375FF59C" w14:textId="3DAF7F93" w:rsidR="005B4862" w:rsidRPr="00F675D5" w:rsidRDefault="005B4862" w:rsidP="00514041">
            <w:pPr>
              <w:pStyle w:val="Tabledata"/>
            </w:pPr>
            <w:r w:rsidRPr="00222BE3">
              <w:t xml:space="preserve">Approved by the Director Operational Policy, </w:t>
            </w:r>
            <w:r>
              <w:t xml:space="preserve">Projects, </w:t>
            </w:r>
            <w:r w:rsidRPr="00222BE3">
              <w:t>Compliance and Contracts</w:t>
            </w:r>
          </w:p>
        </w:tc>
        <w:tc>
          <w:tcPr>
            <w:tcW w:w="1868" w:type="dxa"/>
          </w:tcPr>
          <w:p w14:paraId="775E2913" w14:textId="1E705DDB" w:rsidR="005B4862" w:rsidRDefault="00EE3521" w:rsidP="00514041">
            <w:pPr>
              <w:pStyle w:val="Tabledata"/>
            </w:pPr>
            <w:r>
              <w:t>1 December 2021</w:t>
            </w:r>
          </w:p>
        </w:tc>
        <w:tc>
          <w:tcPr>
            <w:tcW w:w="1935" w:type="dxa"/>
          </w:tcPr>
          <w:p w14:paraId="65693120" w14:textId="5A1DC9D4" w:rsidR="005B4862" w:rsidRDefault="007C72BE" w:rsidP="00514041">
            <w:pPr>
              <w:pStyle w:val="Tabledata"/>
            </w:pPr>
            <w:r>
              <w:t xml:space="preserve">28 </w:t>
            </w:r>
            <w:r w:rsidR="00D45B6F">
              <w:t>December 2021</w:t>
            </w:r>
          </w:p>
        </w:tc>
      </w:tr>
      <w:tr w:rsidR="008511DC" w:rsidRPr="007D3C6F" w14:paraId="0BB87585" w14:textId="77777777" w:rsidTr="005F6F85">
        <w:trPr>
          <w:trHeight w:val="902"/>
        </w:trPr>
        <w:tc>
          <w:tcPr>
            <w:tcW w:w="1051" w:type="dxa"/>
          </w:tcPr>
          <w:p w14:paraId="14F8F6D0" w14:textId="1B6BDAE5" w:rsidR="008511DC" w:rsidRDefault="008511DC" w:rsidP="00514041">
            <w:pPr>
              <w:pStyle w:val="Tabledata"/>
            </w:pPr>
            <w:r>
              <w:t>2.0</w:t>
            </w:r>
          </w:p>
        </w:tc>
        <w:tc>
          <w:tcPr>
            <w:tcW w:w="1954" w:type="dxa"/>
          </w:tcPr>
          <w:p w14:paraId="2E214F66" w14:textId="78D17A73" w:rsidR="008511DC" w:rsidRPr="00063897" w:rsidRDefault="008511DC" w:rsidP="00514041">
            <w:pPr>
              <w:pStyle w:val="Tabledata"/>
            </w:pPr>
            <w:r>
              <w:t>Operational Policy</w:t>
            </w:r>
          </w:p>
        </w:tc>
        <w:tc>
          <w:tcPr>
            <w:tcW w:w="2919" w:type="dxa"/>
          </w:tcPr>
          <w:p w14:paraId="0A627BDA" w14:textId="77777777" w:rsidR="008511DC" w:rsidRDefault="008511DC" w:rsidP="00514041">
            <w:pPr>
              <w:pStyle w:val="Tabledata"/>
            </w:pPr>
            <w:r>
              <w:t>Approved by the Deputy Commissioner Operational Support</w:t>
            </w:r>
          </w:p>
          <w:p w14:paraId="4EEFD19F" w14:textId="6A19D6DD" w:rsidR="008511DC" w:rsidRPr="00222BE3" w:rsidRDefault="008511DC" w:rsidP="00514041">
            <w:pPr>
              <w:pStyle w:val="Tabledata"/>
            </w:pPr>
            <w:r>
              <w:t>CM ref: D23/</w:t>
            </w:r>
            <w:r w:rsidR="00DB1A90">
              <w:t>927313</w:t>
            </w:r>
          </w:p>
        </w:tc>
        <w:tc>
          <w:tcPr>
            <w:tcW w:w="1868" w:type="dxa"/>
          </w:tcPr>
          <w:p w14:paraId="6149AB3C" w14:textId="42FA0328" w:rsidR="008511DC" w:rsidRDefault="008511DC" w:rsidP="00514041">
            <w:pPr>
              <w:pStyle w:val="Tabledata"/>
            </w:pPr>
            <w:r>
              <w:t>16 October 2023</w:t>
            </w:r>
          </w:p>
        </w:tc>
        <w:tc>
          <w:tcPr>
            <w:tcW w:w="1935" w:type="dxa"/>
          </w:tcPr>
          <w:p w14:paraId="623AFAE8" w14:textId="3873F467" w:rsidR="008511DC" w:rsidRDefault="008919E0" w:rsidP="00514041">
            <w:pPr>
              <w:pStyle w:val="Tabledata"/>
            </w:pPr>
            <w:r>
              <w:t>10</w:t>
            </w:r>
            <w:r w:rsidR="00690408">
              <w:t xml:space="preserve"> November 2023</w:t>
            </w:r>
          </w:p>
        </w:tc>
      </w:tr>
      <w:tr w:rsidR="00CC1A5C" w:rsidRPr="007D3C6F" w14:paraId="55109C1B" w14:textId="77777777" w:rsidTr="005F6F85">
        <w:trPr>
          <w:trHeight w:val="902"/>
        </w:trPr>
        <w:tc>
          <w:tcPr>
            <w:tcW w:w="1051" w:type="dxa"/>
          </w:tcPr>
          <w:p w14:paraId="0516EFBF" w14:textId="6EFF0FCC" w:rsidR="00CC1A5C" w:rsidRDefault="00CC1A5C" w:rsidP="00514041">
            <w:pPr>
              <w:pStyle w:val="Tabledata"/>
            </w:pPr>
            <w:r>
              <w:t>3.0</w:t>
            </w:r>
          </w:p>
        </w:tc>
        <w:tc>
          <w:tcPr>
            <w:tcW w:w="1954" w:type="dxa"/>
          </w:tcPr>
          <w:p w14:paraId="5BF812C1" w14:textId="5068CF56" w:rsidR="00CC1A5C" w:rsidRDefault="00CC1A5C" w:rsidP="00514041">
            <w:pPr>
              <w:pStyle w:val="Tabledata"/>
            </w:pPr>
            <w:r>
              <w:t>Operational Policy</w:t>
            </w:r>
          </w:p>
        </w:tc>
        <w:tc>
          <w:tcPr>
            <w:tcW w:w="2919" w:type="dxa"/>
          </w:tcPr>
          <w:p w14:paraId="64A5E488" w14:textId="157012E6" w:rsidR="00CC1A5C" w:rsidRPr="00481076" w:rsidRDefault="00CC1A5C" w:rsidP="00514041">
            <w:pPr>
              <w:pStyle w:val="Tabledata"/>
            </w:pPr>
            <w:r w:rsidRPr="00481076">
              <w:t xml:space="preserve">Approved by the </w:t>
            </w:r>
            <w:r w:rsidR="00801900" w:rsidRPr="00481076">
              <w:t>Deputy Commissioner</w:t>
            </w:r>
          </w:p>
          <w:p w14:paraId="76B032AE" w14:textId="577B4779" w:rsidR="00801900" w:rsidRPr="00481076" w:rsidRDefault="00801900" w:rsidP="00514041">
            <w:pPr>
              <w:pStyle w:val="Tabledata"/>
            </w:pPr>
            <w:r w:rsidRPr="00481076">
              <w:t>Operational Support</w:t>
            </w:r>
          </w:p>
          <w:p w14:paraId="56F461EF" w14:textId="00243605" w:rsidR="00CC1A5C" w:rsidRPr="00481076" w:rsidRDefault="00CC1A5C" w:rsidP="00514041">
            <w:pPr>
              <w:pStyle w:val="Tabledata"/>
            </w:pPr>
            <w:r w:rsidRPr="00481076">
              <w:t xml:space="preserve">CM </w:t>
            </w:r>
            <w:r w:rsidR="00801900" w:rsidRPr="00481076">
              <w:t>r</w:t>
            </w:r>
            <w:r w:rsidRPr="00481076">
              <w:t>ef:</w:t>
            </w:r>
            <w:r w:rsidR="005B0F00" w:rsidRPr="00481076">
              <w:t xml:space="preserve"> </w:t>
            </w:r>
            <w:r w:rsidR="003E559E">
              <w:t>D24/203960</w:t>
            </w:r>
          </w:p>
        </w:tc>
        <w:tc>
          <w:tcPr>
            <w:tcW w:w="1868" w:type="dxa"/>
          </w:tcPr>
          <w:p w14:paraId="785DF645" w14:textId="194C1F04" w:rsidR="00CC1A5C" w:rsidRPr="00481076" w:rsidRDefault="009D7B21" w:rsidP="00514041">
            <w:pPr>
              <w:pStyle w:val="Tabledata"/>
            </w:pPr>
            <w:r>
              <w:t>1</w:t>
            </w:r>
            <w:r w:rsidR="008D6441">
              <w:t>8</w:t>
            </w:r>
            <w:r w:rsidR="003E559E">
              <w:t xml:space="preserve"> June </w:t>
            </w:r>
            <w:r w:rsidR="00E9614D" w:rsidRPr="00481076">
              <w:t>2024</w:t>
            </w:r>
          </w:p>
        </w:tc>
        <w:tc>
          <w:tcPr>
            <w:tcW w:w="1935" w:type="dxa"/>
          </w:tcPr>
          <w:p w14:paraId="47BDBD36" w14:textId="72A01B83" w:rsidR="00CC1A5C" w:rsidRPr="00481076" w:rsidRDefault="00D63819" w:rsidP="00514041">
            <w:pPr>
              <w:pStyle w:val="Tabledata"/>
            </w:pPr>
            <w:r>
              <w:t>20 June 2024</w:t>
            </w:r>
          </w:p>
        </w:tc>
      </w:tr>
      <w:tr w:rsidR="003B0BCB" w:rsidRPr="007D3C6F" w14:paraId="1E8EE6FB" w14:textId="77777777" w:rsidTr="005F6F85">
        <w:trPr>
          <w:trHeight w:val="902"/>
        </w:trPr>
        <w:tc>
          <w:tcPr>
            <w:tcW w:w="1051" w:type="dxa"/>
          </w:tcPr>
          <w:p w14:paraId="6F17EECA" w14:textId="1A462411" w:rsidR="003B0BCB" w:rsidRDefault="003B0BCB" w:rsidP="00514041">
            <w:pPr>
              <w:pStyle w:val="Tabledata"/>
            </w:pPr>
            <w:r>
              <w:t>4.0</w:t>
            </w:r>
          </w:p>
        </w:tc>
        <w:tc>
          <w:tcPr>
            <w:tcW w:w="1954" w:type="dxa"/>
          </w:tcPr>
          <w:p w14:paraId="04309F0B" w14:textId="0EF0816C" w:rsidR="003B0BCB" w:rsidRDefault="003B0BCB" w:rsidP="00514041">
            <w:pPr>
              <w:pStyle w:val="Tabledata"/>
            </w:pPr>
            <w:r>
              <w:t>Operational Policy</w:t>
            </w:r>
          </w:p>
        </w:tc>
        <w:tc>
          <w:tcPr>
            <w:tcW w:w="2919" w:type="dxa"/>
          </w:tcPr>
          <w:p w14:paraId="5A6E94A7" w14:textId="77777777" w:rsidR="003B0BCB" w:rsidRDefault="003B0BCB" w:rsidP="00514041">
            <w:pPr>
              <w:pStyle w:val="Tabledata"/>
            </w:pPr>
            <w:r>
              <w:t xml:space="preserve">Approved by </w:t>
            </w:r>
            <w:r w:rsidR="004F1B15">
              <w:t xml:space="preserve">Deputy </w:t>
            </w:r>
            <w:r>
              <w:t xml:space="preserve">Commissioner, </w:t>
            </w:r>
            <w:r w:rsidR="004F1B15">
              <w:t>Operational Support</w:t>
            </w:r>
          </w:p>
          <w:p w14:paraId="58520C96" w14:textId="123394C0" w:rsidR="007D4640" w:rsidRPr="00481076" w:rsidRDefault="007D4640" w:rsidP="00514041">
            <w:pPr>
              <w:pStyle w:val="Tabledata"/>
            </w:pPr>
            <w:r>
              <w:t>CM Ref: S24/86736</w:t>
            </w:r>
          </w:p>
        </w:tc>
        <w:tc>
          <w:tcPr>
            <w:tcW w:w="1868" w:type="dxa"/>
          </w:tcPr>
          <w:p w14:paraId="5EB9BB0B" w14:textId="3F579797" w:rsidR="003B0BCB" w:rsidRDefault="005F6F85" w:rsidP="00514041">
            <w:pPr>
              <w:pStyle w:val="Tabledata"/>
            </w:pPr>
            <w:r>
              <w:t xml:space="preserve">30 </w:t>
            </w:r>
            <w:r w:rsidR="00360330">
              <w:t>August 2024</w:t>
            </w:r>
          </w:p>
        </w:tc>
        <w:tc>
          <w:tcPr>
            <w:tcW w:w="1935" w:type="dxa"/>
          </w:tcPr>
          <w:p w14:paraId="16498C0F" w14:textId="40D019B8" w:rsidR="003B0BCB" w:rsidRDefault="00195470" w:rsidP="00514041">
            <w:pPr>
              <w:pStyle w:val="Tabledata"/>
            </w:pPr>
            <w:r>
              <w:t>0</w:t>
            </w:r>
            <w:r w:rsidR="005F6F85">
              <w:t>1 September 2024</w:t>
            </w:r>
          </w:p>
        </w:tc>
      </w:tr>
    </w:tbl>
    <w:p w14:paraId="2B688ABC" w14:textId="4BFFD4F3" w:rsidR="00551F83" w:rsidRDefault="00551F83">
      <w:r>
        <w:br w:type="page"/>
      </w:r>
    </w:p>
    <w:p w14:paraId="39574335" w14:textId="1EAF071C" w:rsidR="00551F83" w:rsidRPr="00DC7801" w:rsidRDefault="00551F83" w:rsidP="0037216B">
      <w:pPr>
        <w:pStyle w:val="H1nonumber"/>
        <w:rPr>
          <w:highlight w:val="yellow"/>
        </w:rPr>
      </w:pPr>
      <w:bookmarkStart w:id="134" w:name="_Appendix_A_–"/>
      <w:bookmarkStart w:id="135" w:name="_Toc25314271"/>
      <w:bookmarkStart w:id="136" w:name="_Toc29801122"/>
      <w:bookmarkStart w:id="137" w:name="_Toc74580992"/>
      <w:bookmarkStart w:id="138" w:name="_Toc88041784"/>
      <w:bookmarkStart w:id="139" w:name="_Toc88472088"/>
      <w:bookmarkStart w:id="140" w:name="_Toc175920545"/>
      <w:bookmarkEnd w:id="134"/>
      <w:r w:rsidRPr="00DC7801">
        <w:lastRenderedPageBreak/>
        <w:t xml:space="preserve">Appendix A – </w:t>
      </w:r>
      <w:r w:rsidR="00591D13">
        <w:t xml:space="preserve">Supervision </w:t>
      </w:r>
      <w:r w:rsidR="002A6CEB">
        <w:t>Plan for</w:t>
      </w:r>
      <w:r w:rsidR="00560F7C">
        <w:t xml:space="preserve"> Prisoners Sentenced to </w:t>
      </w:r>
      <w:r w:rsidRPr="00DC7801">
        <w:t>Confinement in Sleeping Quarters</w:t>
      </w:r>
      <w:bookmarkEnd w:id="135"/>
      <w:bookmarkEnd w:id="136"/>
      <w:bookmarkEnd w:id="137"/>
      <w:bookmarkEnd w:id="138"/>
      <w:bookmarkEnd w:id="139"/>
      <w:r w:rsidRPr="00DC7801">
        <w:t xml:space="preserve"> </w:t>
      </w:r>
      <w:r w:rsidR="00E0587C">
        <w:t>S82</w:t>
      </w:r>
      <w:bookmarkEnd w:id="140"/>
    </w:p>
    <w:tbl>
      <w:tblPr>
        <w:tblStyle w:val="TableGrid1"/>
        <w:tblpPr w:leftFromText="180" w:rightFromText="180" w:vertAnchor="text" w:tblpY="1"/>
        <w:tblOverlap w:val="never"/>
        <w:tblW w:w="9351" w:type="dxa"/>
        <w:tblCellMar>
          <w:top w:w="28" w:type="dxa"/>
        </w:tblCellMar>
        <w:tblLook w:val="04A0" w:firstRow="1" w:lastRow="0" w:firstColumn="1" w:lastColumn="0" w:noHBand="0" w:noVBand="1"/>
      </w:tblPr>
      <w:tblGrid>
        <w:gridCol w:w="3256"/>
        <w:gridCol w:w="6095"/>
      </w:tblGrid>
      <w:tr w:rsidR="00797DF1" w:rsidRPr="001B21EC" w14:paraId="34A8BA52" w14:textId="77777777" w:rsidTr="000F1264">
        <w:trPr>
          <w:trHeight w:val="378"/>
          <w:tblHeader/>
        </w:trPr>
        <w:tc>
          <w:tcPr>
            <w:tcW w:w="9351" w:type="dxa"/>
            <w:gridSpan w:val="2"/>
            <w:shd w:val="clear" w:color="auto" w:fill="6A1A41"/>
            <w:vAlign w:val="center"/>
          </w:tcPr>
          <w:p w14:paraId="619BE4E3" w14:textId="77777777" w:rsidR="00797DF1" w:rsidRPr="000F1264" w:rsidRDefault="00797DF1" w:rsidP="00797DF1">
            <w:pPr>
              <w:jc w:val="center"/>
              <w:rPr>
                <w:rFonts w:eastAsia="Times New Roman" w:cs="Arial"/>
                <w:b/>
                <w:color w:val="FFFFFF" w:themeColor="background1"/>
                <w:sz w:val="21"/>
                <w:szCs w:val="21"/>
              </w:rPr>
            </w:pPr>
            <w:r w:rsidRPr="000F1264">
              <w:rPr>
                <w:b/>
                <w:i/>
                <w:color w:val="FFFFFF" w:themeColor="background1"/>
                <w:sz w:val="21"/>
                <w:szCs w:val="21"/>
              </w:rPr>
              <w:t>If any regime conditions are not met a note must be made in the TOMS Supervision Log</w:t>
            </w:r>
          </w:p>
        </w:tc>
      </w:tr>
      <w:tr w:rsidR="00797DF1" w:rsidRPr="007730B2" w14:paraId="27F52CD2" w14:textId="77777777" w:rsidTr="000F1264">
        <w:trPr>
          <w:trHeight w:val="378"/>
          <w:tblHeader/>
        </w:trPr>
        <w:tc>
          <w:tcPr>
            <w:tcW w:w="3256" w:type="dxa"/>
            <w:shd w:val="clear" w:color="auto" w:fill="6A1A41"/>
            <w:vAlign w:val="center"/>
          </w:tcPr>
          <w:p w14:paraId="4800BE2B" w14:textId="77777777" w:rsidR="00797DF1" w:rsidRPr="007730B2" w:rsidRDefault="00797DF1" w:rsidP="00797DF1">
            <w:pPr>
              <w:jc w:val="center"/>
              <w:rPr>
                <w:rFonts w:eastAsia="Times New Roman" w:cs="Arial"/>
                <w:b/>
                <w:sz w:val="22"/>
                <w:szCs w:val="22"/>
              </w:rPr>
            </w:pPr>
            <w:r w:rsidRPr="004C3267">
              <w:rPr>
                <w:rFonts w:eastAsia="Times New Roman" w:cs="Arial"/>
                <w:b/>
                <w:sz w:val="22"/>
                <w:szCs w:val="22"/>
              </w:rPr>
              <w:t>Entitlements</w:t>
            </w:r>
          </w:p>
        </w:tc>
        <w:tc>
          <w:tcPr>
            <w:tcW w:w="6095" w:type="dxa"/>
            <w:shd w:val="clear" w:color="auto" w:fill="6A1A41"/>
            <w:vAlign w:val="center"/>
            <w:hideMark/>
          </w:tcPr>
          <w:p w14:paraId="5F8C646A" w14:textId="77777777" w:rsidR="00797DF1" w:rsidRPr="007730B2" w:rsidRDefault="00797DF1" w:rsidP="00797DF1">
            <w:pPr>
              <w:jc w:val="center"/>
              <w:rPr>
                <w:rFonts w:eastAsia="Times New Roman" w:cs="Arial"/>
                <w:b/>
                <w:sz w:val="22"/>
                <w:szCs w:val="22"/>
              </w:rPr>
            </w:pPr>
            <w:r w:rsidRPr="004C3267">
              <w:rPr>
                <w:rFonts w:eastAsia="Times New Roman" w:cs="Arial"/>
                <w:b/>
                <w:sz w:val="22"/>
                <w:szCs w:val="22"/>
              </w:rPr>
              <w:t>Regime / Access to Services</w:t>
            </w:r>
          </w:p>
        </w:tc>
      </w:tr>
    </w:tbl>
    <w:tbl>
      <w:tblPr>
        <w:tblStyle w:val="TableGrid1"/>
        <w:tblW w:w="9351" w:type="dxa"/>
        <w:tblCellMar>
          <w:top w:w="28" w:type="dxa"/>
        </w:tblCellMar>
        <w:tblLook w:val="04A0" w:firstRow="1" w:lastRow="0" w:firstColumn="1" w:lastColumn="0" w:noHBand="0" w:noVBand="1"/>
      </w:tblPr>
      <w:tblGrid>
        <w:gridCol w:w="3159"/>
        <w:gridCol w:w="6192"/>
      </w:tblGrid>
      <w:tr w:rsidR="00551F83" w:rsidRPr="00551F83" w14:paraId="42C72B74" w14:textId="77777777" w:rsidTr="00560F7C">
        <w:trPr>
          <w:trHeight w:val="391"/>
        </w:trPr>
        <w:tc>
          <w:tcPr>
            <w:tcW w:w="3159" w:type="dxa"/>
            <w:shd w:val="clear" w:color="auto" w:fill="6A1A41"/>
            <w:vAlign w:val="center"/>
          </w:tcPr>
          <w:p w14:paraId="63BA2503" w14:textId="77777777" w:rsidR="00551F83" w:rsidRPr="00560F7C" w:rsidRDefault="00551F83" w:rsidP="00797DF1">
            <w:pPr>
              <w:rPr>
                <w:b/>
                <w:color w:val="FFFFFF" w:themeColor="background1"/>
              </w:rPr>
            </w:pPr>
            <w:r w:rsidRPr="00560F7C">
              <w:rPr>
                <w:b/>
                <w:color w:val="FFFFFF" w:themeColor="background1"/>
              </w:rPr>
              <w:t>Clothing and footwear</w:t>
            </w:r>
          </w:p>
        </w:tc>
        <w:tc>
          <w:tcPr>
            <w:tcW w:w="6192" w:type="dxa"/>
            <w:vAlign w:val="center"/>
          </w:tcPr>
          <w:p w14:paraId="772ADF58"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Prison issued</w:t>
            </w:r>
          </w:p>
        </w:tc>
      </w:tr>
      <w:tr w:rsidR="00551F83" w:rsidRPr="00551F83" w14:paraId="3B5AE25B" w14:textId="77777777" w:rsidTr="00560F7C">
        <w:trPr>
          <w:trHeight w:val="693"/>
        </w:trPr>
        <w:tc>
          <w:tcPr>
            <w:tcW w:w="3159" w:type="dxa"/>
            <w:shd w:val="clear" w:color="auto" w:fill="6A1A41"/>
            <w:vAlign w:val="center"/>
          </w:tcPr>
          <w:p w14:paraId="6DDADDF9" w14:textId="77777777" w:rsidR="00551F83" w:rsidRPr="00560F7C" w:rsidRDefault="00551F83" w:rsidP="00797DF1">
            <w:pPr>
              <w:rPr>
                <w:b/>
                <w:strike/>
                <w:color w:val="FFFFFF" w:themeColor="background1"/>
              </w:rPr>
            </w:pPr>
            <w:r w:rsidRPr="00560F7C">
              <w:rPr>
                <w:b/>
                <w:color w:val="FFFFFF" w:themeColor="background1"/>
              </w:rPr>
              <w:t xml:space="preserve">Food and water </w:t>
            </w:r>
          </w:p>
        </w:tc>
        <w:tc>
          <w:tcPr>
            <w:tcW w:w="6192" w:type="dxa"/>
            <w:vAlign w:val="center"/>
          </w:tcPr>
          <w:p w14:paraId="00829BB0" w14:textId="77777777" w:rsidR="00551F83" w:rsidRPr="00551F83" w:rsidRDefault="00551F83" w:rsidP="00797DF1">
            <w:pPr>
              <w:spacing w:after="120"/>
              <w:rPr>
                <w:rFonts w:eastAsia="Arial Unicode MS" w:cs="Arial"/>
                <w:lang w:eastAsia="en-AU"/>
              </w:rPr>
            </w:pPr>
            <w:r w:rsidRPr="00551F83">
              <w:rPr>
                <w:rFonts w:eastAsia="Arial Unicode MS" w:cs="Arial"/>
                <w:lang w:eastAsia="en-AU"/>
              </w:rPr>
              <w:t>Provided food and water, at the usual hours</w:t>
            </w:r>
          </w:p>
          <w:p w14:paraId="2D9B56BA" w14:textId="15C358A7" w:rsidR="00551F83" w:rsidRPr="00551F83" w:rsidRDefault="00551F83" w:rsidP="000F1264">
            <w:pPr>
              <w:spacing w:after="120"/>
              <w:rPr>
                <w:rFonts w:eastAsia="Arial Unicode MS" w:cs="Arial"/>
                <w:lang w:eastAsia="en-AU"/>
              </w:rPr>
            </w:pPr>
            <w:r w:rsidRPr="00551F83">
              <w:rPr>
                <w:rFonts w:eastAsia="Arial Unicode MS" w:cs="Arial"/>
                <w:lang w:eastAsia="en-AU"/>
              </w:rPr>
              <w:t xml:space="preserve">Meals provided in sleeping quarters with </w:t>
            </w:r>
            <w:r w:rsidR="00D45B6F">
              <w:rPr>
                <w:rFonts w:eastAsia="Arial Unicode MS" w:cs="Arial"/>
                <w:lang w:eastAsia="en-AU"/>
              </w:rPr>
              <w:t>disposable</w:t>
            </w:r>
            <w:r w:rsidRPr="00551F83">
              <w:rPr>
                <w:rFonts w:eastAsia="Arial Unicode MS" w:cs="Arial"/>
                <w:lang w:eastAsia="en-AU"/>
              </w:rPr>
              <w:t xml:space="preserve"> utensils</w:t>
            </w:r>
          </w:p>
        </w:tc>
      </w:tr>
      <w:tr w:rsidR="00551F83" w:rsidRPr="00551F83" w14:paraId="539C6FCD" w14:textId="77777777" w:rsidTr="00560F7C">
        <w:trPr>
          <w:trHeight w:val="693"/>
        </w:trPr>
        <w:tc>
          <w:tcPr>
            <w:tcW w:w="3159" w:type="dxa"/>
            <w:shd w:val="clear" w:color="auto" w:fill="6A1A41"/>
            <w:vAlign w:val="center"/>
            <w:hideMark/>
          </w:tcPr>
          <w:p w14:paraId="28AA98A9" w14:textId="77777777" w:rsidR="00551F83" w:rsidRPr="00560F7C" w:rsidRDefault="00551F83" w:rsidP="00797DF1">
            <w:pPr>
              <w:rPr>
                <w:b/>
                <w:color w:val="FFFFFF" w:themeColor="background1"/>
              </w:rPr>
            </w:pPr>
            <w:r w:rsidRPr="00560F7C">
              <w:rPr>
                <w:b/>
                <w:color w:val="FFFFFF" w:themeColor="background1"/>
              </w:rPr>
              <w:t>Personal hygiene</w:t>
            </w:r>
          </w:p>
        </w:tc>
        <w:tc>
          <w:tcPr>
            <w:tcW w:w="6192" w:type="dxa"/>
            <w:vAlign w:val="center"/>
            <w:hideMark/>
          </w:tcPr>
          <w:p w14:paraId="33AF543A" w14:textId="77777777" w:rsidR="00551F83" w:rsidRPr="00551F83" w:rsidRDefault="00551F83" w:rsidP="00797DF1">
            <w:pPr>
              <w:spacing w:after="120"/>
              <w:rPr>
                <w:rFonts w:eastAsia="Arial Unicode MS" w:cs="Arial"/>
                <w:lang w:eastAsia="en-AU"/>
              </w:rPr>
            </w:pPr>
            <w:r w:rsidRPr="00551F83">
              <w:rPr>
                <w:rFonts w:eastAsia="Arial Unicode MS" w:cs="Arial"/>
                <w:lang w:eastAsia="en-AU"/>
              </w:rPr>
              <w:t xml:space="preserve">Daily shower, separate from other prisoners. The Unit Manager may approve additional access. </w:t>
            </w:r>
          </w:p>
          <w:p w14:paraId="683EFDD3"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Prison issued personal hygiene items</w:t>
            </w:r>
          </w:p>
        </w:tc>
      </w:tr>
      <w:tr w:rsidR="00551F83" w:rsidRPr="00551F83" w14:paraId="7EFA480A" w14:textId="77777777" w:rsidTr="00560F7C">
        <w:trPr>
          <w:trHeight w:val="480"/>
        </w:trPr>
        <w:tc>
          <w:tcPr>
            <w:tcW w:w="3159" w:type="dxa"/>
            <w:shd w:val="clear" w:color="auto" w:fill="6A1A41"/>
            <w:vAlign w:val="center"/>
          </w:tcPr>
          <w:p w14:paraId="3379F7BF" w14:textId="77777777" w:rsidR="00551F83" w:rsidRPr="00560F7C" w:rsidRDefault="00551F83" w:rsidP="00797DF1">
            <w:pPr>
              <w:rPr>
                <w:b/>
                <w:color w:val="FFFFFF" w:themeColor="background1"/>
              </w:rPr>
            </w:pPr>
            <w:r w:rsidRPr="00560F7C">
              <w:rPr>
                <w:b/>
                <w:color w:val="FFFFFF" w:themeColor="background1"/>
              </w:rPr>
              <w:t>Accommodation</w:t>
            </w:r>
          </w:p>
        </w:tc>
        <w:tc>
          <w:tcPr>
            <w:tcW w:w="6192" w:type="dxa"/>
            <w:vAlign w:val="center"/>
          </w:tcPr>
          <w:p w14:paraId="69221FEB"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Within cell or otherwise with clean bedding</w:t>
            </w:r>
          </w:p>
          <w:p w14:paraId="5D2F69CA"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Normal cell furniture</w:t>
            </w:r>
          </w:p>
        </w:tc>
      </w:tr>
      <w:tr w:rsidR="00551F83" w:rsidRPr="00551F83" w14:paraId="380A41F1" w14:textId="77777777" w:rsidTr="00560F7C">
        <w:trPr>
          <w:trHeight w:val="1586"/>
        </w:trPr>
        <w:tc>
          <w:tcPr>
            <w:tcW w:w="3159" w:type="dxa"/>
            <w:shd w:val="clear" w:color="auto" w:fill="6A1A41"/>
            <w:vAlign w:val="center"/>
            <w:hideMark/>
          </w:tcPr>
          <w:p w14:paraId="62AAA9C8" w14:textId="77777777" w:rsidR="00551F83" w:rsidRPr="00560F7C" w:rsidRDefault="00551F83" w:rsidP="00797DF1">
            <w:pPr>
              <w:rPr>
                <w:b/>
                <w:color w:val="FFFFFF" w:themeColor="background1"/>
              </w:rPr>
            </w:pPr>
            <w:r w:rsidRPr="00560F7C">
              <w:rPr>
                <w:b/>
                <w:color w:val="FFFFFF" w:themeColor="background1"/>
              </w:rPr>
              <w:t>Exercise and out of cell hours</w:t>
            </w:r>
          </w:p>
        </w:tc>
        <w:tc>
          <w:tcPr>
            <w:tcW w:w="6192" w:type="dxa"/>
            <w:vAlign w:val="center"/>
            <w:hideMark/>
          </w:tcPr>
          <w:p w14:paraId="48404B20" w14:textId="77777777" w:rsidR="00551F83" w:rsidRPr="00551F83" w:rsidRDefault="00551F83" w:rsidP="00797DF1">
            <w:pPr>
              <w:spacing w:after="120"/>
              <w:rPr>
                <w:rFonts w:eastAsia="Arial Unicode MS" w:cs="Arial"/>
                <w:lang w:eastAsia="en-AU"/>
              </w:rPr>
            </w:pPr>
            <w:r w:rsidRPr="00551F83">
              <w:rPr>
                <w:rFonts w:eastAsia="Arial Unicode MS" w:cs="Arial"/>
                <w:lang w:eastAsia="en-AU"/>
              </w:rPr>
              <w:t xml:space="preserve">Minimum of 1 hour per day. </w:t>
            </w:r>
          </w:p>
          <w:p w14:paraId="658EF2EC"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The minimum time allowed to a prisoner for taking air and exercise shall not include the time taken for carrying out normal daily routines (making the bed, going to the shower, and for ablutions, etc.)</w:t>
            </w:r>
          </w:p>
        </w:tc>
      </w:tr>
      <w:tr w:rsidR="00551F83" w:rsidRPr="00551F83" w14:paraId="676A2BFC" w14:textId="77777777" w:rsidTr="00560F7C">
        <w:trPr>
          <w:trHeight w:val="338"/>
        </w:trPr>
        <w:tc>
          <w:tcPr>
            <w:tcW w:w="3159" w:type="dxa"/>
            <w:shd w:val="clear" w:color="auto" w:fill="6A1A41"/>
            <w:vAlign w:val="center"/>
          </w:tcPr>
          <w:p w14:paraId="7C909E34" w14:textId="77777777" w:rsidR="00551F83" w:rsidRPr="00560F7C" w:rsidRDefault="00551F83" w:rsidP="00797DF1">
            <w:pPr>
              <w:rPr>
                <w:b/>
                <w:color w:val="FFFFFF" w:themeColor="background1"/>
              </w:rPr>
            </w:pPr>
            <w:r w:rsidRPr="00560F7C">
              <w:rPr>
                <w:b/>
                <w:color w:val="FFFFFF" w:themeColor="background1"/>
              </w:rPr>
              <w:t>Medical care</w:t>
            </w:r>
          </w:p>
        </w:tc>
        <w:tc>
          <w:tcPr>
            <w:tcW w:w="6192" w:type="dxa"/>
            <w:vAlign w:val="center"/>
          </w:tcPr>
          <w:p w14:paraId="5312210F" w14:textId="77777777" w:rsidR="00551F83" w:rsidRPr="00551F83" w:rsidRDefault="00551F83" w:rsidP="00797DF1">
            <w:pPr>
              <w:spacing w:after="120"/>
              <w:rPr>
                <w:rFonts w:eastAsia="Arial Unicode MS" w:cs="Arial"/>
                <w:lang w:eastAsia="en-AU"/>
              </w:rPr>
            </w:pPr>
            <w:r w:rsidRPr="00551F83">
              <w:rPr>
                <w:rFonts w:eastAsia="Arial Unicode MS" w:cs="Arial"/>
                <w:lang w:eastAsia="en-AU"/>
              </w:rPr>
              <w:t>Yes, prisoner provided medical care in sleeping quarters and in sight of, but out of hearing of the Prison Officer, except in emergencies.</w:t>
            </w:r>
          </w:p>
          <w:p w14:paraId="798B1323"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 xml:space="preserve">Regular, preferably daily, review by Health Services staff. </w:t>
            </w:r>
          </w:p>
        </w:tc>
      </w:tr>
      <w:tr w:rsidR="00551F83" w:rsidRPr="00551F83" w14:paraId="18B5F1C4" w14:textId="77777777" w:rsidTr="00560F7C">
        <w:trPr>
          <w:trHeight w:val="416"/>
        </w:trPr>
        <w:tc>
          <w:tcPr>
            <w:tcW w:w="3159" w:type="dxa"/>
            <w:shd w:val="clear" w:color="auto" w:fill="6A1A41"/>
            <w:vAlign w:val="center"/>
            <w:hideMark/>
          </w:tcPr>
          <w:p w14:paraId="6F264F91" w14:textId="77777777" w:rsidR="00551F83" w:rsidRPr="00560F7C" w:rsidRDefault="00551F83" w:rsidP="00797DF1">
            <w:pPr>
              <w:rPr>
                <w:b/>
                <w:color w:val="FFFFFF" w:themeColor="background1"/>
              </w:rPr>
            </w:pPr>
            <w:r w:rsidRPr="00560F7C">
              <w:rPr>
                <w:b/>
                <w:color w:val="FFFFFF" w:themeColor="background1"/>
              </w:rPr>
              <w:t>Social visits</w:t>
            </w:r>
          </w:p>
        </w:tc>
        <w:tc>
          <w:tcPr>
            <w:tcW w:w="6192" w:type="dxa"/>
            <w:vAlign w:val="center"/>
            <w:hideMark/>
          </w:tcPr>
          <w:p w14:paraId="2BC75288" w14:textId="77777777" w:rsidR="00551F83" w:rsidRPr="00551F83" w:rsidRDefault="00551F83" w:rsidP="00797DF1">
            <w:pPr>
              <w:spacing w:after="120"/>
              <w:rPr>
                <w:rFonts w:eastAsia="Arial Unicode MS" w:cs="Arial"/>
                <w:lang w:eastAsia="en-AU"/>
              </w:rPr>
            </w:pPr>
            <w:r w:rsidRPr="00551F83">
              <w:rPr>
                <w:rFonts w:eastAsia="Arial Unicode MS" w:cs="Arial"/>
                <w:lang w:eastAsia="en-AU"/>
              </w:rPr>
              <w:t>Nil, except where the Superintendent directs otherwise</w:t>
            </w:r>
          </w:p>
        </w:tc>
      </w:tr>
      <w:tr w:rsidR="00551F83" w:rsidRPr="00551F83" w14:paraId="7340191C" w14:textId="77777777" w:rsidTr="00560F7C">
        <w:trPr>
          <w:trHeight w:val="488"/>
        </w:trPr>
        <w:tc>
          <w:tcPr>
            <w:tcW w:w="3159" w:type="dxa"/>
            <w:shd w:val="clear" w:color="auto" w:fill="6A1A41"/>
            <w:vAlign w:val="center"/>
          </w:tcPr>
          <w:p w14:paraId="1708B530" w14:textId="77777777" w:rsidR="00551F83" w:rsidRPr="00560F7C" w:rsidRDefault="00551F83" w:rsidP="00797DF1">
            <w:pPr>
              <w:rPr>
                <w:b/>
                <w:color w:val="FFFFFF" w:themeColor="background1"/>
              </w:rPr>
            </w:pPr>
            <w:r w:rsidRPr="00560F7C">
              <w:rPr>
                <w:b/>
                <w:color w:val="FFFFFF" w:themeColor="background1"/>
              </w:rPr>
              <w:t>Official visits</w:t>
            </w:r>
          </w:p>
        </w:tc>
        <w:tc>
          <w:tcPr>
            <w:tcW w:w="6192" w:type="dxa"/>
            <w:vAlign w:val="center"/>
          </w:tcPr>
          <w:p w14:paraId="441BA2C4" w14:textId="77777777" w:rsidR="00551F83" w:rsidRPr="00551F83" w:rsidRDefault="00551F83" w:rsidP="00797DF1">
            <w:pPr>
              <w:spacing w:after="120"/>
              <w:rPr>
                <w:rFonts w:eastAsia="Arial Unicode MS" w:cs="Arial"/>
                <w:lang w:eastAsia="en-AU"/>
              </w:rPr>
            </w:pPr>
            <w:r w:rsidRPr="00551F83">
              <w:rPr>
                <w:rFonts w:eastAsia="Arial Unicode MS" w:cs="Arial"/>
                <w:lang w:eastAsia="en-AU"/>
              </w:rPr>
              <w:t>As required for official visits, separate from other prisoners</w:t>
            </w:r>
          </w:p>
        </w:tc>
      </w:tr>
      <w:tr w:rsidR="00551F83" w:rsidRPr="00551F83" w14:paraId="6687732F" w14:textId="77777777" w:rsidTr="00560F7C">
        <w:trPr>
          <w:trHeight w:val="671"/>
        </w:trPr>
        <w:tc>
          <w:tcPr>
            <w:tcW w:w="3159" w:type="dxa"/>
            <w:shd w:val="clear" w:color="auto" w:fill="6A1A41"/>
            <w:vAlign w:val="center"/>
          </w:tcPr>
          <w:p w14:paraId="7D103430" w14:textId="77777777" w:rsidR="00551F83" w:rsidRPr="00560F7C" w:rsidRDefault="00551F83" w:rsidP="00797DF1">
            <w:pPr>
              <w:rPr>
                <w:b/>
                <w:color w:val="FFFFFF" w:themeColor="background1"/>
              </w:rPr>
            </w:pPr>
            <w:r w:rsidRPr="00560F7C">
              <w:rPr>
                <w:b/>
                <w:color w:val="FFFFFF" w:themeColor="background1"/>
              </w:rPr>
              <w:t>Movements</w:t>
            </w:r>
          </w:p>
        </w:tc>
        <w:tc>
          <w:tcPr>
            <w:tcW w:w="6192" w:type="dxa"/>
            <w:vAlign w:val="center"/>
          </w:tcPr>
          <w:p w14:paraId="71AF20BA" w14:textId="77777777" w:rsidR="00551F83" w:rsidRPr="00551F83" w:rsidRDefault="00551F83" w:rsidP="00797DF1">
            <w:pPr>
              <w:spacing w:after="120"/>
              <w:rPr>
                <w:rFonts w:eastAsia="Arial Unicode MS" w:cs="Arial"/>
                <w:lang w:eastAsia="en-AU"/>
              </w:rPr>
            </w:pPr>
            <w:r w:rsidRPr="00551F83">
              <w:rPr>
                <w:rFonts w:eastAsia="Arial Unicode MS" w:cs="Arial"/>
                <w:lang w:eastAsia="en-AU"/>
              </w:rPr>
              <w:t>Under escort of a Prison Officer at the discretion of the Superintendent</w:t>
            </w:r>
          </w:p>
        </w:tc>
      </w:tr>
      <w:tr w:rsidR="00551F83" w:rsidRPr="00551F83" w14:paraId="0F093272" w14:textId="77777777" w:rsidTr="00560F7C">
        <w:trPr>
          <w:trHeight w:val="671"/>
        </w:trPr>
        <w:tc>
          <w:tcPr>
            <w:tcW w:w="3159" w:type="dxa"/>
            <w:shd w:val="clear" w:color="auto" w:fill="6A1A41"/>
            <w:vAlign w:val="center"/>
          </w:tcPr>
          <w:p w14:paraId="755AB666" w14:textId="77777777" w:rsidR="00551F83" w:rsidRPr="00560F7C" w:rsidRDefault="00551F83" w:rsidP="00797DF1">
            <w:pPr>
              <w:rPr>
                <w:b/>
                <w:color w:val="FFFFFF" w:themeColor="background1"/>
              </w:rPr>
            </w:pPr>
            <w:r w:rsidRPr="00560F7C">
              <w:rPr>
                <w:b/>
                <w:color w:val="FFFFFF" w:themeColor="background1"/>
              </w:rPr>
              <w:t>Religious and spiritual observance</w:t>
            </w:r>
          </w:p>
        </w:tc>
        <w:tc>
          <w:tcPr>
            <w:tcW w:w="6192" w:type="dxa"/>
            <w:vAlign w:val="center"/>
          </w:tcPr>
          <w:p w14:paraId="34146F93" w14:textId="5948E38F" w:rsidR="00551F83" w:rsidRPr="00551F83" w:rsidRDefault="00551F83" w:rsidP="00797DF1">
            <w:pPr>
              <w:spacing w:after="120"/>
              <w:rPr>
                <w:rFonts w:eastAsia="Arial Unicode MS" w:cs="Arial"/>
                <w:lang w:eastAsia="en-AU"/>
              </w:rPr>
            </w:pPr>
            <w:r w:rsidRPr="00551F83">
              <w:rPr>
                <w:rFonts w:eastAsia="Arial Unicode MS" w:cs="Arial"/>
                <w:lang w:eastAsia="en-AU"/>
              </w:rPr>
              <w:t xml:space="preserve">Upon request by the prisoner and provided </w:t>
            </w:r>
            <w:r w:rsidR="00333F7B">
              <w:rPr>
                <w:rFonts w:eastAsia="Arial Unicode MS" w:cs="Arial"/>
                <w:lang w:eastAsia="en-AU"/>
              </w:rPr>
              <w:t>where</w:t>
            </w:r>
            <w:r w:rsidR="00333F7B" w:rsidRPr="00551F83">
              <w:rPr>
                <w:rFonts w:eastAsia="Arial Unicode MS" w:cs="Arial"/>
                <w:lang w:eastAsia="en-AU"/>
              </w:rPr>
              <w:t xml:space="preserve"> </w:t>
            </w:r>
            <w:r w:rsidRPr="00551F83">
              <w:rPr>
                <w:rFonts w:eastAsia="Arial Unicode MS" w:cs="Arial"/>
                <w:lang w:eastAsia="en-AU"/>
              </w:rPr>
              <w:t>practicable, separate from other prisoners</w:t>
            </w:r>
          </w:p>
        </w:tc>
      </w:tr>
      <w:tr w:rsidR="00551F83" w:rsidRPr="00551F83" w14:paraId="728B9654" w14:textId="77777777" w:rsidTr="00560F7C">
        <w:trPr>
          <w:trHeight w:val="823"/>
        </w:trPr>
        <w:tc>
          <w:tcPr>
            <w:tcW w:w="3159" w:type="dxa"/>
            <w:shd w:val="clear" w:color="auto" w:fill="6A1A41"/>
            <w:vAlign w:val="center"/>
            <w:hideMark/>
          </w:tcPr>
          <w:p w14:paraId="6EE1034C" w14:textId="77777777" w:rsidR="00551F83" w:rsidRPr="00560F7C" w:rsidRDefault="00551F83" w:rsidP="00797DF1">
            <w:pPr>
              <w:rPr>
                <w:b/>
                <w:color w:val="FFFFFF" w:themeColor="background1"/>
              </w:rPr>
            </w:pPr>
            <w:r w:rsidRPr="00560F7C">
              <w:rPr>
                <w:b/>
                <w:color w:val="FFFFFF" w:themeColor="background1"/>
              </w:rPr>
              <w:t>Telephone</w:t>
            </w:r>
          </w:p>
        </w:tc>
        <w:tc>
          <w:tcPr>
            <w:tcW w:w="6192" w:type="dxa"/>
            <w:vAlign w:val="center"/>
            <w:hideMark/>
          </w:tcPr>
          <w:p w14:paraId="49486A2D" w14:textId="77777777" w:rsidR="00551F83" w:rsidRPr="00551F83" w:rsidRDefault="00551F83" w:rsidP="00797DF1">
            <w:pPr>
              <w:spacing w:after="120"/>
              <w:rPr>
                <w:rFonts w:eastAsia="Arial Unicode MS" w:cs="Arial"/>
                <w:lang w:eastAsia="en-AU"/>
              </w:rPr>
            </w:pPr>
            <w:r w:rsidRPr="00551F83">
              <w:rPr>
                <w:rFonts w:eastAsia="Arial Unicode MS" w:cs="Arial"/>
                <w:lang w:eastAsia="en-AU"/>
              </w:rPr>
              <w:t xml:space="preserve">Legal calls for any matter currently before the courts and approved common contact list. </w:t>
            </w:r>
          </w:p>
          <w:p w14:paraId="7A1E2C04"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Minimum of 1 daily call to approved social contact, 10 min per call. Additional calls at the discretion of the Unit Manager</w:t>
            </w:r>
          </w:p>
        </w:tc>
      </w:tr>
      <w:tr w:rsidR="00551F83" w:rsidRPr="00551F83" w14:paraId="4070F0F0" w14:textId="77777777" w:rsidTr="00560F7C">
        <w:trPr>
          <w:trHeight w:val="524"/>
        </w:trPr>
        <w:tc>
          <w:tcPr>
            <w:tcW w:w="3159" w:type="dxa"/>
            <w:shd w:val="clear" w:color="auto" w:fill="6A1A41"/>
            <w:vAlign w:val="center"/>
            <w:hideMark/>
          </w:tcPr>
          <w:p w14:paraId="7012FE89" w14:textId="77777777" w:rsidR="00551F83" w:rsidRPr="00560F7C" w:rsidRDefault="00551F83" w:rsidP="00797DF1">
            <w:pPr>
              <w:rPr>
                <w:b/>
                <w:color w:val="FFFFFF" w:themeColor="background1"/>
              </w:rPr>
            </w:pPr>
            <w:r w:rsidRPr="00560F7C">
              <w:rPr>
                <w:b/>
                <w:color w:val="FFFFFF" w:themeColor="background1"/>
              </w:rPr>
              <w:t>Writing material</w:t>
            </w:r>
          </w:p>
        </w:tc>
        <w:tc>
          <w:tcPr>
            <w:tcW w:w="6192" w:type="dxa"/>
            <w:vAlign w:val="center"/>
            <w:hideMark/>
          </w:tcPr>
          <w:p w14:paraId="23BBCEDF" w14:textId="58B2ADA4" w:rsidR="00551F83" w:rsidRPr="00551F83" w:rsidRDefault="00551F83" w:rsidP="00797DF1">
            <w:pPr>
              <w:spacing w:after="60"/>
              <w:rPr>
                <w:rFonts w:eastAsia="Arial Unicode MS" w:cs="Arial"/>
                <w:lang w:eastAsia="en-AU"/>
              </w:rPr>
            </w:pPr>
            <w:r w:rsidRPr="00551F83">
              <w:rPr>
                <w:rFonts w:eastAsia="Arial Unicode MS" w:cs="Arial"/>
                <w:lang w:eastAsia="en-AU"/>
              </w:rPr>
              <w:t xml:space="preserve">Writing materials at request of </w:t>
            </w:r>
            <w:r w:rsidR="00333F7B">
              <w:rPr>
                <w:rFonts w:eastAsia="Arial Unicode MS" w:cs="Arial"/>
                <w:lang w:eastAsia="en-AU"/>
              </w:rPr>
              <w:t>the</w:t>
            </w:r>
            <w:r w:rsidRPr="00551F83">
              <w:rPr>
                <w:rFonts w:eastAsia="Arial Unicode MS" w:cs="Arial"/>
                <w:lang w:eastAsia="en-AU"/>
              </w:rPr>
              <w:t xml:space="preserve"> prisoner</w:t>
            </w:r>
            <w:r w:rsidR="00333F7B">
              <w:rPr>
                <w:rFonts w:eastAsia="Arial Unicode MS" w:cs="Arial"/>
                <w:lang w:eastAsia="en-AU"/>
              </w:rPr>
              <w:t xml:space="preserve"> and </w:t>
            </w:r>
            <w:r w:rsidRPr="00551F83">
              <w:rPr>
                <w:rFonts w:eastAsia="Arial Unicode MS" w:cs="Arial"/>
                <w:lang w:eastAsia="en-AU"/>
              </w:rPr>
              <w:t>at the discretion of the Unit Manager.</w:t>
            </w:r>
          </w:p>
          <w:p w14:paraId="76FC19A6" w14:textId="648B048E"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At the request of the prisoner, writing material and a sealable envelope shall be made available for privileged correspondence with the Parliamentary Commissioner (refer </w:t>
            </w:r>
            <w:hyperlink r:id="rId28" w:history="1">
              <w:r w:rsidRPr="005D116B">
                <w:rPr>
                  <w:rFonts w:eastAsia="Arial Unicode MS" w:cs="Arial"/>
                  <w:color w:val="0000FF"/>
                  <w:u w:val="single"/>
                  <w:lang w:eastAsia="en-AU"/>
                </w:rPr>
                <w:t xml:space="preserve">COPP 7.1 </w:t>
              </w:r>
              <w:r w:rsidR="005E7554" w:rsidRPr="005D116B">
                <w:rPr>
                  <w:rFonts w:eastAsia="Arial Unicode MS" w:cs="Arial"/>
                  <w:color w:val="0000FF"/>
                  <w:u w:val="single"/>
                  <w:lang w:eastAsia="en-AU"/>
                </w:rPr>
                <w:t xml:space="preserve">– </w:t>
              </w:r>
              <w:r w:rsidRPr="005D116B">
                <w:rPr>
                  <w:rFonts w:eastAsia="Arial Unicode MS" w:cs="Arial"/>
                  <w:color w:val="0000FF"/>
                  <w:u w:val="single"/>
                  <w:lang w:eastAsia="en-AU"/>
                </w:rPr>
                <w:t>Prisoner Communication</w:t>
              </w:r>
            </w:hyperlink>
            <w:r w:rsidRPr="005D116B">
              <w:rPr>
                <w:rFonts w:eastAsia="Arial Unicode MS" w:cs="Arial"/>
                <w:lang w:eastAsia="en-AU"/>
              </w:rPr>
              <w:t>).</w:t>
            </w:r>
          </w:p>
        </w:tc>
      </w:tr>
      <w:tr w:rsidR="00551F83" w:rsidRPr="00551F83" w14:paraId="42D95ABA" w14:textId="77777777" w:rsidTr="00560F7C">
        <w:trPr>
          <w:trHeight w:val="735"/>
        </w:trPr>
        <w:tc>
          <w:tcPr>
            <w:tcW w:w="3159" w:type="dxa"/>
            <w:shd w:val="clear" w:color="auto" w:fill="6A1A41"/>
            <w:vAlign w:val="center"/>
            <w:hideMark/>
          </w:tcPr>
          <w:p w14:paraId="47D7F5F0" w14:textId="77777777" w:rsidR="00551F83" w:rsidRPr="00560F7C" w:rsidRDefault="00551F83" w:rsidP="00797DF1">
            <w:pPr>
              <w:rPr>
                <w:b/>
                <w:color w:val="FFFFFF" w:themeColor="background1"/>
              </w:rPr>
            </w:pPr>
            <w:r w:rsidRPr="00560F7C">
              <w:rPr>
                <w:b/>
                <w:color w:val="FFFFFF" w:themeColor="background1"/>
              </w:rPr>
              <w:lastRenderedPageBreak/>
              <w:t>Letters (per month)</w:t>
            </w:r>
          </w:p>
        </w:tc>
        <w:tc>
          <w:tcPr>
            <w:tcW w:w="6192" w:type="dxa"/>
            <w:vAlign w:val="center"/>
            <w:hideMark/>
          </w:tcPr>
          <w:p w14:paraId="4302CE5B" w14:textId="77777777" w:rsidR="00551F83" w:rsidRPr="00551F83" w:rsidRDefault="00551F83" w:rsidP="00797DF1">
            <w:pPr>
              <w:spacing w:after="120"/>
              <w:rPr>
                <w:rFonts w:eastAsia="Arial Unicode MS" w:cs="Arial"/>
                <w:lang w:eastAsia="en-AU"/>
              </w:rPr>
            </w:pPr>
            <w:r w:rsidRPr="00551F83">
              <w:rPr>
                <w:rFonts w:eastAsia="Arial Unicode MS" w:cs="Arial"/>
                <w:lang w:eastAsia="en-AU"/>
              </w:rPr>
              <w:t>12</w:t>
            </w:r>
          </w:p>
          <w:p w14:paraId="5DB34E8D"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16 if long term* or no visitors**</w:t>
            </w:r>
          </w:p>
        </w:tc>
      </w:tr>
      <w:tr w:rsidR="00551F83" w:rsidRPr="00551F83" w14:paraId="2564BB12" w14:textId="77777777" w:rsidTr="00560F7C">
        <w:trPr>
          <w:trHeight w:val="432"/>
        </w:trPr>
        <w:tc>
          <w:tcPr>
            <w:tcW w:w="3159" w:type="dxa"/>
            <w:shd w:val="clear" w:color="auto" w:fill="6A1A41"/>
            <w:vAlign w:val="center"/>
          </w:tcPr>
          <w:p w14:paraId="277A73CE" w14:textId="77777777" w:rsidR="00551F83" w:rsidRPr="00560F7C" w:rsidRDefault="00551F83" w:rsidP="00797DF1">
            <w:pPr>
              <w:rPr>
                <w:b/>
                <w:color w:val="FFFFFF" w:themeColor="background1"/>
              </w:rPr>
            </w:pPr>
            <w:r w:rsidRPr="00560F7C">
              <w:rPr>
                <w:b/>
                <w:color w:val="FFFFFF" w:themeColor="background1"/>
              </w:rPr>
              <w:t>Mail services</w:t>
            </w:r>
          </w:p>
        </w:tc>
        <w:tc>
          <w:tcPr>
            <w:tcW w:w="6192" w:type="dxa"/>
            <w:vAlign w:val="center"/>
          </w:tcPr>
          <w:p w14:paraId="1FB95E56"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Normal receipt and dispatch</w:t>
            </w:r>
          </w:p>
        </w:tc>
      </w:tr>
      <w:tr w:rsidR="00551F83" w:rsidRPr="00551F83" w14:paraId="27ADC6BC" w14:textId="77777777" w:rsidTr="00560F7C">
        <w:trPr>
          <w:trHeight w:val="711"/>
        </w:trPr>
        <w:tc>
          <w:tcPr>
            <w:tcW w:w="3159" w:type="dxa"/>
            <w:shd w:val="clear" w:color="auto" w:fill="6A1A41"/>
            <w:vAlign w:val="center"/>
            <w:hideMark/>
          </w:tcPr>
          <w:p w14:paraId="2469735D" w14:textId="77777777" w:rsidR="00551F83" w:rsidRPr="00560F7C" w:rsidRDefault="00551F83" w:rsidP="00797DF1">
            <w:pPr>
              <w:rPr>
                <w:b/>
                <w:color w:val="FFFFFF" w:themeColor="background1"/>
              </w:rPr>
            </w:pPr>
            <w:r w:rsidRPr="00560F7C">
              <w:rPr>
                <w:b/>
                <w:color w:val="FFFFFF" w:themeColor="background1"/>
              </w:rPr>
              <w:t>Access to property in storage</w:t>
            </w:r>
          </w:p>
        </w:tc>
        <w:tc>
          <w:tcPr>
            <w:tcW w:w="6192" w:type="dxa"/>
            <w:vAlign w:val="center"/>
            <w:hideMark/>
          </w:tcPr>
          <w:p w14:paraId="7C7B77BF"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Legal papers relating to any matter currently before the courts. Additional access at the discretion of the Unit Manager.</w:t>
            </w:r>
          </w:p>
        </w:tc>
      </w:tr>
      <w:tr w:rsidR="00551F83" w:rsidRPr="00551F83" w14:paraId="205B469A" w14:textId="77777777" w:rsidTr="00560F7C">
        <w:trPr>
          <w:trHeight w:val="493"/>
        </w:trPr>
        <w:tc>
          <w:tcPr>
            <w:tcW w:w="3159" w:type="dxa"/>
            <w:shd w:val="clear" w:color="auto" w:fill="6A1A41"/>
            <w:vAlign w:val="center"/>
            <w:hideMark/>
          </w:tcPr>
          <w:p w14:paraId="50ADE6F3" w14:textId="77777777" w:rsidR="00551F83" w:rsidRPr="00560F7C" w:rsidRDefault="00551F83" w:rsidP="00797DF1">
            <w:pPr>
              <w:rPr>
                <w:b/>
                <w:color w:val="FFFFFF" w:themeColor="background1"/>
              </w:rPr>
            </w:pPr>
            <w:r w:rsidRPr="00560F7C">
              <w:rPr>
                <w:b/>
                <w:color w:val="FFFFFF" w:themeColor="background1"/>
              </w:rPr>
              <w:t>Employment</w:t>
            </w:r>
          </w:p>
        </w:tc>
        <w:tc>
          <w:tcPr>
            <w:tcW w:w="6192" w:type="dxa"/>
            <w:vAlign w:val="center"/>
            <w:hideMark/>
          </w:tcPr>
          <w:p w14:paraId="3A81CB26" w14:textId="22C9B30F" w:rsidR="00551F83" w:rsidRPr="00551F83" w:rsidRDefault="00551F83" w:rsidP="00797DF1">
            <w:pPr>
              <w:spacing w:after="60"/>
              <w:rPr>
                <w:rFonts w:eastAsia="Arial Unicode MS" w:cs="Arial"/>
                <w:b/>
                <w:lang w:eastAsia="en-AU"/>
              </w:rPr>
            </w:pPr>
            <w:r w:rsidRPr="00551F83">
              <w:rPr>
                <w:rFonts w:eastAsia="Arial Unicode MS" w:cs="Arial"/>
                <w:lang w:eastAsia="en-AU"/>
              </w:rPr>
              <w:t>Nil, however</w:t>
            </w:r>
            <w:r w:rsidR="005F6F85">
              <w:rPr>
                <w:rFonts w:eastAsia="Arial Unicode MS" w:cs="Arial"/>
                <w:lang w:eastAsia="en-AU"/>
              </w:rPr>
              <w:t>,</w:t>
            </w:r>
            <w:r w:rsidRPr="00551F83">
              <w:rPr>
                <w:rFonts w:eastAsia="Arial Unicode MS" w:cs="Arial"/>
                <w:lang w:eastAsia="en-AU"/>
              </w:rPr>
              <w:t xml:space="preserve"> where practicable, the Superintendent may arrange for constructive activities to be undertaken by the prisoner in sleeping quarters which may include hobby/craft work for community use or sale (proceeds to Revenue).</w:t>
            </w:r>
          </w:p>
        </w:tc>
      </w:tr>
      <w:tr w:rsidR="00551F83" w:rsidRPr="00551F83" w14:paraId="5A2CADDF" w14:textId="77777777" w:rsidTr="00560F7C">
        <w:trPr>
          <w:trHeight w:val="530"/>
        </w:trPr>
        <w:tc>
          <w:tcPr>
            <w:tcW w:w="3159" w:type="dxa"/>
            <w:shd w:val="clear" w:color="auto" w:fill="6A1A41"/>
            <w:vAlign w:val="center"/>
            <w:hideMark/>
          </w:tcPr>
          <w:p w14:paraId="68B03498" w14:textId="77777777" w:rsidR="00551F83" w:rsidRPr="00560F7C" w:rsidRDefault="00551F83" w:rsidP="00797DF1">
            <w:pPr>
              <w:rPr>
                <w:b/>
                <w:color w:val="FFFFFF" w:themeColor="background1"/>
              </w:rPr>
            </w:pPr>
            <w:r w:rsidRPr="00560F7C">
              <w:rPr>
                <w:b/>
                <w:color w:val="FFFFFF" w:themeColor="background1"/>
              </w:rPr>
              <w:t>Gratuities</w:t>
            </w:r>
          </w:p>
        </w:tc>
        <w:tc>
          <w:tcPr>
            <w:tcW w:w="6192" w:type="dxa"/>
            <w:vAlign w:val="center"/>
            <w:hideMark/>
          </w:tcPr>
          <w:p w14:paraId="4ADEA354"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Nil</w:t>
            </w:r>
          </w:p>
        </w:tc>
      </w:tr>
      <w:tr w:rsidR="00551F83" w:rsidRPr="00551F83" w14:paraId="17A7BE19" w14:textId="77777777" w:rsidTr="00560F7C">
        <w:trPr>
          <w:trHeight w:val="529"/>
        </w:trPr>
        <w:tc>
          <w:tcPr>
            <w:tcW w:w="3159" w:type="dxa"/>
            <w:shd w:val="clear" w:color="auto" w:fill="6A1A41"/>
            <w:vAlign w:val="center"/>
            <w:hideMark/>
          </w:tcPr>
          <w:p w14:paraId="7F17347A" w14:textId="77777777" w:rsidR="00551F83" w:rsidRPr="00560F7C" w:rsidRDefault="00551F83" w:rsidP="00797DF1">
            <w:pPr>
              <w:rPr>
                <w:b/>
                <w:color w:val="FFFFFF" w:themeColor="background1"/>
              </w:rPr>
            </w:pPr>
            <w:r w:rsidRPr="00560F7C">
              <w:rPr>
                <w:b/>
                <w:color w:val="FFFFFF" w:themeColor="background1"/>
              </w:rPr>
              <w:t>Spends (weekly)</w:t>
            </w:r>
          </w:p>
        </w:tc>
        <w:tc>
          <w:tcPr>
            <w:tcW w:w="6192" w:type="dxa"/>
            <w:vAlign w:val="center"/>
            <w:hideMark/>
          </w:tcPr>
          <w:p w14:paraId="38451ED0"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Nil but may retain items already in cell.</w:t>
            </w:r>
          </w:p>
          <w:p w14:paraId="4EBBDA05" w14:textId="3C3ADF81"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Unit Manager may restrict access to some items </w:t>
            </w:r>
            <w:r w:rsidR="005F6F85" w:rsidRPr="00551F83">
              <w:rPr>
                <w:rFonts w:eastAsia="Arial Unicode MS" w:cs="Arial"/>
                <w:lang w:eastAsia="en-AU"/>
              </w:rPr>
              <w:t>e.g.,</w:t>
            </w:r>
            <w:r w:rsidRPr="00551F83">
              <w:rPr>
                <w:rFonts w:eastAsia="Arial Unicode MS" w:cs="Arial"/>
                <w:lang w:eastAsia="en-AU"/>
              </w:rPr>
              <w:t xml:space="preserve"> cigarette lighters. </w:t>
            </w:r>
          </w:p>
        </w:tc>
      </w:tr>
      <w:tr w:rsidR="00551F83" w:rsidRPr="00551F83" w14:paraId="4A12C12E" w14:textId="77777777" w:rsidTr="00560F7C">
        <w:trPr>
          <w:trHeight w:val="532"/>
        </w:trPr>
        <w:tc>
          <w:tcPr>
            <w:tcW w:w="3159" w:type="dxa"/>
            <w:shd w:val="clear" w:color="auto" w:fill="6A1A41"/>
            <w:vAlign w:val="center"/>
          </w:tcPr>
          <w:p w14:paraId="1934751D" w14:textId="77777777" w:rsidR="00551F83" w:rsidRPr="00560F7C" w:rsidRDefault="00551F83" w:rsidP="00797DF1">
            <w:pPr>
              <w:rPr>
                <w:b/>
                <w:color w:val="FFFFFF" w:themeColor="background1"/>
              </w:rPr>
            </w:pPr>
            <w:r w:rsidRPr="00560F7C">
              <w:rPr>
                <w:b/>
                <w:color w:val="FFFFFF" w:themeColor="background1"/>
              </w:rPr>
              <w:t>Leave of absence</w:t>
            </w:r>
          </w:p>
        </w:tc>
        <w:tc>
          <w:tcPr>
            <w:tcW w:w="6192" w:type="dxa"/>
            <w:vAlign w:val="center"/>
          </w:tcPr>
          <w:p w14:paraId="0C7D9D93"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Suspended or cancelled</w:t>
            </w:r>
          </w:p>
        </w:tc>
      </w:tr>
      <w:tr w:rsidR="00551F83" w:rsidRPr="00551F83" w14:paraId="3C77771B" w14:textId="77777777" w:rsidTr="00560F7C">
        <w:trPr>
          <w:trHeight w:val="718"/>
        </w:trPr>
        <w:tc>
          <w:tcPr>
            <w:tcW w:w="3159" w:type="dxa"/>
            <w:shd w:val="clear" w:color="auto" w:fill="6A1A41"/>
            <w:vAlign w:val="center"/>
            <w:hideMark/>
          </w:tcPr>
          <w:p w14:paraId="4C89E511" w14:textId="77777777" w:rsidR="00551F83" w:rsidRPr="00560F7C" w:rsidRDefault="00551F83" w:rsidP="00797DF1">
            <w:pPr>
              <w:rPr>
                <w:b/>
                <w:color w:val="FFFFFF" w:themeColor="background1"/>
              </w:rPr>
            </w:pPr>
            <w:r w:rsidRPr="00560F7C">
              <w:rPr>
                <w:b/>
                <w:color w:val="FFFFFF" w:themeColor="background1"/>
              </w:rPr>
              <w:t>Education / offender programs</w:t>
            </w:r>
          </w:p>
        </w:tc>
        <w:tc>
          <w:tcPr>
            <w:tcW w:w="6192" w:type="dxa"/>
            <w:vAlign w:val="center"/>
            <w:hideMark/>
          </w:tcPr>
          <w:p w14:paraId="61259178"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 xml:space="preserve">At the discretion of the Superintendent. </w:t>
            </w:r>
          </w:p>
          <w:p w14:paraId="794A8FB1" w14:textId="2A79675B" w:rsidR="00551F83" w:rsidRPr="00551F83" w:rsidRDefault="00551F83" w:rsidP="000F1264">
            <w:pPr>
              <w:spacing w:after="60"/>
              <w:rPr>
                <w:rFonts w:eastAsia="Arial Unicode MS" w:cs="Arial"/>
                <w:lang w:eastAsia="en-AU"/>
              </w:rPr>
            </w:pPr>
            <w:r w:rsidRPr="00551F83">
              <w:rPr>
                <w:rFonts w:eastAsia="Arial Unicode MS" w:cs="Arial"/>
                <w:lang w:eastAsia="en-AU"/>
              </w:rPr>
              <w:t>In cell access and may be in sight</w:t>
            </w:r>
            <w:r w:rsidR="002A6CEB">
              <w:rPr>
                <w:rFonts w:eastAsia="Arial Unicode MS" w:cs="Arial"/>
                <w:lang w:eastAsia="en-AU"/>
              </w:rPr>
              <w:t xml:space="preserve"> </w:t>
            </w:r>
            <w:r w:rsidRPr="00551F83">
              <w:rPr>
                <w:rFonts w:eastAsia="Arial Unicode MS" w:cs="Arial"/>
                <w:lang w:eastAsia="en-AU"/>
              </w:rPr>
              <w:t>of a Prison Officer.</w:t>
            </w:r>
          </w:p>
        </w:tc>
      </w:tr>
      <w:tr w:rsidR="00551F83" w:rsidRPr="00551F83" w14:paraId="117EC686" w14:textId="77777777" w:rsidTr="00560F7C">
        <w:trPr>
          <w:trHeight w:val="530"/>
        </w:trPr>
        <w:tc>
          <w:tcPr>
            <w:tcW w:w="3159" w:type="dxa"/>
            <w:shd w:val="clear" w:color="auto" w:fill="6A1A41"/>
            <w:vAlign w:val="center"/>
            <w:hideMark/>
          </w:tcPr>
          <w:p w14:paraId="4E211FBF" w14:textId="77777777" w:rsidR="00551F83" w:rsidRPr="00560F7C" w:rsidRDefault="00551F83" w:rsidP="00797DF1">
            <w:pPr>
              <w:rPr>
                <w:b/>
                <w:color w:val="FFFFFF" w:themeColor="background1"/>
              </w:rPr>
            </w:pPr>
            <w:r w:rsidRPr="00560F7C">
              <w:rPr>
                <w:b/>
                <w:color w:val="FFFFFF" w:themeColor="background1"/>
              </w:rPr>
              <w:t>Study materials</w:t>
            </w:r>
          </w:p>
        </w:tc>
        <w:tc>
          <w:tcPr>
            <w:tcW w:w="6192" w:type="dxa"/>
            <w:vAlign w:val="center"/>
            <w:hideMark/>
          </w:tcPr>
          <w:p w14:paraId="67CBD387" w14:textId="5C1D118F" w:rsidR="00551F83" w:rsidRPr="00551F83" w:rsidRDefault="00551F83" w:rsidP="00797DF1">
            <w:pPr>
              <w:spacing w:after="60"/>
              <w:rPr>
                <w:rFonts w:eastAsia="Arial Unicode MS" w:cs="Arial"/>
                <w:lang w:eastAsia="en-AU"/>
              </w:rPr>
            </w:pPr>
            <w:r w:rsidRPr="00551F83">
              <w:rPr>
                <w:rFonts w:eastAsia="Arial Unicode MS" w:cs="Arial"/>
                <w:lang w:eastAsia="en-AU"/>
              </w:rPr>
              <w:t>Yes, if part of an approved education/offender course</w:t>
            </w:r>
          </w:p>
        </w:tc>
      </w:tr>
      <w:tr w:rsidR="00551F83" w:rsidRPr="00551F83" w14:paraId="7809F3CE" w14:textId="77777777" w:rsidTr="00560F7C">
        <w:trPr>
          <w:trHeight w:val="525"/>
        </w:trPr>
        <w:tc>
          <w:tcPr>
            <w:tcW w:w="3159" w:type="dxa"/>
            <w:shd w:val="clear" w:color="auto" w:fill="6A1A41"/>
            <w:vAlign w:val="center"/>
            <w:hideMark/>
          </w:tcPr>
          <w:p w14:paraId="4792CC69" w14:textId="77777777" w:rsidR="00551F83" w:rsidRPr="00560F7C" w:rsidRDefault="00551F83" w:rsidP="00797DF1">
            <w:pPr>
              <w:rPr>
                <w:b/>
                <w:color w:val="FFFFFF" w:themeColor="background1"/>
              </w:rPr>
            </w:pPr>
            <w:r w:rsidRPr="00560F7C">
              <w:rPr>
                <w:b/>
                <w:color w:val="FFFFFF" w:themeColor="background1"/>
              </w:rPr>
              <w:t>Library</w:t>
            </w:r>
          </w:p>
        </w:tc>
        <w:tc>
          <w:tcPr>
            <w:tcW w:w="6192" w:type="dxa"/>
            <w:vAlign w:val="center"/>
            <w:hideMark/>
          </w:tcPr>
          <w:p w14:paraId="65B8A7CB"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In cell, a prisoner may request reading materials from Prison Officers</w:t>
            </w:r>
          </w:p>
        </w:tc>
      </w:tr>
      <w:tr w:rsidR="00551F83" w:rsidRPr="00551F83" w14:paraId="53CA771E" w14:textId="77777777" w:rsidTr="00560F7C">
        <w:trPr>
          <w:trHeight w:val="732"/>
        </w:trPr>
        <w:tc>
          <w:tcPr>
            <w:tcW w:w="3159" w:type="dxa"/>
            <w:shd w:val="clear" w:color="auto" w:fill="6A1A41"/>
            <w:vAlign w:val="center"/>
            <w:hideMark/>
          </w:tcPr>
          <w:p w14:paraId="30DB169B" w14:textId="77777777" w:rsidR="00551F83" w:rsidRPr="00560F7C" w:rsidRDefault="00551F83" w:rsidP="00797DF1">
            <w:pPr>
              <w:rPr>
                <w:b/>
                <w:color w:val="FFFFFF" w:themeColor="background1"/>
              </w:rPr>
            </w:pPr>
            <w:r w:rsidRPr="00560F7C">
              <w:rPr>
                <w:b/>
                <w:color w:val="FFFFFF" w:themeColor="background1"/>
              </w:rPr>
              <w:t>Personal electrical items per cell</w:t>
            </w:r>
          </w:p>
        </w:tc>
        <w:tc>
          <w:tcPr>
            <w:tcW w:w="6192" w:type="dxa"/>
            <w:vAlign w:val="center"/>
            <w:hideMark/>
          </w:tcPr>
          <w:p w14:paraId="5FFEFA05"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 xml:space="preserve">Nil </w:t>
            </w:r>
          </w:p>
        </w:tc>
      </w:tr>
      <w:tr w:rsidR="00551F83" w:rsidRPr="00551F83" w14:paraId="315084E8" w14:textId="77777777" w:rsidTr="00560F7C">
        <w:trPr>
          <w:trHeight w:val="745"/>
        </w:trPr>
        <w:tc>
          <w:tcPr>
            <w:tcW w:w="3159" w:type="dxa"/>
            <w:shd w:val="clear" w:color="auto" w:fill="6A1A41"/>
            <w:vAlign w:val="center"/>
            <w:hideMark/>
          </w:tcPr>
          <w:p w14:paraId="1948A9EB" w14:textId="77777777" w:rsidR="00551F83" w:rsidRPr="00560F7C" w:rsidRDefault="00551F83" w:rsidP="00797DF1">
            <w:pPr>
              <w:rPr>
                <w:b/>
                <w:color w:val="FFFFFF" w:themeColor="background1"/>
              </w:rPr>
            </w:pPr>
            <w:r w:rsidRPr="00560F7C">
              <w:rPr>
                <w:b/>
                <w:color w:val="FFFFFF" w:themeColor="background1"/>
              </w:rPr>
              <w:t>Access to cell based hobbies and materials</w:t>
            </w:r>
          </w:p>
        </w:tc>
        <w:tc>
          <w:tcPr>
            <w:tcW w:w="6192" w:type="dxa"/>
            <w:vAlign w:val="center"/>
            <w:hideMark/>
          </w:tcPr>
          <w:p w14:paraId="13AB650E"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 xml:space="preserve">Nil, except as specified below under employment </w:t>
            </w:r>
          </w:p>
        </w:tc>
      </w:tr>
      <w:tr w:rsidR="00551F83" w:rsidRPr="00551F83" w14:paraId="2FBEE35C" w14:textId="77777777" w:rsidTr="00560F7C">
        <w:trPr>
          <w:trHeight w:val="590"/>
        </w:trPr>
        <w:tc>
          <w:tcPr>
            <w:tcW w:w="3159" w:type="dxa"/>
            <w:shd w:val="clear" w:color="auto" w:fill="6A1A41"/>
            <w:vAlign w:val="center"/>
            <w:hideMark/>
          </w:tcPr>
          <w:p w14:paraId="7907824F" w14:textId="77777777" w:rsidR="00551F83" w:rsidRPr="00560F7C" w:rsidRDefault="00551F83" w:rsidP="00797DF1">
            <w:pPr>
              <w:rPr>
                <w:b/>
                <w:color w:val="FFFFFF" w:themeColor="background1"/>
              </w:rPr>
            </w:pPr>
            <w:r w:rsidRPr="00560F7C">
              <w:rPr>
                <w:b/>
                <w:color w:val="FFFFFF" w:themeColor="background1"/>
              </w:rPr>
              <w:t>Musical instrument</w:t>
            </w:r>
          </w:p>
        </w:tc>
        <w:tc>
          <w:tcPr>
            <w:tcW w:w="6192" w:type="dxa"/>
            <w:vAlign w:val="center"/>
            <w:hideMark/>
          </w:tcPr>
          <w:p w14:paraId="301EFC39"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Nil</w:t>
            </w:r>
          </w:p>
        </w:tc>
      </w:tr>
      <w:tr w:rsidR="00551F83" w:rsidRPr="00551F83" w14:paraId="7FC22AA5" w14:textId="77777777" w:rsidTr="00560F7C">
        <w:trPr>
          <w:trHeight w:val="768"/>
        </w:trPr>
        <w:tc>
          <w:tcPr>
            <w:tcW w:w="3159" w:type="dxa"/>
            <w:shd w:val="clear" w:color="auto" w:fill="6A1A41"/>
            <w:vAlign w:val="center"/>
            <w:hideMark/>
          </w:tcPr>
          <w:p w14:paraId="4925134B" w14:textId="77777777" w:rsidR="00551F83" w:rsidRPr="00560F7C" w:rsidRDefault="00551F83" w:rsidP="00797DF1">
            <w:pPr>
              <w:rPr>
                <w:b/>
                <w:color w:val="FFFFFF" w:themeColor="background1"/>
              </w:rPr>
            </w:pPr>
            <w:r w:rsidRPr="00560F7C">
              <w:rPr>
                <w:b/>
                <w:color w:val="FFFFFF" w:themeColor="background1"/>
              </w:rPr>
              <w:t>External recreation activities</w:t>
            </w:r>
          </w:p>
        </w:tc>
        <w:tc>
          <w:tcPr>
            <w:tcW w:w="6192" w:type="dxa"/>
            <w:vAlign w:val="center"/>
            <w:hideMark/>
          </w:tcPr>
          <w:p w14:paraId="2E61FA0A"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Nil</w:t>
            </w:r>
          </w:p>
        </w:tc>
      </w:tr>
    </w:tbl>
    <w:p w14:paraId="56EAF40D" w14:textId="6E84611A" w:rsidR="00551F83" w:rsidRPr="00551F83" w:rsidRDefault="00551F83" w:rsidP="00551F83">
      <w:pPr>
        <w:spacing w:after="60"/>
        <w:jc w:val="both"/>
        <w:rPr>
          <w:rFonts w:eastAsia="Arial Unicode MS" w:cs="Arial"/>
          <w:sz w:val="22"/>
          <w:lang w:eastAsia="en-AU"/>
        </w:rPr>
      </w:pPr>
      <w:r w:rsidRPr="00551F83">
        <w:rPr>
          <w:rFonts w:eastAsia="Arial Unicode MS" w:cs="Arial"/>
          <w:sz w:val="22"/>
          <w:lang w:eastAsia="en-AU"/>
        </w:rPr>
        <w:t xml:space="preserve">* for mail, a ‘long term’ prisoner is defined as a prisoner who is serving an effective sentence of </w:t>
      </w:r>
      <w:r w:rsidR="00456D89">
        <w:rPr>
          <w:rFonts w:eastAsia="Arial Unicode MS" w:cs="Arial"/>
          <w:sz w:val="22"/>
          <w:lang w:eastAsia="en-AU"/>
        </w:rPr>
        <w:t>ten</w:t>
      </w:r>
      <w:r w:rsidR="00456D89" w:rsidRPr="00551F83">
        <w:rPr>
          <w:rFonts w:eastAsia="Arial Unicode MS" w:cs="Arial"/>
          <w:sz w:val="22"/>
          <w:lang w:eastAsia="en-AU"/>
        </w:rPr>
        <w:t xml:space="preserve"> </w:t>
      </w:r>
      <w:r w:rsidRPr="00551F83">
        <w:rPr>
          <w:rFonts w:eastAsia="Arial Unicode MS" w:cs="Arial"/>
          <w:sz w:val="22"/>
          <w:lang w:eastAsia="en-AU"/>
        </w:rPr>
        <w:t>years or more</w:t>
      </w:r>
    </w:p>
    <w:p w14:paraId="0EA17729" w14:textId="77777777" w:rsidR="00551F83" w:rsidRPr="00551F83" w:rsidRDefault="00551F83" w:rsidP="00551F83">
      <w:pPr>
        <w:spacing w:after="60"/>
        <w:jc w:val="both"/>
        <w:rPr>
          <w:rFonts w:eastAsia="Arial Unicode MS" w:cs="Arial"/>
          <w:sz w:val="22"/>
          <w:lang w:eastAsia="en-AU"/>
        </w:rPr>
      </w:pPr>
      <w:r w:rsidRPr="00551F83">
        <w:rPr>
          <w:rFonts w:eastAsia="Arial Unicode MS" w:cs="Arial"/>
          <w:sz w:val="22"/>
          <w:lang w:eastAsia="en-AU"/>
        </w:rPr>
        <w:t>** for mail, ‘no visitors’ refers to prisoners who have not received more than 6 social visits during the 6 previous months.</w:t>
      </w:r>
    </w:p>
    <w:p w14:paraId="63650A9A" w14:textId="27B52CBC" w:rsidR="00551F83" w:rsidRDefault="00551F83">
      <w:pPr>
        <w:rPr>
          <w:rFonts w:eastAsia="Arial Unicode MS" w:cs="Arial"/>
          <w:lang w:eastAsia="en-AU"/>
        </w:rPr>
      </w:pPr>
      <w:r>
        <w:rPr>
          <w:rFonts w:eastAsia="Arial Unicode MS" w:cs="Arial"/>
          <w:lang w:eastAsia="en-AU"/>
        </w:rPr>
        <w:br w:type="page"/>
      </w:r>
    </w:p>
    <w:p w14:paraId="4D0ED0B7" w14:textId="08AE054E" w:rsidR="00551F83" w:rsidRPr="00DC7801" w:rsidRDefault="00560F7C" w:rsidP="0037216B">
      <w:pPr>
        <w:pStyle w:val="H1nonumber"/>
      </w:pPr>
      <w:bookmarkStart w:id="141" w:name="_Appendix_B_–"/>
      <w:bookmarkStart w:id="142" w:name="_Toc25314272"/>
      <w:bookmarkStart w:id="143" w:name="_Toc29801123"/>
      <w:bookmarkStart w:id="144" w:name="_Toc74580993"/>
      <w:bookmarkStart w:id="145" w:name="_Toc88041785"/>
      <w:bookmarkStart w:id="146" w:name="_Toc88472089"/>
      <w:bookmarkStart w:id="147" w:name="_Toc175920546"/>
      <w:bookmarkEnd w:id="141"/>
      <w:r>
        <w:lastRenderedPageBreak/>
        <w:t xml:space="preserve">Appendix B – </w:t>
      </w:r>
      <w:r w:rsidR="00591D13">
        <w:t xml:space="preserve">Supervision Plan </w:t>
      </w:r>
      <w:r>
        <w:t>for Prisoners S</w:t>
      </w:r>
      <w:r w:rsidR="00551F83" w:rsidRPr="00DC7801">
        <w:t xml:space="preserve">entenced to </w:t>
      </w:r>
      <w:r>
        <w:t>Confinement in a P</w:t>
      </w:r>
      <w:r w:rsidR="00551F83" w:rsidRPr="00DC7801">
        <w:t>unis</w:t>
      </w:r>
      <w:r>
        <w:t>hment C</w:t>
      </w:r>
      <w:r w:rsidR="00551F83" w:rsidRPr="00DC7801">
        <w:t>ell</w:t>
      </w:r>
      <w:bookmarkEnd w:id="142"/>
      <w:bookmarkEnd w:id="143"/>
      <w:bookmarkEnd w:id="144"/>
      <w:bookmarkEnd w:id="145"/>
      <w:bookmarkEnd w:id="146"/>
      <w:r w:rsidR="007C117A">
        <w:t xml:space="preserve"> S82</w:t>
      </w:r>
      <w:bookmarkEnd w:id="147"/>
    </w:p>
    <w:tbl>
      <w:tblPr>
        <w:tblStyle w:val="TableGrid2"/>
        <w:tblW w:w="0" w:type="auto"/>
        <w:tblCellMar>
          <w:top w:w="28" w:type="dxa"/>
        </w:tblCellMar>
        <w:tblLook w:val="04A0" w:firstRow="1" w:lastRow="0" w:firstColumn="1" w:lastColumn="0" w:noHBand="0" w:noVBand="1"/>
      </w:tblPr>
      <w:tblGrid>
        <w:gridCol w:w="3159"/>
        <w:gridCol w:w="6009"/>
      </w:tblGrid>
      <w:tr w:rsidR="000F1264" w:rsidRPr="0037216B" w14:paraId="1E806A5C" w14:textId="77777777" w:rsidTr="000F1264">
        <w:trPr>
          <w:trHeight w:val="391"/>
          <w:tblHeader/>
        </w:trPr>
        <w:tc>
          <w:tcPr>
            <w:tcW w:w="9168" w:type="dxa"/>
            <w:gridSpan w:val="2"/>
            <w:shd w:val="clear" w:color="auto" w:fill="6A1A41"/>
            <w:vAlign w:val="center"/>
          </w:tcPr>
          <w:p w14:paraId="6C1FE426" w14:textId="18F1E3B2" w:rsidR="000F1264" w:rsidRPr="0037216B" w:rsidRDefault="000F1264" w:rsidP="000F1264">
            <w:pPr>
              <w:spacing w:after="60"/>
              <w:jc w:val="center"/>
              <w:rPr>
                <w:rFonts w:eastAsia="Arial Unicode MS" w:cs="Arial"/>
                <w:iCs/>
                <w:color w:val="FFFFFF" w:themeColor="background1"/>
                <w:lang w:eastAsia="en-AU"/>
              </w:rPr>
            </w:pPr>
            <w:r w:rsidRPr="0037216B">
              <w:rPr>
                <w:b/>
                <w:iCs/>
                <w:color w:val="FFFFFF" w:themeColor="background1"/>
                <w:sz w:val="21"/>
                <w:szCs w:val="21"/>
              </w:rPr>
              <w:t>If any regime conditions are not met a note must be made in the TOMS Supervision Log</w:t>
            </w:r>
          </w:p>
        </w:tc>
      </w:tr>
      <w:tr w:rsidR="000F1264" w:rsidRPr="000F1264" w14:paraId="24401E07" w14:textId="77777777" w:rsidTr="000F1264">
        <w:trPr>
          <w:trHeight w:val="391"/>
          <w:tblHeader/>
        </w:trPr>
        <w:tc>
          <w:tcPr>
            <w:tcW w:w="3159" w:type="dxa"/>
            <w:shd w:val="clear" w:color="auto" w:fill="6A1A41"/>
            <w:vAlign w:val="center"/>
          </w:tcPr>
          <w:p w14:paraId="722C9293" w14:textId="12B8DF3C" w:rsidR="000F1264" w:rsidRPr="000F1264" w:rsidRDefault="000F1264" w:rsidP="000F1264">
            <w:pPr>
              <w:jc w:val="center"/>
              <w:rPr>
                <w:rFonts w:eastAsia="Times New Roman" w:cs="Arial"/>
                <w:b/>
                <w:color w:val="FFFFFF" w:themeColor="background1"/>
              </w:rPr>
            </w:pPr>
            <w:r w:rsidRPr="000F1264">
              <w:rPr>
                <w:rFonts w:eastAsia="Times New Roman" w:cs="Arial"/>
                <w:b/>
                <w:color w:val="FFFFFF" w:themeColor="background1"/>
                <w:sz w:val="22"/>
                <w:szCs w:val="22"/>
              </w:rPr>
              <w:t>Entitlements</w:t>
            </w:r>
          </w:p>
        </w:tc>
        <w:tc>
          <w:tcPr>
            <w:tcW w:w="6009" w:type="dxa"/>
            <w:shd w:val="clear" w:color="auto" w:fill="6A1A41"/>
            <w:vAlign w:val="center"/>
          </w:tcPr>
          <w:p w14:paraId="33000EAF" w14:textId="6A264AF0" w:rsidR="000F1264" w:rsidRPr="000F1264" w:rsidRDefault="000F1264" w:rsidP="000F1264">
            <w:pPr>
              <w:spacing w:after="60"/>
              <w:jc w:val="center"/>
              <w:rPr>
                <w:rFonts w:eastAsia="Arial Unicode MS" w:cs="Arial"/>
                <w:color w:val="FFFFFF" w:themeColor="background1"/>
                <w:lang w:eastAsia="en-AU"/>
              </w:rPr>
            </w:pPr>
            <w:r>
              <w:rPr>
                <w:rFonts w:eastAsia="Times New Roman" w:cs="Arial"/>
                <w:b/>
                <w:color w:val="FFFFFF" w:themeColor="background1"/>
                <w:sz w:val="22"/>
                <w:szCs w:val="22"/>
              </w:rPr>
              <w:t>Regime / Access to Services</w:t>
            </w:r>
          </w:p>
        </w:tc>
      </w:tr>
      <w:tr w:rsidR="00551F83" w:rsidRPr="00551F83" w14:paraId="45F161E3" w14:textId="77777777" w:rsidTr="00063541">
        <w:trPr>
          <w:trHeight w:val="391"/>
        </w:trPr>
        <w:tc>
          <w:tcPr>
            <w:tcW w:w="3159" w:type="dxa"/>
            <w:shd w:val="clear" w:color="auto" w:fill="6A1A41"/>
            <w:vAlign w:val="center"/>
          </w:tcPr>
          <w:p w14:paraId="4C69DE1D" w14:textId="77777777" w:rsidR="00551F83" w:rsidRPr="00063541" w:rsidRDefault="00551F83" w:rsidP="000F1264">
            <w:pPr>
              <w:rPr>
                <w:b/>
                <w:color w:val="FFFFFF" w:themeColor="background1"/>
              </w:rPr>
            </w:pPr>
            <w:r w:rsidRPr="00063541">
              <w:rPr>
                <w:b/>
                <w:color w:val="FFFFFF" w:themeColor="background1"/>
              </w:rPr>
              <w:t>Clothing and footwear</w:t>
            </w:r>
          </w:p>
        </w:tc>
        <w:tc>
          <w:tcPr>
            <w:tcW w:w="6009" w:type="dxa"/>
            <w:vAlign w:val="center"/>
          </w:tcPr>
          <w:p w14:paraId="147ACC04"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Prison issued</w:t>
            </w:r>
          </w:p>
        </w:tc>
      </w:tr>
      <w:tr w:rsidR="00551F83" w:rsidRPr="00551F83" w14:paraId="5153A677" w14:textId="77777777" w:rsidTr="00063541">
        <w:trPr>
          <w:trHeight w:val="693"/>
        </w:trPr>
        <w:tc>
          <w:tcPr>
            <w:tcW w:w="3159" w:type="dxa"/>
            <w:shd w:val="clear" w:color="auto" w:fill="6A1A41"/>
            <w:vAlign w:val="center"/>
          </w:tcPr>
          <w:p w14:paraId="5845104A" w14:textId="77777777" w:rsidR="00551F83" w:rsidRPr="00063541" w:rsidRDefault="00551F83" w:rsidP="000F1264">
            <w:pPr>
              <w:rPr>
                <w:b/>
                <w:strike/>
                <w:color w:val="FFFFFF" w:themeColor="background1"/>
              </w:rPr>
            </w:pPr>
            <w:r w:rsidRPr="00063541">
              <w:rPr>
                <w:b/>
                <w:color w:val="FFFFFF" w:themeColor="background1"/>
              </w:rPr>
              <w:t xml:space="preserve">Food and water </w:t>
            </w:r>
          </w:p>
        </w:tc>
        <w:tc>
          <w:tcPr>
            <w:tcW w:w="6009" w:type="dxa"/>
            <w:vAlign w:val="center"/>
          </w:tcPr>
          <w:p w14:paraId="6C8EC404"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Provided food and water, at the usual hours</w:t>
            </w:r>
          </w:p>
          <w:p w14:paraId="3C02C530" w14:textId="0BC7ED54" w:rsidR="00551F83" w:rsidRPr="00551F83" w:rsidRDefault="00551F83" w:rsidP="000F1264">
            <w:pPr>
              <w:spacing w:after="120"/>
              <w:rPr>
                <w:rFonts w:eastAsia="Arial Unicode MS" w:cs="Arial"/>
                <w:lang w:eastAsia="en-AU"/>
              </w:rPr>
            </w:pPr>
            <w:r w:rsidRPr="00551F83">
              <w:rPr>
                <w:rFonts w:eastAsia="Arial Unicode MS" w:cs="Arial"/>
                <w:lang w:eastAsia="en-AU"/>
              </w:rPr>
              <w:t xml:space="preserve">Meals provided in cell with </w:t>
            </w:r>
            <w:r w:rsidR="00D45B6F">
              <w:rPr>
                <w:rFonts w:eastAsia="Arial Unicode MS" w:cs="Arial"/>
                <w:lang w:eastAsia="en-AU"/>
              </w:rPr>
              <w:t>disposable</w:t>
            </w:r>
            <w:r w:rsidRPr="00551F83">
              <w:rPr>
                <w:rFonts w:eastAsia="Arial Unicode MS" w:cs="Arial"/>
                <w:lang w:eastAsia="en-AU"/>
              </w:rPr>
              <w:t xml:space="preserve"> utensils</w:t>
            </w:r>
          </w:p>
        </w:tc>
      </w:tr>
      <w:tr w:rsidR="00551F83" w:rsidRPr="00551F83" w14:paraId="0349DFDA" w14:textId="77777777" w:rsidTr="00063541">
        <w:trPr>
          <w:trHeight w:val="693"/>
        </w:trPr>
        <w:tc>
          <w:tcPr>
            <w:tcW w:w="3159" w:type="dxa"/>
            <w:shd w:val="clear" w:color="auto" w:fill="6A1A41"/>
            <w:vAlign w:val="center"/>
            <w:hideMark/>
          </w:tcPr>
          <w:p w14:paraId="11260FE1" w14:textId="77777777" w:rsidR="00551F83" w:rsidRPr="00063541" w:rsidRDefault="00551F83" w:rsidP="000F1264">
            <w:pPr>
              <w:rPr>
                <w:b/>
                <w:color w:val="FFFFFF" w:themeColor="background1"/>
              </w:rPr>
            </w:pPr>
            <w:r w:rsidRPr="00063541">
              <w:rPr>
                <w:b/>
                <w:color w:val="FFFFFF" w:themeColor="background1"/>
              </w:rPr>
              <w:t>Personal hygiene</w:t>
            </w:r>
          </w:p>
        </w:tc>
        <w:tc>
          <w:tcPr>
            <w:tcW w:w="6009" w:type="dxa"/>
            <w:vAlign w:val="center"/>
            <w:hideMark/>
          </w:tcPr>
          <w:p w14:paraId="7C3BECBF"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 xml:space="preserve">Daily shower, separate from other prisoners. The Unit Manager may approve additional access. </w:t>
            </w:r>
          </w:p>
          <w:p w14:paraId="21F65C91"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Prison issued personal hygiene items</w:t>
            </w:r>
          </w:p>
        </w:tc>
      </w:tr>
      <w:tr w:rsidR="00551F83" w:rsidRPr="00551F83" w14:paraId="35D9DCC7" w14:textId="77777777" w:rsidTr="00063541">
        <w:trPr>
          <w:trHeight w:val="480"/>
        </w:trPr>
        <w:tc>
          <w:tcPr>
            <w:tcW w:w="3159" w:type="dxa"/>
            <w:shd w:val="clear" w:color="auto" w:fill="6A1A41"/>
            <w:vAlign w:val="center"/>
          </w:tcPr>
          <w:p w14:paraId="441D5203" w14:textId="77777777" w:rsidR="00551F83" w:rsidRPr="00063541" w:rsidRDefault="00551F83" w:rsidP="000F1264">
            <w:pPr>
              <w:rPr>
                <w:b/>
                <w:color w:val="FFFFFF" w:themeColor="background1"/>
              </w:rPr>
            </w:pPr>
            <w:r w:rsidRPr="00063541">
              <w:rPr>
                <w:b/>
                <w:color w:val="FFFFFF" w:themeColor="background1"/>
              </w:rPr>
              <w:t>Accommodation</w:t>
            </w:r>
          </w:p>
        </w:tc>
        <w:tc>
          <w:tcPr>
            <w:tcW w:w="6009" w:type="dxa"/>
            <w:vAlign w:val="center"/>
          </w:tcPr>
          <w:p w14:paraId="33E01030"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In a designated punishment cell with clean bedding</w:t>
            </w:r>
          </w:p>
        </w:tc>
      </w:tr>
      <w:tr w:rsidR="00551F83" w:rsidRPr="00551F83" w14:paraId="775ACF0B" w14:textId="77777777" w:rsidTr="00063541">
        <w:trPr>
          <w:trHeight w:val="1636"/>
        </w:trPr>
        <w:tc>
          <w:tcPr>
            <w:tcW w:w="3159" w:type="dxa"/>
            <w:shd w:val="clear" w:color="auto" w:fill="6A1A41"/>
            <w:vAlign w:val="center"/>
            <w:hideMark/>
          </w:tcPr>
          <w:p w14:paraId="01F781E2" w14:textId="77777777" w:rsidR="00551F83" w:rsidRPr="00063541" w:rsidRDefault="00551F83" w:rsidP="000F1264">
            <w:pPr>
              <w:rPr>
                <w:b/>
                <w:color w:val="FFFFFF" w:themeColor="background1"/>
              </w:rPr>
            </w:pPr>
            <w:r w:rsidRPr="00063541">
              <w:rPr>
                <w:b/>
                <w:color w:val="FFFFFF" w:themeColor="background1"/>
              </w:rPr>
              <w:t>Exercise and out of cell hours</w:t>
            </w:r>
          </w:p>
        </w:tc>
        <w:tc>
          <w:tcPr>
            <w:tcW w:w="6009" w:type="dxa"/>
            <w:vAlign w:val="center"/>
            <w:hideMark/>
          </w:tcPr>
          <w:p w14:paraId="0F3E6870"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 xml:space="preserve">Minimum of 1 hour per day. </w:t>
            </w:r>
          </w:p>
          <w:p w14:paraId="6839400B"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The minimum time allowed to a prisoner for taking air and exercise shall not include the time taken for carrying out normal daily routines (making the bed, going to the shower, and for ablutions, etc.)</w:t>
            </w:r>
          </w:p>
        </w:tc>
      </w:tr>
      <w:tr w:rsidR="00551F83" w:rsidRPr="00551F83" w14:paraId="3A2E1814" w14:textId="77777777" w:rsidTr="00063541">
        <w:trPr>
          <w:trHeight w:val="338"/>
        </w:trPr>
        <w:tc>
          <w:tcPr>
            <w:tcW w:w="3159" w:type="dxa"/>
            <w:shd w:val="clear" w:color="auto" w:fill="6A1A41"/>
            <w:vAlign w:val="center"/>
          </w:tcPr>
          <w:p w14:paraId="71C5CC28" w14:textId="77777777" w:rsidR="00551F83" w:rsidRPr="00063541" w:rsidRDefault="00551F83" w:rsidP="000F1264">
            <w:pPr>
              <w:rPr>
                <w:b/>
                <w:color w:val="FFFFFF" w:themeColor="background1"/>
              </w:rPr>
            </w:pPr>
            <w:r w:rsidRPr="00063541">
              <w:rPr>
                <w:b/>
                <w:color w:val="FFFFFF" w:themeColor="background1"/>
              </w:rPr>
              <w:t>Medical care</w:t>
            </w:r>
          </w:p>
        </w:tc>
        <w:tc>
          <w:tcPr>
            <w:tcW w:w="6009" w:type="dxa"/>
            <w:vAlign w:val="center"/>
          </w:tcPr>
          <w:p w14:paraId="4C3621C7"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Yes, prisoner provided medical care in cell and in sight of, but out of hearing of the Prison Officer, except in emergencies.</w:t>
            </w:r>
          </w:p>
          <w:p w14:paraId="53BAA3E3"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 xml:space="preserve">Regular, preferably daily, review by Health Services staff. </w:t>
            </w:r>
          </w:p>
        </w:tc>
      </w:tr>
      <w:tr w:rsidR="00551F83" w:rsidRPr="00551F83" w14:paraId="2B0A2DA1" w14:textId="77777777" w:rsidTr="00063541">
        <w:trPr>
          <w:trHeight w:val="416"/>
        </w:trPr>
        <w:tc>
          <w:tcPr>
            <w:tcW w:w="3159" w:type="dxa"/>
            <w:shd w:val="clear" w:color="auto" w:fill="6A1A41"/>
            <w:vAlign w:val="center"/>
            <w:hideMark/>
          </w:tcPr>
          <w:p w14:paraId="155E7E3A" w14:textId="77777777" w:rsidR="00551F83" w:rsidRPr="00063541" w:rsidRDefault="00551F83" w:rsidP="000F1264">
            <w:pPr>
              <w:rPr>
                <w:b/>
                <w:color w:val="FFFFFF" w:themeColor="background1"/>
              </w:rPr>
            </w:pPr>
            <w:r w:rsidRPr="00063541">
              <w:rPr>
                <w:b/>
                <w:color w:val="FFFFFF" w:themeColor="background1"/>
              </w:rPr>
              <w:t>Social visits</w:t>
            </w:r>
          </w:p>
        </w:tc>
        <w:tc>
          <w:tcPr>
            <w:tcW w:w="6009" w:type="dxa"/>
            <w:vAlign w:val="center"/>
            <w:hideMark/>
          </w:tcPr>
          <w:p w14:paraId="651D2B12"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Nil, except where the Superintendent directs otherwise</w:t>
            </w:r>
          </w:p>
        </w:tc>
      </w:tr>
      <w:tr w:rsidR="00551F83" w:rsidRPr="00551F83" w14:paraId="4F284294" w14:textId="77777777" w:rsidTr="00063541">
        <w:trPr>
          <w:trHeight w:val="488"/>
        </w:trPr>
        <w:tc>
          <w:tcPr>
            <w:tcW w:w="3159" w:type="dxa"/>
            <w:shd w:val="clear" w:color="auto" w:fill="6A1A41"/>
            <w:vAlign w:val="center"/>
          </w:tcPr>
          <w:p w14:paraId="40853608" w14:textId="77777777" w:rsidR="00551F83" w:rsidRPr="00063541" w:rsidRDefault="00551F83" w:rsidP="000F1264">
            <w:pPr>
              <w:rPr>
                <w:b/>
                <w:color w:val="FFFFFF" w:themeColor="background1"/>
              </w:rPr>
            </w:pPr>
            <w:r w:rsidRPr="00063541">
              <w:rPr>
                <w:b/>
                <w:color w:val="FFFFFF" w:themeColor="background1"/>
              </w:rPr>
              <w:t>Official visits</w:t>
            </w:r>
          </w:p>
        </w:tc>
        <w:tc>
          <w:tcPr>
            <w:tcW w:w="6009" w:type="dxa"/>
            <w:vAlign w:val="center"/>
          </w:tcPr>
          <w:p w14:paraId="5176A1C1"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As required for official visits, separate from other prisoners</w:t>
            </w:r>
          </w:p>
        </w:tc>
      </w:tr>
      <w:tr w:rsidR="00551F83" w:rsidRPr="00551F83" w14:paraId="64E3995A" w14:textId="77777777" w:rsidTr="00063541">
        <w:trPr>
          <w:trHeight w:val="532"/>
        </w:trPr>
        <w:tc>
          <w:tcPr>
            <w:tcW w:w="3159" w:type="dxa"/>
            <w:shd w:val="clear" w:color="auto" w:fill="6A1A41"/>
            <w:vAlign w:val="center"/>
          </w:tcPr>
          <w:p w14:paraId="568EFCF5" w14:textId="77777777" w:rsidR="00551F83" w:rsidRPr="00063541" w:rsidRDefault="00551F83" w:rsidP="000F1264">
            <w:pPr>
              <w:rPr>
                <w:b/>
                <w:color w:val="FFFFFF" w:themeColor="background1"/>
              </w:rPr>
            </w:pPr>
            <w:r w:rsidRPr="00063541">
              <w:rPr>
                <w:b/>
                <w:color w:val="FFFFFF" w:themeColor="background1"/>
              </w:rPr>
              <w:t>Movements</w:t>
            </w:r>
          </w:p>
        </w:tc>
        <w:tc>
          <w:tcPr>
            <w:tcW w:w="6009" w:type="dxa"/>
            <w:vAlign w:val="center"/>
          </w:tcPr>
          <w:p w14:paraId="468B3100"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Escort at the discretion of the Superintendent</w:t>
            </w:r>
          </w:p>
        </w:tc>
      </w:tr>
      <w:tr w:rsidR="00551F83" w:rsidRPr="00551F83" w14:paraId="6E84114D" w14:textId="77777777" w:rsidTr="00063541">
        <w:trPr>
          <w:trHeight w:val="671"/>
        </w:trPr>
        <w:tc>
          <w:tcPr>
            <w:tcW w:w="3159" w:type="dxa"/>
            <w:shd w:val="clear" w:color="auto" w:fill="6A1A41"/>
            <w:vAlign w:val="center"/>
          </w:tcPr>
          <w:p w14:paraId="0A7EEF0F" w14:textId="77777777" w:rsidR="00551F83" w:rsidRPr="00063541" w:rsidRDefault="00551F83" w:rsidP="000F1264">
            <w:pPr>
              <w:rPr>
                <w:b/>
                <w:color w:val="FFFFFF" w:themeColor="background1"/>
              </w:rPr>
            </w:pPr>
            <w:r w:rsidRPr="00063541">
              <w:rPr>
                <w:b/>
                <w:color w:val="FFFFFF" w:themeColor="background1"/>
              </w:rPr>
              <w:t>Religious and spiritual observance</w:t>
            </w:r>
          </w:p>
        </w:tc>
        <w:tc>
          <w:tcPr>
            <w:tcW w:w="6009" w:type="dxa"/>
            <w:vAlign w:val="center"/>
          </w:tcPr>
          <w:p w14:paraId="42A5D25D"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Upon request by the prisoner and provided as practicable, separate from other prisoners</w:t>
            </w:r>
          </w:p>
        </w:tc>
      </w:tr>
      <w:tr w:rsidR="00551F83" w:rsidRPr="00551F83" w14:paraId="62DA09C6" w14:textId="77777777" w:rsidTr="00063541">
        <w:trPr>
          <w:trHeight w:val="823"/>
        </w:trPr>
        <w:tc>
          <w:tcPr>
            <w:tcW w:w="3159" w:type="dxa"/>
            <w:shd w:val="clear" w:color="auto" w:fill="6A1A41"/>
            <w:vAlign w:val="center"/>
            <w:hideMark/>
          </w:tcPr>
          <w:p w14:paraId="5B9896CE" w14:textId="77777777" w:rsidR="00551F83" w:rsidRPr="00063541" w:rsidRDefault="00551F83" w:rsidP="000F1264">
            <w:pPr>
              <w:rPr>
                <w:b/>
                <w:color w:val="FFFFFF" w:themeColor="background1"/>
              </w:rPr>
            </w:pPr>
            <w:r w:rsidRPr="00063541">
              <w:rPr>
                <w:b/>
                <w:color w:val="FFFFFF" w:themeColor="background1"/>
              </w:rPr>
              <w:t>Telephone</w:t>
            </w:r>
          </w:p>
        </w:tc>
        <w:tc>
          <w:tcPr>
            <w:tcW w:w="6009" w:type="dxa"/>
            <w:vAlign w:val="center"/>
            <w:hideMark/>
          </w:tcPr>
          <w:p w14:paraId="07DE42F8"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 xml:space="preserve">Legal calls for any matter currently before the courts and approved common contact list. </w:t>
            </w:r>
          </w:p>
          <w:p w14:paraId="74BBC74F" w14:textId="77777777" w:rsidR="00551F83" w:rsidRPr="00551F83" w:rsidRDefault="00551F83" w:rsidP="000F1264">
            <w:pPr>
              <w:spacing w:after="120"/>
              <w:rPr>
                <w:rFonts w:eastAsia="Arial Unicode MS" w:cs="Arial"/>
                <w:highlight w:val="yellow"/>
                <w:lang w:eastAsia="en-AU"/>
              </w:rPr>
            </w:pPr>
            <w:r w:rsidRPr="00551F83">
              <w:rPr>
                <w:rFonts w:eastAsia="Arial Unicode MS" w:cs="Arial"/>
                <w:lang w:eastAsia="en-AU"/>
              </w:rPr>
              <w:t>1 daily call to an approved social contact, 10 min per call. Additional calls in special circumstances at the discretion of the Unit Manager.</w:t>
            </w:r>
          </w:p>
        </w:tc>
      </w:tr>
      <w:tr w:rsidR="00551F83" w:rsidRPr="00551F83" w14:paraId="3A35AB5B" w14:textId="77777777" w:rsidTr="00063541">
        <w:trPr>
          <w:trHeight w:val="524"/>
        </w:trPr>
        <w:tc>
          <w:tcPr>
            <w:tcW w:w="3159" w:type="dxa"/>
            <w:shd w:val="clear" w:color="auto" w:fill="6A1A41"/>
            <w:vAlign w:val="center"/>
            <w:hideMark/>
          </w:tcPr>
          <w:p w14:paraId="61B5D64E" w14:textId="77777777" w:rsidR="00551F83" w:rsidRPr="00063541" w:rsidRDefault="00551F83" w:rsidP="000F1264">
            <w:pPr>
              <w:rPr>
                <w:b/>
                <w:color w:val="FFFFFF" w:themeColor="background1"/>
              </w:rPr>
            </w:pPr>
            <w:r w:rsidRPr="00063541">
              <w:rPr>
                <w:b/>
                <w:color w:val="FFFFFF" w:themeColor="background1"/>
              </w:rPr>
              <w:t>Writing material</w:t>
            </w:r>
          </w:p>
        </w:tc>
        <w:tc>
          <w:tcPr>
            <w:tcW w:w="6009" w:type="dxa"/>
            <w:vAlign w:val="center"/>
            <w:hideMark/>
          </w:tcPr>
          <w:p w14:paraId="17EB6553"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Writing materials at request of prisoner and at the discretion of the Unit Manager.</w:t>
            </w:r>
          </w:p>
          <w:p w14:paraId="3C9AE5B6" w14:textId="3678D760" w:rsidR="00551F83" w:rsidRPr="00551F83" w:rsidRDefault="00551F83" w:rsidP="000F1264">
            <w:pPr>
              <w:spacing w:after="60"/>
              <w:rPr>
                <w:rFonts w:eastAsia="Arial Unicode MS" w:cs="Arial"/>
                <w:lang w:eastAsia="en-AU"/>
              </w:rPr>
            </w:pPr>
            <w:r w:rsidRPr="00551F83">
              <w:rPr>
                <w:rFonts w:eastAsia="Arial Unicode MS" w:cs="Arial"/>
                <w:lang w:eastAsia="en-AU"/>
              </w:rPr>
              <w:t>At the request of the prisoner, writing material and a sealable envelope shall be made available for privileged correspondence with the Parliamentary Commissioner (re</w:t>
            </w:r>
            <w:r w:rsidRPr="003B7BF1">
              <w:rPr>
                <w:rFonts w:eastAsia="Arial Unicode MS" w:cs="Arial"/>
                <w:lang w:eastAsia="en-AU"/>
              </w:rPr>
              <w:t xml:space="preserve">fer </w:t>
            </w:r>
            <w:hyperlink r:id="rId29" w:history="1">
              <w:r w:rsidRPr="003B7BF1">
                <w:rPr>
                  <w:rFonts w:eastAsia="Arial Unicode MS" w:cs="Arial"/>
                  <w:color w:val="0000FF"/>
                  <w:u w:val="single"/>
                  <w:lang w:eastAsia="en-AU"/>
                </w:rPr>
                <w:t xml:space="preserve">COPP 7.1 </w:t>
              </w:r>
              <w:r w:rsidR="005E7554" w:rsidRPr="003B7BF1">
                <w:rPr>
                  <w:rFonts w:eastAsia="Arial Unicode MS" w:cs="Arial"/>
                  <w:color w:val="0000FF"/>
                  <w:u w:val="single"/>
                  <w:lang w:eastAsia="en-AU"/>
                </w:rPr>
                <w:t xml:space="preserve">– </w:t>
              </w:r>
              <w:r w:rsidRPr="003B7BF1">
                <w:rPr>
                  <w:rFonts w:eastAsia="Arial Unicode MS" w:cs="Arial"/>
                  <w:color w:val="0000FF"/>
                  <w:u w:val="single"/>
                  <w:lang w:eastAsia="en-AU"/>
                </w:rPr>
                <w:t>Prisoner Communication</w:t>
              </w:r>
            </w:hyperlink>
            <w:r w:rsidRPr="00551F83">
              <w:rPr>
                <w:rFonts w:eastAsia="Arial Unicode MS" w:cs="Arial"/>
                <w:lang w:eastAsia="en-AU"/>
              </w:rPr>
              <w:t>).</w:t>
            </w:r>
          </w:p>
          <w:p w14:paraId="1D6B58AD" w14:textId="77777777" w:rsidR="00551F83" w:rsidRPr="00551F83" w:rsidRDefault="00551F83" w:rsidP="000F1264">
            <w:pPr>
              <w:spacing w:after="60"/>
              <w:rPr>
                <w:rFonts w:eastAsia="Arial Unicode MS" w:cs="Arial"/>
                <w:lang w:eastAsia="en-AU"/>
              </w:rPr>
            </w:pPr>
          </w:p>
        </w:tc>
      </w:tr>
      <w:tr w:rsidR="00551F83" w:rsidRPr="00551F83" w14:paraId="45D4BF2F" w14:textId="77777777" w:rsidTr="00063541">
        <w:trPr>
          <w:trHeight w:val="735"/>
        </w:trPr>
        <w:tc>
          <w:tcPr>
            <w:tcW w:w="3159" w:type="dxa"/>
            <w:shd w:val="clear" w:color="auto" w:fill="6A1A41"/>
            <w:vAlign w:val="center"/>
            <w:hideMark/>
          </w:tcPr>
          <w:p w14:paraId="37FB98FA" w14:textId="77777777" w:rsidR="00551F83" w:rsidRPr="00063541" w:rsidRDefault="00551F83" w:rsidP="000F1264">
            <w:pPr>
              <w:rPr>
                <w:b/>
                <w:color w:val="FFFFFF" w:themeColor="background1"/>
              </w:rPr>
            </w:pPr>
            <w:r w:rsidRPr="00063541">
              <w:rPr>
                <w:b/>
                <w:color w:val="FFFFFF" w:themeColor="background1"/>
              </w:rPr>
              <w:lastRenderedPageBreak/>
              <w:t>Letters (per month)</w:t>
            </w:r>
          </w:p>
        </w:tc>
        <w:tc>
          <w:tcPr>
            <w:tcW w:w="6009" w:type="dxa"/>
            <w:vAlign w:val="center"/>
            <w:hideMark/>
          </w:tcPr>
          <w:p w14:paraId="4A287D45"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12</w:t>
            </w:r>
          </w:p>
          <w:p w14:paraId="0E5AA0BA"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16 if long term* or no visitors**</w:t>
            </w:r>
          </w:p>
        </w:tc>
      </w:tr>
      <w:tr w:rsidR="00551F83" w:rsidRPr="00551F83" w14:paraId="1864DBAF" w14:textId="77777777" w:rsidTr="00063541">
        <w:trPr>
          <w:trHeight w:val="432"/>
        </w:trPr>
        <w:tc>
          <w:tcPr>
            <w:tcW w:w="3159" w:type="dxa"/>
            <w:shd w:val="clear" w:color="auto" w:fill="6A1A41"/>
            <w:vAlign w:val="center"/>
          </w:tcPr>
          <w:p w14:paraId="0DB75015" w14:textId="77777777" w:rsidR="00551F83" w:rsidRPr="00063541" w:rsidRDefault="00551F83" w:rsidP="000F1264">
            <w:pPr>
              <w:rPr>
                <w:b/>
                <w:color w:val="FFFFFF" w:themeColor="background1"/>
              </w:rPr>
            </w:pPr>
            <w:r w:rsidRPr="00063541">
              <w:rPr>
                <w:b/>
                <w:color w:val="FFFFFF" w:themeColor="background1"/>
              </w:rPr>
              <w:t>Mail services</w:t>
            </w:r>
          </w:p>
        </w:tc>
        <w:tc>
          <w:tcPr>
            <w:tcW w:w="6009" w:type="dxa"/>
            <w:vAlign w:val="center"/>
          </w:tcPr>
          <w:p w14:paraId="4C87FF95"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Normal receipt and dispatch</w:t>
            </w:r>
          </w:p>
        </w:tc>
      </w:tr>
      <w:tr w:rsidR="00551F83" w:rsidRPr="00551F83" w14:paraId="476FDD70" w14:textId="77777777" w:rsidTr="00063541">
        <w:trPr>
          <w:trHeight w:val="711"/>
        </w:trPr>
        <w:tc>
          <w:tcPr>
            <w:tcW w:w="3159" w:type="dxa"/>
            <w:shd w:val="clear" w:color="auto" w:fill="6A1A41"/>
            <w:vAlign w:val="center"/>
            <w:hideMark/>
          </w:tcPr>
          <w:p w14:paraId="704C9945" w14:textId="77777777" w:rsidR="00551F83" w:rsidRPr="00063541" w:rsidRDefault="00551F83" w:rsidP="000F1264">
            <w:pPr>
              <w:rPr>
                <w:b/>
                <w:color w:val="FFFFFF" w:themeColor="background1"/>
              </w:rPr>
            </w:pPr>
            <w:r w:rsidRPr="00063541">
              <w:rPr>
                <w:b/>
                <w:color w:val="FFFFFF" w:themeColor="background1"/>
              </w:rPr>
              <w:t>Access to property in storage</w:t>
            </w:r>
          </w:p>
        </w:tc>
        <w:tc>
          <w:tcPr>
            <w:tcW w:w="6009" w:type="dxa"/>
            <w:vAlign w:val="center"/>
            <w:hideMark/>
          </w:tcPr>
          <w:p w14:paraId="45A0DDF5"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Legal papers relating to any matter currently before the courts. Additional access at the discretion of the Unit Manager.</w:t>
            </w:r>
          </w:p>
        </w:tc>
      </w:tr>
      <w:tr w:rsidR="00551F83" w:rsidRPr="00551F83" w14:paraId="68E4468D" w14:textId="77777777" w:rsidTr="00063541">
        <w:trPr>
          <w:trHeight w:val="493"/>
        </w:trPr>
        <w:tc>
          <w:tcPr>
            <w:tcW w:w="3159" w:type="dxa"/>
            <w:shd w:val="clear" w:color="auto" w:fill="6A1A41"/>
            <w:vAlign w:val="center"/>
            <w:hideMark/>
          </w:tcPr>
          <w:p w14:paraId="298EFEEF" w14:textId="77777777" w:rsidR="00551F83" w:rsidRPr="00063541" w:rsidRDefault="00551F83" w:rsidP="000F1264">
            <w:pPr>
              <w:rPr>
                <w:b/>
                <w:color w:val="FFFFFF" w:themeColor="background1"/>
              </w:rPr>
            </w:pPr>
            <w:r w:rsidRPr="00063541">
              <w:rPr>
                <w:b/>
                <w:color w:val="FFFFFF" w:themeColor="background1"/>
              </w:rPr>
              <w:t>Employment</w:t>
            </w:r>
          </w:p>
        </w:tc>
        <w:tc>
          <w:tcPr>
            <w:tcW w:w="6009" w:type="dxa"/>
            <w:vAlign w:val="center"/>
            <w:hideMark/>
          </w:tcPr>
          <w:p w14:paraId="6DD6EA38"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Nil </w:t>
            </w:r>
          </w:p>
        </w:tc>
      </w:tr>
      <w:tr w:rsidR="00551F83" w:rsidRPr="00551F83" w14:paraId="67DAD5C0" w14:textId="77777777" w:rsidTr="00063541">
        <w:trPr>
          <w:trHeight w:val="530"/>
        </w:trPr>
        <w:tc>
          <w:tcPr>
            <w:tcW w:w="3159" w:type="dxa"/>
            <w:shd w:val="clear" w:color="auto" w:fill="6A1A41"/>
            <w:vAlign w:val="center"/>
            <w:hideMark/>
          </w:tcPr>
          <w:p w14:paraId="187371C2" w14:textId="77777777" w:rsidR="00551F83" w:rsidRPr="00063541" w:rsidRDefault="00551F83" w:rsidP="000F1264">
            <w:pPr>
              <w:rPr>
                <w:b/>
                <w:color w:val="FFFFFF" w:themeColor="background1"/>
              </w:rPr>
            </w:pPr>
            <w:r w:rsidRPr="00063541">
              <w:rPr>
                <w:b/>
                <w:color w:val="FFFFFF" w:themeColor="background1"/>
              </w:rPr>
              <w:t>Gratuities</w:t>
            </w:r>
          </w:p>
        </w:tc>
        <w:tc>
          <w:tcPr>
            <w:tcW w:w="6009" w:type="dxa"/>
            <w:vAlign w:val="center"/>
            <w:hideMark/>
          </w:tcPr>
          <w:p w14:paraId="1FDFCD7C"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Nil </w:t>
            </w:r>
          </w:p>
        </w:tc>
      </w:tr>
      <w:tr w:rsidR="00551F83" w:rsidRPr="00551F83" w14:paraId="089249F8" w14:textId="77777777" w:rsidTr="00063541">
        <w:trPr>
          <w:trHeight w:val="529"/>
        </w:trPr>
        <w:tc>
          <w:tcPr>
            <w:tcW w:w="3159" w:type="dxa"/>
            <w:shd w:val="clear" w:color="auto" w:fill="6A1A41"/>
            <w:vAlign w:val="center"/>
            <w:hideMark/>
          </w:tcPr>
          <w:p w14:paraId="5147206F" w14:textId="77777777" w:rsidR="00551F83" w:rsidRPr="00063541" w:rsidRDefault="00551F83" w:rsidP="000F1264">
            <w:pPr>
              <w:rPr>
                <w:b/>
                <w:color w:val="FFFFFF" w:themeColor="background1"/>
              </w:rPr>
            </w:pPr>
            <w:r w:rsidRPr="00063541">
              <w:rPr>
                <w:b/>
                <w:color w:val="FFFFFF" w:themeColor="background1"/>
              </w:rPr>
              <w:t>Spends (weekly)</w:t>
            </w:r>
          </w:p>
        </w:tc>
        <w:tc>
          <w:tcPr>
            <w:tcW w:w="6009" w:type="dxa"/>
            <w:vAlign w:val="center"/>
            <w:hideMark/>
          </w:tcPr>
          <w:p w14:paraId="30B41B91"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Nil </w:t>
            </w:r>
          </w:p>
        </w:tc>
      </w:tr>
      <w:tr w:rsidR="00551F83" w:rsidRPr="00551F83" w14:paraId="2FED7809" w14:textId="77777777" w:rsidTr="00063541">
        <w:trPr>
          <w:trHeight w:val="532"/>
        </w:trPr>
        <w:tc>
          <w:tcPr>
            <w:tcW w:w="3159" w:type="dxa"/>
            <w:shd w:val="clear" w:color="auto" w:fill="6A1A41"/>
            <w:vAlign w:val="center"/>
          </w:tcPr>
          <w:p w14:paraId="6F2C5CB9" w14:textId="77777777" w:rsidR="00551F83" w:rsidRPr="00063541" w:rsidRDefault="00551F83" w:rsidP="000F1264">
            <w:pPr>
              <w:rPr>
                <w:b/>
                <w:color w:val="FFFFFF" w:themeColor="background1"/>
              </w:rPr>
            </w:pPr>
            <w:r w:rsidRPr="00063541">
              <w:rPr>
                <w:b/>
                <w:color w:val="FFFFFF" w:themeColor="background1"/>
              </w:rPr>
              <w:t>Leave of absence</w:t>
            </w:r>
          </w:p>
        </w:tc>
        <w:tc>
          <w:tcPr>
            <w:tcW w:w="6009" w:type="dxa"/>
            <w:vAlign w:val="center"/>
          </w:tcPr>
          <w:p w14:paraId="13EE16CD"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Suspended or cancelled</w:t>
            </w:r>
          </w:p>
        </w:tc>
      </w:tr>
      <w:tr w:rsidR="00551F83" w:rsidRPr="00551F83" w14:paraId="24C6BC75" w14:textId="77777777" w:rsidTr="00063541">
        <w:trPr>
          <w:trHeight w:val="718"/>
        </w:trPr>
        <w:tc>
          <w:tcPr>
            <w:tcW w:w="3159" w:type="dxa"/>
            <w:shd w:val="clear" w:color="auto" w:fill="6A1A41"/>
            <w:vAlign w:val="center"/>
            <w:hideMark/>
          </w:tcPr>
          <w:p w14:paraId="4422C8A3" w14:textId="77777777" w:rsidR="00551F83" w:rsidRPr="00063541" w:rsidRDefault="00551F83" w:rsidP="000F1264">
            <w:pPr>
              <w:rPr>
                <w:b/>
                <w:color w:val="FFFFFF" w:themeColor="background1"/>
              </w:rPr>
            </w:pPr>
            <w:r w:rsidRPr="00063541">
              <w:rPr>
                <w:b/>
                <w:color w:val="FFFFFF" w:themeColor="background1"/>
              </w:rPr>
              <w:t>Education / offender programs</w:t>
            </w:r>
          </w:p>
        </w:tc>
        <w:tc>
          <w:tcPr>
            <w:tcW w:w="6009" w:type="dxa"/>
            <w:vAlign w:val="center"/>
            <w:hideMark/>
          </w:tcPr>
          <w:p w14:paraId="0577E71E"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At the discretion of the Superintendent. </w:t>
            </w:r>
          </w:p>
          <w:p w14:paraId="63EA0B77" w14:textId="609C8BDF" w:rsidR="00551F83" w:rsidRPr="00551F83" w:rsidRDefault="00551F83" w:rsidP="000F1264">
            <w:pPr>
              <w:spacing w:after="60"/>
              <w:rPr>
                <w:rFonts w:eastAsia="Arial Unicode MS" w:cs="Arial"/>
                <w:lang w:eastAsia="en-AU"/>
              </w:rPr>
            </w:pPr>
            <w:r w:rsidRPr="00551F83">
              <w:rPr>
                <w:rFonts w:eastAsia="Arial Unicode MS" w:cs="Arial"/>
                <w:lang w:eastAsia="en-AU"/>
              </w:rPr>
              <w:t>In cell access and may be in sight hearing of a Prison Officer</w:t>
            </w:r>
          </w:p>
        </w:tc>
      </w:tr>
      <w:tr w:rsidR="00551F83" w:rsidRPr="00551F83" w14:paraId="101ED8F6" w14:textId="77777777" w:rsidTr="00063541">
        <w:trPr>
          <w:trHeight w:val="530"/>
        </w:trPr>
        <w:tc>
          <w:tcPr>
            <w:tcW w:w="3159" w:type="dxa"/>
            <w:shd w:val="clear" w:color="auto" w:fill="6A1A41"/>
            <w:vAlign w:val="center"/>
            <w:hideMark/>
          </w:tcPr>
          <w:p w14:paraId="7738A161" w14:textId="77777777" w:rsidR="00551F83" w:rsidRPr="00063541" w:rsidRDefault="00551F83" w:rsidP="000F1264">
            <w:pPr>
              <w:rPr>
                <w:b/>
                <w:color w:val="FFFFFF" w:themeColor="background1"/>
              </w:rPr>
            </w:pPr>
            <w:r w:rsidRPr="00063541">
              <w:rPr>
                <w:b/>
                <w:color w:val="FFFFFF" w:themeColor="background1"/>
              </w:rPr>
              <w:t>Study materials</w:t>
            </w:r>
          </w:p>
        </w:tc>
        <w:tc>
          <w:tcPr>
            <w:tcW w:w="6009" w:type="dxa"/>
            <w:vAlign w:val="center"/>
            <w:hideMark/>
          </w:tcPr>
          <w:p w14:paraId="5293EE03"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Nil </w:t>
            </w:r>
          </w:p>
        </w:tc>
      </w:tr>
      <w:tr w:rsidR="00551F83" w:rsidRPr="00551F83" w14:paraId="4ADF15DD" w14:textId="77777777" w:rsidTr="00063541">
        <w:trPr>
          <w:trHeight w:val="525"/>
        </w:trPr>
        <w:tc>
          <w:tcPr>
            <w:tcW w:w="3159" w:type="dxa"/>
            <w:shd w:val="clear" w:color="auto" w:fill="6A1A41"/>
            <w:vAlign w:val="center"/>
            <w:hideMark/>
          </w:tcPr>
          <w:p w14:paraId="0A76101D" w14:textId="77777777" w:rsidR="00551F83" w:rsidRPr="00063541" w:rsidRDefault="00551F83" w:rsidP="000F1264">
            <w:pPr>
              <w:rPr>
                <w:b/>
                <w:color w:val="FFFFFF" w:themeColor="background1"/>
              </w:rPr>
            </w:pPr>
            <w:r w:rsidRPr="00063541">
              <w:rPr>
                <w:b/>
                <w:color w:val="FFFFFF" w:themeColor="background1"/>
              </w:rPr>
              <w:t>Library</w:t>
            </w:r>
          </w:p>
        </w:tc>
        <w:tc>
          <w:tcPr>
            <w:tcW w:w="6009" w:type="dxa"/>
            <w:vAlign w:val="center"/>
            <w:hideMark/>
          </w:tcPr>
          <w:p w14:paraId="6E54EB98"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In cell, a prisoner may request reading materials from Prison Officers </w:t>
            </w:r>
          </w:p>
        </w:tc>
      </w:tr>
      <w:tr w:rsidR="00551F83" w:rsidRPr="00551F83" w14:paraId="613CF2D4" w14:textId="77777777" w:rsidTr="00063541">
        <w:trPr>
          <w:trHeight w:val="732"/>
        </w:trPr>
        <w:tc>
          <w:tcPr>
            <w:tcW w:w="3159" w:type="dxa"/>
            <w:shd w:val="clear" w:color="auto" w:fill="6A1A41"/>
            <w:vAlign w:val="center"/>
            <w:hideMark/>
          </w:tcPr>
          <w:p w14:paraId="6B568BA3" w14:textId="77777777" w:rsidR="00551F83" w:rsidRPr="00063541" w:rsidRDefault="00551F83" w:rsidP="000F1264">
            <w:pPr>
              <w:rPr>
                <w:b/>
                <w:color w:val="FFFFFF" w:themeColor="background1"/>
              </w:rPr>
            </w:pPr>
            <w:r w:rsidRPr="00063541">
              <w:rPr>
                <w:b/>
                <w:color w:val="FFFFFF" w:themeColor="background1"/>
              </w:rPr>
              <w:t>Personal electrical items per cell</w:t>
            </w:r>
          </w:p>
        </w:tc>
        <w:tc>
          <w:tcPr>
            <w:tcW w:w="6009" w:type="dxa"/>
            <w:vAlign w:val="center"/>
            <w:hideMark/>
          </w:tcPr>
          <w:p w14:paraId="7237C993"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Nil </w:t>
            </w:r>
          </w:p>
        </w:tc>
      </w:tr>
      <w:tr w:rsidR="00551F83" w:rsidRPr="00551F83" w14:paraId="15B336EB" w14:textId="77777777" w:rsidTr="00063541">
        <w:trPr>
          <w:trHeight w:val="745"/>
        </w:trPr>
        <w:tc>
          <w:tcPr>
            <w:tcW w:w="3159" w:type="dxa"/>
            <w:shd w:val="clear" w:color="auto" w:fill="6A1A41"/>
            <w:vAlign w:val="center"/>
            <w:hideMark/>
          </w:tcPr>
          <w:p w14:paraId="7A3C948A" w14:textId="77777777" w:rsidR="00551F83" w:rsidRPr="00063541" w:rsidRDefault="00551F83" w:rsidP="000F1264">
            <w:pPr>
              <w:rPr>
                <w:b/>
                <w:color w:val="FFFFFF" w:themeColor="background1"/>
              </w:rPr>
            </w:pPr>
            <w:r w:rsidRPr="00063541">
              <w:rPr>
                <w:b/>
                <w:color w:val="FFFFFF" w:themeColor="background1"/>
              </w:rPr>
              <w:t>Access to cell based hobbies and materials</w:t>
            </w:r>
          </w:p>
        </w:tc>
        <w:tc>
          <w:tcPr>
            <w:tcW w:w="6009" w:type="dxa"/>
            <w:vAlign w:val="center"/>
            <w:hideMark/>
          </w:tcPr>
          <w:p w14:paraId="011B770F"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Nil </w:t>
            </w:r>
          </w:p>
        </w:tc>
      </w:tr>
      <w:tr w:rsidR="00551F83" w:rsidRPr="00551F83" w14:paraId="42641DB6" w14:textId="77777777" w:rsidTr="00063541">
        <w:trPr>
          <w:trHeight w:val="590"/>
        </w:trPr>
        <w:tc>
          <w:tcPr>
            <w:tcW w:w="3159" w:type="dxa"/>
            <w:shd w:val="clear" w:color="auto" w:fill="6A1A41"/>
            <w:vAlign w:val="center"/>
            <w:hideMark/>
          </w:tcPr>
          <w:p w14:paraId="174E9F41" w14:textId="77777777" w:rsidR="00551F83" w:rsidRPr="00063541" w:rsidRDefault="00551F83" w:rsidP="000F1264">
            <w:pPr>
              <w:rPr>
                <w:b/>
                <w:color w:val="FFFFFF" w:themeColor="background1"/>
              </w:rPr>
            </w:pPr>
            <w:r w:rsidRPr="00063541">
              <w:rPr>
                <w:b/>
                <w:color w:val="FFFFFF" w:themeColor="background1"/>
              </w:rPr>
              <w:t>Musical instrument</w:t>
            </w:r>
          </w:p>
        </w:tc>
        <w:tc>
          <w:tcPr>
            <w:tcW w:w="6009" w:type="dxa"/>
            <w:vAlign w:val="center"/>
            <w:hideMark/>
          </w:tcPr>
          <w:p w14:paraId="3E404356"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Nil </w:t>
            </w:r>
          </w:p>
        </w:tc>
      </w:tr>
      <w:tr w:rsidR="00551F83" w:rsidRPr="00551F83" w14:paraId="0BCC1520" w14:textId="77777777" w:rsidTr="00063541">
        <w:trPr>
          <w:trHeight w:val="768"/>
        </w:trPr>
        <w:tc>
          <w:tcPr>
            <w:tcW w:w="3159" w:type="dxa"/>
            <w:shd w:val="clear" w:color="auto" w:fill="6A1A41"/>
            <w:vAlign w:val="center"/>
            <w:hideMark/>
          </w:tcPr>
          <w:p w14:paraId="15D49AA6" w14:textId="77777777" w:rsidR="00551F83" w:rsidRPr="00063541" w:rsidRDefault="00551F83" w:rsidP="000F1264">
            <w:pPr>
              <w:rPr>
                <w:b/>
                <w:color w:val="FFFFFF" w:themeColor="background1"/>
              </w:rPr>
            </w:pPr>
            <w:r w:rsidRPr="00063541">
              <w:rPr>
                <w:b/>
                <w:color w:val="FFFFFF" w:themeColor="background1"/>
              </w:rPr>
              <w:t>External recreation activities</w:t>
            </w:r>
          </w:p>
        </w:tc>
        <w:tc>
          <w:tcPr>
            <w:tcW w:w="6009" w:type="dxa"/>
            <w:vAlign w:val="center"/>
            <w:hideMark/>
          </w:tcPr>
          <w:p w14:paraId="183D8961"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Nil </w:t>
            </w:r>
          </w:p>
        </w:tc>
      </w:tr>
    </w:tbl>
    <w:p w14:paraId="2F5319A9" w14:textId="45AB2CBF" w:rsidR="00551F83" w:rsidRPr="00551F83" w:rsidRDefault="00551F83" w:rsidP="00551F83">
      <w:pPr>
        <w:spacing w:before="120" w:after="60"/>
        <w:jc w:val="both"/>
        <w:rPr>
          <w:rFonts w:eastAsia="Arial Unicode MS" w:cs="Arial"/>
          <w:sz w:val="22"/>
          <w:lang w:eastAsia="en-AU"/>
        </w:rPr>
      </w:pPr>
    </w:p>
    <w:p w14:paraId="220C223E" w14:textId="0F7AC1BD" w:rsidR="00551F83" w:rsidRPr="00551F83" w:rsidRDefault="00F5235A" w:rsidP="00551F83">
      <w:pPr>
        <w:spacing w:after="60"/>
        <w:jc w:val="both"/>
        <w:rPr>
          <w:rFonts w:eastAsia="Arial Unicode MS" w:cs="Arial"/>
          <w:sz w:val="22"/>
          <w:lang w:eastAsia="en-AU"/>
        </w:rPr>
      </w:pPr>
      <w:r>
        <w:rPr>
          <w:rFonts w:eastAsia="Arial Unicode MS" w:cs="Arial"/>
          <w:sz w:val="22"/>
          <w:lang w:eastAsia="en-AU"/>
        </w:rPr>
        <w:t>*</w:t>
      </w:r>
      <w:r w:rsidR="00551F83" w:rsidRPr="00551F83">
        <w:rPr>
          <w:rFonts w:eastAsia="Arial Unicode MS" w:cs="Arial"/>
          <w:sz w:val="22"/>
          <w:lang w:eastAsia="en-AU"/>
        </w:rPr>
        <w:t xml:space="preserve"> for mail, a ‘long term’ prisoner is defined as a prisoner who is serving an effective sentence of </w:t>
      </w:r>
      <w:r w:rsidR="00721488">
        <w:rPr>
          <w:rFonts w:eastAsia="Arial Unicode MS" w:cs="Arial"/>
          <w:sz w:val="22"/>
          <w:lang w:eastAsia="en-AU"/>
        </w:rPr>
        <w:t>t</w:t>
      </w:r>
      <w:r w:rsidR="00551F83" w:rsidRPr="00551F83">
        <w:rPr>
          <w:rFonts w:eastAsia="Arial Unicode MS" w:cs="Arial"/>
          <w:sz w:val="22"/>
          <w:lang w:eastAsia="en-AU"/>
        </w:rPr>
        <w:t>en years or more</w:t>
      </w:r>
    </w:p>
    <w:p w14:paraId="468A60B1" w14:textId="036A667E" w:rsidR="00551F83" w:rsidRDefault="00F5235A" w:rsidP="00551F83">
      <w:pPr>
        <w:spacing w:after="60"/>
        <w:jc w:val="both"/>
        <w:rPr>
          <w:rFonts w:eastAsia="Arial Unicode MS" w:cs="Arial"/>
          <w:sz w:val="22"/>
          <w:lang w:eastAsia="en-AU"/>
        </w:rPr>
      </w:pPr>
      <w:r>
        <w:rPr>
          <w:rFonts w:eastAsia="Arial Unicode MS" w:cs="Arial"/>
          <w:sz w:val="22"/>
          <w:lang w:eastAsia="en-AU"/>
        </w:rPr>
        <w:t>**</w:t>
      </w:r>
      <w:r w:rsidR="00551F83" w:rsidRPr="00551F83">
        <w:rPr>
          <w:rFonts w:eastAsia="Arial Unicode MS" w:cs="Arial"/>
          <w:sz w:val="22"/>
          <w:lang w:eastAsia="en-AU"/>
        </w:rPr>
        <w:t xml:space="preserve"> for mail, ‘no visitors’ refers to prisoners who have not received more than 6 social visits during the 6 previous months.</w:t>
      </w:r>
    </w:p>
    <w:p w14:paraId="13A0F6CB" w14:textId="501EE429" w:rsidR="00BD4250" w:rsidRPr="0037216B" w:rsidRDefault="00BD4250" w:rsidP="0037216B">
      <w:pPr>
        <w:pStyle w:val="H1nonumber"/>
      </w:pPr>
      <w:bookmarkStart w:id="148" w:name="_Appendix_C_–"/>
      <w:bookmarkEnd w:id="148"/>
      <w:r>
        <w:rPr>
          <w:lang w:eastAsia="en-AU"/>
        </w:rPr>
        <w:br w:type="page"/>
      </w:r>
      <w:bookmarkStart w:id="149" w:name="_Toc88041786"/>
      <w:bookmarkStart w:id="150" w:name="_Toc88472090"/>
      <w:bookmarkStart w:id="151" w:name="_Toc175920547"/>
      <w:r w:rsidRPr="0037216B">
        <w:lastRenderedPageBreak/>
        <w:t>Appendix C</w:t>
      </w:r>
      <w:r w:rsidR="006D49F8" w:rsidRPr="0037216B">
        <w:t xml:space="preserve"> –</w:t>
      </w:r>
      <w:r w:rsidRPr="0037216B">
        <w:t xml:space="preserve"> Procedure for Digital Audio Recording of Visiting Justice Hearings</w:t>
      </w:r>
      <w:bookmarkEnd w:id="149"/>
      <w:bookmarkEnd w:id="150"/>
      <w:bookmarkEnd w:id="151"/>
    </w:p>
    <w:tbl>
      <w:tblPr>
        <w:tblStyle w:val="DCStable"/>
        <w:tblpPr w:leftFromText="180" w:rightFromText="180" w:vertAnchor="text" w:horzAnchor="margin" w:tblpY="69"/>
        <w:tblW w:w="9892" w:type="dxa"/>
        <w:tblLayout w:type="fixed"/>
        <w:tblLook w:val="04A0" w:firstRow="1" w:lastRow="0" w:firstColumn="1" w:lastColumn="0" w:noHBand="0" w:noVBand="1"/>
      </w:tblPr>
      <w:tblGrid>
        <w:gridCol w:w="9892"/>
      </w:tblGrid>
      <w:tr w:rsidR="00854D3A" w:rsidRPr="00E07E80" w14:paraId="547117F8" w14:textId="77777777" w:rsidTr="00206A12">
        <w:trPr>
          <w:cnfStyle w:val="100000000000" w:firstRow="1" w:lastRow="0" w:firstColumn="0" w:lastColumn="0" w:oddVBand="0" w:evenVBand="0" w:oddHBand="0" w:evenHBand="0" w:firstRowFirstColumn="0" w:firstRowLastColumn="0" w:lastRowFirstColumn="0" w:lastRowLastColumn="0"/>
          <w:trHeight w:val="286"/>
        </w:trPr>
        <w:tc>
          <w:tcPr>
            <w:tcW w:w="9892" w:type="dxa"/>
            <w:tcBorders>
              <w:top w:val="single" w:sz="4" w:space="0" w:color="DAD7CB"/>
              <w:left w:val="single" w:sz="4" w:space="0" w:color="DAD7CB"/>
              <w:bottom w:val="single" w:sz="4" w:space="0" w:color="DAD7CB"/>
              <w:right w:val="single" w:sz="4" w:space="0" w:color="DAD7CB"/>
            </w:tcBorders>
            <w:shd w:val="clear" w:color="auto" w:fill="6A1A41"/>
          </w:tcPr>
          <w:p w14:paraId="2C870FAD" w14:textId="77777777" w:rsidR="00854D3A" w:rsidRPr="00E07E80" w:rsidRDefault="00854D3A" w:rsidP="00854D3A">
            <w:pPr>
              <w:pStyle w:val="Tableheading"/>
            </w:pPr>
            <w:r w:rsidRPr="00E45326">
              <w:rPr>
                <w:color w:val="FFFFFF" w:themeColor="background1"/>
              </w:rPr>
              <w:t>Procedure</w:t>
            </w:r>
          </w:p>
        </w:tc>
      </w:tr>
      <w:tr w:rsidR="00854D3A" w:rsidRPr="007D7414" w14:paraId="23CF38F6" w14:textId="77777777" w:rsidTr="00854D3A">
        <w:trPr>
          <w:trHeight w:val="11921"/>
        </w:trPr>
        <w:tc>
          <w:tcPr>
            <w:tcW w:w="9892" w:type="dxa"/>
            <w:tcBorders>
              <w:top w:val="single" w:sz="4" w:space="0" w:color="DAD7CB"/>
              <w:left w:val="single" w:sz="4" w:space="0" w:color="DAD7CB"/>
              <w:bottom w:val="single" w:sz="4" w:space="0" w:color="DAD7CB"/>
              <w:right w:val="single" w:sz="4" w:space="0" w:color="DAD7CB"/>
            </w:tcBorders>
          </w:tcPr>
          <w:p w14:paraId="11B160CF" w14:textId="4FB0AEF1" w:rsidR="00854D3A" w:rsidRDefault="00854D3A" w:rsidP="00854D3A">
            <w:pPr>
              <w:pStyle w:val="Tabledata"/>
              <w:numPr>
                <w:ilvl w:val="0"/>
                <w:numId w:val="27"/>
              </w:numPr>
              <w:tabs>
                <w:tab w:val="left" w:pos="795"/>
              </w:tabs>
              <w:spacing w:before="60" w:after="60"/>
            </w:pPr>
            <w:r w:rsidRPr="0060519B">
              <w:t>The security of the recording device</w:t>
            </w:r>
            <w:r>
              <w:t xml:space="preserve"> </w:t>
            </w:r>
            <w:r w:rsidRPr="0060519B">
              <w:t>and the subsequent recordings are the responsibility of the Prosecution</w:t>
            </w:r>
            <w:r w:rsidR="00333F7B">
              <w:t>s</w:t>
            </w:r>
            <w:r w:rsidRPr="0060519B">
              <w:t xml:space="preserve"> Officer at the relevant </w:t>
            </w:r>
            <w:r>
              <w:t>prison.</w:t>
            </w:r>
          </w:p>
          <w:p w14:paraId="5CDBA543" w14:textId="77777777" w:rsidR="00854D3A" w:rsidRDefault="00854D3A" w:rsidP="00854D3A">
            <w:pPr>
              <w:pStyle w:val="Tabledata"/>
              <w:tabs>
                <w:tab w:val="left" w:pos="795"/>
              </w:tabs>
            </w:pPr>
          </w:p>
          <w:p w14:paraId="715FE0CA" w14:textId="77777777" w:rsidR="00854D3A" w:rsidRDefault="00854D3A" w:rsidP="00854D3A">
            <w:pPr>
              <w:pStyle w:val="Tabledata"/>
              <w:numPr>
                <w:ilvl w:val="0"/>
                <w:numId w:val="27"/>
              </w:numPr>
              <w:tabs>
                <w:tab w:val="left" w:pos="795"/>
              </w:tabs>
              <w:spacing w:before="60" w:after="60"/>
            </w:pPr>
            <w:r>
              <w:t xml:space="preserve"> To commence the recording follow the manufacturer's instructions contained in the box.</w:t>
            </w:r>
          </w:p>
          <w:p w14:paraId="063FA357" w14:textId="77777777" w:rsidR="00854D3A" w:rsidRDefault="00854D3A" w:rsidP="00854D3A">
            <w:pPr>
              <w:pStyle w:val="Tabledata"/>
              <w:tabs>
                <w:tab w:val="left" w:pos="795"/>
              </w:tabs>
            </w:pPr>
          </w:p>
          <w:p w14:paraId="526A011E" w14:textId="77777777" w:rsidR="00854D3A" w:rsidRDefault="00854D3A" w:rsidP="00854D3A">
            <w:pPr>
              <w:pStyle w:val="Tabledata"/>
              <w:numPr>
                <w:ilvl w:val="0"/>
                <w:numId w:val="27"/>
              </w:numPr>
              <w:tabs>
                <w:tab w:val="left" w:pos="795"/>
              </w:tabs>
              <w:spacing w:before="60" w:after="60"/>
            </w:pPr>
            <w:r>
              <w:tab/>
              <w:t>A notice is to be placed on the entrance door of the hearing room informing prisoners and escorting staff that the hearing is being recorded.</w:t>
            </w:r>
          </w:p>
          <w:p w14:paraId="47B9C4CC" w14:textId="77777777" w:rsidR="00854D3A" w:rsidRDefault="00854D3A" w:rsidP="00854D3A">
            <w:pPr>
              <w:pStyle w:val="Tabledata"/>
              <w:tabs>
                <w:tab w:val="left" w:pos="795"/>
              </w:tabs>
            </w:pPr>
          </w:p>
          <w:p w14:paraId="3CBFAB57" w14:textId="77777777" w:rsidR="00854D3A" w:rsidRDefault="00854D3A" w:rsidP="00854D3A">
            <w:pPr>
              <w:pStyle w:val="Tabledata"/>
              <w:numPr>
                <w:ilvl w:val="0"/>
                <w:numId w:val="27"/>
              </w:numPr>
              <w:tabs>
                <w:tab w:val="left" w:pos="795"/>
              </w:tabs>
              <w:spacing w:before="60" w:after="60"/>
            </w:pPr>
            <w:r>
              <w:tab/>
              <w:t>Prior to commencing the recording</w:t>
            </w:r>
            <w:r w:rsidR="00333F7B">
              <w:t>,</w:t>
            </w:r>
            <w:r>
              <w:t xml:space="preserve"> inform all parties in the hearing room that the recorder is about to be turned on.</w:t>
            </w:r>
          </w:p>
          <w:p w14:paraId="201CEB4B" w14:textId="77777777" w:rsidR="00854D3A" w:rsidRDefault="00854D3A" w:rsidP="00854D3A">
            <w:pPr>
              <w:pStyle w:val="Tabledata"/>
              <w:tabs>
                <w:tab w:val="left" w:pos="795"/>
              </w:tabs>
            </w:pPr>
          </w:p>
          <w:p w14:paraId="107B690D" w14:textId="032E666C" w:rsidR="00854D3A" w:rsidRDefault="00854D3A" w:rsidP="00854D3A">
            <w:pPr>
              <w:pStyle w:val="Tabledata"/>
              <w:numPr>
                <w:ilvl w:val="0"/>
                <w:numId w:val="27"/>
              </w:numPr>
              <w:tabs>
                <w:tab w:val="left" w:pos="795"/>
              </w:tabs>
              <w:spacing w:before="60" w:after="60"/>
            </w:pPr>
            <w:r>
              <w:t xml:space="preserve"> When the recording is commenced</w:t>
            </w:r>
            <w:r w:rsidR="00333F7B">
              <w:t>,</w:t>
            </w:r>
            <w:r>
              <w:t xml:space="preserve"> the Prosecutions Officer is to read the following statement;</w:t>
            </w:r>
          </w:p>
          <w:p w14:paraId="6979D22A" w14:textId="77777777" w:rsidR="00854D3A" w:rsidRDefault="00854D3A" w:rsidP="00854D3A">
            <w:pPr>
              <w:pStyle w:val="Tabledata"/>
              <w:numPr>
                <w:ilvl w:val="0"/>
                <w:numId w:val="28"/>
              </w:numPr>
              <w:tabs>
                <w:tab w:val="left" w:pos="1328"/>
              </w:tabs>
              <w:spacing w:before="60" w:after="60"/>
              <w:ind w:firstLine="324"/>
            </w:pPr>
            <w:r>
              <w:t>“This is a recording of the Visiting Justice Parade conducted at ________ prison, the date is _______, the time is _______, Visiting Justice ________presiding”.</w:t>
            </w:r>
          </w:p>
          <w:p w14:paraId="0180892D" w14:textId="77777777" w:rsidR="00854D3A" w:rsidRDefault="00854D3A" w:rsidP="00854D3A">
            <w:pPr>
              <w:pStyle w:val="Tabledata"/>
              <w:tabs>
                <w:tab w:val="left" w:pos="795"/>
              </w:tabs>
            </w:pPr>
          </w:p>
          <w:p w14:paraId="3B1B36C0" w14:textId="77777777" w:rsidR="00854D3A" w:rsidRDefault="00854D3A" w:rsidP="00854D3A">
            <w:pPr>
              <w:pStyle w:val="Tabledata"/>
              <w:numPr>
                <w:ilvl w:val="0"/>
                <w:numId w:val="27"/>
              </w:numPr>
              <w:tabs>
                <w:tab w:val="left" w:pos="795"/>
              </w:tabs>
              <w:spacing w:before="60" w:after="60"/>
            </w:pPr>
            <w:r>
              <w:t>The recorder is to remain on for the duration of the hearing.</w:t>
            </w:r>
          </w:p>
          <w:p w14:paraId="1E102E75" w14:textId="77777777" w:rsidR="00854D3A" w:rsidRDefault="00854D3A" w:rsidP="00854D3A">
            <w:pPr>
              <w:pStyle w:val="Tabledata"/>
              <w:tabs>
                <w:tab w:val="left" w:pos="795"/>
              </w:tabs>
            </w:pPr>
          </w:p>
          <w:p w14:paraId="6DD3011D" w14:textId="77777777" w:rsidR="00854D3A" w:rsidRDefault="00854D3A" w:rsidP="00854D3A">
            <w:pPr>
              <w:pStyle w:val="Tabledata"/>
              <w:numPr>
                <w:ilvl w:val="0"/>
                <w:numId w:val="27"/>
              </w:numPr>
              <w:tabs>
                <w:tab w:val="left" w:pos="795"/>
              </w:tabs>
              <w:spacing w:before="60" w:after="60"/>
            </w:pPr>
            <w:r>
              <w:t>Once the hearing is complete and prior to turning the recorder off the Prosecutions Officer is to read the following statement;</w:t>
            </w:r>
          </w:p>
          <w:p w14:paraId="52DEA1BB" w14:textId="77777777" w:rsidR="00854D3A" w:rsidRDefault="00854D3A" w:rsidP="00854D3A">
            <w:pPr>
              <w:pStyle w:val="Tabledata"/>
              <w:numPr>
                <w:ilvl w:val="0"/>
                <w:numId w:val="28"/>
              </w:numPr>
              <w:tabs>
                <w:tab w:val="left" w:pos="795"/>
              </w:tabs>
              <w:spacing w:before="60" w:after="60"/>
              <w:ind w:firstLine="324"/>
            </w:pPr>
            <w:r>
              <w:t>“The Visiting Justice Parade at ________prison on  ________ (date) is now complete, the time is _______”.</w:t>
            </w:r>
          </w:p>
          <w:p w14:paraId="41EF67DD" w14:textId="77777777" w:rsidR="00854D3A" w:rsidRDefault="00854D3A" w:rsidP="00854D3A">
            <w:pPr>
              <w:pStyle w:val="Tabledata"/>
              <w:tabs>
                <w:tab w:val="left" w:pos="795"/>
              </w:tabs>
            </w:pPr>
          </w:p>
          <w:p w14:paraId="18705677" w14:textId="77777777" w:rsidR="00854D3A" w:rsidRDefault="00854D3A" w:rsidP="00854D3A">
            <w:pPr>
              <w:pStyle w:val="Tabledata"/>
              <w:numPr>
                <w:ilvl w:val="0"/>
                <w:numId w:val="27"/>
              </w:numPr>
              <w:tabs>
                <w:tab w:val="left" w:pos="795"/>
              </w:tabs>
              <w:spacing w:before="60" w:after="60"/>
            </w:pPr>
            <w:r>
              <w:t>Inform all parties in the hearing room that the recorder is now turned off.</w:t>
            </w:r>
          </w:p>
          <w:p w14:paraId="28B1CA28" w14:textId="77777777" w:rsidR="00854D3A" w:rsidRDefault="00854D3A" w:rsidP="00854D3A">
            <w:pPr>
              <w:pStyle w:val="Tabledata"/>
              <w:tabs>
                <w:tab w:val="left" w:pos="795"/>
              </w:tabs>
            </w:pPr>
          </w:p>
          <w:p w14:paraId="47A5197A" w14:textId="5E25CBED" w:rsidR="00854D3A" w:rsidRPr="007D7414" w:rsidRDefault="00854D3A" w:rsidP="00854D3A">
            <w:pPr>
              <w:pStyle w:val="Tabledata"/>
              <w:numPr>
                <w:ilvl w:val="0"/>
                <w:numId w:val="27"/>
              </w:numPr>
              <w:tabs>
                <w:tab w:val="left" w:pos="795"/>
              </w:tabs>
              <w:spacing w:before="60" w:after="60"/>
            </w:pPr>
            <w:r>
              <w:t>After the hearing, following</w:t>
            </w:r>
            <w:r>
              <w:tab/>
              <w:t xml:space="preserve">the manufacturer's instructions and transfer the recording from the recorder to a dedicated file </w:t>
            </w:r>
            <w:r w:rsidR="002A6CEB">
              <w:t>for</w:t>
            </w:r>
            <w:r>
              <w:t xml:space="preserve"> </w:t>
            </w:r>
            <w:r w:rsidRPr="002A6CEB">
              <w:t xml:space="preserve">Visiting Justice </w:t>
            </w:r>
            <w:r w:rsidR="002A6CEB">
              <w:t>h</w:t>
            </w:r>
            <w:r w:rsidRPr="002A6CEB">
              <w:t xml:space="preserve">earing </w:t>
            </w:r>
            <w:r w:rsidR="005737CD">
              <w:t>r</w:t>
            </w:r>
            <w:r w:rsidRPr="002A6CEB">
              <w:t>ecordings</w:t>
            </w:r>
            <w:r>
              <w:rPr>
                <w:b/>
                <w:bCs/>
              </w:rPr>
              <w:t>.</w:t>
            </w:r>
          </w:p>
        </w:tc>
      </w:tr>
    </w:tbl>
    <w:p w14:paraId="19A0ED53" w14:textId="68F50576" w:rsidR="00BD4250" w:rsidRPr="00BD4250" w:rsidRDefault="00BD4250" w:rsidP="00F653F9">
      <w:pPr>
        <w:rPr>
          <w:lang w:eastAsia="en-AU"/>
        </w:rPr>
      </w:pPr>
    </w:p>
    <w:p w14:paraId="23EA9743" w14:textId="2128737C" w:rsidR="00BD4250" w:rsidRPr="0037216B" w:rsidRDefault="00BD4250" w:rsidP="0037216B"/>
    <w:sectPr w:rsidR="00BD4250" w:rsidRPr="0037216B" w:rsidSect="00560F7C">
      <w:headerReference w:type="default" r:id="rId30"/>
      <w:footerReference w:type="default" r:id="rId31"/>
      <w:headerReference w:type="first" r:id="rId32"/>
      <w:type w:val="continuous"/>
      <w:pgSz w:w="11900" w:h="16840" w:code="9"/>
      <w:pgMar w:top="1418" w:right="1418" w:bottom="1134" w:left="130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DB90D" w14:textId="77777777" w:rsidR="007755B4" w:rsidRDefault="007755B4" w:rsidP="00D06E62">
      <w:r>
        <w:separator/>
      </w:r>
    </w:p>
  </w:endnote>
  <w:endnote w:type="continuationSeparator" w:id="0">
    <w:p w14:paraId="04CF8D05" w14:textId="77777777" w:rsidR="007755B4" w:rsidRDefault="007755B4" w:rsidP="00D06E62">
      <w:r>
        <w:continuationSeparator/>
      </w:r>
    </w:p>
  </w:endnote>
  <w:endnote w:type="continuationNotice" w:id="1">
    <w:p w14:paraId="2440BDBB" w14:textId="77777777" w:rsidR="007755B4" w:rsidRDefault="00775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2A29" w14:textId="1EB7C64D" w:rsidR="00EF2752" w:rsidRDefault="00EF2752" w:rsidP="0037216B">
    <w:pPr>
      <w:pStyle w:val="Footer"/>
      <w:tabs>
        <w:tab w:val="clear" w:pos="9026"/>
        <w:tab w:val="left" w:pos="1095"/>
        <w:tab w:val="left" w:pos="8080"/>
      </w:tabs>
      <w:ind w:right="-178"/>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sidR="0037216B">
      <w:rPr>
        <w:color w:val="C00000"/>
      </w:rPr>
      <w:tab/>
    </w:r>
    <w:r>
      <w:t>Pa</w:t>
    </w:r>
    <w:r w:rsidRPr="00627992">
      <w:t xml:space="preserve">ge </w:t>
    </w:r>
    <w:r w:rsidRPr="00627992">
      <w:fldChar w:fldCharType="begin"/>
    </w:r>
    <w:r w:rsidRPr="00627992">
      <w:instrText xml:space="preserve"> PAGE  \* Arabic  \* MERGEFORMAT </w:instrText>
    </w:r>
    <w:r w:rsidRPr="00627992">
      <w:fldChar w:fldCharType="separate"/>
    </w:r>
    <w:r>
      <w:rPr>
        <w:noProof/>
      </w:rPr>
      <w:t>5</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1776" w14:textId="77777777" w:rsidR="007755B4" w:rsidRDefault="007755B4" w:rsidP="00D06E62">
      <w:r>
        <w:separator/>
      </w:r>
    </w:p>
  </w:footnote>
  <w:footnote w:type="continuationSeparator" w:id="0">
    <w:p w14:paraId="37BAED07" w14:textId="77777777" w:rsidR="007755B4" w:rsidRDefault="007755B4" w:rsidP="00D06E62">
      <w:r>
        <w:continuationSeparator/>
      </w:r>
    </w:p>
  </w:footnote>
  <w:footnote w:type="continuationNotice" w:id="1">
    <w:p w14:paraId="11856CC1" w14:textId="77777777" w:rsidR="007755B4" w:rsidRDefault="007755B4"/>
  </w:footnote>
  <w:footnote w:id="2">
    <w:p w14:paraId="2999A907" w14:textId="77777777" w:rsidR="00EF2752" w:rsidRDefault="00EF2752" w:rsidP="00384B18">
      <w:pPr>
        <w:pStyle w:val="FootnoteText"/>
      </w:pPr>
      <w:r>
        <w:rPr>
          <w:rStyle w:val="FootnoteReference"/>
        </w:rPr>
        <w:footnoteRef/>
      </w:r>
      <w:r>
        <w:t xml:space="preserve"> r.67(1)(a) </w:t>
      </w:r>
      <w:r w:rsidRPr="003F67A1">
        <w:rPr>
          <w:i/>
        </w:rPr>
        <w:t>Prisons Regulations 1982</w:t>
      </w:r>
    </w:p>
  </w:footnote>
  <w:footnote w:id="3">
    <w:p w14:paraId="1DD91E2D" w14:textId="77777777" w:rsidR="00EF2752" w:rsidRDefault="00EF2752" w:rsidP="00EF3A7F">
      <w:pPr>
        <w:pStyle w:val="FootnoteText"/>
      </w:pPr>
      <w:r>
        <w:rPr>
          <w:rStyle w:val="FootnoteReference"/>
        </w:rPr>
        <w:footnoteRef/>
      </w:r>
      <w:r>
        <w:t xml:space="preserve"> s.69 </w:t>
      </w:r>
      <w:r w:rsidRPr="00BC65AC">
        <w:rPr>
          <w:i/>
        </w:rPr>
        <w:t>Prisons Act 1981</w:t>
      </w:r>
    </w:p>
  </w:footnote>
  <w:footnote w:id="4">
    <w:p w14:paraId="2AB211BE" w14:textId="30AFC084" w:rsidR="00EF2752" w:rsidRDefault="00EF2752">
      <w:pPr>
        <w:pStyle w:val="FootnoteText"/>
      </w:pPr>
      <w:r>
        <w:rPr>
          <w:rStyle w:val="FootnoteReference"/>
        </w:rPr>
        <w:footnoteRef/>
      </w:r>
      <w:r>
        <w:t xml:space="preserve"> s.85 </w:t>
      </w:r>
      <w:r w:rsidRPr="00BC65AC">
        <w:rPr>
          <w:i/>
        </w:rPr>
        <w:t>Prisons Act 1981</w:t>
      </w:r>
    </w:p>
  </w:footnote>
  <w:footnote w:id="5">
    <w:p w14:paraId="1E026E19" w14:textId="77777777" w:rsidR="00EF2752" w:rsidRDefault="00EF2752" w:rsidP="00EF3A7F">
      <w:pPr>
        <w:pStyle w:val="FootnoteText"/>
      </w:pPr>
      <w:r>
        <w:rPr>
          <w:rStyle w:val="FootnoteReference"/>
        </w:rPr>
        <w:footnoteRef/>
      </w:r>
      <w:r>
        <w:t xml:space="preserve"> s.70 </w:t>
      </w:r>
      <w:r w:rsidRPr="00BC65AC">
        <w:rPr>
          <w:i/>
        </w:rPr>
        <w:t>Prisons Act 1981</w:t>
      </w:r>
    </w:p>
  </w:footnote>
  <w:footnote w:id="6">
    <w:p w14:paraId="368475E8" w14:textId="47F4B865" w:rsidR="00EF2752" w:rsidRDefault="00EF2752" w:rsidP="00AE53A3">
      <w:pPr>
        <w:pStyle w:val="FootnoteText"/>
      </w:pPr>
      <w:r>
        <w:rPr>
          <w:rStyle w:val="FootnoteReference"/>
        </w:rPr>
        <w:footnoteRef/>
      </w:r>
      <w:r>
        <w:t xml:space="preserve"> clause 14 of schedule 2 </w:t>
      </w:r>
      <w:r w:rsidRPr="00F15027">
        <w:rPr>
          <w:i/>
        </w:rPr>
        <w:t>Court Security and Custodial Services Act 1999</w:t>
      </w:r>
    </w:p>
  </w:footnote>
  <w:footnote w:id="7">
    <w:p w14:paraId="0D2A5CAC" w14:textId="77777777" w:rsidR="00EF2752" w:rsidRDefault="00EF2752" w:rsidP="00B321C2">
      <w:pPr>
        <w:pStyle w:val="FootnoteText"/>
      </w:pPr>
      <w:r>
        <w:rPr>
          <w:rStyle w:val="FootnoteReference"/>
        </w:rPr>
        <w:footnoteRef/>
      </w:r>
      <w:r>
        <w:t xml:space="preserve"> s.36(3) </w:t>
      </w:r>
      <w:r w:rsidRPr="00BC65AC">
        <w:rPr>
          <w:i/>
        </w:rPr>
        <w:t>Prisons Act 1981</w:t>
      </w:r>
    </w:p>
  </w:footnote>
  <w:footnote w:id="8">
    <w:p w14:paraId="64B51056" w14:textId="7883D8A4" w:rsidR="00EF2752" w:rsidRDefault="00EF2752">
      <w:pPr>
        <w:pStyle w:val="FootnoteText"/>
      </w:pPr>
      <w:r>
        <w:rPr>
          <w:rStyle w:val="FootnoteReference"/>
        </w:rPr>
        <w:footnoteRef/>
      </w:r>
      <w:r>
        <w:t xml:space="preserve"> s.70(d) </w:t>
      </w:r>
      <w:r w:rsidRPr="00854D3A">
        <w:rPr>
          <w:i/>
          <w:iCs/>
        </w:rPr>
        <w:t>Prisons Act 1981</w:t>
      </w:r>
    </w:p>
  </w:footnote>
  <w:footnote w:id="9">
    <w:p w14:paraId="3F3A49B7" w14:textId="066FFB85" w:rsidR="00EF2752" w:rsidRPr="0068308C" w:rsidRDefault="00EF2752">
      <w:pPr>
        <w:pStyle w:val="FootnoteText"/>
        <w:rPr>
          <w:i/>
        </w:rPr>
      </w:pPr>
      <w:r>
        <w:rPr>
          <w:rStyle w:val="FootnoteReference"/>
        </w:rPr>
        <w:footnoteRef/>
      </w:r>
      <w:r>
        <w:t xml:space="preserve"> s.32 </w:t>
      </w:r>
      <w:r w:rsidRPr="00BC65AC">
        <w:rPr>
          <w:i/>
        </w:rPr>
        <w:t>Prisons Act 1981</w:t>
      </w:r>
    </w:p>
  </w:footnote>
  <w:footnote w:id="10">
    <w:p w14:paraId="79BE8505" w14:textId="2DBFC3CC" w:rsidR="00EF2752" w:rsidRDefault="00EF2752">
      <w:pPr>
        <w:pStyle w:val="FootnoteText"/>
      </w:pPr>
      <w:r>
        <w:rPr>
          <w:rStyle w:val="FootnoteReference"/>
        </w:rPr>
        <w:footnoteRef/>
      </w:r>
      <w:r>
        <w:t xml:space="preserve"> s.74(1) </w:t>
      </w:r>
      <w:r w:rsidRPr="00854D3A">
        <w:rPr>
          <w:i/>
          <w:iCs/>
        </w:rPr>
        <w:t>Prisons Act 1981</w:t>
      </w:r>
    </w:p>
  </w:footnote>
  <w:footnote w:id="11">
    <w:p w14:paraId="6A53F9DF" w14:textId="235E6A5E" w:rsidR="00EF2752" w:rsidRDefault="00EF2752">
      <w:pPr>
        <w:pStyle w:val="FootnoteText"/>
      </w:pPr>
      <w:r>
        <w:rPr>
          <w:rStyle w:val="FootnoteReference"/>
        </w:rPr>
        <w:footnoteRef/>
      </w:r>
      <w:r>
        <w:t xml:space="preserve"> </w:t>
      </w:r>
      <w:r w:rsidRPr="00C1292D">
        <w:rPr>
          <w:iCs/>
        </w:rPr>
        <w:t>s.76(1)</w:t>
      </w:r>
      <w:r>
        <w:rPr>
          <w:i/>
        </w:rPr>
        <w:t xml:space="preserve"> Prisons Act 1981</w:t>
      </w:r>
    </w:p>
  </w:footnote>
  <w:footnote w:id="12">
    <w:p w14:paraId="53CE4840" w14:textId="2863F606" w:rsidR="00EF2752" w:rsidRDefault="00EF2752" w:rsidP="00485F41">
      <w:pPr>
        <w:pStyle w:val="FootnoteText"/>
      </w:pPr>
      <w:r>
        <w:rPr>
          <w:rStyle w:val="FootnoteReference"/>
        </w:rPr>
        <w:footnoteRef/>
      </w:r>
      <w:r>
        <w:t xml:space="preserve"> s.19(5) </w:t>
      </w:r>
      <w:r w:rsidRPr="005F6F85">
        <w:rPr>
          <w:i/>
        </w:rPr>
        <w:t>Criminal Law (</w:t>
      </w:r>
      <w:r w:rsidR="00357F3B" w:rsidRPr="005F6F85">
        <w:rPr>
          <w:i/>
        </w:rPr>
        <w:t>Mental Impairment) Act 2023</w:t>
      </w:r>
    </w:p>
  </w:footnote>
  <w:footnote w:id="13">
    <w:p w14:paraId="1B70249D" w14:textId="5042415F" w:rsidR="00EF2752" w:rsidRDefault="00EF2752" w:rsidP="00AF736E">
      <w:pPr>
        <w:pStyle w:val="FootnoteText"/>
      </w:pPr>
      <w:r>
        <w:rPr>
          <w:rStyle w:val="FootnoteReference"/>
        </w:rPr>
        <w:footnoteRef/>
      </w:r>
      <w:r>
        <w:t xml:space="preserve"> s.76(2) </w:t>
      </w:r>
      <w:r w:rsidRPr="00122793">
        <w:rPr>
          <w:i/>
        </w:rPr>
        <w:t>Prisons Act 1981</w:t>
      </w:r>
    </w:p>
  </w:footnote>
  <w:footnote w:id="14">
    <w:p w14:paraId="57CC71C0" w14:textId="0E738A1D" w:rsidR="00EF2752" w:rsidRDefault="00EF2752">
      <w:pPr>
        <w:pStyle w:val="FootnoteText"/>
      </w:pPr>
      <w:r>
        <w:rPr>
          <w:rStyle w:val="FootnoteReference"/>
        </w:rPr>
        <w:footnoteRef/>
      </w:r>
      <w:r>
        <w:t xml:space="preserve"> s.69 </w:t>
      </w:r>
      <w:r w:rsidRPr="003A291E">
        <w:rPr>
          <w:i/>
          <w:iCs/>
        </w:rPr>
        <w:t>Prisons Act 1981</w:t>
      </w:r>
    </w:p>
  </w:footnote>
  <w:footnote w:id="15">
    <w:p w14:paraId="761F621C" w14:textId="3568D27B" w:rsidR="00357F3B" w:rsidRDefault="00357F3B">
      <w:pPr>
        <w:pStyle w:val="FootnoteText"/>
      </w:pPr>
      <w:r w:rsidRPr="005F6F85">
        <w:rPr>
          <w:rStyle w:val="FootnoteReference"/>
        </w:rPr>
        <w:footnoteRef/>
      </w:r>
      <w:r w:rsidRPr="005F6F85">
        <w:t xml:space="preserve"> s.49 </w:t>
      </w:r>
      <w:r w:rsidRPr="005F6F85">
        <w:rPr>
          <w:i/>
          <w:iCs/>
        </w:rPr>
        <w:t>Criminal Law (Mental Impairment) Act 2023</w:t>
      </w:r>
    </w:p>
  </w:footnote>
  <w:footnote w:id="16">
    <w:p w14:paraId="1875CD54" w14:textId="462580E7" w:rsidR="00EF2752" w:rsidRDefault="00EF2752">
      <w:pPr>
        <w:pStyle w:val="FootnoteText"/>
      </w:pPr>
      <w:r>
        <w:rPr>
          <w:rStyle w:val="FootnoteReference"/>
        </w:rPr>
        <w:footnoteRef/>
      </w:r>
      <w:r>
        <w:t xml:space="preserve"> s.72 </w:t>
      </w:r>
      <w:r w:rsidRPr="003A291E">
        <w:rPr>
          <w:i/>
          <w:iCs/>
        </w:rPr>
        <w:t>Prisons Act 1981</w:t>
      </w:r>
    </w:p>
  </w:footnote>
  <w:footnote w:id="17">
    <w:p w14:paraId="72329DA8" w14:textId="539EEE59" w:rsidR="00D414E5" w:rsidRDefault="00D414E5">
      <w:pPr>
        <w:pStyle w:val="FootnoteText"/>
      </w:pPr>
      <w:r>
        <w:rPr>
          <w:rStyle w:val="FootnoteReference"/>
        </w:rPr>
        <w:footnoteRef/>
      </w:r>
      <w:r>
        <w:t xml:space="preserve"> r.67(1)(b) </w:t>
      </w:r>
      <w:r w:rsidRPr="00D414E5">
        <w:rPr>
          <w:i/>
          <w:iCs/>
        </w:rPr>
        <w:t>Prisons Regulation 1982</w:t>
      </w:r>
    </w:p>
  </w:footnote>
  <w:footnote w:id="18">
    <w:p w14:paraId="26CD446D" w14:textId="61F16A14" w:rsidR="00EF2752" w:rsidRDefault="00EF2752" w:rsidP="000E163B">
      <w:pPr>
        <w:pStyle w:val="FootnoteText"/>
      </w:pPr>
      <w:r>
        <w:rPr>
          <w:rStyle w:val="FootnoteReference"/>
        </w:rPr>
        <w:footnoteRef/>
      </w:r>
      <w:r>
        <w:t xml:space="preserve"> s.</w:t>
      </w:r>
      <w:r w:rsidRPr="001035F0">
        <w:t xml:space="preserve">77 </w:t>
      </w:r>
      <w:r w:rsidRPr="00C86623">
        <w:rPr>
          <w:i/>
        </w:rPr>
        <w:t>Prisons Act 1981</w:t>
      </w:r>
    </w:p>
  </w:footnote>
  <w:footnote w:id="19">
    <w:p w14:paraId="708BD325" w14:textId="288402DF" w:rsidR="00EF2752" w:rsidRDefault="00EF2752">
      <w:pPr>
        <w:pStyle w:val="FootnoteText"/>
      </w:pPr>
      <w:r>
        <w:rPr>
          <w:rStyle w:val="FootnoteReference"/>
        </w:rPr>
        <w:footnoteRef/>
      </w:r>
      <w:r>
        <w:t xml:space="preserve"> s.78 </w:t>
      </w:r>
      <w:r w:rsidRPr="00C86623">
        <w:rPr>
          <w:i/>
        </w:rPr>
        <w:t>Prisons Act 1981</w:t>
      </w:r>
    </w:p>
  </w:footnote>
  <w:footnote w:id="20">
    <w:p w14:paraId="04D0AA37" w14:textId="68CFD66E" w:rsidR="00EF2752" w:rsidRDefault="00EF2752">
      <w:pPr>
        <w:pStyle w:val="FootnoteText"/>
      </w:pPr>
      <w:r>
        <w:rPr>
          <w:rStyle w:val="FootnoteReference"/>
        </w:rPr>
        <w:footnoteRef/>
      </w:r>
      <w:r>
        <w:t xml:space="preserve"> s.79 </w:t>
      </w:r>
      <w:r w:rsidRPr="00C86623">
        <w:rPr>
          <w:i/>
        </w:rPr>
        <w:t>Prisons Act 1981</w:t>
      </w:r>
    </w:p>
  </w:footnote>
  <w:footnote w:id="21">
    <w:p w14:paraId="7A2203D7" w14:textId="19EA4D18" w:rsidR="00EF2752" w:rsidRDefault="00EF2752">
      <w:pPr>
        <w:pStyle w:val="FootnoteText"/>
      </w:pPr>
      <w:r>
        <w:rPr>
          <w:rStyle w:val="FootnoteReference"/>
        </w:rPr>
        <w:footnoteRef/>
      </w:r>
      <w:r>
        <w:t xml:space="preserve"> </w:t>
      </w:r>
      <w:r>
        <w:rPr>
          <w:lang w:eastAsia="en-AU"/>
        </w:rPr>
        <w:t xml:space="preserve">s.70(c) </w:t>
      </w:r>
      <w:r w:rsidRPr="006D34CD">
        <w:rPr>
          <w:i/>
          <w:lang w:eastAsia="en-AU"/>
        </w:rPr>
        <w:t>Prisons Act 1981</w:t>
      </w:r>
    </w:p>
  </w:footnote>
  <w:footnote w:id="22">
    <w:p w14:paraId="1E0787BE" w14:textId="77777777" w:rsidR="00EF2752" w:rsidRDefault="00EF2752" w:rsidP="006C0D2F">
      <w:pPr>
        <w:pStyle w:val="FootnoteText"/>
      </w:pPr>
      <w:r>
        <w:rPr>
          <w:rStyle w:val="FootnoteReference"/>
        </w:rPr>
        <w:footnoteRef/>
      </w:r>
      <w:r>
        <w:t xml:space="preserve"> s.</w:t>
      </w:r>
      <w:r w:rsidRPr="002C4637">
        <w:t xml:space="preserve">82 </w:t>
      </w:r>
      <w:r w:rsidRPr="005140D6">
        <w:rPr>
          <w:i/>
        </w:rPr>
        <w:t>Prisons Act 1981</w:t>
      </w:r>
    </w:p>
  </w:footnote>
  <w:footnote w:id="23">
    <w:p w14:paraId="36426B6B" w14:textId="55A964B9" w:rsidR="00EF2752" w:rsidRDefault="00EF2752">
      <w:pPr>
        <w:pStyle w:val="FootnoteText"/>
      </w:pPr>
      <w:r>
        <w:rPr>
          <w:rStyle w:val="FootnoteReference"/>
        </w:rPr>
        <w:footnoteRef/>
      </w:r>
      <w:r>
        <w:t xml:space="preserve"> r.69(1) </w:t>
      </w:r>
      <w:r w:rsidRPr="00E70716">
        <w:rPr>
          <w:i/>
          <w:iCs/>
        </w:rPr>
        <w:t>Prisons Regulations 1982</w:t>
      </w:r>
    </w:p>
  </w:footnote>
  <w:footnote w:id="24">
    <w:p w14:paraId="03F14041" w14:textId="0761567F" w:rsidR="00EF2752" w:rsidRDefault="00EF2752">
      <w:pPr>
        <w:pStyle w:val="FootnoteText"/>
      </w:pPr>
      <w:r>
        <w:rPr>
          <w:rStyle w:val="FootnoteReference"/>
        </w:rPr>
        <w:footnoteRef/>
      </w:r>
      <w:r>
        <w:t xml:space="preserve"> r.69(2) </w:t>
      </w:r>
      <w:r w:rsidRPr="003E06EC">
        <w:rPr>
          <w:i/>
          <w:iCs/>
        </w:rPr>
        <w:t>Prisons Regulations 1982</w:t>
      </w:r>
    </w:p>
  </w:footnote>
  <w:footnote w:id="25">
    <w:p w14:paraId="3F593C69" w14:textId="150DDEF6" w:rsidR="00EF2752" w:rsidRDefault="00EF2752">
      <w:pPr>
        <w:pStyle w:val="FootnoteText"/>
      </w:pPr>
      <w:r>
        <w:rPr>
          <w:rStyle w:val="FootnoteReference"/>
        </w:rPr>
        <w:footnoteRef/>
      </w:r>
      <w:r>
        <w:t xml:space="preserve"> r.71 </w:t>
      </w:r>
      <w:r w:rsidRPr="00564CF0">
        <w:rPr>
          <w:i/>
          <w:iCs/>
        </w:rPr>
        <w:t>Prisons Regulations 1982</w:t>
      </w:r>
    </w:p>
  </w:footnote>
  <w:footnote w:id="26">
    <w:p w14:paraId="25397455" w14:textId="3210F040" w:rsidR="00EF2752" w:rsidRDefault="00EF2752">
      <w:pPr>
        <w:pStyle w:val="FootnoteText"/>
      </w:pPr>
      <w:r>
        <w:rPr>
          <w:rStyle w:val="FootnoteReference"/>
        </w:rPr>
        <w:footnoteRef/>
      </w:r>
      <w:r>
        <w:t xml:space="preserve"> s.80 </w:t>
      </w:r>
      <w:r w:rsidRPr="008F0CE5">
        <w:rPr>
          <w:i/>
        </w:rPr>
        <w:t>Prisons Act 1981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5894" w14:textId="60147CA9" w:rsidR="00EF2752" w:rsidRDefault="00EF2752"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2D7F8A">
      <w:rPr>
        <w:noProof/>
      </w:rPr>
      <w:t>COPP 10.5 Prison Offences and Charges</w:t>
    </w:r>
    <w:r>
      <w:rPr>
        <w:noProof/>
      </w:rPr>
      <w:fldChar w:fldCharType="end"/>
    </w:r>
    <w:r>
      <w:rPr>
        <w:noProof/>
      </w:rPr>
      <w:t xml:space="preserve"> v</w:t>
    </w:r>
    <w:r w:rsidR="003B0BCB">
      <w:rPr>
        <w:noProof/>
      </w:rPr>
      <w:t>4</w:t>
    </w:r>
    <w:r>
      <w:rPr>
        <w:noProof/>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272AD" w14:textId="622B73FC" w:rsidR="00EF2752" w:rsidRDefault="00EF2752">
    <w:pPr>
      <w:pStyle w:val="Header"/>
    </w:pPr>
    <w:r w:rsidRPr="00560F7C">
      <w:rPr>
        <w:noProof/>
        <w:sz w:val="24"/>
        <w:lang w:val="en-GB" w:eastAsia="en-GB"/>
      </w:rPr>
      <mc:AlternateContent>
        <mc:Choice Requires="wps">
          <w:drawing>
            <wp:anchor distT="0" distB="0" distL="114300" distR="114300" simplePos="0" relativeHeight="251663360" behindDoc="0" locked="0" layoutInCell="1" allowOverlap="1" wp14:anchorId="380D7CE3" wp14:editId="0A619800">
              <wp:simplePos x="0" y="0"/>
              <wp:positionH relativeFrom="column">
                <wp:posOffset>211773</wp:posOffset>
              </wp:positionH>
              <wp:positionV relativeFrom="paragraph">
                <wp:posOffset>180975</wp:posOffset>
              </wp:positionV>
              <wp:extent cx="1438275" cy="252412"/>
              <wp:effectExtent l="0" t="0" r="0" b="0"/>
              <wp:wrapNone/>
              <wp:docPr id="3" name="Text Box 3"/>
              <wp:cNvGraphicFramePr/>
              <a:graphic xmlns:a="http://schemas.openxmlformats.org/drawingml/2006/main">
                <a:graphicData uri="http://schemas.microsoft.com/office/word/2010/wordprocessingShape">
                  <wps:wsp>
                    <wps:cNvSpPr txBox="1"/>
                    <wps:spPr>
                      <a:xfrm>
                        <a:off x="0" y="0"/>
                        <a:ext cx="1438275" cy="252412"/>
                      </a:xfrm>
                      <a:prstGeom prst="rect">
                        <a:avLst/>
                      </a:prstGeom>
                      <a:noFill/>
                      <a:ln w="6350">
                        <a:noFill/>
                      </a:ln>
                      <a:effectLst/>
                    </wps:spPr>
                    <wps:txbx>
                      <w:txbxContent>
                        <w:p w14:paraId="584ECD6B" w14:textId="628E31ED" w:rsidR="00EF2752" w:rsidRPr="00560F7C" w:rsidRDefault="00EF2752" w:rsidP="00560F7C">
                          <w:pPr>
                            <w:pStyle w:val="Publicationtitle"/>
                            <w:jc w:val="left"/>
                            <w:rPr>
                              <w:sz w:val="18"/>
                            </w:rPr>
                          </w:pPr>
                          <w:r w:rsidRPr="00560F7C">
                            <w:rPr>
                              <w:sz w:val="18"/>
                            </w:rPr>
                            <w:t xml:space="preserve">Corrective Services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D7CE3" id="_x0000_t202" coordsize="21600,21600" o:spt="202" path="m,l,21600r21600,l21600,xe">
              <v:stroke joinstyle="miter"/>
              <v:path gradientshapeok="t" o:connecttype="rect"/>
            </v:shapetype>
            <v:shape id="Text Box 3" o:spid="_x0000_s1026" type="#_x0000_t202" style="position:absolute;margin-left:16.7pt;margin-top:14.25pt;width:113.2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" filled="f" stroked="f" strokeweight=".5pt">
              <v:textbox>
                <w:txbxContent>
                  <w:p w14:paraId="584ECD6B" w14:textId="628E31ED" w:rsidR="00EF2752" w:rsidRPr="00560F7C" w:rsidRDefault="00EF2752" w:rsidP="00560F7C">
                    <w:pPr>
                      <w:pStyle w:val="Publicationtitle"/>
                      <w:jc w:val="left"/>
                      <w:rPr>
                        <w:sz w:val="18"/>
                      </w:rPr>
                    </w:pPr>
                    <w:r w:rsidRPr="00560F7C">
                      <w:rPr>
                        <w:sz w:val="18"/>
                      </w:rPr>
                      <w:t xml:space="preserve">Corrective Services </w:t>
                    </w:r>
                  </w:p>
                </w:txbxContent>
              </v:textbox>
            </v:shape>
          </w:pict>
        </mc:Fallback>
      </mc:AlternateContent>
    </w:r>
    <w:r w:rsidRPr="00560F7C">
      <w:rPr>
        <w:noProof/>
        <w:sz w:val="24"/>
        <w:lang w:val="en-GB" w:eastAsia="en-GB"/>
      </w:rPr>
      <mc:AlternateContent>
        <mc:Choice Requires="wps">
          <w:drawing>
            <wp:anchor distT="0" distB="0" distL="114300" distR="114300" simplePos="0" relativeHeight="251661312" behindDoc="0" locked="0" layoutInCell="1" allowOverlap="1" wp14:anchorId="1A677B65" wp14:editId="598A588F">
              <wp:simplePos x="0" y="0"/>
              <wp:positionH relativeFrom="column">
                <wp:posOffset>2524125</wp:posOffset>
              </wp:positionH>
              <wp:positionV relativeFrom="paragraph">
                <wp:posOffset>-109220</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txbx>
                      <w:txbxContent>
                        <w:p w14:paraId="790393AE" w14:textId="77777777" w:rsidR="00EF2752" w:rsidRDefault="00EF2752" w:rsidP="00560F7C">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77B65" id="Text Box 21" o:spid="_x0000_s1027" type="#_x0000_t202" style="position:absolute;margin-left:198.75pt;margin-top:-8.6pt;width:312.7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" filled="f" stroked="f" strokeweight=".5pt">
              <v:textbox>
                <w:txbxContent>
                  <w:p w14:paraId="790393AE" w14:textId="77777777" w:rsidR="00EF2752" w:rsidRDefault="00EF2752" w:rsidP="00560F7C">
                    <w:pPr>
                      <w:pStyle w:val="Publicationtitle"/>
                    </w:pPr>
                    <w:r>
                      <w:t>Commissioner’s Operating Policy and Procedure (</w:t>
                    </w:r>
                    <w:proofErr w:type="spellStart"/>
                    <w:r>
                      <w:t>COPP</w:t>
                    </w:r>
                    <w:proofErr w:type="spellEnd"/>
                    <w:r>
                      <w:t>)</w:t>
                    </w:r>
                  </w:p>
                </w:txbxContent>
              </v:textbox>
            </v:shape>
          </w:pict>
        </mc:Fallback>
      </mc:AlternateContent>
    </w:r>
    <w:r>
      <w:rPr>
        <w:noProof/>
        <w:lang w:val="en-GB" w:eastAsia="en-GB"/>
      </w:rPr>
      <w:drawing>
        <wp:anchor distT="0" distB="0" distL="114300" distR="114300" simplePos="0" relativeHeight="251659264" behindDoc="1" locked="0" layoutInCell="1" allowOverlap="1" wp14:anchorId="331CA592" wp14:editId="78F69789">
          <wp:simplePos x="0" y="0"/>
          <wp:positionH relativeFrom="page">
            <wp:posOffset>8890</wp:posOffset>
          </wp:positionH>
          <wp:positionV relativeFrom="margin">
            <wp:posOffset>-892810</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96B51"/>
    <w:multiLevelType w:val="hybridMultilevel"/>
    <w:tmpl w:val="ADBE06A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5B8113D"/>
    <w:multiLevelType w:val="multilevel"/>
    <w:tmpl w:val="DEE8122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288"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9C4CB2"/>
    <w:multiLevelType w:val="hybridMultilevel"/>
    <w:tmpl w:val="1C449BE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1F47C51"/>
    <w:multiLevelType w:val="hybridMultilevel"/>
    <w:tmpl w:val="0BB0D75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8FF31FC"/>
    <w:multiLevelType w:val="hybridMultilevel"/>
    <w:tmpl w:val="BCF8257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9BA264F"/>
    <w:multiLevelType w:val="hybridMultilevel"/>
    <w:tmpl w:val="B3182BD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2E724D6"/>
    <w:multiLevelType w:val="hybridMultilevel"/>
    <w:tmpl w:val="ABD6A6E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9" w15:restartNumberingAfterBreak="0">
    <w:nsid w:val="26512062"/>
    <w:multiLevelType w:val="hybridMultilevel"/>
    <w:tmpl w:val="B3182BD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A302815"/>
    <w:multiLevelType w:val="hybridMultilevel"/>
    <w:tmpl w:val="C41CDF6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9C2276"/>
    <w:multiLevelType w:val="hybridMultilevel"/>
    <w:tmpl w:val="1CB00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D14F7D"/>
    <w:multiLevelType w:val="multilevel"/>
    <w:tmpl w:val="307A0DF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2986896"/>
    <w:multiLevelType w:val="hybridMultilevel"/>
    <w:tmpl w:val="FA04096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59870D9"/>
    <w:multiLevelType w:val="hybridMultilevel"/>
    <w:tmpl w:val="01A2E0F2"/>
    <w:lvl w:ilvl="0" w:tplc="3CF04F5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335BF3"/>
    <w:multiLevelType w:val="hybridMultilevel"/>
    <w:tmpl w:val="6B587E3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97D4B11"/>
    <w:multiLevelType w:val="hybridMultilevel"/>
    <w:tmpl w:val="0A7C721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2DF46D9"/>
    <w:multiLevelType w:val="hybridMultilevel"/>
    <w:tmpl w:val="705636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43B65CD"/>
    <w:multiLevelType w:val="hybridMultilevel"/>
    <w:tmpl w:val="7C4E3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073399"/>
    <w:multiLevelType w:val="multilevel"/>
    <w:tmpl w:val="829C3C38"/>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0C5AC2"/>
    <w:multiLevelType w:val="hybridMultilevel"/>
    <w:tmpl w:val="1B12E1A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236477B"/>
    <w:multiLevelType w:val="hybridMultilevel"/>
    <w:tmpl w:val="1DF80C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6B4D08"/>
    <w:multiLevelType w:val="hybridMultilevel"/>
    <w:tmpl w:val="2CA2B3E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7B6EC9"/>
    <w:multiLevelType w:val="hybridMultilevel"/>
    <w:tmpl w:val="E582693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822647940">
    <w:abstractNumId w:val="2"/>
  </w:num>
  <w:num w:numId="2" w16cid:durableId="1438987716">
    <w:abstractNumId w:val="0"/>
  </w:num>
  <w:num w:numId="3" w16cid:durableId="643507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5310458">
    <w:abstractNumId w:val="24"/>
  </w:num>
  <w:num w:numId="5" w16cid:durableId="1450247272">
    <w:abstractNumId w:val="13"/>
  </w:num>
  <w:num w:numId="6" w16cid:durableId="362557565">
    <w:abstractNumId w:val="15"/>
  </w:num>
  <w:num w:numId="7" w16cid:durableId="1732266480">
    <w:abstractNumId w:val="6"/>
  </w:num>
  <w:num w:numId="8" w16cid:durableId="236549418">
    <w:abstractNumId w:val="1"/>
  </w:num>
  <w:num w:numId="9" w16cid:durableId="2016806558">
    <w:abstractNumId w:val="3"/>
  </w:num>
  <w:num w:numId="10" w16cid:durableId="1241331134">
    <w:abstractNumId w:val="5"/>
  </w:num>
  <w:num w:numId="11" w16cid:durableId="149759917">
    <w:abstractNumId w:val="23"/>
  </w:num>
  <w:num w:numId="12" w16cid:durableId="520048713">
    <w:abstractNumId w:val="16"/>
  </w:num>
  <w:num w:numId="13" w16cid:durableId="1816683612">
    <w:abstractNumId w:val="4"/>
  </w:num>
  <w:num w:numId="14" w16cid:durableId="1264073658">
    <w:abstractNumId w:val="21"/>
  </w:num>
  <w:num w:numId="15" w16cid:durableId="1418094064">
    <w:abstractNumId w:val="17"/>
  </w:num>
  <w:num w:numId="16" w16cid:durableId="98336323">
    <w:abstractNumId w:val="25"/>
  </w:num>
  <w:num w:numId="17" w16cid:durableId="472333682">
    <w:abstractNumId w:val="7"/>
  </w:num>
  <w:num w:numId="18" w16cid:durableId="1448740770">
    <w:abstractNumId w:val="22"/>
  </w:num>
  <w:num w:numId="19" w16cid:durableId="1706295456">
    <w:abstractNumId w:val="14"/>
  </w:num>
  <w:num w:numId="20" w16cid:durableId="1738672543">
    <w:abstractNumId w:val="10"/>
  </w:num>
  <w:num w:numId="21" w16cid:durableId="1649743412">
    <w:abstractNumId w:val="11"/>
  </w:num>
  <w:num w:numId="22" w16cid:durableId="1732387741">
    <w:abstractNumId w:val="9"/>
  </w:num>
  <w:num w:numId="23" w16cid:durableId="1484203443">
    <w:abstractNumId w:val="19"/>
  </w:num>
  <w:num w:numId="24" w16cid:durableId="1446466767">
    <w:abstractNumId w:val="20"/>
  </w:num>
  <w:num w:numId="25" w16cid:durableId="170801269">
    <w:abstractNumId w:val="2"/>
  </w:num>
  <w:num w:numId="26" w16cid:durableId="1371495287">
    <w:abstractNumId w:val="8"/>
  </w:num>
  <w:num w:numId="27" w16cid:durableId="1708069786">
    <w:abstractNumId w:val="18"/>
  </w:num>
  <w:num w:numId="28" w16cid:durableId="912932770">
    <w:abstractNumId w:val="12"/>
  </w:num>
  <w:num w:numId="29" w16cid:durableId="896668258">
    <w:abstractNumId w:val="2"/>
  </w:num>
  <w:num w:numId="30" w16cid:durableId="1415010799">
    <w:abstractNumId w:val="2"/>
  </w:num>
  <w:num w:numId="31" w16cid:durableId="349449331">
    <w:abstractNumId w:val="2"/>
  </w:num>
  <w:num w:numId="32" w16cid:durableId="1567178661">
    <w:abstractNumId w:val="2"/>
  </w:num>
  <w:num w:numId="33" w16cid:durableId="70772650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GMsJW+6KVBLgbpRlqN4l100LDmG21KjNWvmk6f6Bu9rLXU4EtXYgjw9n2s/J3QD6Tot27W0eVbPgm8FzWhKMLA==" w:salt="4vZDI8+sNxQ7N2beq3rf8A=="/>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310BF2"/>
    <w:rsid w:val="00006267"/>
    <w:rsid w:val="0001665B"/>
    <w:rsid w:val="000217F1"/>
    <w:rsid w:val="0002796E"/>
    <w:rsid w:val="00030B07"/>
    <w:rsid w:val="000454F1"/>
    <w:rsid w:val="00045F51"/>
    <w:rsid w:val="000463B6"/>
    <w:rsid w:val="00050BC2"/>
    <w:rsid w:val="00057CFC"/>
    <w:rsid w:val="00057D28"/>
    <w:rsid w:val="00061089"/>
    <w:rsid w:val="0006205C"/>
    <w:rsid w:val="00062EBC"/>
    <w:rsid w:val="00063352"/>
    <w:rsid w:val="00063541"/>
    <w:rsid w:val="00063897"/>
    <w:rsid w:val="000755EE"/>
    <w:rsid w:val="00077F03"/>
    <w:rsid w:val="000835F2"/>
    <w:rsid w:val="00084334"/>
    <w:rsid w:val="0008469D"/>
    <w:rsid w:val="00085C57"/>
    <w:rsid w:val="00086DE7"/>
    <w:rsid w:val="000875A6"/>
    <w:rsid w:val="00091F76"/>
    <w:rsid w:val="000925A5"/>
    <w:rsid w:val="00094039"/>
    <w:rsid w:val="000A013B"/>
    <w:rsid w:val="000A20BA"/>
    <w:rsid w:val="000A6667"/>
    <w:rsid w:val="000A6AD6"/>
    <w:rsid w:val="000B49F1"/>
    <w:rsid w:val="000B6320"/>
    <w:rsid w:val="000C3007"/>
    <w:rsid w:val="000C3137"/>
    <w:rsid w:val="000D008C"/>
    <w:rsid w:val="000D68F2"/>
    <w:rsid w:val="000D69A3"/>
    <w:rsid w:val="000E03D4"/>
    <w:rsid w:val="000E1629"/>
    <w:rsid w:val="000E163B"/>
    <w:rsid w:val="000E4966"/>
    <w:rsid w:val="000E6269"/>
    <w:rsid w:val="000F0F72"/>
    <w:rsid w:val="000F1264"/>
    <w:rsid w:val="000F25FF"/>
    <w:rsid w:val="000F60E1"/>
    <w:rsid w:val="000F6CBC"/>
    <w:rsid w:val="000F7531"/>
    <w:rsid w:val="00101513"/>
    <w:rsid w:val="00101F2C"/>
    <w:rsid w:val="001035D6"/>
    <w:rsid w:val="001035F0"/>
    <w:rsid w:val="00105D03"/>
    <w:rsid w:val="0010686F"/>
    <w:rsid w:val="00106AD2"/>
    <w:rsid w:val="00111494"/>
    <w:rsid w:val="001116A0"/>
    <w:rsid w:val="0011346F"/>
    <w:rsid w:val="001158E9"/>
    <w:rsid w:val="00115977"/>
    <w:rsid w:val="00117BC2"/>
    <w:rsid w:val="0012158C"/>
    <w:rsid w:val="00122793"/>
    <w:rsid w:val="001230B7"/>
    <w:rsid w:val="00124FBD"/>
    <w:rsid w:val="00126611"/>
    <w:rsid w:val="00131037"/>
    <w:rsid w:val="001428D5"/>
    <w:rsid w:val="00144A1B"/>
    <w:rsid w:val="00145788"/>
    <w:rsid w:val="00146739"/>
    <w:rsid w:val="00150099"/>
    <w:rsid w:val="00150672"/>
    <w:rsid w:val="00150984"/>
    <w:rsid w:val="00155864"/>
    <w:rsid w:val="00160730"/>
    <w:rsid w:val="001757E8"/>
    <w:rsid w:val="00175C84"/>
    <w:rsid w:val="00175F94"/>
    <w:rsid w:val="001777C1"/>
    <w:rsid w:val="001820CB"/>
    <w:rsid w:val="00182EB3"/>
    <w:rsid w:val="00192171"/>
    <w:rsid w:val="00193880"/>
    <w:rsid w:val="00195470"/>
    <w:rsid w:val="001A0CD5"/>
    <w:rsid w:val="001A1AD6"/>
    <w:rsid w:val="001A6098"/>
    <w:rsid w:val="001A6CAA"/>
    <w:rsid w:val="001D22C6"/>
    <w:rsid w:val="001D727E"/>
    <w:rsid w:val="001F4441"/>
    <w:rsid w:val="00201D34"/>
    <w:rsid w:val="00206A12"/>
    <w:rsid w:val="002076D1"/>
    <w:rsid w:val="00210734"/>
    <w:rsid w:val="00211940"/>
    <w:rsid w:val="0021347F"/>
    <w:rsid w:val="0021412D"/>
    <w:rsid w:val="00215955"/>
    <w:rsid w:val="002178FA"/>
    <w:rsid w:val="00221CAA"/>
    <w:rsid w:val="00222BE3"/>
    <w:rsid w:val="00223251"/>
    <w:rsid w:val="002252F7"/>
    <w:rsid w:val="00233823"/>
    <w:rsid w:val="002406B3"/>
    <w:rsid w:val="0024081A"/>
    <w:rsid w:val="002457AA"/>
    <w:rsid w:val="00245869"/>
    <w:rsid w:val="00247C4C"/>
    <w:rsid w:val="00250C62"/>
    <w:rsid w:val="00252851"/>
    <w:rsid w:val="00254316"/>
    <w:rsid w:val="00254F68"/>
    <w:rsid w:val="00262451"/>
    <w:rsid w:val="00262DC6"/>
    <w:rsid w:val="0026384D"/>
    <w:rsid w:val="0026452C"/>
    <w:rsid w:val="00266558"/>
    <w:rsid w:val="00270DB8"/>
    <w:rsid w:val="00273878"/>
    <w:rsid w:val="0027609B"/>
    <w:rsid w:val="00280825"/>
    <w:rsid w:val="00285795"/>
    <w:rsid w:val="002A123B"/>
    <w:rsid w:val="002A3E1F"/>
    <w:rsid w:val="002A6239"/>
    <w:rsid w:val="002A6B81"/>
    <w:rsid w:val="002A6CEB"/>
    <w:rsid w:val="002B05C9"/>
    <w:rsid w:val="002B6D29"/>
    <w:rsid w:val="002D4974"/>
    <w:rsid w:val="002D57A9"/>
    <w:rsid w:val="002D7F8A"/>
    <w:rsid w:val="002E3855"/>
    <w:rsid w:val="002E5756"/>
    <w:rsid w:val="002E6F7B"/>
    <w:rsid w:val="002F3109"/>
    <w:rsid w:val="002F4983"/>
    <w:rsid w:val="002F576D"/>
    <w:rsid w:val="002F6DC7"/>
    <w:rsid w:val="00300B3C"/>
    <w:rsid w:val="00302144"/>
    <w:rsid w:val="003055AA"/>
    <w:rsid w:val="00307964"/>
    <w:rsid w:val="00310BF2"/>
    <w:rsid w:val="00312104"/>
    <w:rsid w:val="00317405"/>
    <w:rsid w:val="00326C53"/>
    <w:rsid w:val="00333F7B"/>
    <w:rsid w:val="003408D2"/>
    <w:rsid w:val="00340AF5"/>
    <w:rsid w:val="003473D9"/>
    <w:rsid w:val="0035114C"/>
    <w:rsid w:val="003521A8"/>
    <w:rsid w:val="003537BA"/>
    <w:rsid w:val="00355DD5"/>
    <w:rsid w:val="00357F3B"/>
    <w:rsid w:val="00360330"/>
    <w:rsid w:val="003675DE"/>
    <w:rsid w:val="0037216B"/>
    <w:rsid w:val="00380258"/>
    <w:rsid w:val="00380906"/>
    <w:rsid w:val="00383CBB"/>
    <w:rsid w:val="00384B18"/>
    <w:rsid w:val="00384BBD"/>
    <w:rsid w:val="00396248"/>
    <w:rsid w:val="003A291E"/>
    <w:rsid w:val="003A64D1"/>
    <w:rsid w:val="003B0BCB"/>
    <w:rsid w:val="003B7BF1"/>
    <w:rsid w:val="003C1B90"/>
    <w:rsid w:val="003C4AAD"/>
    <w:rsid w:val="003C75D3"/>
    <w:rsid w:val="003D0CEA"/>
    <w:rsid w:val="003D508C"/>
    <w:rsid w:val="003D708E"/>
    <w:rsid w:val="003D7178"/>
    <w:rsid w:val="003E06EC"/>
    <w:rsid w:val="003E559E"/>
    <w:rsid w:val="003E6CE1"/>
    <w:rsid w:val="003E75D1"/>
    <w:rsid w:val="003F1909"/>
    <w:rsid w:val="003F6924"/>
    <w:rsid w:val="00400DF5"/>
    <w:rsid w:val="00401D22"/>
    <w:rsid w:val="0040796F"/>
    <w:rsid w:val="00407A25"/>
    <w:rsid w:val="004109C5"/>
    <w:rsid w:val="00414D07"/>
    <w:rsid w:val="00415E4B"/>
    <w:rsid w:val="004209E4"/>
    <w:rsid w:val="004242C3"/>
    <w:rsid w:val="00424C29"/>
    <w:rsid w:val="00426D6B"/>
    <w:rsid w:val="00436315"/>
    <w:rsid w:val="00442A36"/>
    <w:rsid w:val="004436FA"/>
    <w:rsid w:val="00444D35"/>
    <w:rsid w:val="00454136"/>
    <w:rsid w:val="00456B30"/>
    <w:rsid w:val="00456D89"/>
    <w:rsid w:val="00457598"/>
    <w:rsid w:val="004576F7"/>
    <w:rsid w:val="00464E72"/>
    <w:rsid w:val="00466CBC"/>
    <w:rsid w:val="004758AC"/>
    <w:rsid w:val="004805F9"/>
    <w:rsid w:val="00481076"/>
    <w:rsid w:val="00485F41"/>
    <w:rsid w:val="00486D09"/>
    <w:rsid w:val="0048789C"/>
    <w:rsid w:val="00490500"/>
    <w:rsid w:val="004905AF"/>
    <w:rsid w:val="004915E1"/>
    <w:rsid w:val="0049755E"/>
    <w:rsid w:val="004976A1"/>
    <w:rsid w:val="004A44EE"/>
    <w:rsid w:val="004A610F"/>
    <w:rsid w:val="004B2F8A"/>
    <w:rsid w:val="004B307A"/>
    <w:rsid w:val="004B385E"/>
    <w:rsid w:val="004B4D50"/>
    <w:rsid w:val="004B6106"/>
    <w:rsid w:val="004C040F"/>
    <w:rsid w:val="004C2DC4"/>
    <w:rsid w:val="004C3EBA"/>
    <w:rsid w:val="004D040B"/>
    <w:rsid w:val="004D10C8"/>
    <w:rsid w:val="004D78F6"/>
    <w:rsid w:val="004D7D26"/>
    <w:rsid w:val="004E571B"/>
    <w:rsid w:val="004E687E"/>
    <w:rsid w:val="004E7935"/>
    <w:rsid w:val="004F0505"/>
    <w:rsid w:val="004F1759"/>
    <w:rsid w:val="004F1B15"/>
    <w:rsid w:val="004F3AB7"/>
    <w:rsid w:val="004F3EF1"/>
    <w:rsid w:val="004F50EE"/>
    <w:rsid w:val="004F6E29"/>
    <w:rsid w:val="0050215C"/>
    <w:rsid w:val="00502422"/>
    <w:rsid w:val="0050754A"/>
    <w:rsid w:val="00507DB8"/>
    <w:rsid w:val="00511E8F"/>
    <w:rsid w:val="00514041"/>
    <w:rsid w:val="00515505"/>
    <w:rsid w:val="00521AF0"/>
    <w:rsid w:val="00521E5A"/>
    <w:rsid w:val="00533171"/>
    <w:rsid w:val="00543524"/>
    <w:rsid w:val="0055090A"/>
    <w:rsid w:val="00551F83"/>
    <w:rsid w:val="00554385"/>
    <w:rsid w:val="00560F7C"/>
    <w:rsid w:val="005657AE"/>
    <w:rsid w:val="005737CD"/>
    <w:rsid w:val="00576EFF"/>
    <w:rsid w:val="00584D75"/>
    <w:rsid w:val="00591D13"/>
    <w:rsid w:val="00592112"/>
    <w:rsid w:val="00593782"/>
    <w:rsid w:val="00596C1E"/>
    <w:rsid w:val="005A3EA6"/>
    <w:rsid w:val="005A4C6A"/>
    <w:rsid w:val="005B0F00"/>
    <w:rsid w:val="005B31F8"/>
    <w:rsid w:val="005B4862"/>
    <w:rsid w:val="005B6A72"/>
    <w:rsid w:val="005B75DE"/>
    <w:rsid w:val="005C1168"/>
    <w:rsid w:val="005C54BD"/>
    <w:rsid w:val="005C768B"/>
    <w:rsid w:val="005D0322"/>
    <w:rsid w:val="005D116B"/>
    <w:rsid w:val="005D581F"/>
    <w:rsid w:val="005D6662"/>
    <w:rsid w:val="005D78AC"/>
    <w:rsid w:val="005E2AC7"/>
    <w:rsid w:val="005E3563"/>
    <w:rsid w:val="005E362E"/>
    <w:rsid w:val="005E370B"/>
    <w:rsid w:val="005E4C30"/>
    <w:rsid w:val="005E566A"/>
    <w:rsid w:val="005E64DA"/>
    <w:rsid w:val="005E7554"/>
    <w:rsid w:val="005F6F85"/>
    <w:rsid w:val="00600321"/>
    <w:rsid w:val="00600F92"/>
    <w:rsid w:val="00601402"/>
    <w:rsid w:val="00606BD2"/>
    <w:rsid w:val="006119F6"/>
    <w:rsid w:val="00612A42"/>
    <w:rsid w:val="00614DBA"/>
    <w:rsid w:val="0061538A"/>
    <w:rsid w:val="006227D6"/>
    <w:rsid w:val="0062715F"/>
    <w:rsid w:val="00627992"/>
    <w:rsid w:val="00627EA1"/>
    <w:rsid w:val="006335A4"/>
    <w:rsid w:val="00634C54"/>
    <w:rsid w:val="00643B0E"/>
    <w:rsid w:val="006444FB"/>
    <w:rsid w:val="00644A2D"/>
    <w:rsid w:val="006512C3"/>
    <w:rsid w:val="00656F4A"/>
    <w:rsid w:val="00661DB6"/>
    <w:rsid w:val="00662762"/>
    <w:rsid w:val="00663830"/>
    <w:rsid w:val="00673BD6"/>
    <w:rsid w:val="0068301F"/>
    <w:rsid w:val="0068308C"/>
    <w:rsid w:val="00690408"/>
    <w:rsid w:val="00696685"/>
    <w:rsid w:val="00697F83"/>
    <w:rsid w:val="006A25D0"/>
    <w:rsid w:val="006A46B0"/>
    <w:rsid w:val="006A4A1A"/>
    <w:rsid w:val="006A6E9C"/>
    <w:rsid w:val="006B3601"/>
    <w:rsid w:val="006B712D"/>
    <w:rsid w:val="006B7C68"/>
    <w:rsid w:val="006C059A"/>
    <w:rsid w:val="006C0D2F"/>
    <w:rsid w:val="006C47AE"/>
    <w:rsid w:val="006C4F83"/>
    <w:rsid w:val="006C4FE4"/>
    <w:rsid w:val="006D1FED"/>
    <w:rsid w:val="006D34CD"/>
    <w:rsid w:val="006D49F8"/>
    <w:rsid w:val="006D4C7D"/>
    <w:rsid w:val="006D512B"/>
    <w:rsid w:val="006D64BE"/>
    <w:rsid w:val="006F25DD"/>
    <w:rsid w:val="007039A3"/>
    <w:rsid w:val="00710B9C"/>
    <w:rsid w:val="00711BC8"/>
    <w:rsid w:val="00711C79"/>
    <w:rsid w:val="00713FE8"/>
    <w:rsid w:val="00715807"/>
    <w:rsid w:val="00717583"/>
    <w:rsid w:val="00720224"/>
    <w:rsid w:val="00721488"/>
    <w:rsid w:val="00723AB8"/>
    <w:rsid w:val="00726EE1"/>
    <w:rsid w:val="0073106C"/>
    <w:rsid w:val="00731DBA"/>
    <w:rsid w:val="0074061F"/>
    <w:rsid w:val="007412F6"/>
    <w:rsid w:val="007444AC"/>
    <w:rsid w:val="00745120"/>
    <w:rsid w:val="00752A9E"/>
    <w:rsid w:val="0075583A"/>
    <w:rsid w:val="00760D6E"/>
    <w:rsid w:val="0076427E"/>
    <w:rsid w:val="00775238"/>
    <w:rsid w:val="007755B4"/>
    <w:rsid w:val="00784A66"/>
    <w:rsid w:val="0078565F"/>
    <w:rsid w:val="00791E16"/>
    <w:rsid w:val="00797DF1"/>
    <w:rsid w:val="007A1A02"/>
    <w:rsid w:val="007A3E23"/>
    <w:rsid w:val="007A3E65"/>
    <w:rsid w:val="007A5A33"/>
    <w:rsid w:val="007B0296"/>
    <w:rsid w:val="007B30B5"/>
    <w:rsid w:val="007C0B58"/>
    <w:rsid w:val="007C117A"/>
    <w:rsid w:val="007C20FC"/>
    <w:rsid w:val="007C3C18"/>
    <w:rsid w:val="007C3D99"/>
    <w:rsid w:val="007C72BE"/>
    <w:rsid w:val="007D3C6F"/>
    <w:rsid w:val="007D4640"/>
    <w:rsid w:val="007D65C2"/>
    <w:rsid w:val="007E52A6"/>
    <w:rsid w:val="007E67F4"/>
    <w:rsid w:val="007E6CB6"/>
    <w:rsid w:val="007E7853"/>
    <w:rsid w:val="008000C6"/>
    <w:rsid w:val="00801900"/>
    <w:rsid w:val="00803486"/>
    <w:rsid w:val="00803710"/>
    <w:rsid w:val="00804083"/>
    <w:rsid w:val="0080460E"/>
    <w:rsid w:val="008060DB"/>
    <w:rsid w:val="008114B3"/>
    <w:rsid w:val="00815BFD"/>
    <w:rsid w:val="00817DF1"/>
    <w:rsid w:val="00820311"/>
    <w:rsid w:val="008244D7"/>
    <w:rsid w:val="00831794"/>
    <w:rsid w:val="0083202D"/>
    <w:rsid w:val="0083411F"/>
    <w:rsid w:val="00842DF0"/>
    <w:rsid w:val="00844223"/>
    <w:rsid w:val="0085017C"/>
    <w:rsid w:val="008511DC"/>
    <w:rsid w:val="00853321"/>
    <w:rsid w:val="00854D3A"/>
    <w:rsid w:val="00857A48"/>
    <w:rsid w:val="00857C06"/>
    <w:rsid w:val="0086067A"/>
    <w:rsid w:val="00860B52"/>
    <w:rsid w:val="008673A7"/>
    <w:rsid w:val="00871B2F"/>
    <w:rsid w:val="008729BF"/>
    <w:rsid w:val="0088063A"/>
    <w:rsid w:val="00883E71"/>
    <w:rsid w:val="00887D87"/>
    <w:rsid w:val="00887E9A"/>
    <w:rsid w:val="008919E0"/>
    <w:rsid w:val="00896973"/>
    <w:rsid w:val="00896DFF"/>
    <w:rsid w:val="008976B1"/>
    <w:rsid w:val="008A3FC1"/>
    <w:rsid w:val="008A5458"/>
    <w:rsid w:val="008A69E6"/>
    <w:rsid w:val="008A7F20"/>
    <w:rsid w:val="008B158E"/>
    <w:rsid w:val="008B1DBC"/>
    <w:rsid w:val="008B5E88"/>
    <w:rsid w:val="008C237C"/>
    <w:rsid w:val="008C3B53"/>
    <w:rsid w:val="008D0562"/>
    <w:rsid w:val="008D198E"/>
    <w:rsid w:val="008D3DE0"/>
    <w:rsid w:val="008D4D07"/>
    <w:rsid w:val="008D4DA2"/>
    <w:rsid w:val="008D51C1"/>
    <w:rsid w:val="008D6441"/>
    <w:rsid w:val="008E1482"/>
    <w:rsid w:val="008E35AF"/>
    <w:rsid w:val="008E43FE"/>
    <w:rsid w:val="008E6EFA"/>
    <w:rsid w:val="008F0CE5"/>
    <w:rsid w:val="009043B6"/>
    <w:rsid w:val="009047A4"/>
    <w:rsid w:val="00907BAB"/>
    <w:rsid w:val="0091065E"/>
    <w:rsid w:val="009170D5"/>
    <w:rsid w:val="00920CE2"/>
    <w:rsid w:val="00922E4B"/>
    <w:rsid w:val="00930B45"/>
    <w:rsid w:val="00953C42"/>
    <w:rsid w:val="00954C1E"/>
    <w:rsid w:val="00960649"/>
    <w:rsid w:val="0096091F"/>
    <w:rsid w:val="00962D4E"/>
    <w:rsid w:val="00962E6D"/>
    <w:rsid w:val="00970974"/>
    <w:rsid w:val="00970B60"/>
    <w:rsid w:val="009814BD"/>
    <w:rsid w:val="00991132"/>
    <w:rsid w:val="009911C6"/>
    <w:rsid w:val="00994AB2"/>
    <w:rsid w:val="009962C0"/>
    <w:rsid w:val="009A19E1"/>
    <w:rsid w:val="009A286F"/>
    <w:rsid w:val="009A2CE6"/>
    <w:rsid w:val="009B6E37"/>
    <w:rsid w:val="009B751B"/>
    <w:rsid w:val="009B7EA2"/>
    <w:rsid w:val="009C3A0F"/>
    <w:rsid w:val="009C5C3D"/>
    <w:rsid w:val="009D4931"/>
    <w:rsid w:val="009D4B3D"/>
    <w:rsid w:val="009D6576"/>
    <w:rsid w:val="009D7B21"/>
    <w:rsid w:val="009E2E5C"/>
    <w:rsid w:val="009E51B1"/>
    <w:rsid w:val="009E6733"/>
    <w:rsid w:val="009E679C"/>
    <w:rsid w:val="009F424C"/>
    <w:rsid w:val="009F6DA4"/>
    <w:rsid w:val="00A02CA3"/>
    <w:rsid w:val="00A0519F"/>
    <w:rsid w:val="00A07224"/>
    <w:rsid w:val="00A11C49"/>
    <w:rsid w:val="00A232C7"/>
    <w:rsid w:val="00A24A55"/>
    <w:rsid w:val="00A261DF"/>
    <w:rsid w:val="00A31315"/>
    <w:rsid w:val="00A31FC1"/>
    <w:rsid w:val="00A37664"/>
    <w:rsid w:val="00A401FB"/>
    <w:rsid w:val="00A43D05"/>
    <w:rsid w:val="00A44973"/>
    <w:rsid w:val="00A52543"/>
    <w:rsid w:val="00A547EA"/>
    <w:rsid w:val="00A665C0"/>
    <w:rsid w:val="00A70D06"/>
    <w:rsid w:val="00A805AC"/>
    <w:rsid w:val="00A81DD8"/>
    <w:rsid w:val="00A820CD"/>
    <w:rsid w:val="00A82C40"/>
    <w:rsid w:val="00A84260"/>
    <w:rsid w:val="00A85D68"/>
    <w:rsid w:val="00A86D29"/>
    <w:rsid w:val="00A90680"/>
    <w:rsid w:val="00A97F4D"/>
    <w:rsid w:val="00AB1B87"/>
    <w:rsid w:val="00AB4A24"/>
    <w:rsid w:val="00AC2B43"/>
    <w:rsid w:val="00AC5EAE"/>
    <w:rsid w:val="00AE1DBC"/>
    <w:rsid w:val="00AE3362"/>
    <w:rsid w:val="00AE438A"/>
    <w:rsid w:val="00AE53A3"/>
    <w:rsid w:val="00AE630E"/>
    <w:rsid w:val="00AF284E"/>
    <w:rsid w:val="00AF3B42"/>
    <w:rsid w:val="00AF4C82"/>
    <w:rsid w:val="00AF736E"/>
    <w:rsid w:val="00AF76FC"/>
    <w:rsid w:val="00AF7DDC"/>
    <w:rsid w:val="00B02957"/>
    <w:rsid w:val="00B02B08"/>
    <w:rsid w:val="00B03E04"/>
    <w:rsid w:val="00B040A4"/>
    <w:rsid w:val="00B05C33"/>
    <w:rsid w:val="00B13698"/>
    <w:rsid w:val="00B1448C"/>
    <w:rsid w:val="00B146AC"/>
    <w:rsid w:val="00B21242"/>
    <w:rsid w:val="00B25917"/>
    <w:rsid w:val="00B321C2"/>
    <w:rsid w:val="00B375D2"/>
    <w:rsid w:val="00B411DE"/>
    <w:rsid w:val="00B435B1"/>
    <w:rsid w:val="00B53C7D"/>
    <w:rsid w:val="00B6064F"/>
    <w:rsid w:val="00B6204A"/>
    <w:rsid w:val="00B73B9C"/>
    <w:rsid w:val="00B76EF4"/>
    <w:rsid w:val="00B77522"/>
    <w:rsid w:val="00B85917"/>
    <w:rsid w:val="00B937D8"/>
    <w:rsid w:val="00B953A0"/>
    <w:rsid w:val="00B9781C"/>
    <w:rsid w:val="00BA31D2"/>
    <w:rsid w:val="00BA358E"/>
    <w:rsid w:val="00BC2F60"/>
    <w:rsid w:val="00BC561C"/>
    <w:rsid w:val="00BC5E32"/>
    <w:rsid w:val="00BC65AC"/>
    <w:rsid w:val="00BD0D63"/>
    <w:rsid w:val="00BD2301"/>
    <w:rsid w:val="00BD4250"/>
    <w:rsid w:val="00BD42B7"/>
    <w:rsid w:val="00BD5C74"/>
    <w:rsid w:val="00BE38EC"/>
    <w:rsid w:val="00BE444D"/>
    <w:rsid w:val="00BE5210"/>
    <w:rsid w:val="00BE6020"/>
    <w:rsid w:val="00BE775E"/>
    <w:rsid w:val="00C019F0"/>
    <w:rsid w:val="00C02485"/>
    <w:rsid w:val="00C04E51"/>
    <w:rsid w:val="00C06A93"/>
    <w:rsid w:val="00C0767A"/>
    <w:rsid w:val="00C1013F"/>
    <w:rsid w:val="00C11C3C"/>
    <w:rsid w:val="00C1292D"/>
    <w:rsid w:val="00C15484"/>
    <w:rsid w:val="00C2101E"/>
    <w:rsid w:val="00C21C1F"/>
    <w:rsid w:val="00C24828"/>
    <w:rsid w:val="00C2568F"/>
    <w:rsid w:val="00C33179"/>
    <w:rsid w:val="00C34111"/>
    <w:rsid w:val="00C45571"/>
    <w:rsid w:val="00C46217"/>
    <w:rsid w:val="00C521F2"/>
    <w:rsid w:val="00C53100"/>
    <w:rsid w:val="00C53702"/>
    <w:rsid w:val="00C53C92"/>
    <w:rsid w:val="00C60B13"/>
    <w:rsid w:val="00C64D9C"/>
    <w:rsid w:val="00C66886"/>
    <w:rsid w:val="00C7396D"/>
    <w:rsid w:val="00C80CCE"/>
    <w:rsid w:val="00C8272F"/>
    <w:rsid w:val="00C86623"/>
    <w:rsid w:val="00C87CB3"/>
    <w:rsid w:val="00CA1112"/>
    <w:rsid w:val="00CB7E93"/>
    <w:rsid w:val="00CC1A5C"/>
    <w:rsid w:val="00CC47AF"/>
    <w:rsid w:val="00CD1362"/>
    <w:rsid w:val="00CD54DC"/>
    <w:rsid w:val="00CD7910"/>
    <w:rsid w:val="00CE00FA"/>
    <w:rsid w:val="00CE1A06"/>
    <w:rsid w:val="00CE2DA1"/>
    <w:rsid w:val="00CE79C2"/>
    <w:rsid w:val="00CE7EEF"/>
    <w:rsid w:val="00CF059B"/>
    <w:rsid w:val="00CF26FE"/>
    <w:rsid w:val="00CF331C"/>
    <w:rsid w:val="00CF5AA1"/>
    <w:rsid w:val="00D05B49"/>
    <w:rsid w:val="00D061D4"/>
    <w:rsid w:val="00D06E62"/>
    <w:rsid w:val="00D20E41"/>
    <w:rsid w:val="00D24154"/>
    <w:rsid w:val="00D40541"/>
    <w:rsid w:val="00D414E5"/>
    <w:rsid w:val="00D41512"/>
    <w:rsid w:val="00D45B6F"/>
    <w:rsid w:val="00D52373"/>
    <w:rsid w:val="00D531E7"/>
    <w:rsid w:val="00D55A3D"/>
    <w:rsid w:val="00D574D0"/>
    <w:rsid w:val="00D62734"/>
    <w:rsid w:val="00D63819"/>
    <w:rsid w:val="00D71EFE"/>
    <w:rsid w:val="00D77B06"/>
    <w:rsid w:val="00D80225"/>
    <w:rsid w:val="00D9330E"/>
    <w:rsid w:val="00D93581"/>
    <w:rsid w:val="00DA3186"/>
    <w:rsid w:val="00DB0878"/>
    <w:rsid w:val="00DB1A90"/>
    <w:rsid w:val="00DB2F2D"/>
    <w:rsid w:val="00DB466F"/>
    <w:rsid w:val="00DC7801"/>
    <w:rsid w:val="00DD2BDD"/>
    <w:rsid w:val="00DD7BA0"/>
    <w:rsid w:val="00DF43E5"/>
    <w:rsid w:val="00DF778C"/>
    <w:rsid w:val="00DF77B8"/>
    <w:rsid w:val="00E0373B"/>
    <w:rsid w:val="00E0587C"/>
    <w:rsid w:val="00E102E9"/>
    <w:rsid w:val="00E13351"/>
    <w:rsid w:val="00E154B3"/>
    <w:rsid w:val="00E172C2"/>
    <w:rsid w:val="00E2226C"/>
    <w:rsid w:val="00E27182"/>
    <w:rsid w:val="00E34F53"/>
    <w:rsid w:val="00E43119"/>
    <w:rsid w:val="00E45326"/>
    <w:rsid w:val="00E4755B"/>
    <w:rsid w:val="00E475DA"/>
    <w:rsid w:val="00E518A2"/>
    <w:rsid w:val="00E559BF"/>
    <w:rsid w:val="00E57186"/>
    <w:rsid w:val="00E703E2"/>
    <w:rsid w:val="00E70716"/>
    <w:rsid w:val="00E73604"/>
    <w:rsid w:val="00E800AD"/>
    <w:rsid w:val="00E8421F"/>
    <w:rsid w:val="00E84D53"/>
    <w:rsid w:val="00E96091"/>
    <w:rsid w:val="00E9614D"/>
    <w:rsid w:val="00E96E10"/>
    <w:rsid w:val="00EA2F74"/>
    <w:rsid w:val="00EA6531"/>
    <w:rsid w:val="00EA778A"/>
    <w:rsid w:val="00EA7EAC"/>
    <w:rsid w:val="00EB1A20"/>
    <w:rsid w:val="00EB5803"/>
    <w:rsid w:val="00EB6192"/>
    <w:rsid w:val="00EC11D3"/>
    <w:rsid w:val="00EC2113"/>
    <w:rsid w:val="00EC3D62"/>
    <w:rsid w:val="00EC5AF1"/>
    <w:rsid w:val="00EC7AB2"/>
    <w:rsid w:val="00ED3365"/>
    <w:rsid w:val="00ED5542"/>
    <w:rsid w:val="00EE0BB0"/>
    <w:rsid w:val="00EE122A"/>
    <w:rsid w:val="00EE3521"/>
    <w:rsid w:val="00EF095D"/>
    <w:rsid w:val="00EF1CBD"/>
    <w:rsid w:val="00EF2200"/>
    <w:rsid w:val="00EF2752"/>
    <w:rsid w:val="00EF3A7F"/>
    <w:rsid w:val="00EF40C0"/>
    <w:rsid w:val="00EF6225"/>
    <w:rsid w:val="00EF6A79"/>
    <w:rsid w:val="00F20D34"/>
    <w:rsid w:val="00F24625"/>
    <w:rsid w:val="00F4055B"/>
    <w:rsid w:val="00F419EA"/>
    <w:rsid w:val="00F45492"/>
    <w:rsid w:val="00F46507"/>
    <w:rsid w:val="00F51A67"/>
    <w:rsid w:val="00F5235A"/>
    <w:rsid w:val="00F53D04"/>
    <w:rsid w:val="00F53EFF"/>
    <w:rsid w:val="00F56B29"/>
    <w:rsid w:val="00F60389"/>
    <w:rsid w:val="00F6087D"/>
    <w:rsid w:val="00F62D3B"/>
    <w:rsid w:val="00F6487B"/>
    <w:rsid w:val="00F653F9"/>
    <w:rsid w:val="00F66904"/>
    <w:rsid w:val="00F67D5F"/>
    <w:rsid w:val="00F7479D"/>
    <w:rsid w:val="00F76763"/>
    <w:rsid w:val="00F813D9"/>
    <w:rsid w:val="00F86D2A"/>
    <w:rsid w:val="00F933CE"/>
    <w:rsid w:val="00F936CB"/>
    <w:rsid w:val="00F948E8"/>
    <w:rsid w:val="00F94946"/>
    <w:rsid w:val="00F956A5"/>
    <w:rsid w:val="00FA1D8B"/>
    <w:rsid w:val="00FA430D"/>
    <w:rsid w:val="00FA4613"/>
    <w:rsid w:val="00FA55CA"/>
    <w:rsid w:val="00FB4688"/>
    <w:rsid w:val="00FC1CAE"/>
    <w:rsid w:val="00FC361B"/>
    <w:rsid w:val="00FD06FD"/>
    <w:rsid w:val="00FD0A59"/>
    <w:rsid w:val="00FD0EDB"/>
    <w:rsid w:val="00FD38C5"/>
    <w:rsid w:val="00FD6BD2"/>
    <w:rsid w:val="00FE207C"/>
    <w:rsid w:val="00FF25F9"/>
    <w:rsid w:val="00FF35C8"/>
    <w:rsid w:val="00FF4386"/>
    <w:rsid w:val="00FF45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25B0AC"/>
  <w15:docId w15:val="{DF9713B0-0334-43FA-9BE6-AD34398A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16B"/>
    <w:rPr>
      <w:rFonts w:ascii="Arial" w:hAnsi="Arial"/>
      <w:sz w:val="24"/>
      <w:szCs w:val="24"/>
      <w:lang w:eastAsia="en-US"/>
    </w:rPr>
  </w:style>
  <w:style w:type="paragraph" w:styleId="Heading1">
    <w:name w:val="heading 1"/>
    <w:basedOn w:val="Normal"/>
    <w:next w:val="Normal"/>
    <w:link w:val="Heading1Char"/>
    <w:uiPriority w:val="9"/>
    <w:qFormat/>
    <w:rsid w:val="0037216B"/>
    <w:pPr>
      <w:keepNext/>
      <w:keepLines/>
      <w:numPr>
        <w:numId w:val="1"/>
      </w:numPr>
      <w:spacing w:before="36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ind w:left="72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37216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3D7178"/>
    <w:pPr>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4"/>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semiHidden/>
    <w:unhideWhenUsed/>
    <w:rsid w:val="00310BF2"/>
    <w:rPr>
      <w:sz w:val="16"/>
      <w:szCs w:val="16"/>
    </w:rPr>
  </w:style>
  <w:style w:type="paragraph" w:styleId="CommentText">
    <w:name w:val="annotation text"/>
    <w:basedOn w:val="Normal"/>
    <w:link w:val="CommentTextChar"/>
    <w:uiPriority w:val="99"/>
    <w:unhideWhenUsed/>
    <w:rsid w:val="00310BF2"/>
    <w:rPr>
      <w:sz w:val="20"/>
      <w:szCs w:val="20"/>
    </w:rPr>
  </w:style>
  <w:style w:type="character" w:customStyle="1" w:styleId="CommentTextChar">
    <w:name w:val="Comment Text Char"/>
    <w:basedOn w:val="DefaultParagraphFont"/>
    <w:link w:val="CommentText"/>
    <w:uiPriority w:val="99"/>
    <w:rsid w:val="00310BF2"/>
    <w:rPr>
      <w:rFonts w:ascii="Arial" w:hAnsi="Arial"/>
      <w:lang w:eastAsia="en-US"/>
    </w:rPr>
  </w:style>
  <w:style w:type="paragraph" w:styleId="FootnoteText">
    <w:name w:val="footnote text"/>
    <w:basedOn w:val="Normal"/>
    <w:link w:val="FootnoteTextChar"/>
    <w:uiPriority w:val="99"/>
    <w:semiHidden/>
    <w:unhideWhenUsed/>
    <w:rsid w:val="00310BF2"/>
    <w:rPr>
      <w:sz w:val="20"/>
      <w:szCs w:val="20"/>
    </w:rPr>
  </w:style>
  <w:style w:type="character" w:customStyle="1" w:styleId="FootnoteTextChar">
    <w:name w:val="Footnote Text Char"/>
    <w:basedOn w:val="DefaultParagraphFont"/>
    <w:link w:val="FootnoteText"/>
    <w:uiPriority w:val="99"/>
    <w:semiHidden/>
    <w:rsid w:val="00310BF2"/>
    <w:rPr>
      <w:rFonts w:ascii="Arial" w:hAnsi="Arial"/>
      <w:lang w:eastAsia="en-US"/>
    </w:rPr>
  </w:style>
  <w:style w:type="character" w:styleId="FootnoteReference">
    <w:name w:val="footnote reference"/>
    <w:basedOn w:val="DefaultParagraphFont"/>
    <w:uiPriority w:val="99"/>
    <w:semiHidden/>
    <w:unhideWhenUsed/>
    <w:rsid w:val="00310BF2"/>
    <w:rPr>
      <w:vertAlign w:val="superscript"/>
    </w:rPr>
  </w:style>
  <w:style w:type="paragraph" w:customStyle="1" w:styleId="Default">
    <w:name w:val="Default"/>
    <w:rsid w:val="00310BF2"/>
    <w:pPr>
      <w:autoSpaceDE w:val="0"/>
      <w:autoSpaceDN w:val="0"/>
      <w:adjustRightInd w:val="0"/>
    </w:pPr>
    <w:rPr>
      <w:rFonts w:ascii="Verdana" w:hAnsi="Verdana" w:cs="Verdana"/>
      <w:color w:val="000000"/>
      <w:sz w:val="24"/>
      <w:szCs w:val="24"/>
    </w:rPr>
  </w:style>
  <w:style w:type="paragraph" w:styleId="CommentSubject">
    <w:name w:val="annotation subject"/>
    <w:basedOn w:val="CommentText"/>
    <w:next w:val="CommentText"/>
    <w:link w:val="CommentSubjectChar"/>
    <w:uiPriority w:val="99"/>
    <w:semiHidden/>
    <w:unhideWhenUsed/>
    <w:rsid w:val="00310BF2"/>
    <w:rPr>
      <w:b/>
      <w:bCs/>
    </w:rPr>
  </w:style>
  <w:style w:type="character" w:customStyle="1" w:styleId="CommentSubjectChar">
    <w:name w:val="Comment Subject Char"/>
    <w:basedOn w:val="CommentTextChar"/>
    <w:link w:val="CommentSubject"/>
    <w:uiPriority w:val="99"/>
    <w:semiHidden/>
    <w:rsid w:val="00310BF2"/>
    <w:rPr>
      <w:rFonts w:ascii="Arial" w:hAnsi="Arial"/>
      <w:b/>
      <w:bCs/>
      <w:lang w:eastAsia="en-US"/>
    </w:rPr>
  </w:style>
  <w:style w:type="paragraph" w:styleId="TOC3">
    <w:name w:val="toc 3"/>
    <w:basedOn w:val="Normal"/>
    <w:next w:val="Normal"/>
    <w:autoRedefine/>
    <w:uiPriority w:val="39"/>
    <w:unhideWhenUsed/>
    <w:rsid w:val="006D1FED"/>
    <w:pPr>
      <w:spacing w:after="100"/>
      <w:ind w:left="480"/>
    </w:pPr>
  </w:style>
  <w:style w:type="table" w:customStyle="1" w:styleId="TableGrid1">
    <w:name w:val="Table Grid1"/>
    <w:basedOn w:val="TableNormal"/>
    <w:next w:val="TableGrid"/>
    <w:rsid w:val="00551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51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7F1"/>
    <w:rPr>
      <w:color w:val="800080" w:themeColor="followedHyperlink"/>
      <w:u w:val="single"/>
    </w:rPr>
  </w:style>
  <w:style w:type="paragraph" w:styleId="Revision">
    <w:name w:val="Revision"/>
    <w:hidden/>
    <w:uiPriority w:val="99"/>
    <w:semiHidden/>
    <w:rsid w:val="00247C4C"/>
    <w:rPr>
      <w:rFonts w:ascii="Arial" w:hAnsi="Arial"/>
      <w:sz w:val="24"/>
      <w:szCs w:val="24"/>
      <w:lang w:eastAsia="en-US"/>
    </w:rPr>
  </w:style>
  <w:style w:type="character" w:styleId="UnresolvedMention">
    <w:name w:val="Unresolved Mention"/>
    <w:basedOn w:val="DefaultParagraphFont"/>
    <w:uiPriority w:val="99"/>
    <w:semiHidden/>
    <w:unhideWhenUsed/>
    <w:rsid w:val="00BD0D63"/>
    <w:rPr>
      <w:color w:val="605E5C"/>
      <w:shd w:val="clear" w:color="auto" w:fill="E1DFDD"/>
    </w:rPr>
  </w:style>
  <w:style w:type="paragraph" w:customStyle="1" w:styleId="H1nonumber">
    <w:name w:val="H1nonumber"/>
    <w:basedOn w:val="Heading1"/>
    <w:qFormat/>
    <w:rsid w:val="0037216B"/>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55008">
      <w:bodyDiv w:val="1"/>
      <w:marLeft w:val="0"/>
      <w:marRight w:val="0"/>
      <w:marTop w:val="0"/>
      <w:marBottom w:val="0"/>
      <w:divBdr>
        <w:top w:val="none" w:sz="0" w:space="0" w:color="auto"/>
        <w:left w:val="none" w:sz="0" w:space="0" w:color="auto"/>
        <w:bottom w:val="none" w:sz="0" w:space="0" w:color="auto"/>
        <w:right w:val="none" w:sz="0" w:space="0" w:color="auto"/>
      </w:divBdr>
      <w:divsChild>
        <w:div w:id="1690450155">
          <w:marLeft w:val="0"/>
          <w:marRight w:val="0"/>
          <w:marTop w:val="0"/>
          <w:marBottom w:val="0"/>
          <w:divBdr>
            <w:top w:val="none" w:sz="0" w:space="0" w:color="auto"/>
            <w:left w:val="none" w:sz="0" w:space="0" w:color="auto"/>
            <w:bottom w:val="none" w:sz="0" w:space="0" w:color="auto"/>
            <w:right w:val="none" w:sz="0" w:space="0" w:color="auto"/>
          </w:divBdr>
          <w:divsChild>
            <w:div w:id="890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0481">
      <w:bodyDiv w:val="1"/>
      <w:marLeft w:val="0"/>
      <w:marRight w:val="0"/>
      <w:marTop w:val="0"/>
      <w:marBottom w:val="0"/>
      <w:divBdr>
        <w:top w:val="none" w:sz="0" w:space="0" w:color="auto"/>
        <w:left w:val="none" w:sz="0" w:space="0" w:color="auto"/>
        <w:bottom w:val="none" w:sz="0" w:space="0" w:color="auto"/>
        <w:right w:val="none" w:sz="0" w:space="0" w:color="auto"/>
      </w:divBdr>
    </w:div>
    <w:div w:id="1938293638">
      <w:bodyDiv w:val="1"/>
      <w:marLeft w:val="0"/>
      <w:marRight w:val="0"/>
      <w:marTop w:val="0"/>
      <w:marBottom w:val="0"/>
      <w:divBdr>
        <w:top w:val="none" w:sz="0" w:space="0" w:color="auto"/>
        <w:left w:val="none" w:sz="0" w:space="0" w:color="auto"/>
        <w:bottom w:val="none" w:sz="0" w:space="0" w:color="auto"/>
        <w:right w:val="none" w:sz="0" w:space="0" w:color="auto"/>
      </w:divBdr>
    </w:div>
    <w:div w:id="1976527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jwa.sharepoint.com/sites/intranet/prison-operations/Pages/prison-copps.aspx" TargetMode="Externa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s://dojwa.sharepoint.com/sites/intranet/department/standards/Pages/monitoring.aspx" TargetMode="External"/><Relationship Id="rId3" Type="http://schemas.openxmlformats.org/officeDocument/2006/relationships/customXml" Target="../customXml/item3.xml"/><Relationship Id="rId21" Type="http://schemas.openxmlformats.org/officeDocument/2006/relationships/hyperlink" Target="http://www.slp.wa.gov.au/legislation/statutes.nsf/main_mrtitle_751_homepage.html"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orrections.vic.gov.au/guiding-principles-for-corrections-in-australia" TargetMode="External"/><Relationship Id="rId17" Type="http://schemas.openxmlformats.org/officeDocument/2006/relationships/hyperlink" Target="https://dojwa.sharepoint.com/sites/intranet/prison-operations/Pages/copp-forms.aspx" TargetMode="External"/><Relationship Id="rId25" Type="http://schemas.openxmlformats.org/officeDocument/2006/relationships/hyperlink" Target="http://www.slp.wa.gov.au/legislation/statutes.nsf/main_mrtitle_751_homepage.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https://dojwa.sharepoint.com/sites/intranet/department/standards/Pages/ops-standards.aspx" TargetMode="External"/><Relationship Id="rId29" Type="http://schemas.openxmlformats.org/officeDocument/2006/relationships/hyperlink" Target="https://dojwa.sharepoint.com/sites/intranet/prison-operations/Pages/prison-copp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lp.wa.gov.au/legislation/statutes.nsf/main_mrtitle_751_homepage.html"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www.slp.wa.gov.au/legislation/statutes.nsf/main_mrtitle_751_homepage.html" TargetMode="External"/><Relationship Id="rId28" Type="http://schemas.openxmlformats.org/officeDocument/2006/relationships/hyperlink" Target="https://dojwa.sharepoint.com/sites/intranet/prison-operations/Pages/prison-copps.aspx"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jwa.sharepoint.com/sites/intranet/prison-operations/Pages/prison-copps.aspx" TargetMode="External"/><Relationship Id="rId22" Type="http://schemas.openxmlformats.org/officeDocument/2006/relationships/hyperlink" Target="http://www.slp.wa.gov.au/legislation/statutes.nsf/main_mrtitle_751_homepage.html" TargetMode="External"/><Relationship Id="rId27" Type="http://schemas.openxmlformats.org/officeDocument/2006/relationships/hyperlink" Target="https://dojwa.sharepoint.com/sites/intranet/department/standards/Pages/monitoring.aspx" TargetMode="External"/><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10.5 Prison Offences and Charges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3.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9073C-B47D-4EAC-A942-14F60D640528}">
  <ds:schemaRefs>
    <ds:schemaRef ds:uri="http://schemas.openxmlformats.org/officeDocument/2006/bibliography"/>
  </ds:schemaRefs>
</ds:datastoreItem>
</file>

<file path=customXml/itemProps5.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5725</Words>
  <Characters>32639</Characters>
  <Application>Microsoft Office Word</Application>
  <DocSecurity>8</DocSecurity>
  <Lines>271</Lines>
  <Paragraphs>76</Paragraphs>
  <ScaleCrop>false</ScaleCrop>
  <HeadingPairs>
    <vt:vector size="2" baseType="variant">
      <vt:variant>
        <vt:lpstr>Title</vt:lpstr>
      </vt:variant>
      <vt:variant>
        <vt:i4>1</vt:i4>
      </vt:variant>
    </vt:vector>
  </HeadingPairs>
  <TitlesOfParts>
    <vt:vector size="1" baseType="lpstr">
      <vt:lpstr>COPP 10.5 Prison Offences and Charges</vt:lpstr>
    </vt:vector>
  </TitlesOfParts>
  <Manager>Nimilandra.Nageswaran@correctiveservices.wa.gov.au</Manager>
  <Company>Department of Justice</Company>
  <LinksUpToDate>false</LinksUpToDate>
  <CharactersWithSpaces>38288</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10.5 Prison Offences and Charges</dc:title>
  <dc:subject/>
  <dc:creator>Scott.Rumbold@justice.wa.gov.au</dc:creator>
  <cp:keywords>Department of Justice; Corrective Services; DoJ; Commissioner; Procedure; Policy; COPP; COPPs; Prison; Adult; Rule; Rules; Western Australia; Instrument; Instruments; Operations; 10.5; Offence; Offences; Charge; Charges; Prisoners; Accuse; Punishment.</cp:keywords>
  <dc:description/>
  <cp:lastModifiedBy>Geiles, Stephen</cp:lastModifiedBy>
  <cp:revision>12</cp:revision>
  <cp:lastPrinted>2023-10-18T04:47:00Z</cp:lastPrinted>
  <dcterms:created xsi:type="dcterms:W3CDTF">2024-07-09T01:34:00Z</dcterms:created>
  <dcterms:modified xsi:type="dcterms:W3CDTF">2024-08-30T07:33:00Z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