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C4A2" w14:textId="711C5B13" w:rsidR="00146739" w:rsidRPr="002E5756" w:rsidRDefault="008114B3" w:rsidP="002E5756">
      <w:pPr>
        <w:pStyle w:val="Title"/>
        <w:rPr>
          <w:rFonts w:hint="eastAsia"/>
        </w:rPr>
      </w:pPr>
      <w:r w:rsidRPr="002E5756">
        <w:t xml:space="preserve">COPP </w:t>
      </w:r>
      <w:r w:rsidR="005F6F27">
        <w:t>12.</w:t>
      </w:r>
      <w:r w:rsidR="009A4165">
        <w:t>7</w:t>
      </w:r>
      <w:r w:rsidR="00763664">
        <w:t xml:space="preserve"> Warrants</w:t>
      </w:r>
    </w:p>
    <w:p w14:paraId="6705725C" w14:textId="72C33A67" w:rsidR="000D69A3" w:rsidRPr="00EA7EAC" w:rsidRDefault="00FD6D95" w:rsidP="00EA7EA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37613B5B" w14:textId="77777777" w:rsidTr="00364A57">
        <w:trPr>
          <w:trHeight w:val="2806"/>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70128C2" w14:textId="77777777" w:rsidR="00126611" w:rsidRPr="00365E34" w:rsidRDefault="00126611" w:rsidP="00126611">
            <w:pPr>
              <w:pStyle w:val="Heading"/>
            </w:pPr>
            <w:r>
              <w:t>Principles</w:t>
            </w:r>
          </w:p>
          <w:p w14:paraId="77732857" w14:textId="331FA523" w:rsidR="009A4165" w:rsidRPr="00FD6D95" w:rsidRDefault="009A4165" w:rsidP="00FD6D95">
            <w:r w:rsidRPr="00FD6D95">
              <w:t xml:space="preserve">As referenced in the </w:t>
            </w:r>
            <w:hyperlink r:id="rId12" w:history="1">
              <w:r w:rsidRPr="00FD6D95">
                <w:rPr>
                  <w:rStyle w:val="Hyperlink"/>
                </w:rPr>
                <w:t>Guiding Principles for Corrections in Australia, 2018</w:t>
              </w:r>
            </w:hyperlink>
            <w:r w:rsidRPr="00FD6D95">
              <w:t>:</w:t>
            </w:r>
          </w:p>
          <w:p w14:paraId="0D3B2B22" w14:textId="77777777" w:rsidR="00F62C76" w:rsidRPr="00FD6D95" w:rsidRDefault="00F62C76" w:rsidP="00FD6D95"/>
          <w:p w14:paraId="5F09E581" w14:textId="77777777" w:rsidR="00F62C76" w:rsidRPr="00FD6D95" w:rsidRDefault="00F62C76" w:rsidP="00FD6D95">
            <w:r w:rsidRPr="00FD6D95">
              <w:t>1.1.3 Conditions and penalties imposed by courts and releasing authorities are administered consistently.</w:t>
            </w:r>
          </w:p>
          <w:p w14:paraId="19B66E51" w14:textId="77777777" w:rsidR="001E2E08" w:rsidRPr="00FD6D95" w:rsidRDefault="001E2E08" w:rsidP="00FD6D95"/>
          <w:p w14:paraId="6285858C" w14:textId="2B8AA15D" w:rsidR="001E2E08" w:rsidRPr="00FD6D95" w:rsidRDefault="001E2E08" w:rsidP="00FD6D95">
            <w:r w:rsidRPr="00006B95">
              <w:t>1.5.2 Records of sentence details, administration and personal information are maintained, used for legitimate purposes and secured from unauthorised access and use.</w:t>
            </w:r>
          </w:p>
        </w:tc>
      </w:tr>
    </w:tbl>
    <w:p w14:paraId="282ED053" w14:textId="77777777" w:rsidR="00663830" w:rsidRPr="00663830" w:rsidRDefault="00663830" w:rsidP="00663830"/>
    <w:p w14:paraId="26FAD7D2" w14:textId="77777777" w:rsidR="00663830" w:rsidRPr="00663830" w:rsidRDefault="00663830" w:rsidP="00663830"/>
    <w:p w14:paraId="00365AB3"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0720FD5F" w14:textId="77777777" w:rsidR="0078545C" w:rsidRPr="00FD6D95" w:rsidRDefault="0078545C" w:rsidP="00FD6D95">
      <w:r>
        <w:br w:type="page"/>
      </w:r>
    </w:p>
    <w:p w14:paraId="40423C79" w14:textId="426711C1" w:rsidR="00FA1D8B" w:rsidRPr="00AF7DDC" w:rsidRDefault="00FA1D8B" w:rsidP="00AF7DDC">
      <w:pPr>
        <w:pStyle w:val="Heading"/>
      </w:pPr>
      <w:r w:rsidRPr="00AF7DDC">
        <w:lastRenderedPageBreak/>
        <w:t>Contents</w:t>
      </w:r>
    </w:p>
    <w:p w14:paraId="745B2888" w14:textId="26C2B1C1" w:rsidR="00854970" w:rsidRDefault="00AF005E">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r>
        <w:rPr>
          <w:b w:val="0"/>
        </w:rPr>
        <w:fldChar w:fldCharType="begin"/>
      </w:r>
      <w:r>
        <w:instrText xml:space="preserve"> TOC \o "1-2" \h \z \u </w:instrText>
      </w:r>
      <w:r>
        <w:rPr>
          <w:b w:val="0"/>
        </w:rPr>
        <w:fldChar w:fldCharType="separate"/>
      </w:r>
      <w:hyperlink w:anchor="_Toc175924740" w:history="1">
        <w:r w:rsidR="00854970" w:rsidRPr="002B722A">
          <w:rPr>
            <w:rStyle w:val="Hyperlink"/>
            <w:noProof/>
          </w:rPr>
          <w:t>1</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Scope</w:t>
        </w:r>
        <w:r w:rsidR="00854970">
          <w:rPr>
            <w:noProof/>
            <w:webHidden/>
          </w:rPr>
          <w:tab/>
        </w:r>
        <w:r w:rsidR="00854970">
          <w:rPr>
            <w:noProof/>
            <w:webHidden/>
          </w:rPr>
          <w:fldChar w:fldCharType="begin"/>
        </w:r>
        <w:r w:rsidR="00854970">
          <w:rPr>
            <w:noProof/>
            <w:webHidden/>
          </w:rPr>
          <w:instrText xml:space="preserve"> PAGEREF _Toc175924740 \h </w:instrText>
        </w:r>
        <w:r w:rsidR="00854970">
          <w:rPr>
            <w:noProof/>
            <w:webHidden/>
          </w:rPr>
        </w:r>
        <w:r w:rsidR="00854970">
          <w:rPr>
            <w:noProof/>
            <w:webHidden/>
          </w:rPr>
          <w:fldChar w:fldCharType="separate"/>
        </w:r>
        <w:r w:rsidR="00854970">
          <w:rPr>
            <w:noProof/>
            <w:webHidden/>
          </w:rPr>
          <w:t>3</w:t>
        </w:r>
        <w:r w:rsidR="00854970">
          <w:rPr>
            <w:noProof/>
            <w:webHidden/>
          </w:rPr>
          <w:fldChar w:fldCharType="end"/>
        </w:r>
      </w:hyperlink>
    </w:p>
    <w:p w14:paraId="682ED454" w14:textId="0DC5BB37"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41" w:history="1">
        <w:r w:rsidR="00854970" w:rsidRPr="002B722A">
          <w:rPr>
            <w:rStyle w:val="Hyperlink"/>
            <w:noProof/>
          </w:rPr>
          <w:t>2</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Policy</w:t>
        </w:r>
        <w:r w:rsidR="00854970">
          <w:rPr>
            <w:noProof/>
            <w:webHidden/>
          </w:rPr>
          <w:tab/>
        </w:r>
        <w:r w:rsidR="00854970">
          <w:rPr>
            <w:noProof/>
            <w:webHidden/>
          </w:rPr>
          <w:fldChar w:fldCharType="begin"/>
        </w:r>
        <w:r w:rsidR="00854970">
          <w:rPr>
            <w:noProof/>
            <w:webHidden/>
          </w:rPr>
          <w:instrText xml:space="preserve"> PAGEREF _Toc175924741 \h </w:instrText>
        </w:r>
        <w:r w:rsidR="00854970">
          <w:rPr>
            <w:noProof/>
            <w:webHidden/>
          </w:rPr>
        </w:r>
        <w:r w:rsidR="00854970">
          <w:rPr>
            <w:noProof/>
            <w:webHidden/>
          </w:rPr>
          <w:fldChar w:fldCharType="separate"/>
        </w:r>
        <w:r w:rsidR="00854970">
          <w:rPr>
            <w:noProof/>
            <w:webHidden/>
          </w:rPr>
          <w:t>3</w:t>
        </w:r>
        <w:r w:rsidR="00854970">
          <w:rPr>
            <w:noProof/>
            <w:webHidden/>
          </w:rPr>
          <w:fldChar w:fldCharType="end"/>
        </w:r>
      </w:hyperlink>
    </w:p>
    <w:p w14:paraId="67947C25" w14:textId="70256886"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42" w:history="1">
        <w:r w:rsidR="00854970" w:rsidRPr="002B722A">
          <w:rPr>
            <w:rStyle w:val="Hyperlink"/>
            <w:noProof/>
          </w:rPr>
          <w:t>3</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Warrants, Bring Up Orders, Summonses and Hearing Notices</w:t>
        </w:r>
        <w:r w:rsidR="00854970">
          <w:rPr>
            <w:noProof/>
            <w:webHidden/>
          </w:rPr>
          <w:tab/>
        </w:r>
        <w:r w:rsidR="00854970">
          <w:rPr>
            <w:noProof/>
            <w:webHidden/>
          </w:rPr>
          <w:fldChar w:fldCharType="begin"/>
        </w:r>
        <w:r w:rsidR="00854970">
          <w:rPr>
            <w:noProof/>
            <w:webHidden/>
          </w:rPr>
          <w:instrText xml:space="preserve"> PAGEREF _Toc175924742 \h </w:instrText>
        </w:r>
        <w:r w:rsidR="00854970">
          <w:rPr>
            <w:noProof/>
            <w:webHidden/>
          </w:rPr>
        </w:r>
        <w:r w:rsidR="00854970">
          <w:rPr>
            <w:noProof/>
            <w:webHidden/>
          </w:rPr>
          <w:fldChar w:fldCharType="separate"/>
        </w:r>
        <w:r w:rsidR="00854970">
          <w:rPr>
            <w:noProof/>
            <w:webHidden/>
          </w:rPr>
          <w:t>4</w:t>
        </w:r>
        <w:r w:rsidR="00854970">
          <w:rPr>
            <w:noProof/>
            <w:webHidden/>
          </w:rPr>
          <w:fldChar w:fldCharType="end"/>
        </w:r>
      </w:hyperlink>
    </w:p>
    <w:p w14:paraId="466B8B48" w14:textId="285B20EA"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43" w:history="1">
        <w:r w:rsidR="00854970" w:rsidRPr="002B722A">
          <w:rPr>
            <w:rStyle w:val="Hyperlink"/>
            <w:noProof/>
          </w:rPr>
          <w:t>3.1</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Warrants</w:t>
        </w:r>
        <w:r w:rsidR="00854970">
          <w:rPr>
            <w:noProof/>
            <w:webHidden/>
          </w:rPr>
          <w:tab/>
        </w:r>
        <w:r w:rsidR="00854970">
          <w:rPr>
            <w:noProof/>
            <w:webHidden/>
          </w:rPr>
          <w:fldChar w:fldCharType="begin"/>
        </w:r>
        <w:r w:rsidR="00854970">
          <w:rPr>
            <w:noProof/>
            <w:webHidden/>
          </w:rPr>
          <w:instrText xml:space="preserve"> PAGEREF _Toc175924743 \h </w:instrText>
        </w:r>
        <w:r w:rsidR="00854970">
          <w:rPr>
            <w:noProof/>
            <w:webHidden/>
          </w:rPr>
        </w:r>
        <w:r w:rsidR="00854970">
          <w:rPr>
            <w:noProof/>
            <w:webHidden/>
          </w:rPr>
          <w:fldChar w:fldCharType="separate"/>
        </w:r>
        <w:r w:rsidR="00854970">
          <w:rPr>
            <w:noProof/>
            <w:webHidden/>
          </w:rPr>
          <w:t>4</w:t>
        </w:r>
        <w:r w:rsidR="00854970">
          <w:rPr>
            <w:noProof/>
            <w:webHidden/>
          </w:rPr>
          <w:fldChar w:fldCharType="end"/>
        </w:r>
      </w:hyperlink>
    </w:p>
    <w:p w14:paraId="26CB1BF4" w14:textId="2BDA7986"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44" w:history="1">
        <w:r w:rsidR="00854970" w:rsidRPr="002B722A">
          <w:rPr>
            <w:rStyle w:val="Hyperlink"/>
            <w:noProof/>
          </w:rPr>
          <w:t>3.2</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Juvenile warrants and orders</w:t>
        </w:r>
        <w:r w:rsidR="00854970">
          <w:rPr>
            <w:noProof/>
            <w:webHidden/>
          </w:rPr>
          <w:tab/>
        </w:r>
        <w:r w:rsidR="00854970">
          <w:rPr>
            <w:noProof/>
            <w:webHidden/>
          </w:rPr>
          <w:fldChar w:fldCharType="begin"/>
        </w:r>
        <w:r w:rsidR="00854970">
          <w:rPr>
            <w:noProof/>
            <w:webHidden/>
          </w:rPr>
          <w:instrText xml:space="preserve"> PAGEREF _Toc175924744 \h </w:instrText>
        </w:r>
        <w:r w:rsidR="00854970">
          <w:rPr>
            <w:noProof/>
            <w:webHidden/>
          </w:rPr>
        </w:r>
        <w:r w:rsidR="00854970">
          <w:rPr>
            <w:noProof/>
            <w:webHidden/>
          </w:rPr>
          <w:fldChar w:fldCharType="separate"/>
        </w:r>
        <w:r w:rsidR="00854970">
          <w:rPr>
            <w:noProof/>
            <w:webHidden/>
          </w:rPr>
          <w:t>4</w:t>
        </w:r>
        <w:r w:rsidR="00854970">
          <w:rPr>
            <w:noProof/>
            <w:webHidden/>
          </w:rPr>
          <w:fldChar w:fldCharType="end"/>
        </w:r>
      </w:hyperlink>
    </w:p>
    <w:p w14:paraId="58FC2E77" w14:textId="189B86B3"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45" w:history="1">
        <w:r w:rsidR="00854970" w:rsidRPr="002B722A">
          <w:rPr>
            <w:rStyle w:val="Hyperlink"/>
            <w:noProof/>
          </w:rPr>
          <w:t>3.3</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Bring up Orders</w:t>
        </w:r>
        <w:r w:rsidR="00854970">
          <w:rPr>
            <w:noProof/>
            <w:webHidden/>
          </w:rPr>
          <w:tab/>
        </w:r>
        <w:r w:rsidR="00854970">
          <w:rPr>
            <w:noProof/>
            <w:webHidden/>
          </w:rPr>
          <w:fldChar w:fldCharType="begin"/>
        </w:r>
        <w:r w:rsidR="00854970">
          <w:rPr>
            <w:noProof/>
            <w:webHidden/>
          </w:rPr>
          <w:instrText xml:space="preserve"> PAGEREF _Toc175924745 \h </w:instrText>
        </w:r>
        <w:r w:rsidR="00854970">
          <w:rPr>
            <w:noProof/>
            <w:webHidden/>
          </w:rPr>
        </w:r>
        <w:r w:rsidR="00854970">
          <w:rPr>
            <w:noProof/>
            <w:webHidden/>
          </w:rPr>
          <w:fldChar w:fldCharType="separate"/>
        </w:r>
        <w:r w:rsidR="00854970">
          <w:rPr>
            <w:noProof/>
            <w:webHidden/>
          </w:rPr>
          <w:t>5</w:t>
        </w:r>
        <w:r w:rsidR="00854970">
          <w:rPr>
            <w:noProof/>
            <w:webHidden/>
          </w:rPr>
          <w:fldChar w:fldCharType="end"/>
        </w:r>
      </w:hyperlink>
    </w:p>
    <w:p w14:paraId="5D8F685D" w14:textId="287A5808"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46" w:history="1">
        <w:r w:rsidR="00854970" w:rsidRPr="002B722A">
          <w:rPr>
            <w:rStyle w:val="Hyperlink"/>
            <w:noProof/>
          </w:rPr>
          <w:t>3.4</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Hospital Order acts as a remand warrant</w:t>
        </w:r>
        <w:r w:rsidR="00854970">
          <w:rPr>
            <w:noProof/>
            <w:webHidden/>
          </w:rPr>
          <w:tab/>
        </w:r>
        <w:r w:rsidR="00854970">
          <w:rPr>
            <w:noProof/>
            <w:webHidden/>
          </w:rPr>
          <w:fldChar w:fldCharType="begin"/>
        </w:r>
        <w:r w:rsidR="00854970">
          <w:rPr>
            <w:noProof/>
            <w:webHidden/>
          </w:rPr>
          <w:instrText xml:space="preserve"> PAGEREF _Toc175924746 \h </w:instrText>
        </w:r>
        <w:r w:rsidR="00854970">
          <w:rPr>
            <w:noProof/>
            <w:webHidden/>
          </w:rPr>
        </w:r>
        <w:r w:rsidR="00854970">
          <w:rPr>
            <w:noProof/>
            <w:webHidden/>
          </w:rPr>
          <w:fldChar w:fldCharType="separate"/>
        </w:r>
        <w:r w:rsidR="00854970">
          <w:rPr>
            <w:noProof/>
            <w:webHidden/>
          </w:rPr>
          <w:t>5</w:t>
        </w:r>
        <w:r w:rsidR="00854970">
          <w:rPr>
            <w:noProof/>
            <w:webHidden/>
          </w:rPr>
          <w:fldChar w:fldCharType="end"/>
        </w:r>
      </w:hyperlink>
    </w:p>
    <w:p w14:paraId="61A3AF85" w14:textId="47817D3B"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47" w:history="1">
        <w:r w:rsidR="00854970" w:rsidRPr="002B722A">
          <w:rPr>
            <w:rStyle w:val="Hyperlink"/>
            <w:noProof/>
          </w:rPr>
          <w:t>3.5</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Summonses and court hearing notices</w:t>
        </w:r>
        <w:r w:rsidR="00854970">
          <w:rPr>
            <w:noProof/>
            <w:webHidden/>
          </w:rPr>
          <w:tab/>
        </w:r>
        <w:r w:rsidR="00854970">
          <w:rPr>
            <w:noProof/>
            <w:webHidden/>
          </w:rPr>
          <w:fldChar w:fldCharType="begin"/>
        </w:r>
        <w:r w:rsidR="00854970">
          <w:rPr>
            <w:noProof/>
            <w:webHidden/>
          </w:rPr>
          <w:instrText xml:space="preserve"> PAGEREF _Toc175924747 \h </w:instrText>
        </w:r>
        <w:r w:rsidR="00854970">
          <w:rPr>
            <w:noProof/>
            <w:webHidden/>
          </w:rPr>
        </w:r>
        <w:r w:rsidR="00854970">
          <w:rPr>
            <w:noProof/>
            <w:webHidden/>
          </w:rPr>
          <w:fldChar w:fldCharType="separate"/>
        </w:r>
        <w:r w:rsidR="00854970">
          <w:rPr>
            <w:noProof/>
            <w:webHidden/>
          </w:rPr>
          <w:t>5</w:t>
        </w:r>
        <w:r w:rsidR="00854970">
          <w:rPr>
            <w:noProof/>
            <w:webHidden/>
          </w:rPr>
          <w:fldChar w:fldCharType="end"/>
        </w:r>
      </w:hyperlink>
    </w:p>
    <w:p w14:paraId="5F916532" w14:textId="37493EB4"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48" w:history="1">
        <w:r w:rsidR="00854970" w:rsidRPr="002B722A">
          <w:rPr>
            <w:rStyle w:val="Hyperlink"/>
            <w:noProof/>
          </w:rPr>
          <w:t>4</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Warrant handling and attendance at court or investigative proceedings</w:t>
        </w:r>
        <w:r w:rsidR="00854970">
          <w:rPr>
            <w:noProof/>
            <w:webHidden/>
          </w:rPr>
          <w:tab/>
        </w:r>
        <w:r w:rsidR="00854970">
          <w:rPr>
            <w:noProof/>
            <w:webHidden/>
          </w:rPr>
          <w:fldChar w:fldCharType="begin"/>
        </w:r>
        <w:r w:rsidR="00854970">
          <w:rPr>
            <w:noProof/>
            <w:webHidden/>
          </w:rPr>
          <w:instrText xml:space="preserve"> PAGEREF _Toc175924748 \h </w:instrText>
        </w:r>
        <w:r w:rsidR="00854970">
          <w:rPr>
            <w:noProof/>
            <w:webHidden/>
          </w:rPr>
        </w:r>
        <w:r w:rsidR="00854970">
          <w:rPr>
            <w:noProof/>
            <w:webHidden/>
          </w:rPr>
          <w:fldChar w:fldCharType="separate"/>
        </w:r>
        <w:r w:rsidR="00854970">
          <w:rPr>
            <w:noProof/>
            <w:webHidden/>
          </w:rPr>
          <w:t>6</w:t>
        </w:r>
        <w:r w:rsidR="00854970">
          <w:rPr>
            <w:noProof/>
            <w:webHidden/>
          </w:rPr>
          <w:fldChar w:fldCharType="end"/>
        </w:r>
      </w:hyperlink>
    </w:p>
    <w:p w14:paraId="67E40DDF" w14:textId="42516C70"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49" w:history="1">
        <w:r w:rsidR="00854970" w:rsidRPr="002B722A">
          <w:rPr>
            <w:rStyle w:val="Hyperlink"/>
            <w:noProof/>
            <w:lang w:eastAsia="en-AU"/>
          </w:rPr>
          <w:t>4.1</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lang w:eastAsia="en-AU"/>
          </w:rPr>
          <w:t>Remand prisoners, written orders</w:t>
        </w:r>
        <w:r w:rsidR="00854970">
          <w:rPr>
            <w:noProof/>
            <w:webHidden/>
          </w:rPr>
          <w:tab/>
        </w:r>
        <w:r w:rsidR="00854970">
          <w:rPr>
            <w:noProof/>
            <w:webHidden/>
          </w:rPr>
          <w:fldChar w:fldCharType="begin"/>
        </w:r>
        <w:r w:rsidR="00854970">
          <w:rPr>
            <w:noProof/>
            <w:webHidden/>
          </w:rPr>
          <w:instrText xml:space="preserve"> PAGEREF _Toc175924749 \h </w:instrText>
        </w:r>
        <w:r w:rsidR="00854970">
          <w:rPr>
            <w:noProof/>
            <w:webHidden/>
          </w:rPr>
        </w:r>
        <w:r w:rsidR="00854970">
          <w:rPr>
            <w:noProof/>
            <w:webHidden/>
          </w:rPr>
          <w:fldChar w:fldCharType="separate"/>
        </w:r>
        <w:r w:rsidR="00854970">
          <w:rPr>
            <w:noProof/>
            <w:webHidden/>
          </w:rPr>
          <w:t>6</w:t>
        </w:r>
        <w:r w:rsidR="00854970">
          <w:rPr>
            <w:noProof/>
            <w:webHidden/>
          </w:rPr>
          <w:fldChar w:fldCharType="end"/>
        </w:r>
      </w:hyperlink>
    </w:p>
    <w:p w14:paraId="32F514A1" w14:textId="728B7111"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0" w:history="1">
        <w:r w:rsidR="00854970" w:rsidRPr="002B722A">
          <w:rPr>
            <w:rStyle w:val="Hyperlink"/>
            <w:noProof/>
          </w:rPr>
          <w:t>4.2</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Court appearance via video-link and warrants</w:t>
        </w:r>
        <w:r w:rsidR="00854970">
          <w:rPr>
            <w:noProof/>
            <w:webHidden/>
          </w:rPr>
          <w:tab/>
        </w:r>
        <w:r w:rsidR="00854970">
          <w:rPr>
            <w:noProof/>
            <w:webHidden/>
          </w:rPr>
          <w:fldChar w:fldCharType="begin"/>
        </w:r>
        <w:r w:rsidR="00854970">
          <w:rPr>
            <w:noProof/>
            <w:webHidden/>
          </w:rPr>
          <w:instrText xml:space="preserve"> PAGEREF _Toc175924750 \h </w:instrText>
        </w:r>
        <w:r w:rsidR="00854970">
          <w:rPr>
            <w:noProof/>
            <w:webHidden/>
          </w:rPr>
        </w:r>
        <w:r w:rsidR="00854970">
          <w:rPr>
            <w:noProof/>
            <w:webHidden/>
          </w:rPr>
          <w:fldChar w:fldCharType="separate"/>
        </w:r>
        <w:r w:rsidR="00854970">
          <w:rPr>
            <w:noProof/>
            <w:webHidden/>
          </w:rPr>
          <w:t>6</w:t>
        </w:r>
        <w:r w:rsidR="00854970">
          <w:rPr>
            <w:noProof/>
            <w:webHidden/>
          </w:rPr>
          <w:fldChar w:fldCharType="end"/>
        </w:r>
      </w:hyperlink>
    </w:p>
    <w:p w14:paraId="7F253E8C" w14:textId="6818A7DC"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1" w:history="1">
        <w:r w:rsidR="00854970" w:rsidRPr="002B722A">
          <w:rPr>
            <w:rStyle w:val="Hyperlink"/>
            <w:noProof/>
          </w:rPr>
          <w:t>4.3</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Processing remand warrants or written orders</w:t>
        </w:r>
        <w:r w:rsidR="00854970">
          <w:rPr>
            <w:noProof/>
            <w:webHidden/>
          </w:rPr>
          <w:tab/>
        </w:r>
        <w:r w:rsidR="00854970">
          <w:rPr>
            <w:noProof/>
            <w:webHidden/>
          </w:rPr>
          <w:fldChar w:fldCharType="begin"/>
        </w:r>
        <w:r w:rsidR="00854970">
          <w:rPr>
            <w:noProof/>
            <w:webHidden/>
          </w:rPr>
          <w:instrText xml:space="preserve"> PAGEREF _Toc175924751 \h </w:instrText>
        </w:r>
        <w:r w:rsidR="00854970">
          <w:rPr>
            <w:noProof/>
            <w:webHidden/>
          </w:rPr>
        </w:r>
        <w:r w:rsidR="00854970">
          <w:rPr>
            <w:noProof/>
            <w:webHidden/>
          </w:rPr>
          <w:fldChar w:fldCharType="separate"/>
        </w:r>
        <w:r w:rsidR="00854970">
          <w:rPr>
            <w:noProof/>
            <w:webHidden/>
          </w:rPr>
          <w:t>6</w:t>
        </w:r>
        <w:r w:rsidR="00854970">
          <w:rPr>
            <w:noProof/>
            <w:webHidden/>
          </w:rPr>
          <w:fldChar w:fldCharType="end"/>
        </w:r>
      </w:hyperlink>
    </w:p>
    <w:p w14:paraId="52DD8DCC" w14:textId="00D0B0CD"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2" w:history="1">
        <w:r w:rsidR="00854970" w:rsidRPr="002B722A">
          <w:rPr>
            <w:rStyle w:val="Hyperlink"/>
            <w:noProof/>
          </w:rPr>
          <w:t>4.4</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Processing requests where no written order exists</w:t>
        </w:r>
        <w:r w:rsidR="00854970">
          <w:rPr>
            <w:noProof/>
            <w:webHidden/>
          </w:rPr>
          <w:tab/>
        </w:r>
        <w:r w:rsidR="00854970">
          <w:rPr>
            <w:noProof/>
            <w:webHidden/>
          </w:rPr>
          <w:fldChar w:fldCharType="begin"/>
        </w:r>
        <w:r w:rsidR="00854970">
          <w:rPr>
            <w:noProof/>
            <w:webHidden/>
          </w:rPr>
          <w:instrText xml:space="preserve"> PAGEREF _Toc175924752 \h </w:instrText>
        </w:r>
        <w:r w:rsidR="00854970">
          <w:rPr>
            <w:noProof/>
            <w:webHidden/>
          </w:rPr>
        </w:r>
        <w:r w:rsidR="00854970">
          <w:rPr>
            <w:noProof/>
            <w:webHidden/>
          </w:rPr>
          <w:fldChar w:fldCharType="separate"/>
        </w:r>
        <w:r w:rsidR="00854970">
          <w:rPr>
            <w:noProof/>
            <w:webHidden/>
          </w:rPr>
          <w:t>7</w:t>
        </w:r>
        <w:r w:rsidR="00854970">
          <w:rPr>
            <w:noProof/>
            <w:webHidden/>
          </w:rPr>
          <w:fldChar w:fldCharType="end"/>
        </w:r>
      </w:hyperlink>
    </w:p>
    <w:p w14:paraId="1895BE94" w14:textId="12936327"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53" w:history="1">
        <w:r w:rsidR="00854970" w:rsidRPr="002B722A">
          <w:rPr>
            <w:rStyle w:val="Hyperlink"/>
            <w:noProof/>
          </w:rPr>
          <w:t>5</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Warrants of Commitment</w:t>
        </w:r>
        <w:r w:rsidR="00854970">
          <w:rPr>
            <w:noProof/>
            <w:webHidden/>
          </w:rPr>
          <w:tab/>
        </w:r>
        <w:r w:rsidR="00854970">
          <w:rPr>
            <w:noProof/>
            <w:webHidden/>
          </w:rPr>
          <w:fldChar w:fldCharType="begin"/>
        </w:r>
        <w:r w:rsidR="00854970">
          <w:rPr>
            <w:noProof/>
            <w:webHidden/>
          </w:rPr>
          <w:instrText xml:space="preserve"> PAGEREF _Toc175924753 \h </w:instrText>
        </w:r>
        <w:r w:rsidR="00854970">
          <w:rPr>
            <w:noProof/>
            <w:webHidden/>
          </w:rPr>
        </w:r>
        <w:r w:rsidR="00854970">
          <w:rPr>
            <w:noProof/>
            <w:webHidden/>
          </w:rPr>
          <w:fldChar w:fldCharType="separate"/>
        </w:r>
        <w:r w:rsidR="00854970">
          <w:rPr>
            <w:noProof/>
            <w:webHidden/>
          </w:rPr>
          <w:t>7</w:t>
        </w:r>
        <w:r w:rsidR="00854970">
          <w:rPr>
            <w:noProof/>
            <w:webHidden/>
          </w:rPr>
          <w:fldChar w:fldCharType="end"/>
        </w:r>
      </w:hyperlink>
    </w:p>
    <w:p w14:paraId="43BCE3B8" w14:textId="196BF60E"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4" w:history="1">
        <w:r w:rsidR="00854970" w:rsidRPr="002B722A">
          <w:rPr>
            <w:rStyle w:val="Hyperlink"/>
            <w:noProof/>
            <w:lang w:eastAsia="en-AU"/>
          </w:rPr>
          <w:t>5.1</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lang w:eastAsia="en-AU"/>
          </w:rPr>
          <w:t>Sentenced status</w:t>
        </w:r>
        <w:r w:rsidR="00854970">
          <w:rPr>
            <w:noProof/>
            <w:webHidden/>
          </w:rPr>
          <w:tab/>
        </w:r>
        <w:r w:rsidR="00854970">
          <w:rPr>
            <w:noProof/>
            <w:webHidden/>
          </w:rPr>
          <w:fldChar w:fldCharType="begin"/>
        </w:r>
        <w:r w:rsidR="00854970">
          <w:rPr>
            <w:noProof/>
            <w:webHidden/>
          </w:rPr>
          <w:instrText xml:space="preserve"> PAGEREF _Toc175924754 \h </w:instrText>
        </w:r>
        <w:r w:rsidR="00854970">
          <w:rPr>
            <w:noProof/>
            <w:webHidden/>
          </w:rPr>
        </w:r>
        <w:r w:rsidR="00854970">
          <w:rPr>
            <w:noProof/>
            <w:webHidden/>
          </w:rPr>
          <w:fldChar w:fldCharType="separate"/>
        </w:r>
        <w:r w:rsidR="00854970">
          <w:rPr>
            <w:noProof/>
            <w:webHidden/>
          </w:rPr>
          <w:t>7</w:t>
        </w:r>
        <w:r w:rsidR="00854970">
          <w:rPr>
            <w:noProof/>
            <w:webHidden/>
          </w:rPr>
          <w:fldChar w:fldCharType="end"/>
        </w:r>
      </w:hyperlink>
    </w:p>
    <w:p w14:paraId="4078ED46" w14:textId="32E0ABEC"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5" w:history="1">
        <w:r w:rsidR="00854970" w:rsidRPr="002B722A">
          <w:rPr>
            <w:rStyle w:val="Hyperlink"/>
            <w:noProof/>
          </w:rPr>
          <w:t>5.2</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Warrants of Commitment to Sentence Information Unit</w:t>
        </w:r>
        <w:r w:rsidR="00854970">
          <w:rPr>
            <w:noProof/>
            <w:webHidden/>
          </w:rPr>
          <w:tab/>
        </w:r>
        <w:r w:rsidR="00854970">
          <w:rPr>
            <w:noProof/>
            <w:webHidden/>
          </w:rPr>
          <w:fldChar w:fldCharType="begin"/>
        </w:r>
        <w:r w:rsidR="00854970">
          <w:rPr>
            <w:noProof/>
            <w:webHidden/>
          </w:rPr>
          <w:instrText xml:space="preserve"> PAGEREF _Toc175924755 \h </w:instrText>
        </w:r>
        <w:r w:rsidR="00854970">
          <w:rPr>
            <w:noProof/>
            <w:webHidden/>
          </w:rPr>
        </w:r>
        <w:r w:rsidR="00854970">
          <w:rPr>
            <w:noProof/>
            <w:webHidden/>
          </w:rPr>
          <w:fldChar w:fldCharType="separate"/>
        </w:r>
        <w:r w:rsidR="00854970">
          <w:rPr>
            <w:noProof/>
            <w:webHidden/>
          </w:rPr>
          <w:t>7</w:t>
        </w:r>
        <w:r w:rsidR="00854970">
          <w:rPr>
            <w:noProof/>
            <w:webHidden/>
          </w:rPr>
          <w:fldChar w:fldCharType="end"/>
        </w:r>
      </w:hyperlink>
    </w:p>
    <w:p w14:paraId="7A3371B0" w14:textId="65C7C426"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6" w:history="1">
        <w:r w:rsidR="00854970" w:rsidRPr="002B722A">
          <w:rPr>
            <w:rStyle w:val="Hyperlink"/>
            <w:noProof/>
          </w:rPr>
          <w:t>5.3</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Sentence calculation and urgent Warrants of Commitment</w:t>
        </w:r>
        <w:r w:rsidR="00854970">
          <w:rPr>
            <w:noProof/>
            <w:webHidden/>
          </w:rPr>
          <w:tab/>
        </w:r>
        <w:r w:rsidR="00854970">
          <w:rPr>
            <w:noProof/>
            <w:webHidden/>
          </w:rPr>
          <w:fldChar w:fldCharType="begin"/>
        </w:r>
        <w:r w:rsidR="00854970">
          <w:rPr>
            <w:noProof/>
            <w:webHidden/>
          </w:rPr>
          <w:instrText xml:space="preserve"> PAGEREF _Toc175924756 \h </w:instrText>
        </w:r>
        <w:r w:rsidR="00854970">
          <w:rPr>
            <w:noProof/>
            <w:webHidden/>
          </w:rPr>
        </w:r>
        <w:r w:rsidR="00854970">
          <w:rPr>
            <w:noProof/>
            <w:webHidden/>
          </w:rPr>
          <w:fldChar w:fldCharType="separate"/>
        </w:r>
        <w:r w:rsidR="00854970">
          <w:rPr>
            <w:noProof/>
            <w:webHidden/>
          </w:rPr>
          <w:t>8</w:t>
        </w:r>
        <w:r w:rsidR="00854970">
          <w:rPr>
            <w:noProof/>
            <w:webHidden/>
          </w:rPr>
          <w:fldChar w:fldCharType="end"/>
        </w:r>
      </w:hyperlink>
    </w:p>
    <w:p w14:paraId="229D7648" w14:textId="6AE6E331"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7" w:history="1">
        <w:r w:rsidR="00854970" w:rsidRPr="002B722A">
          <w:rPr>
            <w:rStyle w:val="Hyperlink"/>
            <w:noProof/>
          </w:rPr>
          <w:t>5.4</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Prisoners awaiting sentence information on TOMS</w:t>
        </w:r>
        <w:r w:rsidR="00854970">
          <w:rPr>
            <w:noProof/>
            <w:webHidden/>
          </w:rPr>
          <w:tab/>
        </w:r>
        <w:r w:rsidR="00854970">
          <w:rPr>
            <w:noProof/>
            <w:webHidden/>
          </w:rPr>
          <w:fldChar w:fldCharType="begin"/>
        </w:r>
        <w:r w:rsidR="00854970">
          <w:rPr>
            <w:noProof/>
            <w:webHidden/>
          </w:rPr>
          <w:instrText xml:space="preserve"> PAGEREF _Toc175924757 \h </w:instrText>
        </w:r>
        <w:r w:rsidR="00854970">
          <w:rPr>
            <w:noProof/>
            <w:webHidden/>
          </w:rPr>
        </w:r>
        <w:r w:rsidR="00854970">
          <w:rPr>
            <w:noProof/>
            <w:webHidden/>
          </w:rPr>
          <w:fldChar w:fldCharType="separate"/>
        </w:r>
        <w:r w:rsidR="00854970">
          <w:rPr>
            <w:noProof/>
            <w:webHidden/>
          </w:rPr>
          <w:t>8</w:t>
        </w:r>
        <w:r w:rsidR="00854970">
          <w:rPr>
            <w:noProof/>
            <w:webHidden/>
          </w:rPr>
          <w:fldChar w:fldCharType="end"/>
        </w:r>
      </w:hyperlink>
    </w:p>
    <w:p w14:paraId="0DCF800D" w14:textId="27550C4F"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58" w:history="1">
        <w:r w:rsidR="00854970" w:rsidRPr="002B722A">
          <w:rPr>
            <w:rStyle w:val="Hyperlink"/>
            <w:noProof/>
          </w:rPr>
          <w:t>5.5</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New terms approved</w:t>
        </w:r>
        <w:r w:rsidR="00854970">
          <w:rPr>
            <w:noProof/>
            <w:webHidden/>
          </w:rPr>
          <w:tab/>
        </w:r>
        <w:r w:rsidR="00854970">
          <w:rPr>
            <w:noProof/>
            <w:webHidden/>
          </w:rPr>
          <w:fldChar w:fldCharType="begin"/>
        </w:r>
        <w:r w:rsidR="00854970">
          <w:rPr>
            <w:noProof/>
            <w:webHidden/>
          </w:rPr>
          <w:instrText xml:space="preserve"> PAGEREF _Toc175924758 \h </w:instrText>
        </w:r>
        <w:r w:rsidR="00854970">
          <w:rPr>
            <w:noProof/>
            <w:webHidden/>
          </w:rPr>
        </w:r>
        <w:r w:rsidR="00854970">
          <w:rPr>
            <w:noProof/>
            <w:webHidden/>
          </w:rPr>
          <w:fldChar w:fldCharType="separate"/>
        </w:r>
        <w:r w:rsidR="00854970">
          <w:rPr>
            <w:noProof/>
            <w:webHidden/>
          </w:rPr>
          <w:t>9</w:t>
        </w:r>
        <w:r w:rsidR="00854970">
          <w:rPr>
            <w:noProof/>
            <w:webHidden/>
          </w:rPr>
          <w:fldChar w:fldCharType="end"/>
        </w:r>
      </w:hyperlink>
    </w:p>
    <w:p w14:paraId="6C7028AB" w14:textId="6758F819"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59" w:history="1">
        <w:r w:rsidR="00854970" w:rsidRPr="002B722A">
          <w:rPr>
            <w:rStyle w:val="Hyperlink"/>
            <w:noProof/>
          </w:rPr>
          <w:t>6</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Warrants of Commitment for Non-Payment of Fines</w:t>
        </w:r>
        <w:r w:rsidR="00854970">
          <w:rPr>
            <w:noProof/>
            <w:webHidden/>
          </w:rPr>
          <w:tab/>
        </w:r>
        <w:r w:rsidR="00854970">
          <w:rPr>
            <w:noProof/>
            <w:webHidden/>
          </w:rPr>
          <w:fldChar w:fldCharType="begin"/>
        </w:r>
        <w:r w:rsidR="00854970">
          <w:rPr>
            <w:noProof/>
            <w:webHidden/>
          </w:rPr>
          <w:instrText xml:space="preserve"> PAGEREF _Toc175924759 \h </w:instrText>
        </w:r>
        <w:r w:rsidR="00854970">
          <w:rPr>
            <w:noProof/>
            <w:webHidden/>
          </w:rPr>
        </w:r>
        <w:r w:rsidR="00854970">
          <w:rPr>
            <w:noProof/>
            <w:webHidden/>
          </w:rPr>
          <w:fldChar w:fldCharType="separate"/>
        </w:r>
        <w:r w:rsidR="00854970">
          <w:rPr>
            <w:noProof/>
            <w:webHidden/>
          </w:rPr>
          <w:t>9</w:t>
        </w:r>
        <w:r w:rsidR="00854970">
          <w:rPr>
            <w:noProof/>
            <w:webHidden/>
          </w:rPr>
          <w:fldChar w:fldCharType="end"/>
        </w:r>
      </w:hyperlink>
    </w:p>
    <w:p w14:paraId="25D51FEF" w14:textId="0684D184"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0" w:history="1">
        <w:r w:rsidR="00854970" w:rsidRPr="002B722A">
          <w:rPr>
            <w:rStyle w:val="Hyperlink"/>
            <w:noProof/>
            <w:lang w:eastAsia="en-AU"/>
          </w:rPr>
          <w:t>6.1</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lang w:eastAsia="en-AU"/>
          </w:rPr>
          <w:t>Default of fines warrants</w:t>
        </w:r>
        <w:r w:rsidR="00854970">
          <w:rPr>
            <w:noProof/>
            <w:webHidden/>
          </w:rPr>
          <w:tab/>
        </w:r>
        <w:r w:rsidR="00854970">
          <w:rPr>
            <w:noProof/>
            <w:webHidden/>
          </w:rPr>
          <w:fldChar w:fldCharType="begin"/>
        </w:r>
        <w:r w:rsidR="00854970">
          <w:rPr>
            <w:noProof/>
            <w:webHidden/>
          </w:rPr>
          <w:instrText xml:space="preserve"> PAGEREF _Toc175924760 \h </w:instrText>
        </w:r>
        <w:r w:rsidR="00854970">
          <w:rPr>
            <w:noProof/>
            <w:webHidden/>
          </w:rPr>
        </w:r>
        <w:r w:rsidR="00854970">
          <w:rPr>
            <w:noProof/>
            <w:webHidden/>
          </w:rPr>
          <w:fldChar w:fldCharType="separate"/>
        </w:r>
        <w:r w:rsidR="00854970">
          <w:rPr>
            <w:noProof/>
            <w:webHidden/>
          </w:rPr>
          <w:t>9</w:t>
        </w:r>
        <w:r w:rsidR="00854970">
          <w:rPr>
            <w:noProof/>
            <w:webHidden/>
          </w:rPr>
          <w:fldChar w:fldCharType="end"/>
        </w:r>
      </w:hyperlink>
    </w:p>
    <w:p w14:paraId="7C36D861" w14:textId="583FE8D4"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1" w:history="1">
        <w:r w:rsidR="00854970" w:rsidRPr="002B722A">
          <w:rPr>
            <w:rStyle w:val="Hyperlink"/>
            <w:noProof/>
            <w:lang w:eastAsia="en-AU"/>
          </w:rPr>
          <w:t>6.2</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lang w:eastAsia="en-AU"/>
          </w:rPr>
          <w:t>Calculation of release date</w:t>
        </w:r>
        <w:r w:rsidR="00854970">
          <w:rPr>
            <w:noProof/>
            <w:webHidden/>
          </w:rPr>
          <w:tab/>
        </w:r>
        <w:r w:rsidR="00854970">
          <w:rPr>
            <w:noProof/>
            <w:webHidden/>
          </w:rPr>
          <w:fldChar w:fldCharType="begin"/>
        </w:r>
        <w:r w:rsidR="00854970">
          <w:rPr>
            <w:noProof/>
            <w:webHidden/>
          </w:rPr>
          <w:instrText xml:space="preserve"> PAGEREF _Toc175924761 \h </w:instrText>
        </w:r>
        <w:r w:rsidR="00854970">
          <w:rPr>
            <w:noProof/>
            <w:webHidden/>
          </w:rPr>
        </w:r>
        <w:r w:rsidR="00854970">
          <w:rPr>
            <w:noProof/>
            <w:webHidden/>
          </w:rPr>
          <w:fldChar w:fldCharType="separate"/>
        </w:r>
        <w:r w:rsidR="00854970">
          <w:rPr>
            <w:noProof/>
            <w:webHidden/>
          </w:rPr>
          <w:t>9</w:t>
        </w:r>
        <w:r w:rsidR="00854970">
          <w:rPr>
            <w:noProof/>
            <w:webHidden/>
          </w:rPr>
          <w:fldChar w:fldCharType="end"/>
        </w:r>
      </w:hyperlink>
    </w:p>
    <w:p w14:paraId="5F180928" w14:textId="4F47B6C2"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2" w:history="1">
        <w:r w:rsidR="00854970" w:rsidRPr="002B722A">
          <w:rPr>
            <w:rStyle w:val="Hyperlink"/>
            <w:noProof/>
            <w:lang w:eastAsia="en-AU"/>
          </w:rPr>
          <w:t>6.3</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lang w:eastAsia="en-AU"/>
          </w:rPr>
          <w:t>Payment of fines and calculating amounts</w:t>
        </w:r>
        <w:r w:rsidR="00854970">
          <w:rPr>
            <w:noProof/>
            <w:webHidden/>
          </w:rPr>
          <w:tab/>
        </w:r>
        <w:r w:rsidR="00854970">
          <w:rPr>
            <w:noProof/>
            <w:webHidden/>
          </w:rPr>
          <w:fldChar w:fldCharType="begin"/>
        </w:r>
        <w:r w:rsidR="00854970">
          <w:rPr>
            <w:noProof/>
            <w:webHidden/>
          </w:rPr>
          <w:instrText xml:space="preserve"> PAGEREF _Toc175924762 \h </w:instrText>
        </w:r>
        <w:r w:rsidR="00854970">
          <w:rPr>
            <w:noProof/>
            <w:webHidden/>
          </w:rPr>
        </w:r>
        <w:r w:rsidR="00854970">
          <w:rPr>
            <w:noProof/>
            <w:webHidden/>
          </w:rPr>
          <w:fldChar w:fldCharType="separate"/>
        </w:r>
        <w:r w:rsidR="00854970">
          <w:rPr>
            <w:noProof/>
            <w:webHidden/>
          </w:rPr>
          <w:t>10</w:t>
        </w:r>
        <w:r w:rsidR="00854970">
          <w:rPr>
            <w:noProof/>
            <w:webHidden/>
          </w:rPr>
          <w:fldChar w:fldCharType="end"/>
        </w:r>
      </w:hyperlink>
    </w:p>
    <w:p w14:paraId="3824308D" w14:textId="50561B09"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3" w:history="1">
        <w:r w:rsidR="00854970" w:rsidRPr="002B722A">
          <w:rPr>
            <w:rStyle w:val="Hyperlink"/>
            <w:noProof/>
            <w:lang w:eastAsia="en-AU"/>
          </w:rPr>
          <w:t>6.4</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lang w:eastAsia="en-AU"/>
          </w:rPr>
          <w:t>Payment of fines issued under other legislation</w:t>
        </w:r>
        <w:r w:rsidR="00854970">
          <w:rPr>
            <w:noProof/>
            <w:webHidden/>
          </w:rPr>
          <w:tab/>
        </w:r>
        <w:r w:rsidR="00854970">
          <w:rPr>
            <w:noProof/>
            <w:webHidden/>
          </w:rPr>
          <w:fldChar w:fldCharType="begin"/>
        </w:r>
        <w:r w:rsidR="00854970">
          <w:rPr>
            <w:noProof/>
            <w:webHidden/>
          </w:rPr>
          <w:instrText xml:space="preserve"> PAGEREF _Toc175924763 \h </w:instrText>
        </w:r>
        <w:r w:rsidR="00854970">
          <w:rPr>
            <w:noProof/>
            <w:webHidden/>
          </w:rPr>
        </w:r>
        <w:r w:rsidR="00854970">
          <w:rPr>
            <w:noProof/>
            <w:webHidden/>
          </w:rPr>
          <w:fldChar w:fldCharType="separate"/>
        </w:r>
        <w:r w:rsidR="00854970">
          <w:rPr>
            <w:noProof/>
            <w:webHidden/>
          </w:rPr>
          <w:t>10</w:t>
        </w:r>
        <w:r w:rsidR="00854970">
          <w:rPr>
            <w:noProof/>
            <w:webHidden/>
          </w:rPr>
          <w:fldChar w:fldCharType="end"/>
        </w:r>
      </w:hyperlink>
    </w:p>
    <w:p w14:paraId="5F677613" w14:textId="2E3F099F"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64" w:history="1">
        <w:r w:rsidR="00854970" w:rsidRPr="002B722A">
          <w:rPr>
            <w:rStyle w:val="Hyperlink"/>
            <w:noProof/>
          </w:rPr>
          <w:t>7</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Annexures</w:t>
        </w:r>
        <w:r w:rsidR="00854970">
          <w:rPr>
            <w:noProof/>
            <w:webHidden/>
          </w:rPr>
          <w:tab/>
        </w:r>
        <w:r w:rsidR="00854970">
          <w:rPr>
            <w:noProof/>
            <w:webHidden/>
          </w:rPr>
          <w:fldChar w:fldCharType="begin"/>
        </w:r>
        <w:r w:rsidR="00854970">
          <w:rPr>
            <w:noProof/>
            <w:webHidden/>
          </w:rPr>
          <w:instrText xml:space="preserve"> PAGEREF _Toc175924764 \h </w:instrText>
        </w:r>
        <w:r w:rsidR="00854970">
          <w:rPr>
            <w:noProof/>
            <w:webHidden/>
          </w:rPr>
        </w:r>
        <w:r w:rsidR="00854970">
          <w:rPr>
            <w:noProof/>
            <w:webHidden/>
          </w:rPr>
          <w:fldChar w:fldCharType="separate"/>
        </w:r>
        <w:r w:rsidR="00854970">
          <w:rPr>
            <w:noProof/>
            <w:webHidden/>
          </w:rPr>
          <w:t>11</w:t>
        </w:r>
        <w:r w:rsidR="00854970">
          <w:rPr>
            <w:noProof/>
            <w:webHidden/>
          </w:rPr>
          <w:fldChar w:fldCharType="end"/>
        </w:r>
      </w:hyperlink>
    </w:p>
    <w:p w14:paraId="1F29A37A" w14:textId="577D308E"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5" w:history="1">
        <w:r w:rsidR="00854970" w:rsidRPr="002B722A">
          <w:rPr>
            <w:rStyle w:val="Hyperlink"/>
            <w:noProof/>
          </w:rPr>
          <w:t>7.1</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Related COPPs</w:t>
        </w:r>
        <w:r w:rsidR="00854970">
          <w:rPr>
            <w:noProof/>
            <w:webHidden/>
          </w:rPr>
          <w:tab/>
        </w:r>
        <w:r w:rsidR="00854970">
          <w:rPr>
            <w:noProof/>
            <w:webHidden/>
          </w:rPr>
          <w:fldChar w:fldCharType="begin"/>
        </w:r>
        <w:r w:rsidR="00854970">
          <w:rPr>
            <w:noProof/>
            <w:webHidden/>
          </w:rPr>
          <w:instrText xml:space="preserve"> PAGEREF _Toc175924765 \h </w:instrText>
        </w:r>
        <w:r w:rsidR="00854970">
          <w:rPr>
            <w:noProof/>
            <w:webHidden/>
          </w:rPr>
        </w:r>
        <w:r w:rsidR="00854970">
          <w:rPr>
            <w:noProof/>
            <w:webHidden/>
          </w:rPr>
          <w:fldChar w:fldCharType="separate"/>
        </w:r>
        <w:r w:rsidR="00854970">
          <w:rPr>
            <w:noProof/>
            <w:webHidden/>
          </w:rPr>
          <w:t>11</w:t>
        </w:r>
        <w:r w:rsidR="00854970">
          <w:rPr>
            <w:noProof/>
            <w:webHidden/>
          </w:rPr>
          <w:fldChar w:fldCharType="end"/>
        </w:r>
      </w:hyperlink>
    </w:p>
    <w:p w14:paraId="1B713A5E" w14:textId="6E30F35D"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6" w:history="1">
        <w:r w:rsidR="00854970" w:rsidRPr="002B722A">
          <w:rPr>
            <w:rStyle w:val="Hyperlink"/>
            <w:noProof/>
          </w:rPr>
          <w:t>7.2</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Definitions and acronyms</w:t>
        </w:r>
        <w:r w:rsidR="00854970">
          <w:rPr>
            <w:noProof/>
            <w:webHidden/>
          </w:rPr>
          <w:tab/>
        </w:r>
        <w:r w:rsidR="00854970">
          <w:rPr>
            <w:noProof/>
            <w:webHidden/>
          </w:rPr>
          <w:fldChar w:fldCharType="begin"/>
        </w:r>
        <w:r w:rsidR="00854970">
          <w:rPr>
            <w:noProof/>
            <w:webHidden/>
          </w:rPr>
          <w:instrText xml:space="preserve"> PAGEREF _Toc175924766 \h </w:instrText>
        </w:r>
        <w:r w:rsidR="00854970">
          <w:rPr>
            <w:noProof/>
            <w:webHidden/>
          </w:rPr>
        </w:r>
        <w:r w:rsidR="00854970">
          <w:rPr>
            <w:noProof/>
            <w:webHidden/>
          </w:rPr>
          <w:fldChar w:fldCharType="separate"/>
        </w:r>
        <w:r w:rsidR="00854970">
          <w:rPr>
            <w:noProof/>
            <w:webHidden/>
          </w:rPr>
          <w:t>11</w:t>
        </w:r>
        <w:r w:rsidR="00854970">
          <w:rPr>
            <w:noProof/>
            <w:webHidden/>
          </w:rPr>
          <w:fldChar w:fldCharType="end"/>
        </w:r>
      </w:hyperlink>
    </w:p>
    <w:p w14:paraId="61D8E0B8" w14:textId="122200A5" w:rsidR="00854970" w:rsidRDefault="007230CB">
      <w:pPr>
        <w:pStyle w:val="TOC2"/>
        <w:rPr>
          <w:rFonts w:asciiTheme="minorHAnsi" w:eastAsiaTheme="minorEastAsia" w:hAnsiTheme="minorHAnsi" w:cstheme="minorBidi"/>
          <w:noProof/>
          <w:kern w:val="2"/>
          <w:sz w:val="22"/>
          <w:szCs w:val="22"/>
          <w:lang w:eastAsia="en-AU"/>
          <w14:ligatures w14:val="standardContextual"/>
        </w:rPr>
      </w:pPr>
      <w:hyperlink w:anchor="_Toc175924767" w:history="1">
        <w:r w:rsidR="00854970" w:rsidRPr="002B722A">
          <w:rPr>
            <w:rStyle w:val="Hyperlink"/>
            <w:noProof/>
          </w:rPr>
          <w:t>7.3</w:t>
        </w:r>
        <w:r w:rsidR="00854970">
          <w:rPr>
            <w:rFonts w:asciiTheme="minorHAnsi" w:eastAsiaTheme="minorEastAsia" w:hAnsiTheme="minorHAnsi" w:cstheme="minorBidi"/>
            <w:noProof/>
            <w:kern w:val="2"/>
            <w:sz w:val="22"/>
            <w:szCs w:val="22"/>
            <w:lang w:eastAsia="en-AU"/>
            <w14:ligatures w14:val="standardContextual"/>
          </w:rPr>
          <w:tab/>
        </w:r>
        <w:r w:rsidR="00854970" w:rsidRPr="002B722A">
          <w:rPr>
            <w:rStyle w:val="Hyperlink"/>
            <w:noProof/>
          </w:rPr>
          <w:t>Related legislation</w:t>
        </w:r>
        <w:r w:rsidR="00854970">
          <w:rPr>
            <w:noProof/>
            <w:webHidden/>
          </w:rPr>
          <w:tab/>
        </w:r>
        <w:r w:rsidR="00854970">
          <w:rPr>
            <w:noProof/>
            <w:webHidden/>
          </w:rPr>
          <w:fldChar w:fldCharType="begin"/>
        </w:r>
        <w:r w:rsidR="00854970">
          <w:rPr>
            <w:noProof/>
            <w:webHidden/>
          </w:rPr>
          <w:instrText xml:space="preserve"> PAGEREF _Toc175924767 \h </w:instrText>
        </w:r>
        <w:r w:rsidR="00854970">
          <w:rPr>
            <w:noProof/>
            <w:webHidden/>
          </w:rPr>
        </w:r>
        <w:r w:rsidR="00854970">
          <w:rPr>
            <w:noProof/>
            <w:webHidden/>
          </w:rPr>
          <w:fldChar w:fldCharType="separate"/>
        </w:r>
        <w:r w:rsidR="00854970">
          <w:rPr>
            <w:noProof/>
            <w:webHidden/>
          </w:rPr>
          <w:t>12</w:t>
        </w:r>
        <w:r w:rsidR="00854970">
          <w:rPr>
            <w:noProof/>
            <w:webHidden/>
          </w:rPr>
          <w:fldChar w:fldCharType="end"/>
        </w:r>
      </w:hyperlink>
    </w:p>
    <w:p w14:paraId="5831D200" w14:textId="6CBCAF19" w:rsidR="00854970" w:rsidRDefault="007230CB">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68" w:history="1">
        <w:r w:rsidR="00854970" w:rsidRPr="002B722A">
          <w:rPr>
            <w:rStyle w:val="Hyperlink"/>
            <w:noProof/>
          </w:rPr>
          <w:t>8</w:t>
        </w:r>
        <w:r w:rsidR="00854970">
          <w:rPr>
            <w:rFonts w:asciiTheme="minorHAnsi" w:eastAsiaTheme="minorEastAsia" w:hAnsiTheme="minorHAnsi" w:cstheme="minorBidi"/>
            <w:b w:val="0"/>
            <w:noProof/>
            <w:kern w:val="2"/>
            <w:sz w:val="22"/>
            <w:szCs w:val="22"/>
            <w:lang w:eastAsia="en-AU"/>
            <w14:ligatures w14:val="standardContextual"/>
          </w:rPr>
          <w:tab/>
        </w:r>
        <w:r w:rsidR="00854970" w:rsidRPr="002B722A">
          <w:rPr>
            <w:rStyle w:val="Hyperlink"/>
            <w:noProof/>
          </w:rPr>
          <w:t>Assurance</w:t>
        </w:r>
        <w:r w:rsidR="00854970">
          <w:rPr>
            <w:noProof/>
            <w:webHidden/>
          </w:rPr>
          <w:tab/>
        </w:r>
        <w:r w:rsidR="00854970">
          <w:rPr>
            <w:noProof/>
            <w:webHidden/>
          </w:rPr>
          <w:fldChar w:fldCharType="begin"/>
        </w:r>
        <w:r w:rsidR="00854970">
          <w:rPr>
            <w:noProof/>
            <w:webHidden/>
          </w:rPr>
          <w:instrText xml:space="preserve"> PAGEREF _Toc175924768 \h </w:instrText>
        </w:r>
        <w:r w:rsidR="00854970">
          <w:rPr>
            <w:noProof/>
            <w:webHidden/>
          </w:rPr>
        </w:r>
        <w:r w:rsidR="00854970">
          <w:rPr>
            <w:noProof/>
            <w:webHidden/>
          </w:rPr>
          <w:fldChar w:fldCharType="separate"/>
        </w:r>
        <w:r w:rsidR="00854970">
          <w:rPr>
            <w:noProof/>
            <w:webHidden/>
          </w:rPr>
          <w:t>12</w:t>
        </w:r>
        <w:r w:rsidR="00854970">
          <w:rPr>
            <w:noProof/>
            <w:webHidden/>
          </w:rPr>
          <w:fldChar w:fldCharType="end"/>
        </w:r>
      </w:hyperlink>
    </w:p>
    <w:p w14:paraId="0A523E11" w14:textId="26809AF8" w:rsidR="00854970" w:rsidRDefault="007230CB">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69" w:history="1">
        <w:r w:rsidR="00854970" w:rsidRPr="002B722A">
          <w:rPr>
            <w:rStyle w:val="Hyperlink"/>
            <w:noProof/>
          </w:rPr>
          <w:t>Appendix A: Warrants/Orders</w:t>
        </w:r>
        <w:r w:rsidR="00854970">
          <w:rPr>
            <w:noProof/>
            <w:webHidden/>
          </w:rPr>
          <w:tab/>
        </w:r>
        <w:r w:rsidR="00854970">
          <w:rPr>
            <w:noProof/>
            <w:webHidden/>
          </w:rPr>
          <w:fldChar w:fldCharType="begin"/>
        </w:r>
        <w:r w:rsidR="00854970">
          <w:rPr>
            <w:noProof/>
            <w:webHidden/>
          </w:rPr>
          <w:instrText xml:space="preserve"> PAGEREF _Toc175924769 \h </w:instrText>
        </w:r>
        <w:r w:rsidR="00854970">
          <w:rPr>
            <w:noProof/>
            <w:webHidden/>
          </w:rPr>
        </w:r>
        <w:r w:rsidR="00854970">
          <w:rPr>
            <w:noProof/>
            <w:webHidden/>
          </w:rPr>
          <w:fldChar w:fldCharType="separate"/>
        </w:r>
        <w:r w:rsidR="00854970">
          <w:rPr>
            <w:noProof/>
            <w:webHidden/>
          </w:rPr>
          <w:t>13</w:t>
        </w:r>
        <w:r w:rsidR="00854970">
          <w:rPr>
            <w:noProof/>
            <w:webHidden/>
          </w:rPr>
          <w:fldChar w:fldCharType="end"/>
        </w:r>
      </w:hyperlink>
    </w:p>
    <w:p w14:paraId="1023D384" w14:textId="4CC8D9BD" w:rsidR="00854970" w:rsidRDefault="007230CB">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70" w:history="1">
        <w:r w:rsidR="00854970" w:rsidRPr="002B722A">
          <w:rPr>
            <w:rStyle w:val="Hyperlink"/>
            <w:noProof/>
          </w:rPr>
          <w:t>Appendix B: Warrants of Commitment for Non-Payment of Fines</w:t>
        </w:r>
        <w:r w:rsidR="00854970">
          <w:rPr>
            <w:noProof/>
            <w:webHidden/>
          </w:rPr>
          <w:tab/>
        </w:r>
        <w:r w:rsidR="00854970">
          <w:rPr>
            <w:noProof/>
            <w:webHidden/>
          </w:rPr>
          <w:fldChar w:fldCharType="begin"/>
        </w:r>
        <w:r w:rsidR="00854970">
          <w:rPr>
            <w:noProof/>
            <w:webHidden/>
          </w:rPr>
          <w:instrText xml:space="preserve"> PAGEREF _Toc175924770 \h </w:instrText>
        </w:r>
        <w:r w:rsidR="00854970">
          <w:rPr>
            <w:noProof/>
            <w:webHidden/>
          </w:rPr>
        </w:r>
        <w:r w:rsidR="00854970">
          <w:rPr>
            <w:noProof/>
            <w:webHidden/>
          </w:rPr>
          <w:fldChar w:fldCharType="separate"/>
        </w:r>
        <w:r w:rsidR="00854970">
          <w:rPr>
            <w:noProof/>
            <w:webHidden/>
          </w:rPr>
          <w:t>14</w:t>
        </w:r>
        <w:r w:rsidR="00854970">
          <w:rPr>
            <w:noProof/>
            <w:webHidden/>
          </w:rPr>
          <w:fldChar w:fldCharType="end"/>
        </w:r>
      </w:hyperlink>
    </w:p>
    <w:p w14:paraId="4976316A" w14:textId="7375DD4E" w:rsidR="00854970" w:rsidRDefault="007230CB">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71" w:history="1">
        <w:r w:rsidR="00854970" w:rsidRPr="002B722A">
          <w:rPr>
            <w:rStyle w:val="Hyperlink"/>
            <w:noProof/>
          </w:rPr>
          <w:t>Appendix C: Calculation of Amounts Owing</w:t>
        </w:r>
        <w:r w:rsidR="00854970">
          <w:rPr>
            <w:noProof/>
            <w:webHidden/>
          </w:rPr>
          <w:tab/>
        </w:r>
        <w:r w:rsidR="00854970">
          <w:rPr>
            <w:noProof/>
            <w:webHidden/>
          </w:rPr>
          <w:fldChar w:fldCharType="begin"/>
        </w:r>
        <w:r w:rsidR="00854970">
          <w:rPr>
            <w:noProof/>
            <w:webHidden/>
          </w:rPr>
          <w:instrText xml:space="preserve"> PAGEREF _Toc175924771 \h </w:instrText>
        </w:r>
        <w:r w:rsidR="00854970">
          <w:rPr>
            <w:noProof/>
            <w:webHidden/>
          </w:rPr>
        </w:r>
        <w:r w:rsidR="00854970">
          <w:rPr>
            <w:noProof/>
            <w:webHidden/>
          </w:rPr>
          <w:fldChar w:fldCharType="separate"/>
        </w:r>
        <w:r w:rsidR="00854970">
          <w:rPr>
            <w:noProof/>
            <w:webHidden/>
          </w:rPr>
          <w:t>15</w:t>
        </w:r>
        <w:r w:rsidR="00854970">
          <w:rPr>
            <w:noProof/>
            <w:webHidden/>
          </w:rPr>
          <w:fldChar w:fldCharType="end"/>
        </w:r>
      </w:hyperlink>
    </w:p>
    <w:p w14:paraId="56528DC4" w14:textId="232335DD" w:rsidR="00854970" w:rsidRDefault="007230CB">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4772" w:history="1">
        <w:r w:rsidR="00854970" w:rsidRPr="002B722A">
          <w:rPr>
            <w:rStyle w:val="Hyperlink"/>
            <w:noProof/>
          </w:rPr>
          <w:t>Appendix D: Example of Release Date Calculation</w:t>
        </w:r>
        <w:r w:rsidR="00854970">
          <w:rPr>
            <w:noProof/>
            <w:webHidden/>
          </w:rPr>
          <w:tab/>
        </w:r>
        <w:r w:rsidR="00854970">
          <w:rPr>
            <w:noProof/>
            <w:webHidden/>
          </w:rPr>
          <w:fldChar w:fldCharType="begin"/>
        </w:r>
        <w:r w:rsidR="00854970">
          <w:rPr>
            <w:noProof/>
            <w:webHidden/>
          </w:rPr>
          <w:instrText xml:space="preserve"> PAGEREF _Toc175924772 \h </w:instrText>
        </w:r>
        <w:r w:rsidR="00854970">
          <w:rPr>
            <w:noProof/>
            <w:webHidden/>
          </w:rPr>
        </w:r>
        <w:r w:rsidR="00854970">
          <w:rPr>
            <w:noProof/>
            <w:webHidden/>
          </w:rPr>
          <w:fldChar w:fldCharType="separate"/>
        </w:r>
        <w:r w:rsidR="00854970">
          <w:rPr>
            <w:noProof/>
            <w:webHidden/>
          </w:rPr>
          <w:t>16</w:t>
        </w:r>
        <w:r w:rsidR="00854970">
          <w:rPr>
            <w:noProof/>
            <w:webHidden/>
          </w:rPr>
          <w:fldChar w:fldCharType="end"/>
        </w:r>
      </w:hyperlink>
    </w:p>
    <w:p w14:paraId="6F8E9F28" w14:textId="38158560" w:rsidR="00216E6C" w:rsidRDefault="00AF005E" w:rsidP="00216E6C">
      <w:pPr>
        <w:pStyle w:val="Heading1"/>
        <w:numPr>
          <w:ilvl w:val="0"/>
          <w:numId w:val="0"/>
        </w:numPr>
      </w:pPr>
      <w:r>
        <w:fldChar w:fldCharType="end"/>
      </w:r>
    </w:p>
    <w:p w14:paraId="37AF138E" w14:textId="4D7CC5C7" w:rsidR="00C8272F" w:rsidRDefault="00216E6C" w:rsidP="00216E6C">
      <w:pPr>
        <w:pStyle w:val="Heading1"/>
      </w:pPr>
      <w:r>
        <w:br w:type="column"/>
      </w:r>
      <w:bookmarkStart w:id="0" w:name="_Toc175924740"/>
      <w:r w:rsidR="00C8272F">
        <w:lastRenderedPageBreak/>
        <w:t>Scope</w:t>
      </w:r>
      <w:bookmarkEnd w:id="0"/>
    </w:p>
    <w:p w14:paraId="528E10D1" w14:textId="6ABCA45C" w:rsidR="00763664" w:rsidRDefault="00763664" w:rsidP="00763664">
      <w:r w:rsidRPr="00763664">
        <w:t xml:space="preserve">This Commissioner’s Operating Policy and Procedure (COPP) applies to all </w:t>
      </w:r>
      <w:r w:rsidR="00270F47">
        <w:t xml:space="preserve">public and private </w:t>
      </w:r>
      <w:r w:rsidRPr="00763664">
        <w:t>priso</w:t>
      </w:r>
      <w:r w:rsidR="0078545C">
        <w:t xml:space="preserve">ns and contracted services (CS </w:t>
      </w:r>
      <w:r w:rsidR="001308A8">
        <w:t>&amp;</w:t>
      </w:r>
      <w:r w:rsidRPr="00763664">
        <w:t xml:space="preserve"> CS service providers) administered by or on behalf of the Department of Justice.</w:t>
      </w:r>
    </w:p>
    <w:p w14:paraId="61FA530F" w14:textId="77777777" w:rsidR="00270F47" w:rsidRPr="00763664" w:rsidRDefault="00270F47" w:rsidP="00763664"/>
    <w:p w14:paraId="2F2800C9" w14:textId="77777777" w:rsidR="00EC5AF1" w:rsidRDefault="00EC5AF1" w:rsidP="00EC5AF1">
      <w:pPr>
        <w:pStyle w:val="Heading1"/>
      </w:pPr>
      <w:bookmarkStart w:id="1" w:name="_Toc175924741"/>
      <w:r>
        <w:t>Policy</w:t>
      </w:r>
      <w:bookmarkEnd w:id="1"/>
      <w:r>
        <w:t xml:space="preserve"> </w:t>
      </w:r>
    </w:p>
    <w:p w14:paraId="26B7D3F9" w14:textId="1BA7E8F1" w:rsidR="00330EB1" w:rsidRDefault="00330EB1" w:rsidP="00B525A5">
      <w:pPr>
        <w:spacing w:before="120" w:after="120"/>
      </w:pPr>
      <w:r w:rsidRPr="00330EB1">
        <w:t xml:space="preserve">Prisoners shall be received into the custody of the Department </w:t>
      </w:r>
      <w:r w:rsidR="008F33DA">
        <w:t xml:space="preserve">of Justice </w:t>
      </w:r>
      <w:r w:rsidRPr="00330EB1">
        <w:t>on receipt of the authorised warrant and any other relevant documentation, in accordance with legislation</w:t>
      </w:r>
      <w:r>
        <w:rPr>
          <w:rStyle w:val="FootnoteReference"/>
        </w:rPr>
        <w:footnoteReference w:id="1"/>
      </w:r>
      <w:r>
        <w:t>.</w:t>
      </w:r>
    </w:p>
    <w:p w14:paraId="312C268D" w14:textId="77777777" w:rsidR="0078545C" w:rsidRDefault="0078545C" w:rsidP="00B525A5">
      <w:pPr>
        <w:spacing w:before="120" w:after="120"/>
      </w:pPr>
    </w:p>
    <w:p w14:paraId="76119F37" w14:textId="21B0141E" w:rsidR="00763664" w:rsidRDefault="00003B9F" w:rsidP="00B525A5">
      <w:pPr>
        <w:pStyle w:val="Heading1"/>
        <w:spacing w:before="120"/>
      </w:pPr>
      <w:bookmarkStart w:id="2" w:name="_Toc5806370"/>
      <w:r>
        <w:br w:type="column"/>
      </w:r>
      <w:bookmarkStart w:id="3" w:name="_Toc175924742"/>
      <w:r w:rsidR="00763664" w:rsidRPr="00763664">
        <w:lastRenderedPageBreak/>
        <w:t>Warrants, Bring Up Orders, Summonses and Hearing Notices</w:t>
      </w:r>
      <w:bookmarkEnd w:id="2"/>
      <w:bookmarkEnd w:id="3"/>
    </w:p>
    <w:p w14:paraId="1D16072E" w14:textId="77777777" w:rsidR="00763664" w:rsidRPr="00763664" w:rsidRDefault="00763664" w:rsidP="00F62C76">
      <w:pPr>
        <w:pStyle w:val="Heading2"/>
      </w:pPr>
      <w:bookmarkStart w:id="4" w:name="_Toc5806371"/>
      <w:bookmarkStart w:id="5" w:name="_Toc175924743"/>
      <w:r w:rsidRPr="00763664">
        <w:t>Warrants</w:t>
      </w:r>
      <w:bookmarkEnd w:id="4"/>
      <w:bookmarkEnd w:id="5"/>
    </w:p>
    <w:p w14:paraId="711E2F79" w14:textId="540C82DA" w:rsidR="00C6376D" w:rsidRDefault="00E7185A" w:rsidP="00D4768D">
      <w:pPr>
        <w:pStyle w:val="Heading3"/>
        <w:tabs>
          <w:tab w:val="left" w:pos="851"/>
        </w:tabs>
        <w:rPr>
          <w:szCs w:val="24"/>
        </w:rPr>
      </w:pPr>
      <w:r w:rsidRPr="00E7185A">
        <w:rPr>
          <w:szCs w:val="24"/>
        </w:rPr>
        <w:t xml:space="preserve">The documentation authorising </w:t>
      </w:r>
      <w:r w:rsidR="007C1791">
        <w:rPr>
          <w:szCs w:val="24"/>
        </w:rPr>
        <w:t>a</w:t>
      </w:r>
      <w:r w:rsidRPr="00E7185A">
        <w:rPr>
          <w:szCs w:val="24"/>
        </w:rPr>
        <w:t xml:space="preserve"> person’s imprisonment is included </w:t>
      </w:r>
      <w:r w:rsidR="00DD4F80">
        <w:rPr>
          <w:szCs w:val="24"/>
        </w:rPr>
        <w:t xml:space="preserve">in </w:t>
      </w:r>
      <w:hyperlink w:anchor="_Appendix_A:_Warrants/Orders" w:history="1">
        <w:r w:rsidR="00DD4F80" w:rsidRPr="003562E8">
          <w:rPr>
            <w:rStyle w:val="Hyperlink"/>
            <w:szCs w:val="24"/>
          </w:rPr>
          <w:t>Appendix A: Warrants</w:t>
        </w:r>
        <w:r w:rsidR="00D069F1" w:rsidRPr="003562E8">
          <w:rPr>
            <w:rStyle w:val="Hyperlink"/>
            <w:szCs w:val="24"/>
          </w:rPr>
          <w:t>/Orders</w:t>
        </w:r>
      </w:hyperlink>
      <w:r w:rsidR="00FD6D95">
        <w:t>.</w:t>
      </w:r>
    </w:p>
    <w:p w14:paraId="2852F4C8" w14:textId="581EDCEA" w:rsidR="00E75816" w:rsidRDefault="00ED6A6D" w:rsidP="00D4768D">
      <w:pPr>
        <w:pStyle w:val="Heading3"/>
        <w:rPr>
          <w:szCs w:val="24"/>
        </w:rPr>
      </w:pPr>
      <w:r>
        <w:rPr>
          <w:szCs w:val="24"/>
        </w:rPr>
        <w:t>Authorised warrants for the purp</w:t>
      </w:r>
      <w:r w:rsidR="00270F47">
        <w:rPr>
          <w:szCs w:val="24"/>
        </w:rPr>
        <w:t>ose of transporting prisoners are</w:t>
      </w:r>
      <w:r>
        <w:rPr>
          <w:szCs w:val="24"/>
        </w:rPr>
        <w:t xml:space="preserve"> as follows: </w:t>
      </w:r>
    </w:p>
    <w:p w14:paraId="6C4F834E" w14:textId="373A752D" w:rsidR="00E75816" w:rsidRPr="004E22C6" w:rsidRDefault="00E75816" w:rsidP="00D4768D">
      <w:pPr>
        <w:pStyle w:val="ListParagraph"/>
        <w:numPr>
          <w:ilvl w:val="0"/>
          <w:numId w:val="44"/>
        </w:numPr>
        <w:spacing w:before="120" w:after="120"/>
        <w:ind w:left="1134" w:hanging="425"/>
        <w:contextualSpacing w:val="0"/>
      </w:pPr>
      <w:r w:rsidRPr="004E22C6">
        <w:rPr>
          <w:rFonts w:eastAsia="MS Gothic"/>
          <w:color w:val="000000" w:themeColor="text1"/>
        </w:rPr>
        <w:t xml:space="preserve">imprisoned </w:t>
      </w:r>
      <w:r w:rsidR="00ED6A6D" w:rsidRPr="004E22C6">
        <w:rPr>
          <w:rFonts w:eastAsia="MS Gothic"/>
          <w:color w:val="000000" w:themeColor="text1"/>
        </w:rPr>
        <w:t xml:space="preserve">prisoners </w:t>
      </w:r>
      <w:r w:rsidRPr="004E22C6">
        <w:rPr>
          <w:rFonts w:eastAsia="MS Gothic"/>
          <w:color w:val="000000" w:themeColor="text1"/>
        </w:rPr>
        <w:t>– warrants of commitment</w:t>
      </w:r>
    </w:p>
    <w:p w14:paraId="673A75D6" w14:textId="68CA2C80" w:rsidR="00E75816" w:rsidRPr="00E75816" w:rsidRDefault="00ED6A6D" w:rsidP="00D4768D">
      <w:pPr>
        <w:pStyle w:val="ListParagraph"/>
        <w:numPr>
          <w:ilvl w:val="0"/>
          <w:numId w:val="44"/>
        </w:numPr>
        <w:spacing w:before="120" w:after="120"/>
        <w:ind w:left="1134" w:hanging="425"/>
        <w:contextualSpacing w:val="0"/>
      </w:pPr>
      <w:r w:rsidRPr="004E22C6">
        <w:t xml:space="preserve">prisoners </w:t>
      </w:r>
      <w:r w:rsidR="00E75816" w:rsidRPr="004E22C6">
        <w:t>detained in custody</w:t>
      </w:r>
      <w:r w:rsidR="00E75816">
        <w:t xml:space="preserve"> - remand warrants</w:t>
      </w:r>
    </w:p>
    <w:p w14:paraId="3C6473C8" w14:textId="3B5DDA79" w:rsidR="00763664" w:rsidRPr="008E4188" w:rsidRDefault="00763664" w:rsidP="00D4768D">
      <w:pPr>
        <w:pStyle w:val="Heading3"/>
      </w:pPr>
      <w:r w:rsidRPr="00763664">
        <w:t xml:space="preserve">Reception/Movements Officers shall contact the </w:t>
      </w:r>
      <w:r w:rsidR="00E75816">
        <w:t>Sentence Information Unit (SIU)</w:t>
      </w:r>
      <w:r w:rsidR="002E659D">
        <w:t>,</w:t>
      </w:r>
      <w:r w:rsidR="00E75816">
        <w:t xml:space="preserve"> the </w:t>
      </w:r>
      <w:r w:rsidRPr="00763664">
        <w:t>Warrants Bureau</w:t>
      </w:r>
      <w:r w:rsidR="008F5107">
        <w:t>,</w:t>
      </w:r>
      <w:r w:rsidRPr="00763664">
        <w:t xml:space="preserve"> or </w:t>
      </w:r>
      <w:r w:rsidR="008F5107">
        <w:t xml:space="preserve">the </w:t>
      </w:r>
      <w:r w:rsidR="009B1079">
        <w:t>Western Australian (</w:t>
      </w:r>
      <w:r w:rsidRPr="00763664">
        <w:t>WA</w:t>
      </w:r>
      <w:r w:rsidR="009B1079">
        <w:t>)</w:t>
      </w:r>
      <w:r w:rsidRPr="00763664">
        <w:t xml:space="preserve"> Police Force t</w:t>
      </w:r>
      <w:r w:rsidR="008F5107">
        <w:t>o follow up necessary paperwork</w:t>
      </w:r>
      <w:r w:rsidRPr="00763664">
        <w:t xml:space="preserve"> if a prisoner presents to prison with a valid instrument authorising their imprisonment but an Arrest Warrant for an outstanding parole matter (parole/early release order suspension/cancellation) has not accompanied the prisoner</w:t>
      </w:r>
      <w:r w:rsidR="008F5107">
        <w:t xml:space="preserve"> (refer </w:t>
      </w:r>
      <w:hyperlink w:anchor="_Appendix_A:_Warrants/Orders" w:history="1">
        <w:r w:rsidR="008F5107" w:rsidRPr="003562E8">
          <w:rPr>
            <w:rStyle w:val="Hyperlink"/>
          </w:rPr>
          <w:t>Appendix A: Warrants/Orders</w:t>
        </w:r>
      </w:hyperlink>
      <w:r w:rsidR="008F5107">
        <w:rPr>
          <w:rStyle w:val="Hyperlink"/>
        </w:rPr>
        <w:t>)</w:t>
      </w:r>
      <w:r w:rsidRPr="00763664">
        <w:t>.</w:t>
      </w:r>
    </w:p>
    <w:p w14:paraId="03E4A362" w14:textId="691ECBA5" w:rsidR="008E4188" w:rsidRPr="008E4188" w:rsidRDefault="008E4188" w:rsidP="00D4768D">
      <w:pPr>
        <w:pStyle w:val="Heading3"/>
      </w:pPr>
      <w:r w:rsidRPr="008E4188">
        <w:t>Movements Officers shall confirm with the relevant court, where applicable</w:t>
      </w:r>
      <w:r w:rsidR="009B1079">
        <w:t>,</w:t>
      </w:r>
      <w:r w:rsidRPr="008E4188">
        <w:t xml:space="preserve"> if the prisoner is required to appear in person and document the following on TOMS against the relevant warrant:</w:t>
      </w:r>
    </w:p>
    <w:p w14:paraId="6B7003E4" w14:textId="77777777" w:rsidR="008E4188" w:rsidRPr="006D7448" w:rsidRDefault="008E4188" w:rsidP="00083896">
      <w:pPr>
        <w:numPr>
          <w:ilvl w:val="0"/>
          <w:numId w:val="32"/>
        </w:numPr>
        <w:spacing w:before="120" w:after="120"/>
        <w:ind w:left="1134" w:hanging="425"/>
      </w:pPr>
      <w:r w:rsidRPr="006D7448">
        <w:t>court contacted</w:t>
      </w:r>
    </w:p>
    <w:p w14:paraId="43523AFD" w14:textId="77777777" w:rsidR="008E4188" w:rsidRPr="006D7448" w:rsidRDefault="008E4188" w:rsidP="00083896">
      <w:pPr>
        <w:numPr>
          <w:ilvl w:val="0"/>
          <w:numId w:val="32"/>
        </w:numPr>
        <w:spacing w:before="120" w:after="120"/>
        <w:ind w:left="1134" w:hanging="425"/>
      </w:pPr>
      <w:r w:rsidRPr="006D7448">
        <w:t>name of the person contacted</w:t>
      </w:r>
    </w:p>
    <w:p w14:paraId="44ADCACF" w14:textId="77777777" w:rsidR="008E4188" w:rsidRPr="006D7448" w:rsidRDefault="008E4188" w:rsidP="00083896">
      <w:pPr>
        <w:numPr>
          <w:ilvl w:val="0"/>
          <w:numId w:val="32"/>
        </w:numPr>
        <w:spacing w:before="120" w:after="120"/>
        <w:ind w:left="1134" w:hanging="425"/>
      </w:pPr>
      <w:r w:rsidRPr="006D7448">
        <w:t>outcome/decision</w:t>
      </w:r>
    </w:p>
    <w:p w14:paraId="5A4A4B4D" w14:textId="77777777" w:rsidR="008E4188" w:rsidRPr="006D7448" w:rsidRDefault="008E4188" w:rsidP="00083896">
      <w:pPr>
        <w:numPr>
          <w:ilvl w:val="0"/>
          <w:numId w:val="32"/>
        </w:numPr>
        <w:spacing w:before="120" w:after="120"/>
        <w:ind w:left="1134" w:hanging="425"/>
      </w:pPr>
      <w:r w:rsidRPr="006D7448">
        <w:t>date and time contacted</w:t>
      </w:r>
    </w:p>
    <w:p w14:paraId="76CE8277" w14:textId="7E8387BC" w:rsidR="008E4188" w:rsidRDefault="008E4188" w:rsidP="00083896">
      <w:pPr>
        <w:numPr>
          <w:ilvl w:val="0"/>
          <w:numId w:val="32"/>
        </w:numPr>
        <w:spacing w:before="120" w:after="120"/>
        <w:ind w:left="1134" w:hanging="425"/>
      </w:pPr>
      <w:r w:rsidRPr="006D7448">
        <w:t>reason if a video-link request was denied</w:t>
      </w:r>
      <w:r>
        <w:t>.</w:t>
      </w:r>
    </w:p>
    <w:p w14:paraId="09A73B7F" w14:textId="16FB2598" w:rsidR="008E4188" w:rsidRPr="008E4188" w:rsidRDefault="008E4188" w:rsidP="00D4768D">
      <w:pPr>
        <w:pStyle w:val="Heading3"/>
      </w:pPr>
      <w:r w:rsidRPr="008E4188">
        <w:t>Movements Officers shall ensure, following video-link court appearances</w:t>
      </w:r>
      <w:r w:rsidR="00D4768D">
        <w:t>,</w:t>
      </w:r>
      <w:r w:rsidRPr="008E4188">
        <w:t xml:space="preserve"> that:</w:t>
      </w:r>
    </w:p>
    <w:p w14:paraId="3D40A413" w14:textId="471C3D8E" w:rsidR="008E4188" w:rsidRDefault="008E4188" w:rsidP="00D4768D">
      <w:pPr>
        <w:numPr>
          <w:ilvl w:val="0"/>
          <w:numId w:val="33"/>
        </w:numPr>
        <w:spacing w:before="120" w:after="120"/>
        <w:ind w:left="1134" w:hanging="425"/>
      </w:pPr>
      <w:r w:rsidRPr="006D7448">
        <w:t>warrants and other court dispositions are obtained expeditiously for each prisoner, particularly when they have received non-custodial dispositions and are to be released.</w:t>
      </w:r>
      <w:r w:rsidR="009A5B65">
        <w:t xml:space="preserve"> It should be noted that where the court has granted unconditional bail release to a prisoner appearing via video link, a remand warrant will not be provided.</w:t>
      </w:r>
    </w:p>
    <w:p w14:paraId="2308E868" w14:textId="77777777" w:rsidR="00003B9F" w:rsidRDefault="008E4188" w:rsidP="00003B9F">
      <w:pPr>
        <w:numPr>
          <w:ilvl w:val="0"/>
          <w:numId w:val="33"/>
        </w:numPr>
        <w:spacing w:before="120" w:after="120"/>
        <w:ind w:left="1134" w:hanging="425"/>
      </w:pPr>
      <w:r>
        <w:t xml:space="preserve">prisoners who have been granted bail/surety </w:t>
      </w:r>
      <w:r w:rsidR="00C77FC7">
        <w:t>are</w:t>
      </w:r>
      <w:r w:rsidR="008261DB">
        <w:t xml:space="preserve"> released as soon as practicable to meet Bail conditions</w:t>
      </w:r>
      <w:r w:rsidR="008261DB">
        <w:rPr>
          <w:rStyle w:val="FootnoteReference"/>
        </w:rPr>
        <w:footnoteReference w:id="2"/>
      </w:r>
    </w:p>
    <w:p w14:paraId="788015AE" w14:textId="4A793A79" w:rsidR="00003B9F" w:rsidRDefault="00DD233F" w:rsidP="00003B9F">
      <w:pPr>
        <w:numPr>
          <w:ilvl w:val="0"/>
          <w:numId w:val="33"/>
        </w:numPr>
        <w:spacing w:before="120" w:after="120"/>
        <w:ind w:left="1134" w:hanging="425"/>
      </w:pPr>
      <w:r>
        <w:t>prisoners who have been granted bail/surety, though are unable to obtain an approved surety undertaking, shall be held at the local regional prison for at least one week prior to transfer to enable the prisoner the opportunity to be released to bail/surety in their home location.</w:t>
      </w:r>
      <w:r w:rsidR="00003B9F">
        <w:t xml:space="preserve"> </w:t>
      </w:r>
      <w:bookmarkStart w:id="6" w:name="_Toc321134266"/>
      <w:bookmarkStart w:id="7" w:name="_Toc321309511"/>
      <w:bookmarkStart w:id="8" w:name="_Toc326131237"/>
      <w:bookmarkStart w:id="9" w:name="_Toc326133023"/>
      <w:bookmarkStart w:id="10" w:name="_Toc326226899"/>
      <w:bookmarkStart w:id="11" w:name="_Toc326234582"/>
      <w:bookmarkStart w:id="12" w:name="_Toc326235007"/>
      <w:bookmarkStart w:id="13" w:name="_Toc402522199"/>
      <w:bookmarkStart w:id="14" w:name="_Toc5806372"/>
    </w:p>
    <w:p w14:paraId="2C0B6D64" w14:textId="77777777" w:rsidR="00266215" w:rsidRPr="00F62C76" w:rsidRDefault="00266215" w:rsidP="00266215">
      <w:pPr>
        <w:pStyle w:val="Heading2"/>
        <w:numPr>
          <w:ilvl w:val="1"/>
          <w:numId w:val="1"/>
        </w:numPr>
      </w:pPr>
      <w:bookmarkStart w:id="15" w:name="_Toc175924744"/>
      <w:r w:rsidRPr="00763664">
        <w:t>Juvenile warrants and orders</w:t>
      </w:r>
      <w:bookmarkEnd w:id="15"/>
    </w:p>
    <w:p w14:paraId="4D7053F8" w14:textId="77777777" w:rsidR="00266215" w:rsidRDefault="00266215" w:rsidP="00266215">
      <w:pPr>
        <w:keepNext/>
        <w:keepLines/>
        <w:numPr>
          <w:ilvl w:val="2"/>
          <w:numId w:val="1"/>
        </w:numPr>
        <w:spacing w:before="120" w:after="120"/>
        <w:ind w:left="720"/>
        <w:outlineLvl w:val="2"/>
        <w:rPr>
          <w:rFonts w:eastAsia="MS Gothic"/>
          <w:bCs/>
          <w:color w:val="000000" w:themeColor="text1"/>
          <w:szCs w:val="26"/>
        </w:rPr>
      </w:pPr>
      <w:r>
        <w:rPr>
          <w:rFonts w:eastAsia="MS Gothic"/>
          <w:bCs/>
          <w:color w:val="000000" w:themeColor="text1"/>
          <w:szCs w:val="26"/>
        </w:rPr>
        <w:t xml:space="preserve">Prisons shall receive a prisoner into the custody of an adult prison on a Detention Warrant, issued by the Children’s Court. The Warrant must indicate the prisoner is ‘to be placed in the custody of an adult prison’. </w:t>
      </w:r>
    </w:p>
    <w:p w14:paraId="27C51CEF" w14:textId="77777777" w:rsidR="00266215" w:rsidRDefault="00266215" w:rsidP="00266215">
      <w:pPr>
        <w:spacing w:before="120" w:after="120"/>
      </w:pPr>
    </w:p>
    <w:p w14:paraId="6A99963D" w14:textId="7F66CAA2" w:rsidR="00DD233F" w:rsidRPr="00266215" w:rsidRDefault="00003B9F" w:rsidP="00266215">
      <w:pPr>
        <w:keepNext/>
        <w:keepLines/>
        <w:numPr>
          <w:ilvl w:val="2"/>
          <w:numId w:val="3"/>
        </w:numPr>
        <w:spacing w:before="120" w:after="120"/>
        <w:ind w:left="720"/>
        <w:outlineLvl w:val="2"/>
        <w:rPr>
          <w:rFonts w:eastAsia="MS Gothic"/>
          <w:bCs/>
          <w:color w:val="000000" w:themeColor="text1"/>
          <w:szCs w:val="26"/>
        </w:rPr>
      </w:pPr>
      <w:bookmarkStart w:id="16" w:name="_Hlk140044177"/>
      <w:bookmarkEnd w:id="6"/>
      <w:bookmarkEnd w:id="7"/>
      <w:bookmarkEnd w:id="8"/>
      <w:bookmarkEnd w:id="9"/>
      <w:bookmarkEnd w:id="10"/>
      <w:bookmarkEnd w:id="11"/>
      <w:bookmarkEnd w:id="12"/>
      <w:bookmarkEnd w:id="13"/>
      <w:bookmarkEnd w:id="14"/>
      <w:r w:rsidRPr="00A229B0">
        <w:rPr>
          <w:rFonts w:eastAsia="MS Gothic"/>
          <w:bCs/>
          <w:color w:val="000000" w:themeColor="text1"/>
          <w:szCs w:val="26"/>
        </w:rPr>
        <w:lastRenderedPageBreak/>
        <w:t xml:space="preserve">If the Detention Warrant does not specifically state the </w:t>
      </w:r>
      <w:r>
        <w:rPr>
          <w:rFonts w:eastAsia="MS Gothic"/>
          <w:bCs/>
          <w:color w:val="000000" w:themeColor="text1"/>
          <w:szCs w:val="26"/>
        </w:rPr>
        <w:t>Person in Custody (PiC)</w:t>
      </w:r>
      <w:r w:rsidRPr="00A229B0">
        <w:rPr>
          <w:rFonts w:eastAsia="MS Gothic"/>
          <w:bCs/>
          <w:color w:val="000000" w:themeColor="text1"/>
          <w:szCs w:val="26"/>
        </w:rPr>
        <w:t xml:space="preserve"> is to be placed at an adult prison, the</w:t>
      </w:r>
      <w:r>
        <w:rPr>
          <w:rFonts w:eastAsia="MS Gothic"/>
          <w:bCs/>
          <w:color w:val="000000" w:themeColor="text1"/>
          <w:szCs w:val="26"/>
        </w:rPr>
        <w:t>y shall be placed at</w:t>
      </w:r>
      <w:r w:rsidRPr="00A229B0">
        <w:rPr>
          <w:rFonts w:eastAsia="MS Gothic"/>
          <w:bCs/>
          <w:color w:val="000000" w:themeColor="text1"/>
          <w:szCs w:val="26"/>
        </w:rPr>
        <w:t xml:space="preserve"> Banksia Hill Detention Centre.</w:t>
      </w:r>
    </w:p>
    <w:p w14:paraId="7B59324B" w14:textId="016D7E89" w:rsidR="00C6376D" w:rsidRPr="00157A78" w:rsidRDefault="00C6376D" w:rsidP="00157A78">
      <w:pPr>
        <w:pStyle w:val="Heading2"/>
      </w:pPr>
      <w:bookmarkStart w:id="17" w:name="_Toc5806376"/>
      <w:bookmarkStart w:id="18" w:name="_Toc175924745"/>
      <w:bookmarkEnd w:id="16"/>
      <w:r w:rsidRPr="00157A78">
        <w:t xml:space="preserve">Bring up </w:t>
      </w:r>
      <w:r w:rsidR="00C44E3C">
        <w:t>O</w:t>
      </w:r>
      <w:r w:rsidRPr="00157A78">
        <w:t>rders</w:t>
      </w:r>
      <w:bookmarkEnd w:id="17"/>
      <w:bookmarkEnd w:id="18"/>
    </w:p>
    <w:p w14:paraId="27EB5D09" w14:textId="68A6B2CC" w:rsidR="00C6376D" w:rsidRPr="00763664" w:rsidRDefault="00C6376D" w:rsidP="00FD6D95">
      <w:pPr>
        <w:pStyle w:val="Heading3"/>
        <w:rPr>
          <w:lang w:eastAsia="en-AU"/>
        </w:rPr>
      </w:pPr>
      <w:r w:rsidRPr="00763664">
        <w:rPr>
          <w:lang w:eastAsia="en-AU"/>
        </w:rPr>
        <w:t xml:space="preserve">Bring </w:t>
      </w:r>
      <w:r w:rsidR="00330EB1" w:rsidRPr="00763664">
        <w:rPr>
          <w:lang w:eastAsia="en-AU"/>
        </w:rPr>
        <w:t>up</w:t>
      </w:r>
      <w:r w:rsidRPr="00763664">
        <w:rPr>
          <w:lang w:eastAsia="en-AU"/>
        </w:rPr>
        <w:t xml:space="preserve"> Orders can be issued by a Judge, Judge’s Associate, Magistrate or a Superintendent</w:t>
      </w:r>
      <w:r>
        <w:rPr>
          <w:rStyle w:val="FootnoteReference"/>
          <w:lang w:eastAsia="en-AU"/>
        </w:rPr>
        <w:footnoteReference w:id="3"/>
      </w:r>
      <w:r w:rsidRPr="00763664">
        <w:rPr>
          <w:lang w:eastAsia="en-AU"/>
        </w:rPr>
        <w:t xml:space="preserve"> of a prison (</w:t>
      </w:r>
      <w:r w:rsidR="00FD6D95">
        <w:rPr>
          <w:lang w:eastAsia="en-AU"/>
        </w:rPr>
        <w:t>this duty cannot be delegated)</w:t>
      </w:r>
      <w:r w:rsidR="00882C32">
        <w:rPr>
          <w:lang w:eastAsia="en-AU"/>
        </w:rPr>
        <w:t xml:space="preserve"> for appearances in person or via video-link</w:t>
      </w:r>
      <w:r w:rsidR="00FD6D95">
        <w:rPr>
          <w:lang w:eastAsia="en-AU"/>
        </w:rPr>
        <w:t>.</w:t>
      </w:r>
    </w:p>
    <w:p w14:paraId="0B5CEA6E" w14:textId="51E30F70" w:rsidR="00C6376D" w:rsidRPr="00763664" w:rsidRDefault="00270F47" w:rsidP="00FD6D95">
      <w:pPr>
        <w:pStyle w:val="Heading3"/>
        <w:rPr>
          <w:lang w:eastAsia="en-AU"/>
        </w:rPr>
      </w:pPr>
      <w:r>
        <w:rPr>
          <w:lang w:eastAsia="en-AU"/>
        </w:rPr>
        <w:t>Bring u</w:t>
      </w:r>
      <w:r w:rsidR="00C6376D" w:rsidRPr="00763664">
        <w:rPr>
          <w:lang w:eastAsia="en-AU"/>
        </w:rPr>
        <w:t>p Orders may be issued upon a court’s request when:</w:t>
      </w:r>
    </w:p>
    <w:p w14:paraId="069A2E5E" w14:textId="77777777" w:rsidR="00C6376D" w:rsidRPr="00763664" w:rsidRDefault="00C6376D" w:rsidP="00D4768D">
      <w:pPr>
        <w:numPr>
          <w:ilvl w:val="0"/>
          <w:numId w:val="6"/>
        </w:numPr>
        <w:spacing w:before="120" w:after="120"/>
        <w:ind w:left="1134" w:hanging="425"/>
        <w:rPr>
          <w:rFonts w:eastAsia="Times New Roman"/>
          <w:lang w:eastAsia="en-AU"/>
        </w:rPr>
      </w:pPr>
      <w:r w:rsidRPr="00763664">
        <w:rPr>
          <w:rFonts w:eastAsia="Times New Roman"/>
          <w:lang w:eastAsia="en-AU"/>
        </w:rPr>
        <w:t>a prisoner was previously on bail and is in custody on other matters</w:t>
      </w:r>
    </w:p>
    <w:p w14:paraId="63F18CA9" w14:textId="77777777" w:rsidR="00C6376D" w:rsidRPr="00763664" w:rsidRDefault="00C6376D" w:rsidP="00D4768D">
      <w:pPr>
        <w:numPr>
          <w:ilvl w:val="0"/>
          <w:numId w:val="6"/>
        </w:numPr>
        <w:spacing w:before="120" w:after="120"/>
        <w:ind w:left="1134" w:hanging="425"/>
        <w:rPr>
          <w:rFonts w:eastAsia="Times New Roman"/>
          <w:lang w:eastAsia="en-AU"/>
        </w:rPr>
      </w:pPr>
      <w:r w:rsidRPr="00763664">
        <w:rPr>
          <w:rFonts w:eastAsia="Times New Roman"/>
          <w:lang w:eastAsia="en-AU"/>
        </w:rPr>
        <w:t>a prisoner is required to appear in court on another new criminal matter</w:t>
      </w:r>
    </w:p>
    <w:p w14:paraId="44AE184B" w14:textId="77777777" w:rsidR="00C6376D" w:rsidRPr="00763664" w:rsidRDefault="00C6376D" w:rsidP="00D4768D">
      <w:pPr>
        <w:numPr>
          <w:ilvl w:val="0"/>
          <w:numId w:val="6"/>
        </w:numPr>
        <w:spacing w:before="120" w:after="120"/>
        <w:ind w:left="1134" w:hanging="425"/>
        <w:rPr>
          <w:rFonts w:eastAsia="Times New Roman"/>
          <w:lang w:eastAsia="en-AU"/>
        </w:rPr>
      </w:pPr>
      <w:r w:rsidRPr="00763664">
        <w:rPr>
          <w:rFonts w:eastAsia="Times New Roman"/>
          <w:lang w:eastAsia="en-AU"/>
        </w:rPr>
        <w:t>the date of a prisoner’s court appearance is brought forward</w:t>
      </w:r>
    </w:p>
    <w:p w14:paraId="65E6DA79" w14:textId="77777777" w:rsidR="00C6376D" w:rsidRDefault="00C6376D" w:rsidP="00D4768D">
      <w:pPr>
        <w:numPr>
          <w:ilvl w:val="0"/>
          <w:numId w:val="6"/>
        </w:numPr>
        <w:spacing w:before="120" w:after="120"/>
        <w:ind w:left="1134" w:hanging="425"/>
        <w:rPr>
          <w:rFonts w:eastAsia="Times New Roman"/>
          <w:lang w:eastAsia="en-AU"/>
        </w:rPr>
      </w:pPr>
      <w:r w:rsidRPr="00763664">
        <w:rPr>
          <w:rFonts w:eastAsia="Times New Roman"/>
          <w:lang w:eastAsia="en-AU"/>
        </w:rPr>
        <w:t>a prisoner is required to appear in court on a civil matter (including care and protection matters in the Children’s Court)</w:t>
      </w:r>
    </w:p>
    <w:p w14:paraId="22E5016B" w14:textId="77777777" w:rsidR="003455C6" w:rsidRDefault="00C6376D" w:rsidP="003455C6">
      <w:pPr>
        <w:pStyle w:val="Heading3"/>
      </w:pPr>
      <w:r w:rsidRPr="00763664">
        <w:rPr>
          <w:lang w:eastAsia="en-AU"/>
        </w:rPr>
        <w:t>a prisoner is required to appear in court as a witness.</w:t>
      </w:r>
      <w:r w:rsidR="003455C6" w:rsidRPr="003455C6">
        <w:t xml:space="preserve"> </w:t>
      </w:r>
    </w:p>
    <w:p w14:paraId="6C2A5D27" w14:textId="467422F0" w:rsidR="003455C6" w:rsidRPr="00EC7C1E" w:rsidRDefault="003455C6" w:rsidP="003455C6">
      <w:pPr>
        <w:pStyle w:val="Heading3"/>
      </w:pPr>
      <w:r w:rsidRPr="00EC7C1E">
        <w:t>Where a court appearance is changed to a later date, the court must issue a new remand warrant with the new date in order to keep custody of the prisoner.</w:t>
      </w:r>
    </w:p>
    <w:p w14:paraId="3044947C" w14:textId="77777777" w:rsidR="003455C6" w:rsidRPr="00EC7C1E" w:rsidRDefault="003455C6" w:rsidP="003455C6">
      <w:pPr>
        <w:pStyle w:val="Heading3"/>
      </w:pPr>
      <w:r w:rsidRPr="00EC7C1E">
        <w:t>A Bring up Order alone cannot maintain the legal custody of a prisoner.</w:t>
      </w:r>
    </w:p>
    <w:p w14:paraId="52012180" w14:textId="16F354BB" w:rsidR="003455C6" w:rsidRDefault="003455C6" w:rsidP="003455C6">
      <w:pPr>
        <w:pStyle w:val="Heading3"/>
      </w:pPr>
      <w:r w:rsidRPr="00EC7C1E">
        <w:t xml:space="preserve">Bring up Orders should show the name, title and signature of the issuing authority (or title and signature if the </w:t>
      </w:r>
      <w:r>
        <w:t>O</w:t>
      </w:r>
      <w:r w:rsidRPr="00EC7C1E">
        <w:t xml:space="preserve">rder </w:t>
      </w:r>
      <w:r>
        <w:t>is made by the S</w:t>
      </w:r>
      <w:r w:rsidRPr="00EC7C1E">
        <w:t>uperintendent).</w:t>
      </w:r>
    </w:p>
    <w:p w14:paraId="106F1E25" w14:textId="77777777" w:rsidR="003455C6" w:rsidRPr="00EC7C1E" w:rsidRDefault="003455C6" w:rsidP="00BA5890">
      <w:pPr>
        <w:pStyle w:val="Heading2"/>
        <w:shd w:val="clear" w:color="auto" w:fill="FFFFFF" w:themeFill="background1"/>
      </w:pPr>
      <w:bookmarkStart w:id="19" w:name="_Toc175924746"/>
      <w:r w:rsidRPr="00EC7C1E">
        <w:t>Hospital Order acts as a remand warrant</w:t>
      </w:r>
      <w:bookmarkEnd w:id="19"/>
    </w:p>
    <w:p w14:paraId="11E42179" w14:textId="2973FFBA" w:rsidR="003455C6" w:rsidRDefault="003455C6" w:rsidP="00BA5890">
      <w:pPr>
        <w:pStyle w:val="Heading3"/>
        <w:shd w:val="clear" w:color="auto" w:fill="FFFFFF" w:themeFill="background1"/>
      </w:pPr>
      <w:r w:rsidRPr="00EC7C1E">
        <w:t xml:space="preserve">A signed Hospital Order by a psychiatrist informing a prisoner has not been deemed an involuntary patient following a psychiatric assessment, has the effect of a </w:t>
      </w:r>
      <w:r w:rsidRPr="00FD0B2F">
        <w:t>remand warrant</w:t>
      </w:r>
      <w:r w:rsidR="004D7FED" w:rsidRPr="00FD0B2F">
        <w:rPr>
          <w:rStyle w:val="FootnoteReference"/>
        </w:rPr>
        <w:footnoteReference w:id="4"/>
      </w:r>
      <w:r w:rsidRPr="00FD0B2F">
        <w:t xml:space="preserve"> </w:t>
      </w:r>
      <w:r w:rsidR="004B1553" w:rsidRPr="00FD0B2F">
        <w:t xml:space="preserve">or a custody order under the </w:t>
      </w:r>
      <w:r w:rsidR="004B1553" w:rsidRPr="00FD0B2F">
        <w:rPr>
          <w:i/>
          <w:iCs/>
        </w:rPr>
        <w:t>Criminal Law (Mental Impairment) Act 2023</w:t>
      </w:r>
      <w:r w:rsidR="004D7FED" w:rsidRPr="00FD0B2F">
        <w:rPr>
          <w:rStyle w:val="FootnoteReference"/>
          <w:i/>
          <w:iCs/>
        </w:rPr>
        <w:footnoteReference w:id="5"/>
      </w:r>
      <w:r w:rsidR="004B1553" w:rsidRPr="00BA5890">
        <w:rPr>
          <w:i/>
          <w:iCs/>
        </w:rPr>
        <w:t xml:space="preserve"> </w:t>
      </w:r>
      <w:r w:rsidRPr="00EC7C1E">
        <w:t>and the prisoner shall be returned to the relevant prison on discharge from the authorised hospital.</w:t>
      </w:r>
    </w:p>
    <w:p w14:paraId="02BE98A2" w14:textId="77777777" w:rsidR="003455C6" w:rsidRPr="00157A78" w:rsidRDefault="003455C6" w:rsidP="003455C6">
      <w:pPr>
        <w:pStyle w:val="Heading2"/>
      </w:pPr>
      <w:bookmarkStart w:id="20" w:name="_Toc175924747"/>
      <w:r w:rsidRPr="00157A78">
        <w:t>Summonses and court hearing notices</w:t>
      </w:r>
      <w:bookmarkEnd w:id="20"/>
    </w:p>
    <w:p w14:paraId="64F22955" w14:textId="351DE01E" w:rsidR="003455C6" w:rsidRDefault="003455C6" w:rsidP="003455C6">
      <w:pPr>
        <w:pStyle w:val="Heading3"/>
      </w:pPr>
      <w:r w:rsidRPr="0057260F">
        <w:t>Summonses and Court Hearing Notices are issued by WA Police Force or other authorities r</w:t>
      </w:r>
      <w:r>
        <w:t>equiring defendants to appear in</w:t>
      </w:r>
      <w:r w:rsidRPr="0057260F">
        <w:t xml:space="preserve"> court on charges and infringements.</w:t>
      </w:r>
    </w:p>
    <w:p w14:paraId="4370EF2F" w14:textId="36F7D4B9" w:rsidR="00003B9F" w:rsidRDefault="00003B9F" w:rsidP="00003B9F">
      <w:pPr>
        <w:pStyle w:val="Heading3"/>
      </w:pPr>
      <w:r w:rsidRPr="0057260F">
        <w:t xml:space="preserve">WA Police Force or other authority have the responsibility to list matters with the appropriate court after issuing a summons or court hearing notice, if they require the prisoner to appear in court.  </w:t>
      </w:r>
    </w:p>
    <w:p w14:paraId="5E94BD88" w14:textId="73EB7F3C" w:rsidR="00003B9F" w:rsidRDefault="00003B9F" w:rsidP="00003B9F">
      <w:pPr>
        <w:pStyle w:val="Heading3"/>
      </w:pPr>
      <w:r w:rsidRPr="0057260F">
        <w:t>The Superintendent shall ensure prisoners are advised they are not required to attend court, and instead can plead to their charges in writing, if they are issued with Court Hearing Notices. This shall be recorded on TOMS.</w:t>
      </w:r>
    </w:p>
    <w:p w14:paraId="0B37F3FC" w14:textId="79F2F775" w:rsidR="00003B9F" w:rsidRDefault="00003B9F" w:rsidP="00003B9F">
      <w:pPr>
        <w:pStyle w:val="Heading3"/>
      </w:pPr>
      <w:r>
        <w:t>The Superintendent shall issue a</w:t>
      </w:r>
      <w:r w:rsidRPr="0057260F">
        <w:t xml:space="preserve"> Bring </w:t>
      </w:r>
      <w:r>
        <w:t>u</w:t>
      </w:r>
      <w:r w:rsidRPr="0057260F">
        <w:t>p Order if a summons issued requires a prisoner to appear as a witness.</w:t>
      </w:r>
    </w:p>
    <w:p w14:paraId="790C329F" w14:textId="77777777" w:rsidR="00266215" w:rsidRPr="00266215" w:rsidRDefault="00266215" w:rsidP="00266215"/>
    <w:p w14:paraId="7C97BB66" w14:textId="77777777" w:rsidR="00003B9F" w:rsidRPr="0057260F" w:rsidRDefault="00003B9F" w:rsidP="00003B9F">
      <w:pPr>
        <w:pStyle w:val="Heading3"/>
      </w:pPr>
      <w:bookmarkStart w:id="21" w:name="_Hlk140044209"/>
      <w:r w:rsidRPr="0057260F">
        <w:lastRenderedPageBreak/>
        <w:t xml:space="preserve">If a matter is listed with the court and the prisoner has not pleaded to the charges in writing and the court has not issued a Bring </w:t>
      </w:r>
      <w:r>
        <w:t>u</w:t>
      </w:r>
      <w:r w:rsidRPr="0057260F">
        <w:t>p Order, the matter can be heard in the prisoner’s absence.</w:t>
      </w:r>
    </w:p>
    <w:bookmarkEnd w:id="21"/>
    <w:p w14:paraId="011CB37E" w14:textId="77777777" w:rsidR="00003B9F" w:rsidRPr="0057260F" w:rsidRDefault="00003B9F" w:rsidP="00003B9F">
      <w:pPr>
        <w:pStyle w:val="Heading3"/>
      </w:pPr>
      <w:r w:rsidRPr="0057260F">
        <w:t xml:space="preserve">Movements Officers shall retain a copy of the Summons/Court Hearing Notice (where applicable) for assessment purposes and to ensure warrant documentation held in prisoners’ warrant files are complete and up to date. </w:t>
      </w:r>
    </w:p>
    <w:p w14:paraId="49E22D7A" w14:textId="3DB5B59A" w:rsidR="005F31A8" w:rsidRPr="005F31A8" w:rsidRDefault="001563D4" w:rsidP="005F31A8">
      <w:pPr>
        <w:pStyle w:val="Heading3"/>
      </w:pPr>
      <w:bookmarkStart w:id="22" w:name="_Toc5806378"/>
      <w:r w:rsidRPr="0057260F">
        <w:t>A Summons or Court Hearing Notice cannot be used to maintain the legal custody of a prisoner.</w:t>
      </w:r>
    </w:p>
    <w:p w14:paraId="46FFF8B9" w14:textId="77777777" w:rsidR="00C6376D" w:rsidRPr="00FD6D95" w:rsidRDefault="00C6376D" w:rsidP="00FD6D95">
      <w:pPr>
        <w:pStyle w:val="Heading1"/>
      </w:pPr>
      <w:bookmarkStart w:id="23" w:name="_Toc175924748"/>
      <w:bookmarkStart w:id="24" w:name="_Toc5806373"/>
      <w:bookmarkStart w:id="25" w:name="_Toc321134267"/>
      <w:bookmarkStart w:id="26" w:name="_Toc321309512"/>
      <w:bookmarkStart w:id="27" w:name="_Toc326131238"/>
      <w:bookmarkStart w:id="28" w:name="_Toc326133024"/>
      <w:bookmarkStart w:id="29" w:name="_Toc326226900"/>
      <w:bookmarkStart w:id="30" w:name="_Toc326234583"/>
      <w:bookmarkStart w:id="31" w:name="_Toc326235008"/>
      <w:bookmarkStart w:id="32" w:name="_Toc402522200"/>
      <w:bookmarkEnd w:id="22"/>
      <w:r w:rsidRPr="00FD6D95">
        <w:t>Warrant handling and attendance at court or investigative proceedings</w:t>
      </w:r>
      <w:bookmarkEnd w:id="23"/>
    </w:p>
    <w:p w14:paraId="792F5E81" w14:textId="2949839C" w:rsidR="001E2E08" w:rsidRPr="001E2E08" w:rsidRDefault="001E2E08" w:rsidP="001E2E08">
      <w:pPr>
        <w:pStyle w:val="Heading2"/>
        <w:rPr>
          <w:lang w:eastAsia="en-AU"/>
        </w:rPr>
      </w:pPr>
      <w:bookmarkStart w:id="33" w:name="_Toc175924749"/>
      <w:r>
        <w:rPr>
          <w:lang w:eastAsia="en-AU"/>
        </w:rPr>
        <w:t>Remand prisoners, written orders</w:t>
      </w:r>
      <w:bookmarkEnd w:id="33"/>
    </w:p>
    <w:p w14:paraId="64F59DC8" w14:textId="76A19929" w:rsidR="006059B5" w:rsidRDefault="006059B5" w:rsidP="001B5028">
      <w:pPr>
        <w:keepNext/>
        <w:keepLines/>
        <w:numPr>
          <w:ilvl w:val="2"/>
          <w:numId w:val="3"/>
        </w:numPr>
        <w:spacing w:before="120" w:after="120"/>
        <w:ind w:left="720"/>
        <w:outlineLvl w:val="2"/>
        <w:rPr>
          <w:rFonts w:eastAsia="MS Gothic"/>
          <w:bCs/>
          <w:color w:val="000000" w:themeColor="text1"/>
          <w:szCs w:val="26"/>
        </w:rPr>
      </w:pPr>
      <w:r w:rsidRPr="00FF3217">
        <w:rPr>
          <w:rFonts w:eastAsia="MS Gothic"/>
          <w:bCs/>
          <w:color w:val="000000" w:themeColor="text1"/>
          <w:szCs w:val="26"/>
        </w:rPr>
        <w:t xml:space="preserve">Warrants </w:t>
      </w:r>
      <w:r w:rsidR="005333D6" w:rsidRPr="00FF3217">
        <w:rPr>
          <w:rFonts w:eastAsia="MS Gothic"/>
          <w:bCs/>
          <w:color w:val="000000" w:themeColor="text1"/>
          <w:szCs w:val="26"/>
        </w:rPr>
        <w:t>and written orders (</w:t>
      </w:r>
      <w:r w:rsidR="00646025" w:rsidRPr="00FF3217">
        <w:rPr>
          <w:rFonts w:eastAsia="MS Gothic"/>
          <w:bCs/>
          <w:color w:val="000000" w:themeColor="text1"/>
          <w:szCs w:val="26"/>
        </w:rPr>
        <w:t>eg</w:t>
      </w:r>
      <w:r w:rsidR="005333D6" w:rsidRPr="00FF3217">
        <w:rPr>
          <w:rFonts w:eastAsia="MS Gothic"/>
          <w:bCs/>
          <w:color w:val="000000" w:themeColor="text1"/>
          <w:szCs w:val="26"/>
        </w:rPr>
        <w:t xml:space="preserve"> Return Orders</w:t>
      </w:r>
      <w:r w:rsidR="00F846AE" w:rsidRPr="00FF3217">
        <w:rPr>
          <w:rFonts w:eastAsia="MS Gothic"/>
          <w:bCs/>
          <w:color w:val="000000" w:themeColor="text1"/>
          <w:szCs w:val="26"/>
        </w:rPr>
        <w:t>, refer</w:t>
      </w:r>
      <w:r w:rsidR="00417650" w:rsidRPr="00FF3217">
        <w:rPr>
          <w:rFonts w:eastAsia="MS Gothic"/>
          <w:bCs/>
          <w:color w:val="000000" w:themeColor="text1"/>
          <w:szCs w:val="26"/>
        </w:rPr>
        <w:t xml:space="preserve"> </w:t>
      </w:r>
      <w:hyperlink r:id="rId16" w:history="1">
        <w:r w:rsidR="00F846AE" w:rsidRPr="00FF3217">
          <w:rPr>
            <w:rStyle w:val="Hyperlink"/>
            <w:rFonts w:eastAsia="MS Gothic"/>
            <w:bCs/>
            <w:szCs w:val="26"/>
          </w:rPr>
          <w:t xml:space="preserve">COPP 12.2 </w:t>
        </w:r>
        <w:r w:rsidR="0078545C" w:rsidRPr="00FF3217">
          <w:rPr>
            <w:rStyle w:val="Hyperlink"/>
            <w:rFonts w:eastAsia="MS Gothic"/>
            <w:bCs/>
            <w:szCs w:val="26"/>
          </w:rPr>
          <w:t>–</w:t>
        </w:r>
        <w:r w:rsidR="00F846AE" w:rsidRPr="00FF3217">
          <w:rPr>
            <w:rStyle w:val="Hyperlink"/>
            <w:rFonts w:eastAsia="MS Gothic"/>
            <w:bCs/>
            <w:szCs w:val="26"/>
          </w:rPr>
          <w:t>Coordination of Escorts</w:t>
        </w:r>
      </w:hyperlink>
      <w:r w:rsidR="005333D6" w:rsidRPr="00FF3217">
        <w:rPr>
          <w:rFonts w:eastAsia="MS Gothic"/>
          <w:bCs/>
          <w:color w:val="000000" w:themeColor="text1"/>
          <w:szCs w:val="26"/>
        </w:rPr>
        <w:t xml:space="preserve">) </w:t>
      </w:r>
      <w:r w:rsidRPr="00FF3217">
        <w:rPr>
          <w:rFonts w:eastAsia="MS Gothic"/>
          <w:bCs/>
          <w:color w:val="000000" w:themeColor="text1"/>
          <w:szCs w:val="26"/>
        </w:rPr>
        <w:t>shall accompany</w:t>
      </w:r>
      <w:r>
        <w:rPr>
          <w:rFonts w:eastAsia="MS Gothic"/>
          <w:bCs/>
          <w:color w:val="000000" w:themeColor="text1"/>
          <w:szCs w:val="26"/>
        </w:rPr>
        <w:t xml:space="preserve"> all new remand prisoners where a further remand is required (</w:t>
      </w:r>
      <w:r w:rsidR="00646025">
        <w:rPr>
          <w:rFonts w:eastAsia="MS Gothic"/>
          <w:bCs/>
          <w:color w:val="000000" w:themeColor="text1"/>
          <w:szCs w:val="26"/>
        </w:rPr>
        <w:t>ie</w:t>
      </w:r>
      <w:r>
        <w:rPr>
          <w:rFonts w:eastAsia="MS Gothic"/>
          <w:bCs/>
          <w:color w:val="000000" w:themeColor="text1"/>
          <w:szCs w:val="26"/>
        </w:rPr>
        <w:t xml:space="preserve"> following a court appearance).</w:t>
      </w:r>
    </w:p>
    <w:p w14:paraId="3DB2F3EC" w14:textId="4E56D85B" w:rsidR="00C6376D" w:rsidRPr="00763664" w:rsidRDefault="00C6376D" w:rsidP="001B5028">
      <w:pPr>
        <w:keepNext/>
        <w:keepLines/>
        <w:numPr>
          <w:ilvl w:val="2"/>
          <w:numId w:val="3"/>
        </w:numPr>
        <w:spacing w:before="120" w:after="120"/>
        <w:ind w:left="720"/>
        <w:outlineLvl w:val="2"/>
        <w:rPr>
          <w:rFonts w:eastAsia="MS Gothic"/>
          <w:bCs/>
          <w:color w:val="000000" w:themeColor="text1"/>
          <w:szCs w:val="26"/>
        </w:rPr>
      </w:pPr>
      <w:r w:rsidRPr="00763664">
        <w:rPr>
          <w:rFonts w:eastAsia="MS Gothic"/>
          <w:bCs/>
          <w:color w:val="000000" w:themeColor="text1"/>
          <w:szCs w:val="26"/>
        </w:rPr>
        <w:t>The Superintendent shall ensure written orders from a judicial body directing a prisoner be brought up to a place named in the order:</w:t>
      </w:r>
    </w:p>
    <w:p w14:paraId="15447EA7" w14:textId="6AEF2092" w:rsidR="00C6376D" w:rsidRPr="00763664" w:rsidRDefault="00BE1BA0" w:rsidP="00D4768D">
      <w:pPr>
        <w:numPr>
          <w:ilvl w:val="0"/>
          <w:numId w:val="8"/>
        </w:numPr>
        <w:spacing w:before="120" w:after="120"/>
        <w:ind w:left="1134" w:hanging="425"/>
      </w:pPr>
      <w:r>
        <w:t>are</w:t>
      </w:r>
      <w:r w:rsidR="00C6376D" w:rsidRPr="00763664">
        <w:t xml:space="preserve"> recorded on TOMS</w:t>
      </w:r>
      <w:r w:rsidR="008F5107">
        <w:t>; and</w:t>
      </w:r>
      <w:r w:rsidR="006059B5">
        <w:t xml:space="preserve"> </w:t>
      </w:r>
    </w:p>
    <w:p w14:paraId="7FBB7EF1" w14:textId="03404804" w:rsidR="00C6376D" w:rsidRDefault="008F5107" w:rsidP="00D4768D">
      <w:pPr>
        <w:numPr>
          <w:ilvl w:val="0"/>
          <w:numId w:val="8"/>
        </w:numPr>
        <w:spacing w:before="120" w:after="120"/>
        <w:ind w:left="1134" w:hanging="425"/>
      </w:pPr>
      <w:r>
        <w:t>a</w:t>
      </w:r>
      <w:r w:rsidR="00A457DA" w:rsidRPr="00763664">
        <w:t>rrangements</w:t>
      </w:r>
      <w:r w:rsidR="00C6376D" w:rsidRPr="00763664">
        <w:t xml:space="preserve"> are made to facilitate the prisoner’s attendance at those proceedings</w:t>
      </w:r>
      <w:r w:rsidR="00C6376D">
        <w:t xml:space="preserve">. </w:t>
      </w:r>
    </w:p>
    <w:p w14:paraId="5FC35B1D" w14:textId="77777777" w:rsidR="00D4768D" w:rsidRDefault="00D4768D" w:rsidP="00D4768D">
      <w:pPr>
        <w:pStyle w:val="Heading3"/>
      </w:pPr>
      <w:r w:rsidRPr="00763664">
        <w:t>Prisoners shall not require an Absence Permit for the purpose of attending court or investigative proceedings.</w:t>
      </w:r>
    </w:p>
    <w:p w14:paraId="580C9176" w14:textId="77777777" w:rsidR="00D4768D" w:rsidRDefault="00D4768D" w:rsidP="00D4768D">
      <w:pPr>
        <w:pStyle w:val="Heading2"/>
      </w:pPr>
      <w:bookmarkStart w:id="34" w:name="_Toc175924750"/>
      <w:r>
        <w:t>Court appearance via video-link and warrants</w:t>
      </w:r>
      <w:bookmarkEnd w:id="34"/>
    </w:p>
    <w:p w14:paraId="2CE85F70" w14:textId="2408C2B7" w:rsidR="00D4768D" w:rsidRDefault="00D4768D" w:rsidP="00D4768D">
      <w:pPr>
        <w:pStyle w:val="Heading3"/>
      </w:pPr>
      <w:r w:rsidRPr="00205121">
        <w:t xml:space="preserve">Movements Officers shall </w:t>
      </w:r>
      <w:r>
        <w:t>ensure warrants and other court dispositions are obtained expeditiously for each prisoner following a video-link court appearance, particularly when the prisoner has received a non-custodial disposition.</w:t>
      </w:r>
    </w:p>
    <w:p w14:paraId="7DDBDCD2" w14:textId="77777777" w:rsidR="00C6376D" w:rsidRPr="00157A78" w:rsidRDefault="00C6376D" w:rsidP="00157A78">
      <w:pPr>
        <w:pStyle w:val="Heading2"/>
      </w:pPr>
      <w:bookmarkStart w:id="35" w:name="_Toc5806374"/>
      <w:bookmarkStart w:id="36" w:name="_Toc175924751"/>
      <w:r w:rsidRPr="00157A78">
        <w:t>Processing remand warrants or written orders</w:t>
      </w:r>
      <w:bookmarkEnd w:id="35"/>
      <w:bookmarkEnd w:id="36"/>
    </w:p>
    <w:p w14:paraId="7C94F4BD" w14:textId="6915EA38" w:rsidR="005F31A8" w:rsidRPr="005F31A8" w:rsidRDefault="00B35CB8" w:rsidP="00D4768D">
      <w:pPr>
        <w:pStyle w:val="Heading3"/>
      </w:pPr>
      <w:r>
        <w:t xml:space="preserve">Movements Officers shall receive </w:t>
      </w:r>
      <w:r w:rsidR="006059B5">
        <w:t>Remand Warrants (</w:t>
      </w:r>
      <w:r w:rsidR="00B173CB">
        <w:t>either handwritten or electronic</w:t>
      </w:r>
      <w:r>
        <w:t>ally signed</w:t>
      </w:r>
      <w:r w:rsidR="006059B5">
        <w:t xml:space="preserve">) and written orders </w:t>
      </w:r>
      <w:r>
        <w:t>and process</w:t>
      </w:r>
      <w:r w:rsidR="002A5A42">
        <w:t xml:space="preserve"> these</w:t>
      </w:r>
      <w:r>
        <w:t xml:space="preserve"> in TOM</w:t>
      </w:r>
      <w:r w:rsidR="002A5A42">
        <w:t>S, ensuring the:</w:t>
      </w:r>
    </w:p>
    <w:p w14:paraId="4E6CF4FA" w14:textId="77777777" w:rsidR="00C6376D" w:rsidRPr="00763664" w:rsidRDefault="00C6376D" w:rsidP="00D4768D">
      <w:pPr>
        <w:numPr>
          <w:ilvl w:val="0"/>
          <w:numId w:val="9"/>
        </w:numPr>
        <w:spacing w:before="120" w:after="120"/>
        <w:ind w:left="1134" w:hanging="425"/>
      </w:pPr>
      <w:r w:rsidRPr="00763664">
        <w:rPr>
          <w:rFonts w:eastAsia="Times New Roman"/>
          <w:lang w:eastAsia="en-AU"/>
        </w:rPr>
        <w:t>requirement of the prisoner’s presence is legal</w:t>
      </w:r>
    </w:p>
    <w:p w14:paraId="44FEFBC7" w14:textId="77777777" w:rsidR="00C6376D" w:rsidRPr="00763664" w:rsidRDefault="00C6376D" w:rsidP="00D4768D">
      <w:pPr>
        <w:numPr>
          <w:ilvl w:val="0"/>
          <w:numId w:val="9"/>
        </w:numPr>
        <w:tabs>
          <w:tab w:val="left" w:pos="1418"/>
        </w:tabs>
        <w:spacing w:before="120" w:after="120"/>
        <w:ind w:left="1134" w:hanging="426"/>
        <w:rPr>
          <w:rFonts w:eastAsia="Times New Roman"/>
          <w:lang w:eastAsia="en-AU"/>
        </w:rPr>
      </w:pPr>
      <w:r w:rsidRPr="00763664">
        <w:rPr>
          <w:rFonts w:eastAsia="Times New Roman"/>
          <w:lang w:eastAsia="en-AU"/>
        </w:rPr>
        <w:t xml:space="preserve">identity of the person or organisation making the request for the prisoner to be brought up is </w:t>
      </w:r>
      <w:r w:rsidR="00A35D16">
        <w:rPr>
          <w:rFonts w:eastAsia="Times New Roman"/>
          <w:lang w:eastAsia="en-AU"/>
        </w:rPr>
        <w:t>legal</w:t>
      </w:r>
    </w:p>
    <w:p w14:paraId="050DDCC9" w14:textId="33996F23" w:rsidR="00C6376D" w:rsidRPr="00763664" w:rsidRDefault="00C6376D" w:rsidP="00D4768D">
      <w:pPr>
        <w:numPr>
          <w:ilvl w:val="0"/>
          <w:numId w:val="9"/>
        </w:numPr>
        <w:tabs>
          <w:tab w:val="left" w:pos="1418"/>
        </w:tabs>
        <w:spacing w:before="120" w:after="120"/>
        <w:ind w:left="1134" w:hanging="426"/>
        <w:rPr>
          <w:rFonts w:eastAsia="Times New Roman"/>
          <w:lang w:eastAsia="en-AU"/>
        </w:rPr>
      </w:pPr>
      <w:r w:rsidRPr="00763664">
        <w:rPr>
          <w:rFonts w:eastAsia="Times New Roman"/>
          <w:lang w:eastAsia="en-AU"/>
        </w:rPr>
        <w:t xml:space="preserve">date, time and place requested </w:t>
      </w:r>
      <w:r w:rsidR="002A5A42">
        <w:rPr>
          <w:rFonts w:eastAsia="Times New Roman"/>
          <w:lang w:eastAsia="en-AU"/>
        </w:rPr>
        <w:t>is</w:t>
      </w:r>
      <w:r w:rsidR="002A5A42" w:rsidRPr="00763664">
        <w:rPr>
          <w:rFonts w:eastAsia="Times New Roman"/>
          <w:lang w:eastAsia="en-AU"/>
        </w:rPr>
        <w:t xml:space="preserve"> </w:t>
      </w:r>
      <w:r w:rsidRPr="00763664">
        <w:rPr>
          <w:rFonts w:eastAsia="Times New Roman"/>
          <w:lang w:eastAsia="en-AU"/>
        </w:rPr>
        <w:t>correct</w:t>
      </w:r>
    </w:p>
    <w:p w14:paraId="7FDBB62D" w14:textId="20497094" w:rsidR="00C6376D" w:rsidRDefault="00C6376D" w:rsidP="005F31A8">
      <w:pPr>
        <w:numPr>
          <w:ilvl w:val="0"/>
          <w:numId w:val="9"/>
        </w:numPr>
        <w:tabs>
          <w:tab w:val="left" w:pos="1418"/>
        </w:tabs>
        <w:spacing w:before="120" w:after="120"/>
        <w:ind w:left="1134" w:hanging="426"/>
        <w:rPr>
          <w:rFonts w:eastAsia="Times New Roman"/>
          <w:lang w:eastAsia="en-AU"/>
        </w:rPr>
      </w:pPr>
      <w:r w:rsidRPr="00763664">
        <w:rPr>
          <w:rFonts w:eastAsia="Times New Roman"/>
          <w:lang w:eastAsia="en-AU"/>
        </w:rPr>
        <w:t xml:space="preserve">purpose of the </w:t>
      </w:r>
      <w:r w:rsidR="002A5A42">
        <w:rPr>
          <w:rFonts w:eastAsia="Times New Roman"/>
          <w:lang w:eastAsia="en-AU"/>
        </w:rPr>
        <w:t>O</w:t>
      </w:r>
      <w:r w:rsidR="002A5A42" w:rsidRPr="00763664">
        <w:rPr>
          <w:rFonts w:eastAsia="Times New Roman"/>
          <w:lang w:eastAsia="en-AU"/>
        </w:rPr>
        <w:t>rder</w:t>
      </w:r>
      <w:r w:rsidRPr="00763664">
        <w:rPr>
          <w:rFonts w:eastAsia="Times New Roman"/>
          <w:vertAlign w:val="superscript"/>
          <w:lang w:eastAsia="en-AU"/>
        </w:rPr>
        <w:footnoteReference w:id="6"/>
      </w:r>
      <w:r w:rsidRPr="00763664">
        <w:rPr>
          <w:rFonts w:eastAsia="Times New Roman"/>
          <w:lang w:eastAsia="en-AU"/>
        </w:rPr>
        <w:t>.</w:t>
      </w:r>
    </w:p>
    <w:p w14:paraId="2AE8CE2A" w14:textId="77777777" w:rsidR="00A35D16" w:rsidRPr="00157A78" w:rsidRDefault="00A35D16" w:rsidP="00157A78">
      <w:pPr>
        <w:pStyle w:val="Heading2"/>
      </w:pPr>
      <w:bookmarkStart w:id="37" w:name="_Toc5806377"/>
      <w:bookmarkStart w:id="38" w:name="_Toc175924752"/>
      <w:r w:rsidRPr="00157A78">
        <w:lastRenderedPageBreak/>
        <w:t>Processing requests where no written order exists</w:t>
      </w:r>
      <w:bookmarkEnd w:id="37"/>
      <w:bookmarkEnd w:id="38"/>
    </w:p>
    <w:p w14:paraId="4039F7CD" w14:textId="283D0D75" w:rsidR="00A35D16" w:rsidRPr="00763664" w:rsidRDefault="00A35D16" w:rsidP="001B5028">
      <w:pPr>
        <w:keepNext/>
        <w:keepLines/>
        <w:numPr>
          <w:ilvl w:val="2"/>
          <w:numId w:val="3"/>
        </w:numPr>
        <w:spacing w:before="120" w:after="120"/>
        <w:ind w:left="720"/>
        <w:outlineLvl w:val="2"/>
        <w:rPr>
          <w:rFonts w:eastAsia="MS Gothic"/>
          <w:bCs/>
          <w:color w:val="000000" w:themeColor="text1"/>
          <w:szCs w:val="26"/>
          <w:lang w:eastAsia="en-AU"/>
        </w:rPr>
      </w:pPr>
      <w:r w:rsidRPr="00763664">
        <w:rPr>
          <w:rFonts w:eastAsia="MS Gothic"/>
          <w:bCs/>
          <w:color w:val="000000" w:themeColor="text1"/>
          <w:szCs w:val="26"/>
          <w:lang w:eastAsia="en-AU"/>
        </w:rPr>
        <w:t xml:space="preserve">The Superintendent may, by written order (via Bring </w:t>
      </w:r>
      <w:r w:rsidR="00122892">
        <w:rPr>
          <w:rFonts w:eastAsia="MS Gothic"/>
          <w:bCs/>
          <w:color w:val="000000" w:themeColor="text1"/>
          <w:szCs w:val="26"/>
          <w:lang w:eastAsia="en-AU"/>
        </w:rPr>
        <w:t>u</w:t>
      </w:r>
      <w:r w:rsidRPr="00763664">
        <w:rPr>
          <w:rFonts w:eastAsia="MS Gothic"/>
          <w:bCs/>
          <w:color w:val="000000" w:themeColor="text1"/>
          <w:szCs w:val="26"/>
          <w:lang w:eastAsia="en-AU"/>
        </w:rPr>
        <w:t>p Order module in TOMS), direct the prisoner to be brought up</w:t>
      </w:r>
      <w:r w:rsidRPr="00763664">
        <w:rPr>
          <w:rFonts w:eastAsia="MS Gothic"/>
          <w:bCs/>
          <w:color w:val="000000" w:themeColor="text1"/>
          <w:szCs w:val="26"/>
          <w:vertAlign w:val="superscript"/>
          <w:lang w:eastAsia="en-AU"/>
        </w:rPr>
        <w:footnoteReference w:id="7"/>
      </w:r>
      <w:r w:rsidRPr="00763664">
        <w:rPr>
          <w:rFonts w:eastAsia="MS Gothic"/>
          <w:bCs/>
          <w:color w:val="000000" w:themeColor="text1"/>
          <w:szCs w:val="26"/>
          <w:lang w:eastAsia="en-AU"/>
        </w:rPr>
        <w:t>, when:</w:t>
      </w:r>
    </w:p>
    <w:p w14:paraId="0AE44573" w14:textId="77777777" w:rsidR="00A35D16" w:rsidRPr="00763664" w:rsidRDefault="00A35D16" w:rsidP="00D4768D">
      <w:pPr>
        <w:numPr>
          <w:ilvl w:val="0"/>
          <w:numId w:val="10"/>
        </w:numPr>
        <w:tabs>
          <w:tab w:val="left" w:pos="1418"/>
        </w:tabs>
        <w:spacing w:before="120" w:after="120"/>
        <w:ind w:left="1134" w:hanging="425"/>
        <w:rPr>
          <w:rFonts w:eastAsia="Times New Roman"/>
          <w:lang w:eastAsia="en-AU"/>
        </w:rPr>
      </w:pPr>
      <w:r w:rsidRPr="00763664">
        <w:rPr>
          <w:rFonts w:eastAsia="Times New Roman"/>
          <w:lang w:eastAsia="en-AU"/>
        </w:rPr>
        <w:t xml:space="preserve">a request has been made to bring up a prisoner to be present at the proceedings of a judicial body </w:t>
      </w:r>
    </w:p>
    <w:p w14:paraId="7248F550" w14:textId="77777777" w:rsidR="00A35D16" w:rsidRPr="00763664" w:rsidRDefault="00A35D16" w:rsidP="00D4768D">
      <w:pPr>
        <w:numPr>
          <w:ilvl w:val="0"/>
          <w:numId w:val="10"/>
        </w:numPr>
        <w:tabs>
          <w:tab w:val="left" w:pos="1418"/>
        </w:tabs>
        <w:spacing w:before="120" w:after="120"/>
        <w:ind w:left="1134" w:hanging="425"/>
        <w:rPr>
          <w:rFonts w:eastAsia="Times New Roman"/>
          <w:lang w:eastAsia="en-AU"/>
        </w:rPr>
      </w:pPr>
      <w:r w:rsidRPr="00763664">
        <w:rPr>
          <w:rFonts w:eastAsia="Times New Roman"/>
          <w:lang w:eastAsia="en-AU"/>
        </w:rPr>
        <w:t>no written order exists from the judicial body.</w:t>
      </w:r>
    </w:p>
    <w:p w14:paraId="73F7E22A" w14:textId="77777777" w:rsidR="00A35D16" w:rsidRPr="00763664" w:rsidRDefault="00A35D16" w:rsidP="00D4768D">
      <w:pPr>
        <w:pStyle w:val="Heading3"/>
        <w:rPr>
          <w:lang w:eastAsia="en-AU"/>
        </w:rPr>
      </w:pPr>
      <w:r w:rsidRPr="00763664">
        <w:rPr>
          <w:lang w:eastAsia="en-AU"/>
        </w:rPr>
        <w:t>The judicial body shall provide the prison with the:</w:t>
      </w:r>
    </w:p>
    <w:p w14:paraId="07AC58E0" w14:textId="77777777" w:rsidR="00A35D16" w:rsidRPr="00763664" w:rsidRDefault="00A35D16" w:rsidP="00D4768D">
      <w:pPr>
        <w:numPr>
          <w:ilvl w:val="0"/>
          <w:numId w:val="11"/>
        </w:numPr>
        <w:spacing w:before="120" w:after="120"/>
        <w:ind w:left="1134" w:hanging="425"/>
        <w:rPr>
          <w:lang w:eastAsia="en-AU"/>
        </w:rPr>
      </w:pPr>
      <w:r w:rsidRPr="00763664">
        <w:rPr>
          <w:lang w:eastAsia="en-AU"/>
        </w:rPr>
        <w:t>prisoner’s name</w:t>
      </w:r>
    </w:p>
    <w:p w14:paraId="79DA4756" w14:textId="77777777" w:rsidR="00A35D16" w:rsidRDefault="00A35D16" w:rsidP="00D4768D">
      <w:pPr>
        <w:numPr>
          <w:ilvl w:val="0"/>
          <w:numId w:val="11"/>
        </w:numPr>
        <w:spacing w:before="120" w:after="120"/>
        <w:ind w:left="1134" w:hanging="425"/>
        <w:rPr>
          <w:lang w:eastAsia="en-AU"/>
        </w:rPr>
      </w:pPr>
      <w:r w:rsidRPr="00763664">
        <w:rPr>
          <w:lang w:eastAsia="en-AU"/>
        </w:rPr>
        <w:t>date, time and place the prisoner is required to attend.</w:t>
      </w:r>
    </w:p>
    <w:p w14:paraId="45EFB6C3" w14:textId="54E47464" w:rsidR="00A35D16" w:rsidRPr="00763664" w:rsidRDefault="00A35D16" w:rsidP="00D4768D">
      <w:pPr>
        <w:pStyle w:val="Heading3"/>
        <w:rPr>
          <w:lang w:eastAsia="en-AU"/>
        </w:rPr>
      </w:pPr>
      <w:r>
        <w:rPr>
          <w:lang w:eastAsia="en-AU"/>
        </w:rPr>
        <w:t>The Superintendent shall issue</w:t>
      </w:r>
      <w:r>
        <w:rPr>
          <w:rStyle w:val="FootnoteReference"/>
          <w:lang w:eastAsia="en-AU"/>
        </w:rPr>
        <w:footnoteReference w:id="8"/>
      </w:r>
      <w:r>
        <w:rPr>
          <w:lang w:eastAsia="en-AU"/>
        </w:rPr>
        <w:t xml:space="preserve"> a written order (cannot be delegated) for a prisoner to be brought to the place at the time indicate</w:t>
      </w:r>
      <w:r w:rsidR="00205121">
        <w:rPr>
          <w:lang w:eastAsia="en-AU"/>
        </w:rPr>
        <w:t>d</w:t>
      </w:r>
      <w:r>
        <w:rPr>
          <w:lang w:eastAsia="en-AU"/>
        </w:rPr>
        <w:t xml:space="preserve">, once satisfied the request is genuine via the Bring </w:t>
      </w:r>
      <w:r w:rsidR="00122892">
        <w:rPr>
          <w:lang w:eastAsia="en-AU"/>
        </w:rPr>
        <w:t>u</w:t>
      </w:r>
      <w:r>
        <w:rPr>
          <w:lang w:eastAsia="en-AU"/>
        </w:rPr>
        <w:t>p Order Module on TOMS.</w:t>
      </w:r>
    </w:p>
    <w:p w14:paraId="18432EE2" w14:textId="77777777" w:rsidR="00A35D16" w:rsidRPr="00763664" w:rsidRDefault="00A35D16" w:rsidP="00D4768D">
      <w:pPr>
        <w:pStyle w:val="Heading3"/>
        <w:rPr>
          <w:lang w:eastAsia="en-AU"/>
        </w:rPr>
      </w:pPr>
      <w:r w:rsidRPr="00763664">
        <w:rPr>
          <w:lang w:eastAsia="en-AU"/>
        </w:rPr>
        <w:t>The Superintendent shall execute the order and ensure relevant arrangements are made for the escort.</w:t>
      </w:r>
    </w:p>
    <w:p w14:paraId="44C26028" w14:textId="738F6E70" w:rsidR="00881648" w:rsidRDefault="00A35D16" w:rsidP="00D4768D">
      <w:pPr>
        <w:pStyle w:val="Heading3"/>
        <w:rPr>
          <w:lang w:eastAsia="en-AU"/>
        </w:rPr>
      </w:pPr>
      <w:r w:rsidRPr="00763664">
        <w:rPr>
          <w:lang w:eastAsia="en-AU"/>
        </w:rPr>
        <w:t xml:space="preserve">Movements Officers shall process electronically received Bring </w:t>
      </w:r>
      <w:r w:rsidR="00122892">
        <w:rPr>
          <w:lang w:eastAsia="en-AU"/>
        </w:rPr>
        <w:t>u</w:t>
      </w:r>
      <w:r w:rsidRPr="00763664">
        <w:rPr>
          <w:lang w:eastAsia="en-AU"/>
        </w:rPr>
        <w:t>p Order requests and obtain the Superintendent’s signature</w:t>
      </w:r>
      <w:r>
        <w:rPr>
          <w:lang w:eastAsia="en-AU"/>
        </w:rPr>
        <w:t>.</w:t>
      </w:r>
    </w:p>
    <w:p w14:paraId="5EBE4E1D" w14:textId="7F04C866" w:rsidR="000D6612" w:rsidRPr="000D6612" w:rsidRDefault="000D6612" w:rsidP="00FD6D95">
      <w:pPr>
        <w:pStyle w:val="Heading1"/>
      </w:pPr>
      <w:bookmarkStart w:id="39" w:name="_Toc175924753"/>
      <w:bookmarkStart w:id="40" w:name="_Toc5806375"/>
      <w:r>
        <w:t xml:space="preserve">Warrants of </w:t>
      </w:r>
      <w:r w:rsidRPr="00FD6D95">
        <w:t>Commitment</w:t>
      </w:r>
      <w:bookmarkEnd w:id="39"/>
    </w:p>
    <w:p w14:paraId="0C6DEE8D" w14:textId="77777777" w:rsidR="009934E6" w:rsidRPr="00585E2A" w:rsidRDefault="009934E6" w:rsidP="009934E6">
      <w:pPr>
        <w:pStyle w:val="Heading2"/>
        <w:rPr>
          <w:lang w:eastAsia="en-AU"/>
        </w:rPr>
      </w:pPr>
      <w:bookmarkStart w:id="41" w:name="_Toc175924754"/>
      <w:bookmarkStart w:id="42" w:name="_Toc321134277"/>
      <w:bookmarkStart w:id="43" w:name="_Toc321309522"/>
      <w:bookmarkStart w:id="44" w:name="_Toc326131249"/>
      <w:bookmarkStart w:id="45" w:name="_Toc326133033"/>
      <w:bookmarkStart w:id="46" w:name="_Toc326226910"/>
      <w:bookmarkStart w:id="47" w:name="_Toc326234591"/>
      <w:bookmarkStart w:id="48" w:name="_Toc326235018"/>
      <w:bookmarkStart w:id="49" w:name="_Toc402522211"/>
      <w:bookmarkEnd w:id="40"/>
      <w:r w:rsidRPr="00585E2A">
        <w:rPr>
          <w:lang w:eastAsia="en-AU"/>
        </w:rPr>
        <w:t>Sentenced status</w:t>
      </w:r>
      <w:bookmarkEnd w:id="41"/>
    </w:p>
    <w:p w14:paraId="70655662" w14:textId="77777777" w:rsidR="009934E6" w:rsidRPr="00EB4DB1" w:rsidRDefault="009934E6" w:rsidP="009934E6">
      <w:pPr>
        <w:pStyle w:val="Heading3"/>
      </w:pPr>
      <w:r w:rsidRPr="00EB4DB1">
        <w:t>Movements/Reception Officers, when a prisoner is received, returned from court (or elsewhere) as a sentenced prisoner, shall update t</w:t>
      </w:r>
      <w:r>
        <w:t>he prisoner’s status on TOMS (ie</w:t>
      </w:r>
      <w:r w:rsidRPr="00EB4DB1">
        <w:t xml:space="preserve"> reflect ‘sentenced status rather than remand status); this includes prisoners who appear via video link and are sentenced to a period of imprisonment. </w:t>
      </w:r>
    </w:p>
    <w:p w14:paraId="7AAFF285" w14:textId="06D66905" w:rsidR="009934E6" w:rsidRPr="00EB4DB1" w:rsidRDefault="009934E6" w:rsidP="009934E6">
      <w:pPr>
        <w:pStyle w:val="Heading3"/>
      </w:pPr>
      <w:r w:rsidRPr="00EB4DB1">
        <w:t>Movements/Reception Officers shall notify SIU to ensure an existing remand prisoner’s status is reflected on TOMS (</w:t>
      </w:r>
      <w:r w:rsidR="00646025">
        <w:t>ie</w:t>
      </w:r>
      <w:r w:rsidRPr="00EB4DB1">
        <w:t xml:space="preserve"> sentenced rather than remand status) if they receive Warrants of Commitment for non</w:t>
      </w:r>
      <w:r w:rsidRPr="00EB4DB1">
        <w:noBreakHyphen/>
        <w:t xml:space="preserve">payment of fines. </w:t>
      </w:r>
    </w:p>
    <w:p w14:paraId="4AF7E183" w14:textId="049BEB06" w:rsidR="009934E6" w:rsidRPr="00EB4DB1" w:rsidRDefault="009934E6" w:rsidP="009934E6">
      <w:pPr>
        <w:pStyle w:val="Heading3"/>
      </w:pPr>
      <w:r w:rsidRPr="00EB4DB1">
        <w:t xml:space="preserve">Movements Officers shall ensure the prisoner’s status is changed back to Remand after the EDR has </w:t>
      </w:r>
      <w:r w:rsidR="00FD0B2F" w:rsidRPr="00EB4DB1">
        <w:t>passed if</w:t>
      </w:r>
      <w:r w:rsidRPr="00EB4DB1">
        <w:t xml:space="preserve"> the prisoner is remanded past the estimated EDR of their release date on the Fines Warrants. </w:t>
      </w:r>
    </w:p>
    <w:p w14:paraId="79C7BB4E" w14:textId="2C3DFD97" w:rsidR="00402498" w:rsidRPr="00FD6D95" w:rsidRDefault="00881648" w:rsidP="00FD6D95">
      <w:pPr>
        <w:pStyle w:val="Heading2"/>
      </w:pPr>
      <w:bookmarkStart w:id="50" w:name="_Toc175924755"/>
      <w:r w:rsidRPr="00FD6D95">
        <w:t xml:space="preserve">Warrants of </w:t>
      </w:r>
      <w:r w:rsidR="002A5A42" w:rsidRPr="00FD6D95">
        <w:t xml:space="preserve">Commitment </w:t>
      </w:r>
      <w:r w:rsidRPr="00FD6D95">
        <w:t xml:space="preserve">to </w:t>
      </w:r>
      <w:r w:rsidR="002A5A42" w:rsidRPr="00FD6D95">
        <w:t xml:space="preserve">Sentence Information </w:t>
      </w:r>
      <w:bookmarkEnd w:id="42"/>
      <w:bookmarkEnd w:id="43"/>
      <w:bookmarkEnd w:id="44"/>
      <w:bookmarkEnd w:id="45"/>
      <w:bookmarkEnd w:id="46"/>
      <w:bookmarkEnd w:id="47"/>
      <w:bookmarkEnd w:id="48"/>
      <w:bookmarkEnd w:id="49"/>
      <w:r w:rsidR="002A5A42" w:rsidRPr="00FD6D95">
        <w:t>Unit</w:t>
      </w:r>
      <w:bookmarkEnd w:id="50"/>
    </w:p>
    <w:p w14:paraId="4C3011EF" w14:textId="6D2AB08E" w:rsidR="003455C6" w:rsidRDefault="00402498" w:rsidP="00D4768D">
      <w:pPr>
        <w:pStyle w:val="Heading3"/>
      </w:pPr>
      <w:r w:rsidRPr="00AB6075">
        <w:t xml:space="preserve">It is the responsibility of each individual prison to ensure </w:t>
      </w:r>
      <w:r w:rsidR="008D7702">
        <w:t xml:space="preserve">electronic copies of warrants are emailed to SIU and </w:t>
      </w:r>
      <w:r w:rsidRPr="00AB6075">
        <w:t xml:space="preserve">the red document bag or secure satchel contains all of the necessary </w:t>
      </w:r>
      <w:r w:rsidR="008D7702">
        <w:t xml:space="preserve">original </w:t>
      </w:r>
      <w:r w:rsidRPr="00AB6075">
        <w:t>warrant</w:t>
      </w:r>
      <w:r w:rsidR="002A5A42" w:rsidRPr="00AB6075">
        <w:t>s</w:t>
      </w:r>
      <w:r w:rsidR="00AB6075" w:rsidRPr="00AB6075">
        <w:t>.</w:t>
      </w:r>
    </w:p>
    <w:p w14:paraId="172FB4A5" w14:textId="451E8A7E" w:rsidR="00402498" w:rsidRPr="00AB6075" w:rsidRDefault="00AB6075" w:rsidP="007338F0">
      <w:pPr>
        <w:pStyle w:val="Heading3"/>
        <w:keepNext w:val="0"/>
        <w:keepLines w:val="0"/>
      </w:pPr>
      <w:r w:rsidRPr="00AB6075">
        <w:t>The following procedures apply when processing Warrants of Commitment</w:t>
      </w:r>
      <w:r w:rsidR="00216E6C">
        <w:t>:</w:t>
      </w:r>
      <w:r w:rsidR="00402498" w:rsidRPr="00AB6075">
        <w:t xml:space="preserve"> </w:t>
      </w:r>
    </w:p>
    <w:tbl>
      <w:tblPr>
        <w:tblStyle w:val="DCStable611"/>
        <w:tblW w:w="0" w:type="auto"/>
        <w:jc w:val="center"/>
        <w:tblCellMar>
          <w:top w:w="57" w:type="dxa"/>
          <w:left w:w="85" w:type="dxa"/>
          <w:bottom w:w="57" w:type="dxa"/>
          <w:right w:w="85" w:type="dxa"/>
        </w:tblCellMar>
        <w:tblLook w:val="04A0" w:firstRow="1" w:lastRow="0" w:firstColumn="1" w:lastColumn="0" w:noHBand="0" w:noVBand="1"/>
      </w:tblPr>
      <w:tblGrid>
        <w:gridCol w:w="371"/>
        <w:gridCol w:w="6377"/>
        <w:gridCol w:w="2242"/>
      </w:tblGrid>
      <w:tr w:rsidR="00402498" w:rsidRPr="00402498" w14:paraId="45BEF059" w14:textId="77777777" w:rsidTr="00542DE5">
        <w:trPr>
          <w:cnfStyle w:val="100000000000" w:firstRow="1" w:lastRow="0" w:firstColumn="0" w:lastColumn="0" w:oddVBand="0" w:evenVBand="0" w:oddHBand="0" w:evenHBand="0" w:firstRowFirstColumn="0" w:firstRowLastColumn="0" w:lastRowFirstColumn="0" w:lastRowLastColumn="0"/>
          <w:jc w:val="center"/>
        </w:trPr>
        <w:tc>
          <w:tcPr>
            <w:tcW w:w="371" w:type="dxa"/>
          </w:tcPr>
          <w:p w14:paraId="1C31CD99" w14:textId="77777777" w:rsidR="00402498" w:rsidRPr="00402498" w:rsidRDefault="00402498" w:rsidP="007338F0">
            <w:pPr>
              <w:rPr>
                <w:rFonts w:eastAsia="Times New Roman" w:cs="Arial"/>
                <w:highlight w:val="yellow"/>
              </w:rPr>
            </w:pPr>
          </w:p>
        </w:tc>
        <w:tc>
          <w:tcPr>
            <w:tcW w:w="6377" w:type="dxa"/>
          </w:tcPr>
          <w:p w14:paraId="3DA92E24" w14:textId="77777777" w:rsidR="00402498" w:rsidRPr="00402498" w:rsidRDefault="00402498" w:rsidP="007338F0">
            <w:pPr>
              <w:rPr>
                <w:rFonts w:eastAsia="Times New Roman" w:cs="Arial"/>
              </w:rPr>
            </w:pPr>
            <w:r w:rsidRPr="00402498">
              <w:rPr>
                <w:rFonts w:eastAsia="Times New Roman" w:cs="Arial"/>
              </w:rPr>
              <w:t>Procedure</w:t>
            </w:r>
          </w:p>
        </w:tc>
        <w:tc>
          <w:tcPr>
            <w:tcW w:w="2242" w:type="dxa"/>
          </w:tcPr>
          <w:p w14:paraId="1E5BE077" w14:textId="77777777" w:rsidR="00402498" w:rsidRPr="00402498" w:rsidRDefault="00402498" w:rsidP="007338F0">
            <w:pPr>
              <w:rPr>
                <w:rFonts w:eastAsia="Times New Roman" w:cs="Arial"/>
              </w:rPr>
            </w:pPr>
            <w:r w:rsidRPr="00402498">
              <w:rPr>
                <w:rFonts w:eastAsia="Times New Roman" w:cs="Arial"/>
              </w:rPr>
              <w:t xml:space="preserve">Responsibility </w:t>
            </w:r>
          </w:p>
        </w:tc>
      </w:tr>
      <w:tr w:rsidR="00402498" w:rsidRPr="00402498" w14:paraId="6E06ED1A" w14:textId="77777777" w:rsidTr="00542DE5">
        <w:trPr>
          <w:jc w:val="center"/>
        </w:trPr>
        <w:tc>
          <w:tcPr>
            <w:tcW w:w="371" w:type="dxa"/>
          </w:tcPr>
          <w:p w14:paraId="49176C3C" w14:textId="77777777" w:rsidR="00402498" w:rsidRPr="00402498" w:rsidRDefault="00402498" w:rsidP="007338F0">
            <w:pPr>
              <w:rPr>
                <w:rFonts w:eastAsia="Times New Roman"/>
                <w:highlight w:val="yellow"/>
                <w:lang w:eastAsia="en-AU"/>
              </w:rPr>
            </w:pPr>
            <w:r w:rsidRPr="005F31A8">
              <w:rPr>
                <w:rFonts w:eastAsia="Times New Roman"/>
                <w:b/>
                <w:lang w:eastAsia="en-AU"/>
              </w:rPr>
              <w:t>1</w:t>
            </w:r>
            <w:r w:rsidRPr="00402498">
              <w:rPr>
                <w:rFonts w:eastAsia="Times New Roman"/>
                <w:lang w:eastAsia="en-AU"/>
              </w:rPr>
              <w:t>.</w:t>
            </w:r>
          </w:p>
        </w:tc>
        <w:tc>
          <w:tcPr>
            <w:tcW w:w="6377" w:type="dxa"/>
          </w:tcPr>
          <w:p w14:paraId="22A014D6" w14:textId="17B0172E" w:rsidR="00402498" w:rsidRPr="00402498" w:rsidRDefault="00402498" w:rsidP="007338F0">
            <w:pPr>
              <w:rPr>
                <w:rFonts w:eastAsia="MS Gothic"/>
                <w:bCs/>
                <w:color w:val="000000"/>
              </w:rPr>
            </w:pPr>
            <w:r w:rsidRPr="00402498">
              <w:rPr>
                <w:rFonts w:eastAsia="MS Gothic"/>
                <w:bCs/>
                <w:color w:val="000000"/>
              </w:rPr>
              <w:t xml:space="preserve">Cross check all Warrants against </w:t>
            </w:r>
            <w:r w:rsidR="00266215" w:rsidRPr="00402498">
              <w:rPr>
                <w:rFonts w:eastAsia="MS Gothic"/>
                <w:bCs/>
                <w:color w:val="000000"/>
              </w:rPr>
              <w:t>printouts</w:t>
            </w:r>
            <w:r w:rsidRPr="00402498">
              <w:rPr>
                <w:rFonts w:eastAsia="MS Gothic"/>
                <w:bCs/>
                <w:color w:val="000000"/>
              </w:rPr>
              <w:t xml:space="preserve"> of the day’s Gate Offender Mov</w:t>
            </w:r>
            <w:r w:rsidRPr="0078545C">
              <w:rPr>
                <w:rFonts w:eastAsia="MS Gothic"/>
                <w:bCs/>
              </w:rPr>
              <w:t>ements and</w:t>
            </w:r>
            <w:r w:rsidR="0078545C" w:rsidRPr="0078545C">
              <w:rPr>
                <w:rFonts w:eastAsia="MS Gothic"/>
                <w:bCs/>
              </w:rPr>
              <w:t xml:space="preserve"> a </w:t>
            </w:r>
            <w:r w:rsidRPr="0078545C">
              <w:rPr>
                <w:rFonts w:eastAsia="MS Gothic"/>
                <w:bCs/>
              </w:rPr>
              <w:t xml:space="preserve">Transfer </w:t>
            </w:r>
            <w:r w:rsidR="00646025">
              <w:rPr>
                <w:rFonts w:eastAsia="MS Gothic"/>
                <w:bCs/>
              </w:rPr>
              <w:t>and</w:t>
            </w:r>
            <w:r w:rsidRPr="0078545C">
              <w:rPr>
                <w:rFonts w:eastAsia="MS Gothic"/>
                <w:bCs/>
              </w:rPr>
              <w:t xml:space="preserve"> Discharge (T&amp;D)</w:t>
            </w:r>
            <w:r w:rsidR="0078545C" w:rsidRPr="0078545C">
              <w:rPr>
                <w:rFonts w:eastAsia="MS Gothic"/>
                <w:bCs/>
              </w:rPr>
              <w:t xml:space="preserve"> sheet</w:t>
            </w:r>
            <w:r w:rsidRPr="0078545C">
              <w:rPr>
                <w:rFonts w:eastAsia="MS Gothic"/>
                <w:bCs/>
              </w:rPr>
              <w:t xml:space="preserve"> (including </w:t>
            </w:r>
            <w:r w:rsidRPr="00402498">
              <w:rPr>
                <w:rFonts w:eastAsia="MS Gothic"/>
                <w:bCs/>
                <w:color w:val="000000"/>
              </w:rPr>
              <w:t xml:space="preserve">video-link court appearances) to </w:t>
            </w:r>
            <w:r w:rsidRPr="00402498">
              <w:rPr>
                <w:rFonts w:eastAsia="MS Gothic"/>
                <w:bCs/>
                <w:color w:val="000000"/>
              </w:rPr>
              <w:lastRenderedPageBreak/>
              <w:t>ensure they have been received for the day’s court appearances</w:t>
            </w:r>
          </w:p>
        </w:tc>
        <w:tc>
          <w:tcPr>
            <w:tcW w:w="2242" w:type="dxa"/>
          </w:tcPr>
          <w:p w14:paraId="724C23D1" w14:textId="77777777" w:rsidR="00402498" w:rsidRPr="00402498" w:rsidRDefault="00402498" w:rsidP="007338F0">
            <w:pPr>
              <w:rPr>
                <w:rFonts w:eastAsia="Times New Roman"/>
                <w:lang w:eastAsia="en-AU"/>
              </w:rPr>
            </w:pPr>
            <w:r w:rsidRPr="00402498">
              <w:rPr>
                <w:rFonts w:eastAsia="Times New Roman"/>
                <w:lang w:eastAsia="en-AU"/>
              </w:rPr>
              <w:lastRenderedPageBreak/>
              <w:t>Movements Officer</w:t>
            </w:r>
          </w:p>
        </w:tc>
      </w:tr>
      <w:tr w:rsidR="00402498" w:rsidRPr="00402498" w14:paraId="6BC27DD6" w14:textId="77777777" w:rsidTr="00542DE5">
        <w:trPr>
          <w:jc w:val="center"/>
        </w:trPr>
        <w:tc>
          <w:tcPr>
            <w:tcW w:w="371" w:type="dxa"/>
          </w:tcPr>
          <w:p w14:paraId="27F81D35" w14:textId="13AC259B" w:rsidR="00402498" w:rsidRPr="00402498" w:rsidRDefault="00402498" w:rsidP="007338F0">
            <w:pPr>
              <w:rPr>
                <w:rFonts w:eastAsia="Times New Roman"/>
                <w:lang w:eastAsia="en-AU"/>
              </w:rPr>
            </w:pPr>
            <w:r w:rsidRPr="005F31A8">
              <w:rPr>
                <w:rFonts w:eastAsia="Times New Roman"/>
                <w:b/>
                <w:lang w:eastAsia="en-AU"/>
              </w:rPr>
              <w:t>2</w:t>
            </w:r>
            <w:r w:rsidRPr="00402498">
              <w:rPr>
                <w:rFonts w:eastAsia="Times New Roman"/>
                <w:lang w:eastAsia="en-AU"/>
              </w:rPr>
              <w:t>.</w:t>
            </w:r>
          </w:p>
        </w:tc>
        <w:tc>
          <w:tcPr>
            <w:tcW w:w="6377" w:type="dxa"/>
          </w:tcPr>
          <w:p w14:paraId="74855092" w14:textId="504BBCB1" w:rsidR="00402498" w:rsidRPr="00402498" w:rsidRDefault="00402498" w:rsidP="007338F0">
            <w:r w:rsidRPr="00402498">
              <w:t>Forward all Warrant</w:t>
            </w:r>
            <w:r>
              <w:t>s of Commitment</w:t>
            </w:r>
            <w:r w:rsidR="00882C32">
              <w:t>, including superseded warrants,</w:t>
            </w:r>
            <w:r>
              <w:t xml:space="preserve"> to the SIU to allow for the timely calculation of sentences and data input on TOMS: </w:t>
            </w:r>
          </w:p>
          <w:p w14:paraId="3970D478" w14:textId="6454BDB2" w:rsidR="00402498" w:rsidRPr="00402498" w:rsidRDefault="00402498" w:rsidP="007338F0">
            <w:pPr>
              <w:numPr>
                <w:ilvl w:val="0"/>
                <w:numId w:val="12"/>
              </w:numPr>
              <w:contextualSpacing/>
            </w:pPr>
            <w:r>
              <w:t xml:space="preserve">metropolitan – </w:t>
            </w:r>
            <w:r w:rsidR="008D7702" w:rsidRPr="002119BF">
              <w:rPr>
                <w:rFonts w:eastAsia="Times New Roman"/>
              </w:rPr>
              <w:t xml:space="preserve">scan a copy of each warrant to SIU via email to </w:t>
            </w:r>
            <w:hyperlink r:id="rId17" w:history="1">
              <w:r w:rsidR="008D7702" w:rsidRPr="00474F1D">
                <w:rPr>
                  <w:rStyle w:val="Hyperlink"/>
                  <w:rFonts w:eastAsia="Times New Roman"/>
                </w:rPr>
                <w:t>AC-SM-SIU</w:t>
              </w:r>
            </w:hyperlink>
            <w:r w:rsidR="008D7702" w:rsidRPr="002119BF">
              <w:rPr>
                <w:rFonts w:eastAsia="Times New Roman"/>
              </w:rPr>
              <w:t xml:space="preserve"> (generic email inbox) and send hard copy original warrants (with original signatures only)</w:t>
            </w:r>
            <w:r w:rsidR="008D7702">
              <w:rPr>
                <w:rFonts w:eastAsia="Times New Roman"/>
              </w:rPr>
              <w:t xml:space="preserve"> </w:t>
            </w:r>
            <w:r w:rsidR="003E44A8">
              <w:t>in</w:t>
            </w:r>
            <w:r>
              <w:t xml:space="preserve"> red document bag</w:t>
            </w:r>
            <w:r w:rsidR="003E44A8">
              <w:t xml:space="preserve"> via internal mail</w:t>
            </w:r>
          </w:p>
          <w:p w14:paraId="3893DAEF" w14:textId="1AC96119" w:rsidR="00402498" w:rsidRPr="00402498" w:rsidRDefault="00402498" w:rsidP="007338F0">
            <w:pPr>
              <w:numPr>
                <w:ilvl w:val="0"/>
                <w:numId w:val="12"/>
              </w:numPr>
              <w:contextualSpacing/>
              <w:rPr>
                <w:rFonts w:eastAsia="Times New Roman"/>
                <w:lang w:eastAsia="en-AU"/>
              </w:rPr>
            </w:pPr>
            <w:r>
              <w:t xml:space="preserve">regional – </w:t>
            </w:r>
            <w:r w:rsidR="008D7702" w:rsidRPr="002119BF">
              <w:rPr>
                <w:rFonts w:eastAsia="Times New Roman"/>
              </w:rPr>
              <w:t xml:space="preserve">scan a copy of each warrant to SIU via email to </w:t>
            </w:r>
            <w:hyperlink r:id="rId18" w:history="1">
              <w:r w:rsidR="008D7702" w:rsidRPr="0047710C">
                <w:rPr>
                  <w:rStyle w:val="Hyperlink"/>
                  <w:rFonts w:eastAsia="Times New Roman"/>
                </w:rPr>
                <w:t>AC-SM-SIU</w:t>
              </w:r>
            </w:hyperlink>
            <w:r w:rsidR="008D7702" w:rsidRPr="002119BF">
              <w:rPr>
                <w:rFonts w:eastAsia="Times New Roman"/>
              </w:rPr>
              <w:t xml:space="preserve"> (generic email inbox) and send hard copy original warrants (with original signatures only)</w:t>
            </w:r>
            <w:r w:rsidR="008D7702">
              <w:rPr>
                <w:rFonts w:eastAsia="Times New Roman"/>
              </w:rPr>
              <w:t xml:space="preserve"> </w:t>
            </w:r>
            <w:r w:rsidR="008D7702">
              <w:t>in red document bag via courier</w:t>
            </w:r>
          </w:p>
        </w:tc>
        <w:tc>
          <w:tcPr>
            <w:tcW w:w="2242" w:type="dxa"/>
          </w:tcPr>
          <w:p w14:paraId="1B42C669" w14:textId="77777777" w:rsidR="00402498" w:rsidRPr="00402498" w:rsidRDefault="00402498" w:rsidP="007338F0">
            <w:pPr>
              <w:rPr>
                <w:rFonts w:eastAsia="Times New Roman"/>
                <w:lang w:eastAsia="en-AU"/>
              </w:rPr>
            </w:pPr>
            <w:r w:rsidRPr="00402498">
              <w:rPr>
                <w:rFonts w:eastAsia="Times New Roman"/>
                <w:lang w:eastAsia="en-AU"/>
              </w:rPr>
              <w:t>Movements Officer</w:t>
            </w:r>
          </w:p>
        </w:tc>
      </w:tr>
      <w:tr w:rsidR="00E260A3" w:rsidRPr="00402498" w14:paraId="4B7F5371" w14:textId="77777777" w:rsidTr="00542DE5">
        <w:trPr>
          <w:jc w:val="center"/>
        </w:trPr>
        <w:tc>
          <w:tcPr>
            <w:tcW w:w="371" w:type="dxa"/>
          </w:tcPr>
          <w:p w14:paraId="49D19F88" w14:textId="2A565EEB" w:rsidR="00E260A3" w:rsidRPr="005F31A8" w:rsidRDefault="00E260A3" w:rsidP="007338F0">
            <w:pPr>
              <w:rPr>
                <w:rFonts w:eastAsia="Times New Roman"/>
                <w:b/>
                <w:lang w:eastAsia="en-AU"/>
              </w:rPr>
            </w:pPr>
            <w:r w:rsidRPr="005F31A8">
              <w:rPr>
                <w:rFonts w:eastAsia="Times New Roman"/>
                <w:b/>
                <w:lang w:eastAsia="en-AU"/>
              </w:rPr>
              <w:t>3</w:t>
            </w:r>
            <w:r w:rsidR="00216E6C">
              <w:rPr>
                <w:rFonts w:eastAsia="Times New Roman"/>
                <w:b/>
                <w:lang w:eastAsia="en-AU"/>
              </w:rPr>
              <w:t>.</w:t>
            </w:r>
          </w:p>
        </w:tc>
        <w:tc>
          <w:tcPr>
            <w:tcW w:w="6377" w:type="dxa"/>
          </w:tcPr>
          <w:p w14:paraId="09E1F495" w14:textId="27162A47" w:rsidR="00E260A3" w:rsidRPr="00402498" w:rsidRDefault="00E260A3" w:rsidP="007338F0">
            <w:r w:rsidRPr="00402498">
              <w:rPr>
                <w:rFonts w:eastAsia="Times New Roman"/>
                <w:lang w:eastAsia="en-AU"/>
              </w:rPr>
              <w:t>Retain copies of all Warrants of Commitment on TOMS</w:t>
            </w:r>
          </w:p>
        </w:tc>
        <w:tc>
          <w:tcPr>
            <w:tcW w:w="2242" w:type="dxa"/>
          </w:tcPr>
          <w:p w14:paraId="3C70B93E" w14:textId="1860A689" w:rsidR="00E260A3" w:rsidRPr="00402498" w:rsidRDefault="00E260A3" w:rsidP="007338F0">
            <w:pPr>
              <w:rPr>
                <w:rFonts w:eastAsia="Times New Roman"/>
                <w:lang w:eastAsia="en-AU"/>
              </w:rPr>
            </w:pPr>
            <w:r w:rsidRPr="00402498">
              <w:rPr>
                <w:rFonts w:eastAsia="Times New Roman"/>
                <w:lang w:eastAsia="en-AU"/>
              </w:rPr>
              <w:t>Movements Officer</w:t>
            </w:r>
          </w:p>
        </w:tc>
      </w:tr>
      <w:tr w:rsidR="00515B8D" w:rsidRPr="00402498" w14:paraId="6DD4585B" w14:textId="77777777" w:rsidTr="00542DE5">
        <w:trPr>
          <w:jc w:val="center"/>
        </w:trPr>
        <w:tc>
          <w:tcPr>
            <w:tcW w:w="371" w:type="dxa"/>
          </w:tcPr>
          <w:p w14:paraId="432AE870" w14:textId="064E89E2" w:rsidR="00515B8D" w:rsidRPr="005F31A8" w:rsidRDefault="00515B8D" w:rsidP="007338F0">
            <w:pPr>
              <w:rPr>
                <w:rFonts w:eastAsia="Times New Roman"/>
                <w:b/>
                <w:lang w:eastAsia="en-AU"/>
              </w:rPr>
            </w:pPr>
            <w:r w:rsidRPr="005F31A8">
              <w:rPr>
                <w:rFonts w:eastAsia="Times New Roman"/>
                <w:b/>
                <w:lang w:eastAsia="en-AU"/>
              </w:rPr>
              <w:t>4.</w:t>
            </w:r>
          </w:p>
        </w:tc>
        <w:tc>
          <w:tcPr>
            <w:tcW w:w="6377" w:type="dxa"/>
          </w:tcPr>
          <w:p w14:paraId="6023F10B" w14:textId="2B8F788F" w:rsidR="00515B8D" w:rsidRPr="00402498" w:rsidRDefault="00515B8D" w:rsidP="007338F0">
            <w:pPr>
              <w:rPr>
                <w:rFonts w:eastAsia="Times New Roman"/>
                <w:lang w:eastAsia="en-AU"/>
              </w:rPr>
            </w:pPr>
            <w:r>
              <w:rPr>
                <w:rFonts w:eastAsia="Times New Roman"/>
                <w:lang w:eastAsia="en-AU"/>
              </w:rPr>
              <w:t>Forward all orders to attend at Court (by a judicial body or Superintendent) to Corporate Records Management</w:t>
            </w:r>
          </w:p>
        </w:tc>
        <w:tc>
          <w:tcPr>
            <w:tcW w:w="2242" w:type="dxa"/>
          </w:tcPr>
          <w:p w14:paraId="5DE32376" w14:textId="62A51B1B" w:rsidR="00515B8D" w:rsidRPr="00402498" w:rsidRDefault="00515B8D" w:rsidP="007338F0">
            <w:pPr>
              <w:rPr>
                <w:rFonts w:eastAsia="Times New Roman"/>
                <w:lang w:eastAsia="en-AU"/>
              </w:rPr>
            </w:pPr>
            <w:r>
              <w:rPr>
                <w:rFonts w:eastAsia="Times New Roman"/>
                <w:lang w:eastAsia="en-AU"/>
              </w:rPr>
              <w:t>Movements Officer</w:t>
            </w:r>
          </w:p>
        </w:tc>
      </w:tr>
      <w:tr w:rsidR="00E260A3" w:rsidRPr="00402498" w14:paraId="3257FF10" w14:textId="77777777" w:rsidTr="00542DE5">
        <w:trPr>
          <w:jc w:val="center"/>
        </w:trPr>
        <w:tc>
          <w:tcPr>
            <w:tcW w:w="371" w:type="dxa"/>
          </w:tcPr>
          <w:p w14:paraId="1F6276D3" w14:textId="085CD4B8" w:rsidR="00E260A3" w:rsidRPr="005F31A8" w:rsidRDefault="00515B8D" w:rsidP="007338F0">
            <w:pPr>
              <w:rPr>
                <w:rFonts w:eastAsia="Times New Roman"/>
                <w:b/>
                <w:lang w:eastAsia="en-AU"/>
              </w:rPr>
            </w:pPr>
            <w:r w:rsidRPr="005F31A8">
              <w:rPr>
                <w:rFonts w:eastAsia="Times New Roman"/>
                <w:b/>
                <w:lang w:eastAsia="en-AU"/>
              </w:rPr>
              <w:t>5</w:t>
            </w:r>
            <w:r w:rsidR="00E260A3" w:rsidRPr="005F31A8">
              <w:rPr>
                <w:rFonts w:eastAsia="Times New Roman"/>
                <w:b/>
                <w:lang w:eastAsia="en-AU"/>
              </w:rPr>
              <w:t>.</w:t>
            </w:r>
          </w:p>
        </w:tc>
        <w:tc>
          <w:tcPr>
            <w:tcW w:w="6377" w:type="dxa"/>
          </w:tcPr>
          <w:p w14:paraId="591C4B32" w14:textId="2D74F81D" w:rsidR="00BD6FAB" w:rsidRDefault="00E260A3" w:rsidP="007338F0">
            <w:pPr>
              <w:rPr>
                <w:rFonts w:eastAsia="Times New Roman"/>
                <w:lang w:eastAsia="en-AU"/>
              </w:rPr>
            </w:pPr>
            <w:r w:rsidRPr="00402498">
              <w:rPr>
                <w:rFonts w:eastAsia="Times New Roman"/>
                <w:lang w:eastAsia="en-AU"/>
              </w:rPr>
              <w:t xml:space="preserve">Conduct warrant audits 6 monthly to </w:t>
            </w:r>
            <w:r w:rsidR="00C20F9E" w:rsidRPr="00402498">
              <w:rPr>
                <w:rFonts w:eastAsia="Times New Roman"/>
                <w:lang w:eastAsia="en-AU"/>
              </w:rPr>
              <w:t>confirm</w:t>
            </w:r>
            <w:r w:rsidR="00C20F9E" w:rsidRPr="00DD61F5">
              <w:rPr>
                <w:rFonts w:eastAsia="Times New Roman"/>
                <w:lang w:eastAsia="en-AU"/>
              </w:rPr>
              <w:t xml:space="preserve"> the</w:t>
            </w:r>
            <w:r w:rsidRPr="00DD61F5">
              <w:rPr>
                <w:rFonts w:eastAsia="Times New Roman"/>
                <w:lang w:eastAsia="en-AU"/>
              </w:rPr>
              <w:t xml:space="preserve"> integrity of the warrant keeping system</w:t>
            </w:r>
            <w:r w:rsidR="009E4BBD">
              <w:rPr>
                <w:rFonts w:eastAsia="Times New Roman"/>
                <w:lang w:eastAsia="en-AU"/>
              </w:rPr>
              <w:t>, by</w:t>
            </w:r>
            <w:r w:rsidR="00BD6FAB">
              <w:rPr>
                <w:rFonts w:eastAsia="Times New Roman"/>
                <w:lang w:eastAsia="en-AU"/>
              </w:rPr>
              <w:t>:</w:t>
            </w:r>
          </w:p>
          <w:p w14:paraId="7258FEE4" w14:textId="32A835E0" w:rsidR="00E260A3" w:rsidRPr="00364A57" w:rsidRDefault="009E4BBD" w:rsidP="007338F0">
            <w:pPr>
              <w:pStyle w:val="ListParagraph"/>
              <w:numPr>
                <w:ilvl w:val="0"/>
                <w:numId w:val="50"/>
              </w:numPr>
              <w:rPr>
                <w:rFonts w:eastAsia="Times New Roman"/>
                <w:lang w:eastAsia="en-AU"/>
              </w:rPr>
            </w:pPr>
            <w:r w:rsidRPr="00364A57">
              <w:rPr>
                <w:rFonts w:eastAsia="Times New Roman"/>
                <w:lang w:eastAsia="en-AU"/>
              </w:rPr>
              <w:t xml:space="preserve">checking all warrants against the prison’s count </w:t>
            </w:r>
            <w:r w:rsidR="00BD6FAB" w:rsidRPr="00364A57">
              <w:rPr>
                <w:rFonts w:eastAsia="Times New Roman"/>
                <w:lang w:eastAsia="en-AU"/>
              </w:rPr>
              <w:t>to ensure there is one or more warrant(s) authorising cus</w:t>
            </w:r>
            <w:r w:rsidR="00C20F9E" w:rsidRPr="00364A57">
              <w:rPr>
                <w:rFonts w:eastAsia="Times New Roman"/>
                <w:lang w:eastAsia="en-AU"/>
              </w:rPr>
              <w:t>t</w:t>
            </w:r>
            <w:r w:rsidR="00BD6FAB" w:rsidRPr="00364A57">
              <w:rPr>
                <w:rFonts w:eastAsia="Times New Roman"/>
                <w:lang w:eastAsia="en-AU"/>
              </w:rPr>
              <w:t xml:space="preserve">ody for each prisoner </w:t>
            </w:r>
          </w:p>
          <w:p w14:paraId="5B37772C" w14:textId="6B1236D6" w:rsidR="00E260A3" w:rsidRPr="008F5107" w:rsidRDefault="008F5107" w:rsidP="007338F0">
            <w:pPr>
              <w:pStyle w:val="ListParagraph"/>
              <w:numPr>
                <w:ilvl w:val="0"/>
                <w:numId w:val="50"/>
              </w:numPr>
              <w:rPr>
                <w:rFonts w:eastAsia="Times New Roman"/>
                <w:lang w:eastAsia="en-AU"/>
              </w:rPr>
            </w:pPr>
            <w:r w:rsidRPr="008F5107">
              <w:rPr>
                <w:rFonts w:eastAsia="Times New Roman"/>
                <w:lang w:eastAsia="en-AU"/>
              </w:rPr>
              <w:t xml:space="preserve">confirming </w:t>
            </w:r>
            <w:r w:rsidR="00BD6FAB" w:rsidRPr="008F5107">
              <w:rPr>
                <w:rFonts w:eastAsia="Times New Roman"/>
                <w:lang w:eastAsia="en-AU"/>
              </w:rPr>
              <w:t>the data recorded on TOMS is correct</w:t>
            </w:r>
          </w:p>
        </w:tc>
        <w:tc>
          <w:tcPr>
            <w:tcW w:w="2242" w:type="dxa"/>
          </w:tcPr>
          <w:p w14:paraId="79E3C70C" w14:textId="77777777" w:rsidR="00E260A3" w:rsidRPr="00402498" w:rsidRDefault="00E260A3" w:rsidP="007338F0">
            <w:pPr>
              <w:rPr>
                <w:rFonts w:eastAsia="Times New Roman"/>
                <w:lang w:eastAsia="en-AU"/>
              </w:rPr>
            </w:pPr>
            <w:r w:rsidRPr="00402498">
              <w:rPr>
                <w:rFonts w:eastAsia="Times New Roman"/>
                <w:lang w:eastAsia="en-AU"/>
              </w:rPr>
              <w:t>Superintendent</w:t>
            </w:r>
          </w:p>
        </w:tc>
      </w:tr>
      <w:tr w:rsidR="009E4BBD" w:rsidRPr="00402498" w14:paraId="2D631E96" w14:textId="77777777" w:rsidTr="00542DE5">
        <w:trPr>
          <w:jc w:val="center"/>
        </w:trPr>
        <w:tc>
          <w:tcPr>
            <w:tcW w:w="371" w:type="dxa"/>
          </w:tcPr>
          <w:p w14:paraId="6511C5D0" w14:textId="536A2691" w:rsidR="009E4BBD" w:rsidRPr="005F31A8" w:rsidRDefault="009E4BBD" w:rsidP="007338F0">
            <w:pPr>
              <w:rPr>
                <w:rFonts w:eastAsia="Times New Roman"/>
                <w:b/>
                <w:lang w:eastAsia="en-AU"/>
              </w:rPr>
            </w:pPr>
            <w:r>
              <w:rPr>
                <w:rFonts w:eastAsia="Times New Roman"/>
                <w:b/>
                <w:lang w:eastAsia="en-AU"/>
              </w:rPr>
              <w:t>6</w:t>
            </w:r>
            <w:r w:rsidR="00216E6C">
              <w:rPr>
                <w:rFonts w:eastAsia="Times New Roman"/>
                <w:b/>
                <w:lang w:eastAsia="en-AU"/>
              </w:rPr>
              <w:t>.</w:t>
            </w:r>
          </w:p>
        </w:tc>
        <w:tc>
          <w:tcPr>
            <w:tcW w:w="6377" w:type="dxa"/>
          </w:tcPr>
          <w:p w14:paraId="75DE9C18" w14:textId="72A6E4C7" w:rsidR="009E4BBD" w:rsidRPr="00402498" w:rsidRDefault="00BD6FAB" w:rsidP="007338F0">
            <w:pPr>
              <w:rPr>
                <w:rFonts w:eastAsia="Times New Roman"/>
                <w:lang w:eastAsia="en-AU"/>
              </w:rPr>
            </w:pPr>
            <w:r>
              <w:rPr>
                <w:rFonts w:eastAsia="Times New Roman"/>
                <w:lang w:eastAsia="en-AU"/>
              </w:rPr>
              <w:t xml:space="preserve">Ensure records are kept indicating </w:t>
            </w:r>
            <w:r w:rsidR="00132C2D">
              <w:rPr>
                <w:rFonts w:eastAsia="Times New Roman"/>
                <w:lang w:eastAsia="en-AU"/>
              </w:rPr>
              <w:t xml:space="preserve">warrant </w:t>
            </w:r>
            <w:r>
              <w:rPr>
                <w:rFonts w:eastAsia="Times New Roman"/>
                <w:lang w:eastAsia="en-AU"/>
              </w:rPr>
              <w:t>audits have been completed</w:t>
            </w:r>
          </w:p>
        </w:tc>
        <w:tc>
          <w:tcPr>
            <w:tcW w:w="2242" w:type="dxa"/>
          </w:tcPr>
          <w:p w14:paraId="78173542" w14:textId="5EDA32E2" w:rsidR="009E4BBD" w:rsidRPr="00402498" w:rsidRDefault="00BD6FAB" w:rsidP="007338F0">
            <w:pPr>
              <w:rPr>
                <w:rFonts w:eastAsia="Times New Roman"/>
                <w:lang w:eastAsia="en-AU"/>
              </w:rPr>
            </w:pPr>
            <w:r>
              <w:rPr>
                <w:rFonts w:eastAsia="Times New Roman"/>
                <w:lang w:eastAsia="en-AU"/>
              </w:rPr>
              <w:t>Superintendent</w:t>
            </w:r>
          </w:p>
        </w:tc>
      </w:tr>
    </w:tbl>
    <w:p w14:paraId="23065C6F" w14:textId="77777777" w:rsidR="007338F0" w:rsidRPr="007230CB" w:rsidRDefault="007338F0" w:rsidP="007230CB">
      <w:bookmarkStart w:id="51" w:name="_Toc321134278"/>
      <w:bookmarkStart w:id="52" w:name="_Toc321309523"/>
      <w:bookmarkStart w:id="53" w:name="_Toc326131250"/>
      <w:bookmarkStart w:id="54" w:name="_Toc326133034"/>
      <w:bookmarkStart w:id="55" w:name="_Toc326226911"/>
      <w:bookmarkStart w:id="56" w:name="_Toc326234592"/>
      <w:bookmarkStart w:id="57" w:name="_Toc326235019"/>
      <w:bookmarkStart w:id="58" w:name="_Toc402522212"/>
    </w:p>
    <w:p w14:paraId="4D6192B4" w14:textId="5E53D83D" w:rsidR="004D7719" w:rsidRPr="004D7719" w:rsidRDefault="004D7719" w:rsidP="007338F0">
      <w:pPr>
        <w:pStyle w:val="Heading2"/>
        <w:keepNext w:val="0"/>
        <w:keepLines w:val="0"/>
        <w:spacing w:before="120"/>
      </w:pPr>
      <w:bookmarkStart w:id="59" w:name="_Toc175924756"/>
      <w:r w:rsidRPr="004D7719">
        <w:t xml:space="preserve">Sentence calculation and urgent </w:t>
      </w:r>
      <w:r w:rsidR="00122892" w:rsidRPr="00FD6D95">
        <w:t>W</w:t>
      </w:r>
      <w:r w:rsidRPr="00FD6D95">
        <w:t>arrants</w:t>
      </w:r>
      <w:r w:rsidRPr="004D7719">
        <w:t xml:space="preserve"> of </w:t>
      </w:r>
      <w:r w:rsidR="00122892">
        <w:t>C</w:t>
      </w:r>
      <w:r w:rsidRPr="004D7719">
        <w:t>ommitment</w:t>
      </w:r>
      <w:bookmarkEnd w:id="51"/>
      <w:bookmarkEnd w:id="52"/>
      <w:bookmarkEnd w:id="53"/>
      <w:bookmarkEnd w:id="54"/>
      <w:bookmarkEnd w:id="55"/>
      <w:bookmarkEnd w:id="56"/>
      <w:bookmarkEnd w:id="57"/>
      <w:bookmarkEnd w:id="58"/>
      <w:bookmarkEnd w:id="59"/>
    </w:p>
    <w:p w14:paraId="7D7EA087" w14:textId="5AF9A638" w:rsidR="00D92AF0" w:rsidRPr="00FD6D95" w:rsidRDefault="004D7719" w:rsidP="007338F0">
      <w:pPr>
        <w:pStyle w:val="Heading3"/>
        <w:keepNext w:val="0"/>
        <w:keepLines w:val="0"/>
      </w:pPr>
      <w:r w:rsidRPr="00FD6D95">
        <w:t xml:space="preserve">Movements Officers shall ensure that an estimated </w:t>
      </w:r>
      <w:r w:rsidR="00D92AF0" w:rsidRPr="00FD6D95">
        <w:t xml:space="preserve">Earliest Release Date </w:t>
      </w:r>
      <w:r w:rsidRPr="00FD6D95">
        <w:t xml:space="preserve">(EDR) is calculated from the Sentence Start Date (SSD), when a prisoner is sentenced to a new term of imprisonment and if the estimated calculated date is within </w:t>
      </w:r>
      <w:r w:rsidR="00512C50" w:rsidRPr="00FD6D95">
        <w:t>2</w:t>
      </w:r>
      <w:r w:rsidRPr="00FD6D95">
        <w:t xml:space="preserve"> weeks of sentencing:</w:t>
      </w:r>
    </w:p>
    <w:p w14:paraId="7DE14B48" w14:textId="0F169172" w:rsidR="00D92AF0" w:rsidRPr="00D92AF0" w:rsidRDefault="00C770C7" w:rsidP="007338F0">
      <w:pPr>
        <w:pStyle w:val="Heading3"/>
        <w:keepNext w:val="0"/>
        <w:keepLines w:val="0"/>
        <w:numPr>
          <w:ilvl w:val="0"/>
          <w:numId w:val="19"/>
        </w:numPr>
        <w:ind w:left="1134" w:hanging="425"/>
      </w:pPr>
      <w:r>
        <w:t xml:space="preserve">scan a copy of the warrant to </w:t>
      </w:r>
      <w:r w:rsidR="004D7719" w:rsidRPr="00456431">
        <w:t>SIU</w:t>
      </w:r>
      <w:r w:rsidR="004D7719">
        <w:t xml:space="preserve"> via</w:t>
      </w:r>
      <w:r w:rsidR="004D7719" w:rsidRPr="00881648">
        <w:t xml:space="preserve"> email to </w:t>
      </w:r>
      <w:hyperlink r:id="rId19" w:history="1">
        <w:r w:rsidR="004D7719" w:rsidRPr="00ED6A6D">
          <w:rPr>
            <w:rStyle w:val="Hyperlink"/>
          </w:rPr>
          <w:t>AC-SM-SIU</w:t>
        </w:r>
      </w:hyperlink>
      <w:r w:rsidR="004D7719" w:rsidRPr="00FD6D95">
        <w:t xml:space="preserve"> </w:t>
      </w:r>
      <w:r w:rsidR="004D7719" w:rsidRPr="00881648">
        <w:t>(generic email inb</w:t>
      </w:r>
      <w:r w:rsidR="004D7719">
        <w:t>ox) or</w:t>
      </w:r>
    </w:p>
    <w:p w14:paraId="3999FD2B" w14:textId="127B1333" w:rsidR="00D92AF0" w:rsidRPr="00D92AF0" w:rsidRDefault="0076618D" w:rsidP="007338F0">
      <w:pPr>
        <w:pStyle w:val="Heading3"/>
        <w:keepNext w:val="0"/>
        <w:keepLines w:val="0"/>
        <w:numPr>
          <w:ilvl w:val="0"/>
          <w:numId w:val="19"/>
        </w:numPr>
        <w:ind w:left="1134" w:hanging="425"/>
      </w:pPr>
      <w:r>
        <w:t xml:space="preserve">email notification to </w:t>
      </w:r>
      <w:r w:rsidR="004D7719">
        <w:t xml:space="preserve"> </w:t>
      </w:r>
      <w:hyperlink r:id="rId20" w:history="1">
        <w:r w:rsidRPr="00ED6A6D">
          <w:rPr>
            <w:rStyle w:val="Hyperlink"/>
          </w:rPr>
          <w:t>AC-SM-SIU</w:t>
        </w:r>
      </w:hyperlink>
      <w:r w:rsidRPr="0076618D">
        <w:t xml:space="preserve"> </w:t>
      </w:r>
      <w:r w:rsidR="004D7719">
        <w:t xml:space="preserve">and follow up with </w:t>
      </w:r>
      <w:r w:rsidR="004D7719" w:rsidRPr="00881648">
        <w:t>a</w:t>
      </w:r>
      <w:r>
        <w:t xml:space="preserve"> phone </w:t>
      </w:r>
      <w:r w:rsidR="00266215">
        <w:t>call,</w:t>
      </w:r>
      <w:r w:rsidR="004D7719">
        <w:t xml:space="preserve"> </w:t>
      </w:r>
      <w:r w:rsidR="004D7719" w:rsidRPr="00881648">
        <w:t>provid</w:t>
      </w:r>
      <w:r w:rsidR="004D7719">
        <w:t>ing</w:t>
      </w:r>
      <w:r w:rsidR="004D7719" w:rsidRPr="00881648">
        <w:t xml:space="preserve"> advice of the urgent calculation required and relevant prisoner information.</w:t>
      </w:r>
    </w:p>
    <w:p w14:paraId="2665C4BC" w14:textId="367FFA93" w:rsidR="00B525A5" w:rsidRPr="00B525A5" w:rsidRDefault="0079074D" w:rsidP="007338F0">
      <w:pPr>
        <w:pStyle w:val="Heading3"/>
        <w:keepNext w:val="0"/>
        <w:keepLines w:val="0"/>
      </w:pPr>
      <w:r w:rsidRPr="00FD6D95">
        <w:t>Movements</w:t>
      </w:r>
      <w:r>
        <w:t xml:space="preserve"> Officers shall </w:t>
      </w:r>
      <w:r w:rsidR="00EA405B">
        <w:t>contact the S</w:t>
      </w:r>
      <w:r w:rsidR="0076618D">
        <w:t xml:space="preserve">IU </w:t>
      </w:r>
      <w:r w:rsidR="00EA405B">
        <w:t>if there is any doubt as to the validity of a prisoner’s warrant regarding the sentence length imposed.</w:t>
      </w:r>
    </w:p>
    <w:p w14:paraId="2A7AA6C2" w14:textId="6D9E398D" w:rsidR="00EA405B" w:rsidRPr="00642BDB" w:rsidRDefault="00EA405B" w:rsidP="007338F0">
      <w:pPr>
        <w:pStyle w:val="Heading2"/>
        <w:keepNext w:val="0"/>
        <w:keepLines w:val="0"/>
      </w:pPr>
      <w:bookmarkStart w:id="60" w:name="_‘Sentenced’_Status_1"/>
      <w:bookmarkStart w:id="61" w:name="_Toc175924757"/>
      <w:bookmarkEnd w:id="60"/>
      <w:r w:rsidRPr="00642BDB">
        <w:t>Prisoners awaiting sentence information on TOMS</w:t>
      </w:r>
      <w:bookmarkEnd w:id="61"/>
    </w:p>
    <w:p w14:paraId="0329B6F5" w14:textId="2B6E66C5" w:rsidR="005F31A8" w:rsidRDefault="00EA405B" w:rsidP="007338F0">
      <w:pPr>
        <w:pStyle w:val="Heading3"/>
        <w:keepNext w:val="0"/>
        <w:keepLines w:val="0"/>
      </w:pPr>
      <w:r w:rsidRPr="001F4560">
        <w:t xml:space="preserve">Each prison has the responsibility to implement means to identify and follow up data input for prisoners who are awaiting sentence information being entered on TOMS.  This shall ensure all Warrants of Commitment are entered on the TOMS system and shall reduce the risk of prisoners being released unlawfully while awaiting sentence information input. </w:t>
      </w:r>
    </w:p>
    <w:p w14:paraId="307629E1" w14:textId="5D2D6149" w:rsidR="00B525A5" w:rsidRPr="001F4560" w:rsidRDefault="00B525A5" w:rsidP="007338F0">
      <w:pPr>
        <w:pStyle w:val="Heading3"/>
      </w:pPr>
      <w:r w:rsidRPr="001F4560">
        <w:lastRenderedPageBreak/>
        <w:t>Movements Officers, based on</w:t>
      </w:r>
      <w:r w:rsidR="00D4768D">
        <w:t xml:space="preserve"> the data available on TOMS and</w:t>
      </w:r>
      <w:r w:rsidRPr="001F4560">
        <w:t xml:space="preserve"> prior to releasing a prisoner, shall check the prisoner’s warrants file (hard copy record) against the sentence summary report, to ensure a Warrant of Commitment not entered on TOMS by</w:t>
      </w:r>
      <w:r w:rsidR="00C770C7">
        <w:t xml:space="preserve"> the </w:t>
      </w:r>
      <w:r w:rsidRPr="001F4560">
        <w:t>SIU is not missed.</w:t>
      </w:r>
    </w:p>
    <w:p w14:paraId="3E1BE745" w14:textId="77777777" w:rsidR="00216E6C" w:rsidRPr="00642BDB" w:rsidRDefault="00216E6C" w:rsidP="007338F0">
      <w:pPr>
        <w:pStyle w:val="Heading2"/>
        <w:keepNext w:val="0"/>
        <w:keepLines w:val="0"/>
      </w:pPr>
      <w:bookmarkStart w:id="62" w:name="_Toc321134281"/>
      <w:bookmarkStart w:id="63" w:name="_Toc321309526"/>
      <w:bookmarkStart w:id="64" w:name="_Toc326131253"/>
      <w:bookmarkStart w:id="65" w:name="_Toc326133037"/>
      <w:bookmarkStart w:id="66" w:name="_Toc326226914"/>
      <w:bookmarkStart w:id="67" w:name="_Toc326234595"/>
      <w:bookmarkStart w:id="68" w:name="_Toc326235022"/>
      <w:bookmarkStart w:id="69" w:name="_Toc402522215"/>
      <w:bookmarkStart w:id="70" w:name="_Toc175924758"/>
      <w:r w:rsidRPr="00642BDB">
        <w:t>New terms approved</w:t>
      </w:r>
      <w:bookmarkEnd w:id="62"/>
      <w:bookmarkEnd w:id="63"/>
      <w:bookmarkEnd w:id="64"/>
      <w:bookmarkEnd w:id="65"/>
      <w:bookmarkEnd w:id="66"/>
      <w:bookmarkEnd w:id="67"/>
      <w:bookmarkEnd w:id="68"/>
      <w:bookmarkEnd w:id="69"/>
      <w:bookmarkEnd w:id="70"/>
    </w:p>
    <w:p w14:paraId="4F840FC4" w14:textId="77777777" w:rsidR="00216E6C" w:rsidRPr="00FD6D95" w:rsidRDefault="00216E6C" w:rsidP="007338F0">
      <w:pPr>
        <w:pStyle w:val="Heading3"/>
        <w:keepNext w:val="0"/>
        <w:keepLines w:val="0"/>
      </w:pPr>
      <w:r w:rsidRPr="00FD6D95">
        <w:t>The SIU shall conduct calculations and enter term details into TOMS on receipt of warrants, or where applicable, adjust existing term details.</w:t>
      </w:r>
    </w:p>
    <w:p w14:paraId="185DB9E8" w14:textId="77777777" w:rsidR="00216E6C" w:rsidRPr="00FD6D95" w:rsidRDefault="00216E6C" w:rsidP="007338F0">
      <w:pPr>
        <w:pStyle w:val="Heading3"/>
        <w:keepNext w:val="0"/>
        <w:keepLines w:val="0"/>
      </w:pPr>
      <w:r w:rsidRPr="00FD6D95">
        <w:t>Movements Officers shall run the New Terms Approved Report on TOMS on every business day (or more if desired) to identify prisoners who have had new Warrants of Commitment entered in the date range selected.</w:t>
      </w:r>
    </w:p>
    <w:p w14:paraId="42CCA8E1" w14:textId="77777777" w:rsidR="00216E6C" w:rsidRPr="00FD6D95" w:rsidRDefault="00216E6C" w:rsidP="007338F0">
      <w:pPr>
        <w:pStyle w:val="Heading3"/>
        <w:keepNext w:val="0"/>
        <w:keepLines w:val="0"/>
      </w:pPr>
      <w:r w:rsidRPr="00FD6D95">
        <w:t>Movements Officers, on generating the report, shall:</w:t>
      </w:r>
    </w:p>
    <w:p w14:paraId="4077A1E5" w14:textId="30FA234F" w:rsidR="00216E6C" w:rsidRDefault="00216E6C" w:rsidP="007338F0">
      <w:pPr>
        <w:pStyle w:val="Heading3"/>
        <w:keepNext w:val="0"/>
        <w:keepLines w:val="0"/>
        <w:numPr>
          <w:ilvl w:val="0"/>
          <w:numId w:val="51"/>
        </w:numPr>
        <w:ind w:left="1134" w:hanging="425"/>
      </w:pPr>
      <w:r>
        <w:t xml:space="preserve">print </w:t>
      </w:r>
      <w:r w:rsidRPr="00881648">
        <w:t xml:space="preserve">a Sentence Summary for each prisoner </w:t>
      </w:r>
      <w:r>
        <w:t>and</w:t>
      </w:r>
      <w:r w:rsidRPr="00881648">
        <w:t xml:space="preserve"> place on the prisoner’s warrant file</w:t>
      </w:r>
    </w:p>
    <w:p w14:paraId="488AA615" w14:textId="77777777" w:rsidR="00216E6C" w:rsidRDefault="00216E6C" w:rsidP="007338F0">
      <w:pPr>
        <w:pStyle w:val="Heading3"/>
        <w:keepNext w:val="0"/>
        <w:keepLines w:val="0"/>
        <w:numPr>
          <w:ilvl w:val="0"/>
          <w:numId w:val="51"/>
        </w:numPr>
        <w:ind w:left="1134" w:hanging="425"/>
      </w:pPr>
      <w:r>
        <w:t xml:space="preserve">print the Sentence Information ‘Advice to Offender’ for each prisoner and </w:t>
      </w:r>
    </w:p>
    <w:p w14:paraId="0A124FF2" w14:textId="77777777" w:rsidR="00216E6C" w:rsidRPr="00B94EA3" w:rsidRDefault="00216E6C" w:rsidP="007338F0">
      <w:pPr>
        <w:pStyle w:val="Heading3"/>
        <w:keepNext w:val="0"/>
        <w:keepLines w:val="0"/>
        <w:numPr>
          <w:ilvl w:val="0"/>
          <w:numId w:val="51"/>
        </w:numPr>
        <w:ind w:left="1134" w:hanging="425"/>
      </w:pPr>
      <w:r>
        <w:t xml:space="preserve">distribute to the prisoners concerned </w:t>
      </w:r>
    </w:p>
    <w:p w14:paraId="2F692BB0" w14:textId="77777777" w:rsidR="00B525A5" w:rsidRPr="00B525A5" w:rsidRDefault="00B525A5" w:rsidP="007338F0"/>
    <w:p w14:paraId="06B7B89C" w14:textId="77777777" w:rsidR="00F461E3" w:rsidRPr="007F4711" w:rsidRDefault="00F461E3" w:rsidP="007338F0">
      <w:pPr>
        <w:pStyle w:val="Heading1"/>
        <w:keepNext w:val="0"/>
        <w:keepLines w:val="0"/>
      </w:pPr>
      <w:bookmarkStart w:id="71" w:name="_Toc175924759"/>
      <w:r>
        <w:t>Warrants of Commitment for Non-Payment of Fines</w:t>
      </w:r>
      <w:bookmarkEnd w:id="71"/>
    </w:p>
    <w:p w14:paraId="5131E52E" w14:textId="189EF29B" w:rsidR="00585E2A" w:rsidRPr="00585E2A" w:rsidRDefault="00585E2A" w:rsidP="007338F0">
      <w:pPr>
        <w:pStyle w:val="Heading2"/>
        <w:keepNext w:val="0"/>
        <w:keepLines w:val="0"/>
        <w:rPr>
          <w:lang w:eastAsia="en-AU"/>
        </w:rPr>
      </w:pPr>
      <w:bookmarkStart w:id="72" w:name="_Sentence_Calculation_&amp;_"/>
      <w:bookmarkStart w:id="73" w:name="_Toc321134284"/>
      <w:bookmarkStart w:id="74" w:name="_Toc321309529"/>
      <w:bookmarkStart w:id="75" w:name="_Toc326131256"/>
      <w:bookmarkStart w:id="76" w:name="_Toc326133039"/>
      <w:bookmarkStart w:id="77" w:name="_Toc326226917"/>
      <w:bookmarkStart w:id="78" w:name="_Toc326234597"/>
      <w:bookmarkStart w:id="79" w:name="_Toc326235025"/>
      <w:bookmarkStart w:id="80" w:name="_Toc402522218"/>
      <w:bookmarkStart w:id="81" w:name="_Toc175924760"/>
      <w:bookmarkEnd w:id="72"/>
      <w:r w:rsidRPr="00585E2A">
        <w:rPr>
          <w:lang w:eastAsia="en-AU"/>
        </w:rPr>
        <w:t xml:space="preserve">Default of </w:t>
      </w:r>
      <w:r w:rsidR="00840329">
        <w:rPr>
          <w:lang w:eastAsia="en-AU"/>
        </w:rPr>
        <w:t>f</w:t>
      </w:r>
      <w:r w:rsidRPr="00585E2A">
        <w:rPr>
          <w:lang w:eastAsia="en-AU"/>
        </w:rPr>
        <w:t xml:space="preserve">ines </w:t>
      </w:r>
      <w:r w:rsidR="00840329">
        <w:rPr>
          <w:lang w:eastAsia="en-AU"/>
        </w:rPr>
        <w:t>w</w:t>
      </w:r>
      <w:r w:rsidRPr="00585E2A">
        <w:rPr>
          <w:lang w:eastAsia="en-AU"/>
        </w:rPr>
        <w:t>arrants</w:t>
      </w:r>
      <w:bookmarkEnd w:id="73"/>
      <w:bookmarkEnd w:id="74"/>
      <w:bookmarkEnd w:id="75"/>
      <w:bookmarkEnd w:id="76"/>
      <w:bookmarkEnd w:id="77"/>
      <w:bookmarkEnd w:id="78"/>
      <w:bookmarkEnd w:id="79"/>
      <w:bookmarkEnd w:id="80"/>
      <w:bookmarkEnd w:id="81"/>
    </w:p>
    <w:p w14:paraId="5823F54D" w14:textId="29765A59" w:rsidR="00FA6C92" w:rsidRPr="00106C7D" w:rsidRDefault="00585E2A" w:rsidP="007338F0">
      <w:pPr>
        <w:pStyle w:val="Heading3"/>
        <w:keepNext w:val="0"/>
        <w:keepLines w:val="0"/>
      </w:pPr>
      <w:r w:rsidRPr="00FD6D95">
        <w:t>Reception</w:t>
      </w:r>
      <w:r w:rsidRPr="00200C09">
        <w:t>/Movements Officer</w:t>
      </w:r>
      <w:r w:rsidR="00D4768D">
        <w:t>s</w:t>
      </w:r>
      <w:r w:rsidRPr="00200C09">
        <w:t xml:space="preserve"> (during office hours) and the </w:t>
      </w:r>
      <w:r w:rsidR="00F461E3" w:rsidRPr="00200C09">
        <w:t>S</w:t>
      </w:r>
      <w:r w:rsidRPr="00200C09">
        <w:t xml:space="preserve">uperintendent of the prison (after office hours) </w:t>
      </w:r>
      <w:r w:rsidR="00F461E3" w:rsidRPr="00200C09">
        <w:t xml:space="preserve">shall </w:t>
      </w:r>
      <w:r w:rsidRPr="00200C09">
        <w:t xml:space="preserve">check the validity of the warrants prior to </w:t>
      </w:r>
      <w:r w:rsidRPr="00106C7D">
        <w:t>accepting the prisoner</w:t>
      </w:r>
      <w:r w:rsidR="00F461E3" w:rsidRPr="00106C7D">
        <w:t xml:space="preserve"> for non-payment of fines</w:t>
      </w:r>
      <w:r w:rsidR="00AB6075" w:rsidRPr="00106C7D">
        <w:t>.</w:t>
      </w:r>
      <w:r w:rsidRPr="00106C7D">
        <w:t xml:space="preserve"> </w:t>
      </w:r>
    </w:p>
    <w:p w14:paraId="26F6C5FE" w14:textId="2B78647F" w:rsidR="00106C7D" w:rsidRPr="00106C7D" w:rsidRDefault="00106C7D" w:rsidP="007338F0">
      <w:pPr>
        <w:pStyle w:val="Heading3"/>
        <w:keepNext w:val="0"/>
        <w:keepLines w:val="0"/>
      </w:pPr>
      <w:r w:rsidRPr="00106C7D">
        <w:t xml:space="preserve">No prisoner shall be held in custody for the sole purpose of serving a custodial sentence </w:t>
      </w:r>
      <w:r w:rsidRPr="00FD6D95">
        <w:t>for</w:t>
      </w:r>
      <w:r w:rsidRPr="00106C7D">
        <w:t xml:space="preserve"> fines issued by the </w:t>
      </w:r>
      <w:r w:rsidR="00C770C7" w:rsidRPr="00585E2A">
        <w:rPr>
          <w:lang w:eastAsia="en-AU"/>
        </w:rPr>
        <w:t xml:space="preserve">Fines Enforcement Registry </w:t>
      </w:r>
      <w:r w:rsidR="00C770C7">
        <w:rPr>
          <w:lang w:eastAsia="en-AU"/>
        </w:rPr>
        <w:t>(</w:t>
      </w:r>
      <w:r w:rsidRPr="00106C7D">
        <w:t>FER</w:t>
      </w:r>
      <w:r w:rsidR="00C770C7">
        <w:t>)</w:t>
      </w:r>
      <w:r w:rsidRPr="00106C7D">
        <w:t xml:space="preserve"> under </w:t>
      </w:r>
      <w:r w:rsidR="00646025">
        <w:t xml:space="preserve">s </w:t>
      </w:r>
      <w:r w:rsidRPr="00106C7D">
        <w:t xml:space="preserve">53 of the </w:t>
      </w:r>
      <w:r w:rsidRPr="00106C7D">
        <w:rPr>
          <w:i/>
        </w:rPr>
        <w:t>Fines, Penalties and Infringement Notices Enforcement Act 1994</w:t>
      </w:r>
      <w:r w:rsidRPr="00106C7D">
        <w:t>. Should a WA</w:t>
      </w:r>
      <w:r w:rsidR="00C770C7">
        <w:t xml:space="preserve"> </w:t>
      </w:r>
      <w:r w:rsidRPr="00106C7D">
        <w:t>P</w:t>
      </w:r>
      <w:r w:rsidR="00C770C7">
        <w:t xml:space="preserve">olice </w:t>
      </w:r>
      <w:r w:rsidRPr="00106C7D">
        <w:t>F</w:t>
      </w:r>
      <w:r w:rsidR="00C770C7">
        <w:t>orce</w:t>
      </w:r>
      <w:r w:rsidRPr="00106C7D">
        <w:t xml:space="preserve"> Officer attend a prison with an offender on an executed default of fines warrant, the Reception/Movements Officer shall ensure the warrant was issued by a Magistrate (not FER) otherwise the offender is not to be received.</w:t>
      </w:r>
    </w:p>
    <w:p w14:paraId="50248CE1" w14:textId="77777777" w:rsidR="00585E2A" w:rsidRPr="00585E2A" w:rsidRDefault="00585E2A" w:rsidP="007338F0">
      <w:pPr>
        <w:pStyle w:val="Heading2"/>
        <w:keepNext w:val="0"/>
        <w:keepLines w:val="0"/>
        <w:rPr>
          <w:lang w:eastAsia="en-AU"/>
        </w:rPr>
      </w:pPr>
      <w:bookmarkStart w:id="82" w:name="_Calculation_of_Release"/>
      <w:bookmarkStart w:id="83" w:name="_Toc321134285"/>
      <w:bookmarkStart w:id="84" w:name="_Toc321309530"/>
      <w:bookmarkStart w:id="85" w:name="_Toc326131257"/>
      <w:bookmarkStart w:id="86" w:name="_Toc326133040"/>
      <w:bookmarkStart w:id="87" w:name="_Toc326226918"/>
      <w:bookmarkStart w:id="88" w:name="_Toc326234598"/>
      <w:bookmarkStart w:id="89" w:name="_Toc326235026"/>
      <w:bookmarkStart w:id="90" w:name="_Toc402522219"/>
      <w:bookmarkStart w:id="91" w:name="_Toc175924761"/>
      <w:bookmarkEnd w:id="82"/>
      <w:r w:rsidRPr="00585E2A">
        <w:rPr>
          <w:lang w:eastAsia="en-AU"/>
        </w:rPr>
        <w:t>Calculation of release date</w:t>
      </w:r>
      <w:bookmarkEnd w:id="83"/>
      <w:bookmarkEnd w:id="84"/>
      <w:bookmarkEnd w:id="85"/>
      <w:bookmarkEnd w:id="86"/>
      <w:bookmarkEnd w:id="87"/>
      <w:bookmarkEnd w:id="88"/>
      <w:bookmarkEnd w:id="89"/>
      <w:bookmarkEnd w:id="90"/>
      <w:bookmarkEnd w:id="91"/>
    </w:p>
    <w:p w14:paraId="253D657D" w14:textId="77777777" w:rsidR="00F461E3" w:rsidRDefault="00F461E3" w:rsidP="007338F0">
      <w:pPr>
        <w:pStyle w:val="Heading3"/>
        <w:keepNext w:val="0"/>
        <w:keepLines w:val="0"/>
      </w:pPr>
      <w:r>
        <w:t>Movements Officers shall check all warrants to:</w:t>
      </w:r>
    </w:p>
    <w:p w14:paraId="3F6B3D68" w14:textId="77777777" w:rsidR="00F461E3" w:rsidRPr="00F461E3" w:rsidRDefault="00F461E3" w:rsidP="007338F0">
      <w:pPr>
        <w:pStyle w:val="Heading3"/>
        <w:keepNext w:val="0"/>
        <w:keepLines w:val="0"/>
        <w:numPr>
          <w:ilvl w:val="0"/>
          <w:numId w:val="17"/>
        </w:numPr>
        <w:tabs>
          <w:tab w:val="left" w:pos="1200"/>
        </w:tabs>
        <w:ind w:left="1134" w:hanging="425"/>
        <w:rPr>
          <w:rFonts w:eastAsia="Times New Roman" w:cs="Arial"/>
        </w:rPr>
      </w:pPr>
      <w:r>
        <w:t>ensure e</w:t>
      </w:r>
      <w:r w:rsidRPr="00585E2A">
        <w:t>ach warrant clearly state</w:t>
      </w:r>
      <w:r>
        <w:t>s</w:t>
      </w:r>
      <w:r w:rsidRPr="00585E2A">
        <w:t xml:space="preserve"> the date of execution  </w:t>
      </w:r>
    </w:p>
    <w:p w14:paraId="436DD5E1" w14:textId="6F840999" w:rsidR="00DF091F" w:rsidRPr="00DF091F" w:rsidRDefault="00F461E3" w:rsidP="007338F0">
      <w:pPr>
        <w:pStyle w:val="Heading3"/>
        <w:keepNext w:val="0"/>
        <w:keepLines w:val="0"/>
        <w:numPr>
          <w:ilvl w:val="0"/>
          <w:numId w:val="17"/>
        </w:numPr>
        <w:ind w:left="1134" w:hanging="425"/>
      </w:pPr>
      <w:r>
        <w:t>ascertain the warrant with the most days of commitment (indicated on the top right hand corner of the warrant).</w:t>
      </w:r>
    </w:p>
    <w:p w14:paraId="58F6B395" w14:textId="716843EB" w:rsidR="00DF091F" w:rsidRDefault="001A53B8" w:rsidP="007338F0">
      <w:pPr>
        <w:pStyle w:val="Heading3"/>
        <w:keepNext w:val="0"/>
        <w:keepLines w:val="0"/>
      </w:pPr>
      <w:r w:rsidRPr="00200C09">
        <w:t xml:space="preserve">Movements Officers shall calculate release dates in accordance with </w:t>
      </w:r>
      <w:hyperlink w:anchor="_Appendix_B:_Warrants" w:history="1">
        <w:r w:rsidRPr="00326BE3">
          <w:rPr>
            <w:rStyle w:val="Hyperlink"/>
          </w:rPr>
          <w:t xml:space="preserve">Appendix </w:t>
        </w:r>
        <w:r w:rsidR="00B94EA3" w:rsidRPr="00326BE3">
          <w:rPr>
            <w:rStyle w:val="Hyperlink"/>
          </w:rPr>
          <w:t>B</w:t>
        </w:r>
        <w:r w:rsidRPr="00326BE3">
          <w:rPr>
            <w:rStyle w:val="Hyperlink"/>
          </w:rPr>
          <w:t>: Warrants of Commitment for Non-Payment of Fines</w:t>
        </w:r>
      </w:hyperlink>
      <w:r w:rsidR="00E260A3" w:rsidRPr="00200C09">
        <w:t>.</w:t>
      </w:r>
    </w:p>
    <w:p w14:paraId="70890A8F" w14:textId="352AF4C4" w:rsidR="00CF4D57" w:rsidRDefault="00CF4D57" w:rsidP="00CF4D57"/>
    <w:p w14:paraId="4BFCDD44" w14:textId="173B6208" w:rsidR="00266215" w:rsidRDefault="00266215" w:rsidP="00CF4D57"/>
    <w:p w14:paraId="5C2C827B" w14:textId="70A2191C" w:rsidR="00266215" w:rsidRDefault="00266215" w:rsidP="00CF4D57"/>
    <w:p w14:paraId="15AA364B" w14:textId="77777777" w:rsidR="00266215" w:rsidRDefault="00266215" w:rsidP="00CF4D57"/>
    <w:p w14:paraId="2C13FC5F" w14:textId="33AFDF9C" w:rsidR="00CF4D57" w:rsidRDefault="00CF4D57" w:rsidP="00CF4D57"/>
    <w:p w14:paraId="7D223304" w14:textId="77777777" w:rsidR="00CF4D57" w:rsidRPr="00CF4D57" w:rsidRDefault="00CF4D57" w:rsidP="00CF4D57"/>
    <w:p w14:paraId="7BA0274B" w14:textId="5E77D281" w:rsidR="00585E2A" w:rsidRPr="00585E2A" w:rsidRDefault="00585E2A" w:rsidP="007338F0">
      <w:pPr>
        <w:pStyle w:val="Heading2"/>
        <w:keepNext w:val="0"/>
        <w:keepLines w:val="0"/>
        <w:rPr>
          <w:lang w:eastAsia="en-AU"/>
        </w:rPr>
      </w:pPr>
      <w:bookmarkStart w:id="92" w:name="_Toc326226920"/>
      <w:bookmarkStart w:id="93" w:name="_Toc326234600"/>
      <w:bookmarkStart w:id="94" w:name="_Toc326235028"/>
      <w:bookmarkStart w:id="95" w:name="_Toc402522221"/>
      <w:bookmarkStart w:id="96" w:name="_Toc175924762"/>
      <w:r w:rsidRPr="00585E2A">
        <w:rPr>
          <w:lang w:eastAsia="en-AU"/>
        </w:rPr>
        <w:lastRenderedPageBreak/>
        <w:t>Payment of fines</w:t>
      </w:r>
      <w:bookmarkEnd w:id="92"/>
      <w:bookmarkEnd w:id="93"/>
      <w:bookmarkEnd w:id="94"/>
      <w:bookmarkEnd w:id="95"/>
      <w:r w:rsidR="000E0165">
        <w:rPr>
          <w:lang w:eastAsia="en-AU"/>
        </w:rPr>
        <w:t xml:space="preserve"> and calculating amounts</w:t>
      </w:r>
      <w:bookmarkEnd w:id="96"/>
    </w:p>
    <w:p w14:paraId="154E4D44" w14:textId="0E1AAB02" w:rsidR="00200C09" w:rsidRPr="001F4560" w:rsidRDefault="00207032" w:rsidP="007338F0">
      <w:pPr>
        <w:pStyle w:val="Heading3"/>
        <w:keepNext w:val="0"/>
        <w:keepLines w:val="0"/>
      </w:pPr>
      <w:bookmarkStart w:id="97" w:name="_Hlk140044318"/>
      <w:r>
        <w:t>Occasionally</w:t>
      </w:r>
      <w:r w:rsidR="00585E2A" w:rsidRPr="00200C09">
        <w:t>, a relative</w:t>
      </w:r>
      <w:r w:rsidR="0076618D" w:rsidRPr="00200C09">
        <w:t>,</w:t>
      </w:r>
      <w:r w:rsidR="00585E2A" w:rsidRPr="00200C09">
        <w:t xml:space="preserve"> friend</w:t>
      </w:r>
      <w:r w:rsidR="0076618D" w:rsidRPr="00200C09">
        <w:t xml:space="preserve"> or acquaintance</w:t>
      </w:r>
      <w:r w:rsidR="00585E2A" w:rsidRPr="00200C09">
        <w:t xml:space="preserve"> of a prisoner serving a period of imprisonment for default of fines</w:t>
      </w:r>
      <w:r w:rsidR="002F5007">
        <w:rPr>
          <w:rStyle w:val="FootnoteReference"/>
        </w:rPr>
        <w:footnoteReference w:id="9"/>
      </w:r>
      <w:r w:rsidR="00585E2A" w:rsidRPr="00200C09">
        <w:t xml:space="preserve"> may </w:t>
      </w:r>
      <w:bookmarkEnd w:id="97"/>
      <w:r w:rsidR="00585E2A" w:rsidRPr="00200C09">
        <w:t>choose to pay a prisoner’s fines to have a prisoner released.</w:t>
      </w:r>
    </w:p>
    <w:p w14:paraId="48A5A240" w14:textId="010770F6" w:rsidR="00200C09" w:rsidRPr="00200C09" w:rsidRDefault="00F846AE" w:rsidP="007338F0">
      <w:pPr>
        <w:pStyle w:val="Heading3"/>
        <w:keepNext w:val="0"/>
        <w:keepLines w:val="0"/>
        <w:rPr>
          <w:lang w:eastAsia="en-AU"/>
        </w:rPr>
      </w:pPr>
      <w:r>
        <w:rPr>
          <w:lang w:eastAsia="en-AU"/>
        </w:rPr>
        <w:t>The Officer in Charge (OIC)</w:t>
      </w:r>
      <w:r w:rsidR="00891DD2">
        <w:rPr>
          <w:lang w:eastAsia="en-AU"/>
        </w:rPr>
        <w:t xml:space="preserve"> shall</w:t>
      </w:r>
      <w:r w:rsidR="00585E2A" w:rsidRPr="00585E2A">
        <w:rPr>
          <w:lang w:eastAsia="en-AU"/>
        </w:rPr>
        <w:t xml:space="preserve"> </w:t>
      </w:r>
      <w:r w:rsidR="0076618D">
        <w:rPr>
          <w:lang w:eastAsia="en-AU"/>
        </w:rPr>
        <w:t xml:space="preserve">direct the relative, friend or acquaintance to </w:t>
      </w:r>
      <w:r w:rsidR="00585E2A" w:rsidRPr="00585E2A">
        <w:rPr>
          <w:lang w:eastAsia="en-AU"/>
        </w:rPr>
        <w:t>the nearest courthouse or FER to pay outstanding amounts.</w:t>
      </w:r>
    </w:p>
    <w:p w14:paraId="0B10B4CE" w14:textId="6E1B622F" w:rsidR="00200C09" w:rsidRPr="00200C09" w:rsidRDefault="00A5138C" w:rsidP="007338F0">
      <w:pPr>
        <w:pStyle w:val="Heading3"/>
        <w:keepNext w:val="0"/>
        <w:keepLines w:val="0"/>
        <w:rPr>
          <w:lang w:eastAsia="en-AU"/>
        </w:rPr>
      </w:pPr>
      <w:r>
        <w:rPr>
          <w:lang w:eastAsia="en-AU"/>
        </w:rPr>
        <w:t>T</w:t>
      </w:r>
      <w:r w:rsidR="00585E2A" w:rsidRPr="00585E2A">
        <w:rPr>
          <w:lang w:eastAsia="en-AU"/>
        </w:rPr>
        <w:t xml:space="preserve">he </w:t>
      </w:r>
      <w:r w:rsidR="00F846AE">
        <w:rPr>
          <w:lang w:eastAsia="en-AU"/>
        </w:rPr>
        <w:t>OIC</w:t>
      </w:r>
      <w:r w:rsidR="0076618D">
        <w:rPr>
          <w:lang w:eastAsia="en-AU"/>
        </w:rPr>
        <w:t xml:space="preserve"> </w:t>
      </w:r>
      <w:r w:rsidR="00157B44">
        <w:rPr>
          <w:lang w:eastAsia="en-AU"/>
        </w:rPr>
        <w:t xml:space="preserve">(trained in fines calculation) </w:t>
      </w:r>
      <w:r w:rsidR="00891DD2">
        <w:rPr>
          <w:lang w:eastAsia="en-AU"/>
        </w:rPr>
        <w:t xml:space="preserve">shall </w:t>
      </w:r>
      <w:r w:rsidR="00585E2A" w:rsidRPr="00585E2A">
        <w:rPr>
          <w:lang w:eastAsia="en-AU"/>
        </w:rPr>
        <w:t>calculate the amount owing</w:t>
      </w:r>
      <w:r w:rsidR="00891DD2">
        <w:rPr>
          <w:lang w:eastAsia="en-AU"/>
        </w:rPr>
        <w:t xml:space="preserve"> in accordance with </w:t>
      </w:r>
      <w:hyperlink w:anchor="_Appendix_C:_Calculation_1" w:history="1">
        <w:r w:rsidR="00891DD2" w:rsidRPr="0078545C">
          <w:rPr>
            <w:rStyle w:val="Hyperlink"/>
            <w:lang w:eastAsia="en-AU"/>
          </w:rPr>
          <w:t xml:space="preserve">Appendix C: </w:t>
        </w:r>
        <w:r w:rsidR="0078545C" w:rsidRPr="0078545C">
          <w:rPr>
            <w:rStyle w:val="Hyperlink"/>
            <w:lang w:eastAsia="en-AU"/>
          </w:rPr>
          <w:t>Calculation of Amounts Owing</w:t>
        </w:r>
      </w:hyperlink>
      <w:r w:rsidR="00585E2A" w:rsidRPr="00585E2A">
        <w:rPr>
          <w:lang w:eastAsia="en-AU"/>
        </w:rPr>
        <w:t xml:space="preserve"> </w:t>
      </w:r>
      <w:r w:rsidR="0078545C">
        <w:rPr>
          <w:lang w:eastAsia="en-AU"/>
        </w:rPr>
        <w:t xml:space="preserve">and provide </w:t>
      </w:r>
      <w:r w:rsidR="00585E2A" w:rsidRPr="00585E2A">
        <w:rPr>
          <w:lang w:eastAsia="en-AU"/>
        </w:rPr>
        <w:t xml:space="preserve">the </w:t>
      </w:r>
      <w:r w:rsidR="0076618D">
        <w:rPr>
          <w:lang w:eastAsia="en-AU"/>
        </w:rPr>
        <w:t xml:space="preserve">estimated amount owing and </w:t>
      </w:r>
      <w:r w:rsidR="00585E2A" w:rsidRPr="00585E2A">
        <w:rPr>
          <w:lang w:eastAsia="en-AU"/>
        </w:rPr>
        <w:t>details of the Warrants of Commitments (</w:t>
      </w:r>
      <w:r w:rsidR="00646025">
        <w:rPr>
          <w:lang w:eastAsia="en-AU"/>
        </w:rPr>
        <w:t>ie</w:t>
      </w:r>
      <w:r w:rsidR="00585E2A" w:rsidRPr="00585E2A">
        <w:rPr>
          <w:lang w:eastAsia="en-AU"/>
        </w:rPr>
        <w:t xml:space="preserve"> charge numbers and amounts owing</w:t>
      </w:r>
      <w:r w:rsidR="008E7BD4">
        <w:rPr>
          <w:lang w:eastAsia="en-AU"/>
        </w:rPr>
        <w:t>) to the relative</w:t>
      </w:r>
      <w:r w:rsidR="00D55E17">
        <w:rPr>
          <w:lang w:eastAsia="en-AU"/>
        </w:rPr>
        <w:t>/</w:t>
      </w:r>
      <w:r w:rsidR="008E7BD4">
        <w:rPr>
          <w:lang w:eastAsia="en-AU"/>
        </w:rPr>
        <w:t>friend</w:t>
      </w:r>
      <w:r w:rsidR="0076618D">
        <w:rPr>
          <w:lang w:eastAsia="en-AU"/>
        </w:rPr>
        <w:t>/acquaintance</w:t>
      </w:r>
      <w:r w:rsidR="008E7BD4">
        <w:rPr>
          <w:lang w:eastAsia="en-AU"/>
        </w:rPr>
        <w:t>, if they choose to</w:t>
      </w:r>
      <w:r w:rsidR="00585E2A" w:rsidRPr="00585E2A">
        <w:rPr>
          <w:lang w:eastAsia="en-AU"/>
        </w:rPr>
        <w:t xml:space="preserve"> attend a courthouse or FER to pay the fines.</w:t>
      </w:r>
    </w:p>
    <w:p w14:paraId="06256D9F" w14:textId="0DE6E830" w:rsidR="00BF74A2" w:rsidRDefault="00F846AE" w:rsidP="007338F0">
      <w:pPr>
        <w:pStyle w:val="Heading3"/>
        <w:keepNext w:val="0"/>
        <w:keepLines w:val="0"/>
        <w:rPr>
          <w:lang w:eastAsia="en-AU"/>
        </w:rPr>
      </w:pPr>
      <w:r>
        <w:rPr>
          <w:lang w:eastAsia="en-AU"/>
        </w:rPr>
        <w:t xml:space="preserve">The OIC </w:t>
      </w:r>
      <w:r w:rsidR="008E7BD4">
        <w:rPr>
          <w:lang w:eastAsia="en-AU"/>
        </w:rPr>
        <w:t xml:space="preserve">shall </w:t>
      </w:r>
      <w:r w:rsidR="00585E2A" w:rsidRPr="00585E2A">
        <w:rPr>
          <w:lang w:eastAsia="en-AU"/>
        </w:rPr>
        <w:t xml:space="preserve">accept the original receipt </w:t>
      </w:r>
      <w:r w:rsidR="00157B44">
        <w:rPr>
          <w:lang w:eastAsia="en-AU"/>
        </w:rPr>
        <w:t>(</w:t>
      </w:r>
      <w:r w:rsidR="00157B44" w:rsidRPr="00157B44">
        <w:rPr>
          <w:lang w:eastAsia="en-AU"/>
        </w:rPr>
        <w:t>courthouse or FER</w:t>
      </w:r>
      <w:r w:rsidR="00157B44">
        <w:rPr>
          <w:lang w:eastAsia="en-AU"/>
        </w:rPr>
        <w:t>)</w:t>
      </w:r>
      <w:r w:rsidR="00BF74A2">
        <w:rPr>
          <w:lang w:eastAsia="en-AU"/>
        </w:rPr>
        <w:t xml:space="preserve"> from the relative/friend as</w:t>
      </w:r>
      <w:r w:rsidR="00665F49">
        <w:rPr>
          <w:lang w:eastAsia="en-AU"/>
        </w:rPr>
        <w:t xml:space="preserve"> </w:t>
      </w:r>
      <w:r w:rsidR="00BF74A2">
        <w:rPr>
          <w:lang w:eastAsia="en-AU"/>
        </w:rPr>
        <w:t>proof that payment has been made and release the prisoner unless there are other outstanding matters</w:t>
      </w:r>
      <w:r w:rsidR="00585E2A" w:rsidRPr="00585E2A">
        <w:rPr>
          <w:lang w:eastAsia="en-AU"/>
        </w:rPr>
        <w:t xml:space="preserve">. </w:t>
      </w:r>
    </w:p>
    <w:p w14:paraId="783411B9" w14:textId="0ED910DF" w:rsidR="00726A52" w:rsidRDefault="00BF74A2" w:rsidP="007338F0">
      <w:pPr>
        <w:pStyle w:val="Heading3"/>
        <w:keepNext w:val="0"/>
        <w:keepLines w:val="0"/>
        <w:rPr>
          <w:lang w:eastAsia="en-AU"/>
        </w:rPr>
      </w:pPr>
      <w:r>
        <w:rPr>
          <w:lang w:eastAsia="en-AU"/>
        </w:rPr>
        <w:t>The OIC</w:t>
      </w:r>
      <w:r w:rsidR="0076618D">
        <w:rPr>
          <w:lang w:eastAsia="en-AU"/>
        </w:rPr>
        <w:t xml:space="preserve"> </w:t>
      </w:r>
      <w:r w:rsidR="008E7BD4">
        <w:rPr>
          <w:lang w:eastAsia="en-AU"/>
        </w:rPr>
        <w:t xml:space="preserve">shall </w:t>
      </w:r>
      <w:r>
        <w:rPr>
          <w:lang w:eastAsia="en-AU"/>
        </w:rPr>
        <w:t xml:space="preserve">ensure </w:t>
      </w:r>
      <w:r w:rsidR="008E7BD4">
        <w:rPr>
          <w:lang w:eastAsia="en-AU"/>
        </w:rPr>
        <w:t>the issuing agency (courthouse or FER)</w:t>
      </w:r>
      <w:r>
        <w:rPr>
          <w:lang w:eastAsia="en-AU"/>
        </w:rPr>
        <w:t xml:space="preserve"> is contacted</w:t>
      </w:r>
      <w:r w:rsidR="008E7BD4">
        <w:rPr>
          <w:lang w:eastAsia="en-AU"/>
        </w:rPr>
        <w:t>, i</w:t>
      </w:r>
      <w:r w:rsidR="00585E2A" w:rsidRPr="00585E2A">
        <w:rPr>
          <w:lang w:eastAsia="en-AU"/>
        </w:rPr>
        <w:t>f there is any doubt as to the legitimacy of the receipt, prior to releasing the prisoner.</w:t>
      </w:r>
    </w:p>
    <w:p w14:paraId="6EC9FCB7" w14:textId="2EBCAA3C" w:rsidR="00AB6075" w:rsidRPr="00AB6075" w:rsidRDefault="00F846AE" w:rsidP="007338F0">
      <w:pPr>
        <w:pStyle w:val="Heading3"/>
        <w:keepNext w:val="0"/>
        <w:keepLines w:val="0"/>
        <w:rPr>
          <w:lang w:eastAsia="en-AU"/>
        </w:rPr>
      </w:pPr>
      <w:r>
        <w:rPr>
          <w:lang w:eastAsia="en-AU"/>
        </w:rPr>
        <w:t>The OIC</w:t>
      </w:r>
      <w:r w:rsidR="0076618D">
        <w:rPr>
          <w:lang w:eastAsia="en-AU"/>
        </w:rPr>
        <w:t xml:space="preserve"> </w:t>
      </w:r>
      <w:r w:rsidR="00E260A3">
        <w:rPr>
          <w:lang w:eastAsia="en-AU"/>
        </w:rPr>
        <w:t xml:space="preserve">shall follow the above process when </w:t>
      </w:r>
      <w:r w:rsidR="00E260A3" w:rsidRPr="00585E2A">
        <w:rPr>
          <w:lang w:eastAsia="en-AU"/>
        </w:rPr>
        <w:t>friends</w:t>
      </w:r>
      <w:r w:rsidR="00E260A3">
        <w:rPr>
          <w:lang w:eastAsia="en-AU"/>
        </w:rPr>
        <w:t>/</w:t>
      </w:r>
      <w:r w:rsidR="00E260A3" w:rsidRPr="00585E2A">
        <w:rPr>
          <w:lang w:eastAsia="en-AU"/>
        </w:rPr>
        <w:t xml:space="preserve">relatives arrive at a prison to pay fines outside </w:t>
      </w:r>
      <w:r w:rsidR="00BF74A2">
        <w:rPr>
          <w:lang w:eastAsia="en-AU"/>
        </w:rPr>
        <w:t xml:space="preserve">of </w:t>
      </w:r>
      <w:r w:rsidR="00E260A3" w:rsidRPr="00585E2A">
        <w:rPr>
          <w:lang w:eastAsia="en-AU"/>
        </w:rPr>
        <w:t xml:space="preserve">office </w:t>
      </w:r>
      <w:r w:rsidR="00BF74A2">
        <w:rPr>
          <w:lang w:eastAsia="en-AU"/>
        </w:rPr>
        <w:t xml:space="preserve">business </w:t>
      </w:r>
      <w:r w:rsidR="00E260A3" w:rsidRPr="00585E2A">
        <w:rPr>
          <w:lang w:eastAsia="en-AU"/>
        </w:rPr>
        <w:t xml:space="preserve">hours.   </w:t>
      </w:r>
    </w:p>
    <w:p w14:paraId="573C288C" w14:textId="39128BD7" w:rsidR="004D7719" w:rsidRPr="00585E2A" w:rsidRDefault="004D7719" w:rsidP="007338F0">
      <w:pPr>
        <w:pStyle w:val="Heading3"/>
        <w:keepNext w:val="0"/>
        <w:keepLines w:val="0"/>
      </w:pPr>
      <w:r w:rsidRPr="00585E2A">
        <w:t xml:space="preserve">All fine defaults are served at the rate of $250 per day rounded down.  For example, a warrant stating a default amount of $480 is equivalent to </w:t>
      </w:r>
      <w:r w:rsidR="008A695E">
        <w:t>1</w:t>
      </w:r>
      <w:r w:rsidRPr="00585E2A">
        <w:t xml:space="preserve"> day in custody, and similarly, a warrant stating a default amount of $260 is equivalent to </w:t>
      </w:r>
      <w:r w:rsidR="008A695E">
        <w:t>1</w:t>
      </w:r>
      <w:r w:rsidRPr="00585E2A">
        <w:t xml:space="preserve"> day in custody.</w:t>
      </w:r>
      <w:r w:rsidR="0080076B">
        <w:t xml:space="preserve"> Fines will be served concurrently against the warrant bearing the most imprisonment days.</w:t>
      </w:r>
    </w:p>
    <w:p w14:paraId="76E02C20" w14:textId="1536236C" w:rsidR="00FA6C92" w:rsidRPr="00FA6C92" w:rsidRDefault="004D7719" w:rsidP="007338F0">
      <w:pPr>
        <w:pStyle w:val="Heading3"/>
        <w:keepNext w:val="0"/>
        <w:keepLines w:val="0"/>
      </w:pPr>
      <w:r w:rsidRPr="00585E2A">
        <w:t>When calculating a</w:t>
      </w:r>
      <w:r w:rsidR="00AC3F86">
        <w:t>n</w:t>
      </w:r>
      <w:r w:rsidRPr="00585E2A">
        <w:t xml:space="preserve"> </w:t>
      </w:r>
      <w:r w:rsidR="00AC3F86">
        <w:t xml:space="preserve">estimated </w:t>
      </w:r>
      <w:r w:rsidR="00262645">
        <w:t xml:space="preserve">payout </w:t>
      </w:r>
      <w:r w:rsidR="00262645" w:rsidRPr="00585E2A">
        <w:t>figure</w:t>
      </w:r>
      <w:r w:rsidRPr="00585E2A">
        <w:t xml:space="preserve">, all the warrants are taken into consideration. For example, if a prisoner has </w:t>
      </w:r>
      <w:r w:rsidR="0078545C">
        <w:t xml:space="preserve">10 </w:t>
      </w:r>
      <w:r w:rsidRPr="00585E2A">
        <w:t xml:space="preserve">warrants with differing periods (days) of default, the warrants that have been served completely are discarded from the calculation.  The warrants which have been partly served are then calculated as to what amount is left owing on each </w:t>
      </w:r>
      <w:r w:rsidR="008A695E">
        <w:t>warrant</w:t>
      </w:r>
      <w:r>
        <w:t xml:space="preserve">, refer </w:t>
      </w:r>
      <w:hyperlink w:anchor="_Appendix_C:_Calculation_1" w:history="1">
        <w:r w:rsidR="0078545C" w:rsidRPr="0078545C">
          <w:rPr>
            <w:rStyle w:val="Hyperlink"/>
            <w:lang w:eastAsia="en-AU"/>
          </w:rPr>
          <w:t>Appendix C: Calculation of Amounts Owing</w:t>
        </w:r>
      </w:hyperlink>
      <w:r w:rsidRPr="00585E2A">
        <w:t xml:space="preserve">.  </w:t>
      </w:r>
    </w:p>
    <w:p w14:paraId="09C9A981" w14:textId="3198417E" w:rsidR="00585E2A" w:rsidRPr="004D4AD4" w:rsidRDefault="00585E2A" w:rsidP="007338F0">
      <w:pPr>
        <w:pStyle w:val="Heading2"/>
        <w:keepNext w:val="0"/>
        <w:keepLines w:val="0"/>
        <w:rPr>
          <w:lang w:eastAsia="en-AU"/>
        </w:rPr>
      </w:pPr>
      <w:bookmarkStart w:id="98" w:name="_Calculating_Amounts_Owing"/>
      <w:bookmarkStart w:id="99" w:name="_Toc321134290"/>
      <w:bookmarkStart w:id="100" w:name="_Toc321309535"/>
      <w:bookmarkStart w:id="101" w:name="_Toc326131262"/>
      <w:bookmarkStart w:id="102" w:name="_Toc326133045"/>
      <w:bookmarkStart w:id="103" w:name="_Toc326226923"/>
      <w:bookmarkStart w:id="104" w:name="_Toc326234603"/>
      <w:bookmarkStart w:id="105" w:name="_Toc326235031"/>
      <w:bookmarkStart w:id="106" w:name="_Toc402522224"/>
      <w:bookmarkStart w:id="107" w:name="_Toc175924763"/>
      <w:bookmarkEnd w:id="98"/>
      <w:r w:rsidRPr="004D4AD4">
        <w:rPr>
          <w:lang w:eastAsia="en-AU"/>
        </w:rPr>
        <w:t>Payment of fines issued under other legislation</w:t>
      </w:r>
      <w:bookmarkEnd w:id="99"/>
      <w:bookmarkEnd w:id="100"/>
      <w:bookmarkEnd w:id="101"/>
      <w:bookmarkEnd w:id="102"/>
      <w:bookmarkEnd w:id="103"/>
      <w:bookmarkEnd w:id="104"/>
      <w:bookmarkEnd w:id="105"/>
      <w:bookmarkEnd w:id="106"/>
      <w:bookmarkEnd w:id="107"/>
    </w:p>
    <w:p w14:paraId="6B50AFE1" w14:textId="6253875A" w:rsidR="00DF091F" w:rsidRPr="00200C09" w:rsidRDefault="00585E2A" w:rsidP="007338F0">
      <w:pPr>
        <w:pStyle w:val="Heading3"/>
        <w:keepNext w:val="0"/>
        <w:keepLines w:val="0"/>
      </w:pPr>
      <w:r w:rsidRPr="00200C09">
        <w:t>Warrants of Commit</w:t>
      </w:r>
      <w:r w:rsidR="00D55E17" w:rsidRPr="00200C09">
        <w:t xml:space="preserve">ment </w:t>
      </w:r>
      <w:r w:rsidR="00585C02" w:rsidRPr="00200C09">
        <w:t>u</w:t>
      </w:r>
      <w:r w:rsidR="00D55E17" w:rsidRPr="00200C09">
        <w:t>ntil Fine is Paid</w:t>
      </w:r>
      <w:r w:rsidR="00EB4DB1">
        <w:rPr>
          <w:rStyle w:val="FootnoteReference"/>
        </w:rPr>
        <w:footnoteReference w:id="10"/>
      </w:r>
      <w:r w:rsidR="00B94EA3" w:rsidRPr="00200C09">
        <w:t xml:space="preserve"> </w:t>
      </w:r>
      <w:r w:rsidRPr="00200C09">
        <w:t xml:space="preserve">– these warrants must be paid in </w:t>
      </w:r>
      <w:r w:rsidR="00266215" w:rsidRPr="00200C09">
        <w:t>full,</w:t>
      </w:r>
      <w:r w:rsidRPr="00200C09">
        <w:t xml:space="preserve"> or the prisoner must serve the period in prison as stated on the warrant.  The financial penalty on these warrants cannot be reduced by the number of days served before payment.</w:t>
      </w:r>
    </w:p>
    <w:p w14:paraId="00250359" w14:textId="7268DC7D" w:rsidR="001F4560" w:rsidRPr="001F4560" w:rsidRDefault="00585E2A" w:rsidP="007338F0">
      <w:pPr>
        <w:pStyle w:val="Heading3"/>
        <w:keepNext w:val="0"/>
        <w:keepLines w:val="0"/>
      </w:pPr>
      <w:r w:rsidRPr="00200C09">
        <w:t>Warrant of Commitmen</w:t>
      </w:r>
      <w:r w:rsidR="00D55E17" w:rsidRPr="00200C09">
        <w:t>t for Not Paying a Fine</w:t>
      </w:r>
      <w:r w:rsidR="00EB4DB1">
        <w:rPr>
          <w:rStyle w:val="FootnoteReference"/>
        </w:rPr>
        <w:footnoteReference w:id="11"/>
      </w:r>
      <w:r w:rsidRPr="00200C09">
        <w:t xml:space="preserve">– </w:t>
      </w:r>
      <w:r w:rsidR="00FB12B2" w:rsidRPr="00200C09">
        <w:t xml:space="preserve">the </w:t>
      </w:r>
      <w:r w:rsidRPr="00200C09">
        <w:t>financial penalty on these warrants can be reduced by the number of days served before payment.  If payment is not made, the warrant is satisfied when the total days imposed are served.</w:t>
      </w:r>
    </w:p>
    <w:p w14:paraId="2D42783D" w14:textId="15F0F642" w:rsidR="00FA6C92" w:rsidRPr="00FA6C92" w:rsidRDefault="00FA6C92" w:rsidP="00FA6C92">
      <w:bookmarkStart w:id="108" w:name="_‘Sentenced’_Status_"/>
      <w:bookmarkEnd w:id="108"/>
      <w:r>
        <w:br w:type="page"/>
      </w:r>
    </w:p>
    <w:p w14:paraId="7BC1C18C" w14:textId="6DEB1205" w:rsidR="00971A5D" w:rsidRDefault="003D708E" w:rsidP="00971A5D">
      <w:pPr>
        <w:pStyle w:val="Heading1"/>
      </w:pPr>
      <w:bookmarkStart w:id="109" w:name="_Toc175924764"/>
      <w:bookmarkEnd w:id="24"/>
      <w:bookmarkEnd w:id="25"/>
      <w:bookmarkEnd w:id="26"/>
      <w:bookmarkEnd w:id="27"/>
      <w:bookmarkEnd w:id="28"/>
      <w:bookmarkEnd w:id="29"/>
      <w:bookmarkEnd w:id="30"/>
      <w:bookmarkEnd w:id="31"/>
      <w:bookmarkEnd w:id="32"/>
      <w:r>
        <w:lastRenderedPageBreak/>
        <w:t>Annexures</w:t>
      </w:r>
      <w:bookmarkEnd w:id="109"/>
    </w:p>
    <w:p w14:paraId="03341D5F" w14:textId="512D0493" w:rsidR="003D708E" w:rsidRDefault="003D708E" w:rsidP="003D708E">
      <w:pPr>
        <w:pStyle w:val="Heading2"/>
      </w:pPr>
      <w:bookmarkStart w:id="110" w:name="_Toc175924765"/>
      <w:r>
        <w:t>Related COPP</w:t>
      </w:r>
      <w:r w:rsidR="005F31A8">
        <w:t>s</w:t>
      </w:r>
      <w:bookmarkEnd w:id="110"/>
    </w:p>
    <w:p w14:paraId="70EAA0ED" w14:textId="45C1E732" w:rsidR="001308A8" w:rsidRPr="00FF3217" w:rsidRDefault="007230CB" w:rsidP="00371A45">
      <w:pPr>
        <w:pStyle w:val="ListParagraph"/>
        <w:numPr>
          <w:ilvl w:val="0"/>
          <w:numId w:val="12"/>
        </w:numPr>
        <w:ind w:left="851"/>
        <w:rPr>
          <w:rFonts w:eastAsia="MS Gothic"/>
          <w:bCs/>
          <w:color w:val="0000FF"/>
          <w:u w:val="single"/>
        </w:rPr>
      </w:pPr>
      <w:hyperlink r:id="rId21" w:history="1">
        <w:r w:rsidR="001308A8" w:rsidRPr="00FF3217">
          <w:rPr>
            <w:rStyle w:val="Hyperlink"/>
            <w:rFonts w:eastAsia="MS Gothic"/>
            <w:bCs/>
            <w:szCs w:val="26"/>
          </w:rPr>
          <w:t>COPP 12.2 –</w:t>
        </w:r>
        <w:r w:rsidR="00006B95" w:rsidRPr="00FF3217">
          <w:rPr>
            <w:rStyle w:val="Hyperlink"/>
            <w:rFonts w:eastAsia="MS Gothic"/>
            <w:bCs/>
            <w:szCs w:val="26"/>
          </w:rPr>
          <w:t xml:space="preserve"> </w:t>
        </w:r>
        <w:r w:rsidR="001308A8" w:rsidRPr="00FF3217">
          <w:rPr>
            <w:rStyle w:val="Hyperlink"/>
            <w:rFonts w:eastAsia="MS Gothic"/>
            <w:bCs/>
            <w:szCs w:val="26"/>
          </w:rPr>
          <w:t>Coordination of Escorts</w:t>
        </w:r>
      </w:hyperlink>
    </w:p>
    <w:p w14:paraId="3DA97061" w14:textId="014D5DF2" w:rsidR="003D708E" w:rsidRPr="003D708E" w:rsidRDefault="003D708E" w:rsidP="003D708E">
      <w:pPr>
        <w:pStyle w:val="Heading2"/>
      </w:pPr>
      <w:bookmarkStart w:id="111" w:name="_Toc175924766"/>
      <w:r>
        <w:t>Definitions and acronyms</w:t>
      </w:r>
      <w:bookmarkEnd w:id="111"/>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0443652D" w14:textId="77777777" w:rsidTr="009614B4">
        <w:trPr>
          <w:cnfStyle w:val="100000000000" w:firstRow="1" w:lastRow="0" w:firstColumn="0" w:lastColumn="0" w:oddVBand="0" w:evenVBand="0" w:oddHBand="0" w:evenHBand="0" w:firstRowFirstColumn="0" w:firstRowLastColumn="0" w:lastRowFirstColumn="0" w:lastRowLastColumn="0"/>
        </w:trPr>
        <w:tc>
          <w:tcPr>
            <w:tcW w:w="2115" w:type="dxa"/>
          </w:tcPr>
          <w:p w14:paraId="284914BA" w14:textId="77777777" w:rsidR="003D708E" w:rsidRPr="00CF6125" w:rsidRDefault="003D708E" w:rsidP="00DF778C">
            <w:pPr>
              <w:pStyle w:val="Tableheading"/>
            </w:pPr>
            <w:r>
              <w:t>Term</w:t>
            </w:r>
          </w:p>
        </w:tc>
        <w:tc>
          <w:tcPr>
            <w:tcW w:w="7053" w:type="dxa"/>
          </w:tcPr>
          <w:p w14:paraId="16ACF518" w14:textId="77777777" w:rsidR="003D708E" w:rsidRPr="00CF6125" w:rsidRDefault="003D708E" w:rsidP="00DF778C">
            <w:pPr>
              <w:pStyle w:val="Tableheading"/>
            </w:pPr>
            <w:r>
              <w:t xml:space="preserve">Definition </w:t>
            </w:r>
          </w:p>
        </w:tc>
      </w:tr>
      <w:tr w:rsidR="009614B4" w:rsidRPr="000E6F0A" w14:paraId="17670E77" w14:textId="77777777" w:rsidTr="009614B4">
        <w:tc>
          <w:tcPr>
            <w:tcW w:w="2115" w:type="dxa"/>
          </w:tcPr>
          <w:p w14:paraId="288D1F74" w14:textId="03B270EF" w:rsidR="009614B4" w:rsidRPr="001D5DA9" w:rsidRDefault="009614B4" w:rsidP="0078545C">
            <w:pPr>
              <w:rPr>
                <w:rFonts w:eastAsia="Times New Roman"/>
                <w:b/>
                <w:lang w:eastAsia="en-AU"/>
              </w:rPr>
            </w:pPr>
            <w:r>
              <w:t>Commissioner’s Operati</w:t>
            </w:r>
            <w:r w:rsidR="0078545C">
              <w:t xml:space="preserve">ng </w:t>
            </w:r>
            <w:r>
              <w:t>Policy and Procedures (COPP)</w:t>
            </w:r>
          </w:p>
        </w:tc>
        <w:tc>
          <w:tcPr>
            <w:tcW w:w="7053" w:type="dxa"/>
          </w:tcPr>
          <w:p w14:paraId="48FC7025" w14:textId="22DDF17F" w:rsidR="009614B4" w:rsidRPr="001D5DA9" w:rsidRDefault="00A71FC9" w:rsidP="009614B4">
            <w:pPr>
              <w:rPr>
                <w:rFonts w:eastAsia="Times New Roman"/>
                <w:lang w:eastAsia="en-AU"/>
              </w:rPr>
            </w:pPr>
            <w:r>
              <w:rPr>
                <w:rFonts w:cs="Arial"/>
              </w:rPr>
              <w:t>COPPs are policy documents that provide instructions to staff as to how the relevant legislative requirements are implemented.</w:t>
            </w:r>
          </w:p>
        </w:tc>
      </w:tr>
      <w:tr w:rsidR="0058074F" w:rsidRPr="000E6F0A" w14:paraId="271C0D5D" w14:textId="77777777" w:rsidTr="009614B4">
        <w:tc>
          <w:tcPr>
            <w:tcW w:w="2115" w:type="dxa"/>
          </w:tcPr>
          <w:p w14:paraId="7080EDF3" w14:textId="66AC4942" w:rsidR="0058074F" w:rsidRDefault="0058074F" w:rsidP="0058074F">
            <w:r>
              <w:t xml:space="preserve">Court </w:t>
            </w:r>
          </w:p>
        </w:tc>
        <w:tc>
          <w:tcPr>
            <w:tcW w:w="7053" w:type="dxa"/>
          </w:tcPr>
          <w:p w14:paraId="1D3576D2" w14:textId="1C792F73" w:rsidR="0058074F" w:rsidRPr="0086592B" w:rsidRDefault="0058074F" w:rsidP="009614B4">
            <w:r w:rsidRPr="008206E2">
              <w:rPr>
                <w:rFonts w:eastAsia="Times New Roman" w:cs="Arial"/>
                <w:szCs w:val="22"/>
                <w:lang w:eastAsia="en-AU"/>
              </w:rPr>
              <w:t>Courts and Tribunals of Western Australia and any place in Western Australia where a person or body acts judicially</w:t>
            </w:r>
          </w:p>
        </w:tc>
      </w:tr>
      <w:tr w:rsidR="0058074F" w:rsidRPr="000E6F0A" w14:paraId="563E8609" w14:textId="77777777" w:rsidTr="009614B4">
        <w:tc>
          <w:tcPr>
            <w:tcW w:w="2115" w:type="dxa"/>
          </w:tcPr>
          <w:p w14:paraId="63AA2622" w14:textId="2FB5475A" w:rsidR="0058074F" w:rsidRDefault="0058074F" w:rsidP="0058074F">
            <w:r w:rsidRPr="002E2693">
              <w:rPr>
                <w:rFonts w:eastAsia="Times New Roman" w:cs="Arial"/>
                <w:lang w:eastAsia="en-AU"/>
              </w:rPr>
              <w:t xml:space="preserve">Guiding Principles for Corrections in Australia, 2018 </w:t>
            </w:r>
          </w:p>
        </w:tc>
        <w:tc>
          <w:tcPr>
            <w:tcW w:w="7053" w:type="dxa"/>
          </w:tcPr>
          <w:p w14:paraId="1185D4B9" w14:textId="587F255B" w:rsidR="0058074F" w:rsidRPr="0086592B" w:rsidRDefault="0058074F" w:rsidP="0058074F">
            <w:r w:rsidRPr="002E2693">
              <w:rPr>
                <w:rFonts w:eastAsia="Times New Roman" w:cs="Arial"/>
                <w:lang w:eastAsia="en-AU"/>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8074F" w:rsidRPr="000E6F0A" w14:paraId="251085B7" w14:textId="77777777" w:rsidTr="009614B4">
        <w:tc>
          <w:tcPr>
            <w:tcW w:w="2115" w:type="dxa"/>
          </w:tcPr>
          <w:p w14:paraId="3B235996" w14:textId="01DCE789" w:rsidR="0058074F" w:rsidRDefault="0058074F" w:rsidP="0058074F">
            <w:r>
              <w:t>Judicial Body</w:t>
            </w:r>
          </w:p>
        </w:tc>
        <w:tc>
          <w:tcPr>
            <w:tcW w:w="7053" w:type="dxa"/>
          </w:tcPr>
          <w:p w14:paraId="5630B159" w14:textId="329DB16C" w:rsidR="0058074F" w:rsidRPr="0086592B" w:rsidRDefault="0058074F" w:rsidP="0058074F">
            <w:r>
              <w:t>A court, tribunal or other body or person that has judicial or quasi-judicial functions or otherwise acts judicially</w:t>
            </w:r>
          </w:p>
        </w:tc>
      </w:tr>
      <w:tr w:rsidR="0058074F" w:rsidRPr="000E6F0A" w14:paraId="5A7AEE77" w14:textId="77777777" w:rsidTr="009614B4">
        <w:tc>
          <w:tcPr>
            <w:tcW w:w="2115" w:type="dxa"/>
          </w:tcPr>
          <w:p w14:paraId="325354ED" w14:textId="12AB1AEF" w:rsidR="0058074F" w:rsidRDefault="0058074F" w:rsidP="0058074F">
            <w:r>
              <w:t>Movements Officer</w:t>
            </w:r>
          </w:p>
        </w:tc>
        <w:tc>
          <w:tcPr>
            <w:tcW w:w="7053" w:type="dxa"/>
          </w:tcPr>
          <w:p w14:paraId="41EDCA69" w14:textId="31EC10D5" w:rsidR="0058074F" w:rsidRPr="0086592B" w:rsidRDefault="0058074F" w:rsidP="0058074F">
            <w:r w:rsidRPr="008206E2">
              <w:rPr>
                <w:rFonts w:eastAsia="Times New Roman"/>
                <w:szCs w:val="22"/>
                <w:lang w:eastAsia="en-AU"/>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58074F" w:rsidRPr="000E6F0A" w14:paraId="1178B573" w14:textId="77777777" w:rsidTr="009614B4">
        <w:tc>
          <w:tcPr>
            <w:tcW w:w="2115" w:type="dxa"/>
          </w:tcPr>
          <w:p w14:paraId="29DFA1E5" w14:textId="49350417" w:rsidR="0058074F" w:rsidRDefault="0058074F" w:rsidP="0058074F">
            <w:r>
              <w:t>Prisoner</w:t>
            </w:r>
          </w:p>
        </w:tc>
        <w:tc>
          <w:tcPr>
            <w:tcW w:w="7053" w:type="dxa"/>
          </w:tcPr>
          <w:p w14:paraId="0352905B" w14:textId="3FD2E373" w:rsidR="0058074F" w:rsidRPr="0086592B" w:rsidRDefault="00A71FC9" w:rsidP="00A71FC9">
            <w:r>
              <w:rPr>
                <w:rFonts w:eastAsia="Times New Roman" w:cs="Arial"/>
                <w:lang w:eastAsia="en-AU"/>
              </w:rPr>
              <w:t xml:space="preserve">Any person as defined in s.3 </w:t>
            </w:r>
            <w:r>
              <w:rPr>
                <w:rFonts w:eastAsia="Times New Roman" w:cs="Arial"/>
                <w:i/>
                <w:lang w:eastAsia="en-AU"/>
              </w:rPr>
              <w:t>Prisons Act 1981</w:t>
            </w:r>
            <w:r>
              <w:rPr>
                <w:rFonts w:eastAsia="Times New Roman" w:cs="Arial"/>
                <w:lang w:eastAsia="en-AU"/>
              </w:rPr>
              <w:t xml:space="preserve">; also includes a person not yet in the custody of a prison, but in the custody of a Contractor under the </w:t>
            </w:r>
            <w:r>
              <w:rPr>
                <w:rFonts w:eastAsia="Times New Roman" w:cs="Arial"/>
                <w:i/>
                <w:lang w:eastAsia="en-AU"/>
              </w:rPr>
              <w:t>Court Security and Custodial Services Act 1999</w:t>
            </w:r>
            <w:r>
              <w:rPr>
                <w:rFonts w:eastAsia="Times New Roman" w:cs="Arial"/>
                <w:lang w:eastAsia="en-AU"/>
              </w:rPr>
              <w:t>.</w:t>
            </w:r>
          </w:p>
        </w:tc>
      </w:tr>
      <w:tr w:rsidR="005333D6" w:rsidRPr="000E6F0A" w14:paraId="1B98EE3A" w14:textId="77777777" w:rsidTr="009614B4">
        <w:tc>
          <w:tcPr>
            <w:tcW w:w="2115" w:type="dxa"/>
          </w:tcPr>
          <w:p w14:paraId="20269CA2" w14:textId="53A990BB" w:rsidR="005333D6" w:rsidRDefault="005333D6" w:rsidP="005333D6">
            <w:r w:rsidRPr="008206E2">
              <w:rPr>
                <w:rFonts w:eastAsia="Times New Roman"/>
                <w:szCs w:val="22"/>
                <w:lang w:eastAsia="en-AU"/>
              </w:rPr>
              <w:t>Return Order</w:t>
            </w:r>
          </w:p>
        </w:tc>
        <w:tc>
          <w:tcPr>
            <w:tcW w:w="7053" w:type="dxa"/>
          </w:tcPr>
          <w:p w14:paraId="0453BD7C" w14:textId="2B222B21" w:rsidR="005333D6" w:rsidRPr="008206E2" w:rsidRDefault="005333D6" w:rsidP="005333D6">
            <w:pPr>
              <w:rPr>
                <w:rFonts w:eastAsia="Times New Roman"/>
                <w:szCs w:val="22"/>
                <w:lang w:eastAsia="en-AU"/>
              </w:rPr>
            </w:pPr>
            <w:r w:rsidRPr="008206E2">
              <w:rPr>
                <w:rFonts w:eastAsia="Times New Roman" w:cs="Arial"/>
                <w:szCs w:val="22"/>
                <w:lang w:eastAsia="en-AU"/>
              </w:rPr>
              <w:t xml:space="preserve">A direction issued by </w:t>
            </w:r>
            <w:r>
              <w:rPr>
                <w:rFonts w:eastAsia="Times New Roman" w:cs="Arial"/>
                <w:szCs w:val="22"/>
                <w:lang w:eastAsia="en-AU"/>
              </w:rPr>
              <w:t>a prison</w:t>
            </w:r>
            <w:r w:rsidRPr="008206E2">
              <w:rPr>
                <w:rFonts w:eastAsia="Times New Roman" w:cs="Arial"/>
                <w:szCs w:val="22"/>
                <w:lang w:eastAsia="en-AU"/>
              </w:rPr>
              <w:t xml:space="preserve"> </w:t>
            </w:r>
            <w:r w:rsidRPr="002E2693">
              <w:rPr>
                <w:rFonts w:eastAsia="Times New Roman" w:cs="Arial"/>
                <w:lang w:eastAsia="en-AU"/>
              </w:rPr>
              <w:t>for the return of a prisoner from court, where instrument(s) authorising the detention of the prisoner remain after court proceedings</w:t>
            </w:r>
          </w:p>
        </w:tc>
      </w:tr>
      <w:tr w:rsidR="00A71FC9" w:rsidRPr="000E6F0A" w14:paraId="3442B680" w14:textId="77777777" w:rsidTr="00995828">
        <w:trPr>
          <w:trHeight w:val="991"/>
        </w:trPr>
        <w:tc>
          <w:tcPr>
            <w:tcW w:w="2115" w:type="dxa"/>
          </w:tcPr>
          <w:p w14:paraId="68F85C13" w14:textId="768B36C4" w:rsidR="00A71FC9" w:rsidRDefault="00A71FC9" w:rsidP="00A71FC9">
            <w:r>
              <w:t>Superintendent</w:t>
            </w:r>
          </w:p>
        </w:tc>
        <w:tc>
          <w:tcPr>
            <w:tcW w:w="7053" w:type="dxa"/>
          </w:tcPr>
          <w:p w14:paraId="1AF14076" w14:textId="6782E531" w:rsidR="00A71FC9" w:rsidRPr="0086592B" w:rsidRDefault="00A71FC9" w:rsidP="00083896">
            <w:r w:rsidRPr="002E2693">
              <w:t xml:space="preserve">The Superintendent as defined in </w:t>
            </w:r>
            <w:r w:rsidR="00646025">
              <w:t xml:space="preserve">s </w:t>
            </w:r>
            <w:r w:rsidRPr="002E2693">
              <w:t xml:space="preserve">36 </w:t>
            </w:r>
            <w:hyperlink r:id="rId22" w:history="1">
              <w:r w:rsidRPr="00364A57">
                <w:rPr>
                  <w:i/>
                </w:rPr>
                <w:t>Prisons Act 1981</w:t>
              </w:r>
            </w:hyperlink>
            <w:r w:rsidRPr="00083896">
              <w:t xml:space="preserve"> </w:t>
            </w:r>
            <w:r w:rsidRPr="002E2693">
              <w:t xml:space="preserve">includes any reference to the position responsible for the management of a private prison under Part IIIA </w:t>
            </w:r>
            <w:hyperlink r:id="rId23" w:history="1">
              <w:r w:rsidRPr="00364A57">
                <w:rPr>
                  <w:i/>
                </w:rPr>
                <w:t>Prisons Act 1981</w:t>
              </w:r>
            </w:hyperlink>
            <w:r w:rsidRPr="002E2693">
              <w:t>.</w:t>
            </w:r>
            <w:r>
              <w:t>Does not extend to the Officer in Charge of a Prison.</w:t>
            </w:r>
          </w:p>
        </w:tc>
      </w:tr>
      <w:tr w:rsidR="00A71FC9" w:rsidRPr="000E6F0A" w14:paraId="585DC70B" w14:textId="77777777" w:rsidTr="009614B4">
        <w:tc>
          <w:tcPr>
            <w:tcW w:w="2115" w:type="dxa"/>
          </w:tcPr>
          <w:p w14:paraId="7D2FDDF4" w14:textId="3221AA79" w:rsidR="00A71FC9" w:rsidRDefault="00A71FC9" w:rsidP="00A71FC9">
            <w:r w:rsidRPr="002E2693">
              <w:rPr>
                <w:rFonts w:eastAsia="Times New Roman" w:cs="Arial"/>
                <w:lang w:eastAsia="en-AU"/>
              </w:rPr>
              <w:t xml:space="preserve">Total Offender Management </w:t>
            </w:r>
            <w:r w:rsidR="001543A9" w:rsidRPr="002E2693">
              <w:rPr>
                <w:rFonts w:eastAsia="Times New Roman" w:cs="Arial"/>
                <w:lang w:eastAsia="en-AU"/>
              </w:rPr>
              <w:t>Solution (</w:t>
            </w:r>
            <w:r w:rsidRPr="002E2693">
              <w:rPr>
                <w:rFonts w:eastAsia="Times New Roman" w:cs="Arial"/>
                <w:lang w:eastAsia="en-AU"/>
              </w:rPr>
              <w:t>TOMS)</w:t>
            </w:r>
          </w:p>
        </w:tc>
        <w:tc>
          <w:tcPr>
            <w:tcW w:w="7053" w:type="dxa"/>
          </w:tcPr>
          <w:p w14:paraId="3062C64A" w14:textId="064ED2C6" w:rsidR="00A71FC9" w:rsidRPr="0086592B" w:rsidRDefault="00A71FC9" w:rsidP="00A71FC9">
            <w:r>
              <w:rPr>
                <w:rFonts w:eastAsia="Times New Roman" w:cs="Arial"/>
                <w:lang w:eastAsia="en-AU"/>
              </w:rPr>
              <w:t>An electronic database used by the Department of Corrective Services to record and manage comprehensive information relating to prisoners and detainees.</w:t>
            </w:r>
          </w:p>
        </w:tc>
      </w:tr>
      <w:tr w:rsidR="00A71FC9" w14:paraId="64364E38" w14:textId="77777777" w:rsidTr="009614B4">
        <w:tc>
          <w:tcPr>
            <w:tcW w:w="2115" w:type="dxa"/>
          </w:tcPr>
          <w:p w14:paraId="66E017E6" w14:textId="77777777" w:rsidR="00A71FC9" w:rsidRPr="001D5DA9" w:rsidRDefault="00A71FC9" w:rsidP="00A71FC9">
            <w:pPr>
              <w:rPr>
                <w:rFonts w:eastAsia="Times New Roman"/>
                <w:szCs w:val="22"/>
                <w:lang w:eastAsia="en-AU"/>
              </w:rPr>
            </w:pPr>
            <w:r w:rsidRPr="001D5DA9">
              <w:rPr>
                <w:rFonts w:eastAsia="Times New Roman"/>
                <w:szCs w:val="22"/>
                <w:lang w:eastAsia="en-AU"/>
              </w:rPr>
              <w:t>Warrant</w:t>
            </w:r>
          </w:p>
        </w:tc>
        <w:tc>
          <w:tcPr>
            <w:tcW w:w="7053" w:type="dxa"/>
          </w:tcPr>
          <w:p w14:paraId="3E01C02D" w14:textId="1EECC6E7" w:rsidR="00A71FC9" w:rsidRPr="001D5DA9" w:rsidRDefault="00A71FC9" w:rsidP="00A71FC9">
            <w:pPr>
              <w:rPr>
                <w:rFonts w:eastAsia="Times New Roman"/>
                <w:szCs w:val="22"/>
                <w:lang w:eastAsia="en-AU"/>
              </w:rPr>
            </w:pPr>
            <w:r w:rsidRPr="001D5DA9">
              <w:rPr>
                <w:rFonts w:eastAsia="Times New Roman"/>
                <w:szCs w:val="22"/>
                <w:lang w:eastAsia="en-AU"/>
              </w:rPr>
              <w:t>A written order of a judicial body, including a Bring Up Order (includes courts, tribunals, Royal Commission, C</w:t>
            </w:r>
            <w:r w:rsidR="00B73531">
              <w:rPr>
                <w:rFonts w:eastAsia="Times New Roman"/>
                <w:szCs w:val="22"/>
                <w:lang w:eastAsia="en-AU"/>
              </w:rPr>
              <w:t xml:space="preserve">rime </w:t>
            </w:r>
            <w:r w:rsidRPr="001D5DA9">
              <w:rPr>
                <w:rFonts w:eastAsia="Times New Roman"/>
                <w:szCs w:val="22"/>
                <w:lang w:eastAsia="en-AU"/>
              </w:rPr>
              <w:t>C</w:t>
            </w:r>
            <w:r w:rsidR="00B73531">
              <w:rPr>
                <w:rFonts w:eastAsia="Times New Roman"/>
                <w:szCs w:val="22"/>
                <w:lang w:eastAsia="en-AU"/>
              </w:rPr>
              <w:t xml:space="preserve">orruption </w:t>
            </w:r>
            <w:r w:rsidRPr="001D5DA9">
              <w:rPr>
                <w:rFonts w:eastAsia="Times New Roman"/>
                <w:szCs w:val="22"/>
                <w:lang w:eastAsia="en-AU"/>
              </w:rPr>
              <w:t>C</w:t>
            </w:r>
            <w:r w:rsidR="00B73531">
              <w:rPr>
                <w:rFonts w:eastAsia="Times New Roman"/>
                <w:szCs w:val="22"/>
                <w:lang w:eastAsia="en-AU"/>
              </w:rPr>
              <w:t>ommission (CCC)</w:t>
            </w:r>
            <w:r w:rsidRPr="001D5DA9">
              <w:rPr>
                <w:rFonts w:eastAsia="Times New Roman"/>
                <w:szCs w:val="22"/>
                <w:lang w:eastAsia="en-AU"/>
              </w:rPr>
              <w:t>)</w:t>
            </w:r>
          </w:p>
        </w:tc>
      </w:tr>
    </w:tbl>
    <w:p w14:paraId="1263AC50" w14:textId="77777777" w:rsidR="003D708E" w:rsidRDefault="003D708E" w:rsidP="003D708E">
      <w:pPr>
        <w:pStyle w:val="Heading2"/>
      </w:pPr>
      <w:bookmarkStart w:id="112" w:name="_Toc175924767"/>
      <w:r>
        <w:lastRenderedPageBreak/>
        <w:t>Related legislation</w:t>
      </w:r>
      <w:bookmarkEnd w:id="112"/>
      <w:r>
        <w:t xml:space="preserve"> </w:t>
      </w:r>
    </w:p>
    <w:p w14:paraId="3C861129" w14:textId="7D24AC02" w:rsidR="00AE74DB" w:rsidRDefault="00AE74DB" w:rsidP="00E260A3">
      <w:pPr>
        <w:pStyle w:val="ListParagraph"/>
        <w:numPr>
          <w:ilvl w:val="0"/>
          <w:numId w:val="12"/>
        </w:numPr>
      </w:pPr>
      <w:r w:rsidRPr="00E260A3">
        <w:rPr>
          <w:i/>
        </w:rPr>
        <w:t>Fines, Penalties and Infringement Notices Enforcement Act 1994</w:t>
      </w:r>
    </w:p>
    <w:p w14:paraId="43CCD488" w14:textId="1611C29B" w:rsidR="00840329" w:rsidRPr="00E260A3" w:rsidRDefault="00FA2F47" w:rsidP="00E260A3">
      <w:pPr>
        <w:pStyle w:val="ListParagraph"/>
        <w:numPr>
          <w:ilvl w:val="0"/>
          <w:numId w:val="12"/>
        </w:numPr>
        <w:rPr>
          <w:i/>
        </w:rPr>
      </w:pPr>
      <w:r>
        <w:rPr>
          <w:i/>
        </w:rPr>
        <w:t>Prisons Act 1981</w:t>
      </w:r>
    </w:p>
    <w:p w14:paraId="7C107AFC" w14:textId="36B9B5E8" w:rsidR="00840329" w:rsidRPr="00E260A3" w:rsidRDefault="00840329" w:rsidP="00E260A3">
      <w:pPr>
        <w:pStyle w:val="ListParagraph"/>
        <w:numPr>
          <w:ilvl w:val="0"/>
          <w:numId w:val="12"/>
        </w:numPr>
        <w:rPr>
          <w:i/>
        </w:rPr>
      </w:pPr>
      <w:r w:rsidRPr="00E260A3">
        <w:rPr>
          <w:i/>
        </w:rPr>
        <w:t xml:space="preserve">Prisons </w:t>
      </w:r>
      <w:r w:rsidR="00FA2F47">
        <w:rPr>
          <w:i/>
        </w:rPr>
        <w:t>Regulations 1982</w:t>
      </w:r>
    </w:p>
    <w:p w14:paraId="7E4D3013" w14:textId="77777777" w:rsidR="00AE74DB" w:rsidRDefault="007230CB" w:rsidP="00E260A3">
      <w:pPr>
        <w:pStyle w:val="ListParagraph"/>
        <w:numPr>
          <w:ilvl w:val="0"/>
          <w:numId w:val="12"/>
        </w:numPr>
        <w:rPr>
          <w:i/>
        </w:rPr>
      </w:pPr>
      <w:hyperlink r:id="rId24" w:history="1">
        <w:r w:rsidR="00AE74DB" w:rsidRPr="00E260A3">
          <w:rPr>
            <w:i/>
          </w:rPr>
          <w:t>Sentencing Act 1995</w:t>
        </w:r>
      </w:hyperlink>
    </w:p>
    <w:p w14:paraId="0E5101CE" w14:textId="36DDF772" w:rsidR="008C3CEB" w:rsidRDefault="008C3CEB" w:rsidP="00FD0B2F">
      <w:pPr>
        <w:pStyle w:val="ListParagraph"/>
        <w:numPr>
          <w:ilvl w:val="0"/>
          <w:numId w:val="12"/>
        </w:numPr>
        <w:rPr>
          <w:i/>
        </w:rPr>
      </w:pPr>
      <w:r>
        <w:rPr>
          <w:i/>
        </w:rPr>
        <w:t>Criminal Law (Mental Impairment) Act 2023</w:t>
      </w:r>
    </w:p>
    <w:p w14:paraId="10287638" w14:textId="77777777" w:rsidR="005F31A8" w:rsidRDefault="005F31A8" w:rsidP="00083896"/>
    <w:p w14:paraId="790CC991" w14:textId="77777777" w:rsidR="002E5756" w:rsidRPr="009D516D" w:rsidRDefault="002E5756" w:rsidP="002E5756">
      <w:pPr>
        <w:pStyle w:val="Heading1"/>
      </w:pPr>
      <w:bookmarkStart w:id="113" w:name="_Toc178286"/>
      <w:bookmarkStart w:id="114" w:name="_Toc175924768"/>
      <w:r w:rsidRPr="009D516D">
        <w:t>Assurance</w:t>
      </w:r>
      <w:bookmarkEnd w:id="113"/>
      <w:bookmarkEnd w:id="114"/>
    </w:p>
    <w:p w14:paraId="54894F57" w14:textId="03A362D2" w:rsidR="005F31A8" w:rsidRPr="00606FAA" w:rsidRDefault="005F31A8" w:rsidP="005F31A8">
      <w:pPr>
        <w:spacing w:before="200" w:after="120"/>
      </w:pPr>
      <w:r w:rsidRPr="00606FAA">
        <w:t>It is expected that:</w:t>
      </w:r>
    </w:p>
    <w:p w14:paraId="32B5AD26" w14:textId="2BB20FD9" w:rsidR="005F31A8" w:rsidRPr="00FF3217" w:rsidRDefault="005F31A8" w:rsidP="005F31A8">
      <w:pPr>
        <w:numPr>
          <w:ilvl w:val="0"/>
          <w:numId w:val="41"/>
        </w:numPr>
        <w:spacing w:before="200" w:after="120"/>
        <w:ind w:left="714" w:hanging="357"/>
        <w:rPr>
          <w:rFonts w:eastAsia="Calibri"/>
        </w:rPr>
      </w:pPr>
      <w:r w:rsidRPr="00FF3217">
        <w:rPr>
          <w:rFonts w:eastAsia="Calibri"/>
        </w:rPr>
        <w:t xml:space="preserve">Prisons will undertake local compliance in accordance with the </w:t>
      </w:r>
      <w:hyperlink r:id="rId25" w:history="1">
        <w:r w:rsidRPr="00FF3217">
          <w:rPr>
            <w:rFonts w:eastAsia="Calibri"/>
            <w:color w:val="0000FF"/>
            <w:u w:val="single"/>
          </w:rPr>
          <w:t>Compliance Manual</w:t>
        </w:r>
      </w:hyperlink>
      <w:r w:rsidRPr="00FF3217">
        <w:rPr>
          <w:rFonts w:eastAsia="Calibri"/>
        </w:rPr>
        <w:t>.</w:t>
      </w:r>
    </w:p>
    <w:p w14:paraId="7EC05DE6" w14:textId="77777777" w:rsidR="005F31A8" w:rsidRPr="00FF3217" w:rsidRDefault="005F31A8" w:rsidP="005F31A8">
      <w:pPr>
        <w:numPr>
          <w:ilvl w:val="0"/>
          <w:numId w:val="41"/>
        </w:numPr>
        <w:spacing w:before="120" w:after="120"/>
        <w:ind w:left="714" w:hanging="357"/>
        <w:rPr>
          <w:rFonts w:eastAsia="Calibri"/>
        </w:rPr>
      </w:pPr>
      <w:r w:rsidRPr="00FF3217">
        <w:rPr>
          <w:rFonts w:eastAsia="Calibri"/>
        </w:rPr>
        <w:t xml:space="preserve">The relevant Deputy Commissioner will undertake management oversight as required. </w:t>
      </w:r>
    </w:p>
    <w:p w14:paraId="34DF2B41" w14:textId="317F9C10" w:rsidR="005F31A8" w:rsidRPr="00FF3217" w:rsidRDefault="005F31A8" w:rsidP="005F31A8">
      <w:pPr>
        <w:numPr>
          <w:ilvl w:val="0"/>
          <w:numId w:val="41"/>
        </w:numPr>
        <w:spacing w:before="120" w:after="120"/>
        <w:ind w:left="714" w:hanging="357"/>
        <w:rPr>
          <w:rFonts w:eastAsia="Calibri"/>
        </w:rPr>
      </w:pPr>
      <w:r w:rsidRPr="00FF3217">
        <w:rPr>
          <w:rFonts w:eastAsia="Calibri"/>
        </w:rPr>
        <w:t xml:space="preserve">Operational Compliance Branch will undertake checks in accordance with the </w:t>
      </w:r>
      <w:hyperlink r:id="rId26" w:history="1">
        <w:r w:rsidR="002729B6" w:rsidRPr="00FF3217">
          <w:rPr>
            <w:rFonts w:eastAsia="Calibri"/>
            <w:color w:val="0000FF"/>
            <w:u w:val="single"/>
          </w:rPr>
          <w:t>Operational Compliance Framework</w:t>
        </w:r>
      </w:hyperlink>
      <w:r w:rsidRPr="00FF3217">
        <w:rPr>
          <w:rFonts w:eastAsia="Calibri"/>
        </w:rPr>
        <w:t>.</w:t>
      </w:r>
    </w:p>
    <w:p w14:paraId="0A536872" w14:textId="065FFA8D" w:rsidR="005F31A8" w:rsidRDefault="005F31A8" w:rsidP="005F31A8">
      <w:pPr>
        <w:numPr>
          <w:ilvl w:val="0"/>
          <w:numId w:val="41"/>
        </w:numPr>
        <w:spacing w:before="120" w:after="120"/>
        <w:ind w:left="714" w:hanging="357"/>
        <w:rPr>
          <w:rFonts w:eastAsia="Calibri"/>
        </w:rPr>
      </w:pPr>
      <w:r w:rsidRPr="00606FAA">
        <w:rPr>
          <w:rFonts w:eastAsia="Calibri"/>
        </w:rPr>
        <w:t xml:space="preserve">Independent oversight will be undertaken as required. </w:t>
      </w:r>
    </w:p>
    <w:p w14:paraId="2B1BAC18" w14:textId="77777777" w:rsidR="00CF4D57" w:rsidRPr="00B525A5" w:rsidRDefault="00CF4D57" w:rsidP="00CF4D57">
      <w:pPr>
        <w:spacing w:before="120" w:after="120"/>
        <w:rPr>
          <w:rFonts w:eastAsia="Calibri"/>
        </w:rPr>
      </w:pPr>
    </w:p>
    <w:p w14:paraId="72E605C2" w14:textId="77777777" w:rsidR="00245869" w:rsidRDefault="00245869" w:rsidP="00DF778C">
      <w:pPr>
        <w:pStyle w:val="Heading"/>
      </w:pPr>
      <w:r>
        <w:t>Document version history</w:t>
      </w:r>
    </w:p>
    <w:tbl>
      <w:tblPr>
        <w:tblStyle w:val="DCStable"/>
        <w:tblW w:w="9299" w:type="dxa"/>
        <w:tblCellMar>
          <w:top w:w="57" w:type="dxa"/>
          <w:left w:w="85" w:type="dxa"/>
          <w:bottom w:w="57" w:type="dxa"/>
          <w:right w:w="85" w:type="dxa"/>
        </w:tblCellMar>
        <w:tblLook w:val="0620" w:firstRow="1" w:lastRow="0" w:firstColumn="0" w:lastColumn="0" w:noHBand="1" w:noVBand="1"/>
      </w:tblPr>
      <w:tblGrid>
        <w:gridCol w:w="1052"/>
        <w:gridCol w:w="1837"/>
        <w:gridCol w:w="2953"/>
        <w:gridCol w:w="1733"/>
        <w:gridCol w:w="1724"/>
      </w:tblGrid>
      <w:tr w:rsidR="00992205" w:rsidRPr="007D3C6F" w14:paraId="6F2922E0" w14:textId="653D4951" w:rsidTr="00992205">
        <w:trPr>
          <w:cnfStyle w:val="100000000000" w:firstRow="1" w:lastRow="0" w:firstColumn="0" w:lastColumn="0" w:oddVBand="0" w:evenVBand="0" w:oddHBand="0" w:evenHBand="0" w:firstRowFirstColumn="0" w:firstRowLastColumn="0" w:lastRowFirstColumn="0" w:lastRowLastColumn="0"/>
          <w:trHeight w:val="552"/>
        </w:trPr>
        <w:tc>
          <w:tcPr>
            <w:tcW w:w="1052" w:type="dxa"/>
          </w:tcPr>
          <w:p w14:paraId="787AFD94" w14:textId="77777777" w:rsidR="00992205" w:rsidRPr="007D3C6F" w:rsidRDefault="00992205" w:rsidP="00DF778C">
            <w:pPr>
              <w:pStyle w:val="Tableheading"/>
            </w:pPr>
            <w:r w:rsidRPr="007D3C6F">
              <w:t>Version no</w:t>
            </w:r>
          </w:p>
        </w:tc>
        <w:tc>
          <w:tcPr>
            <w:tcW w:w="1837" w:type="dxa"/>
          </w:tcPr>
          <w:p w14:paraId="215F1ADE" w14:textId="77777777" w:rsidR="00992205" w:rsidRPr="007D3C6F" w:rsidRDefault="00992205" w:rsidP="00DF778C">
            <w:pPr>
              <w:pStyle w:val="Tableheading"/>
            </w:pPr>
            <w:r w:rsidRPr="007D3C6F">
              <w:t>Primary author(s)</w:t>
            </w:r>
          </w:p>
        </w:tc>
        <w:tc>
          <w:tcPr>
            <w:tcW w:w="2953" w:type="dxa"/>
          </w:tcPr>
          <w:p w14:paraId="5896731D" w14:textId="77777777" w:rsidR="00992205" w:rsidRPr="007D3C6F" w:rsidRDefault="00992205" w:rsidP="00DF778C">
            <w:pPr>
              <w:pStyle w:val="Tableheading"/>
            </w:pPr>
            <w:r w:rsidRPr="007D3C6F">
              <w:t>Description of version</w:t>
            </w:r>
          </w:p>
        </w:tc>
        <w:tc>
          <w:tcPr>
            <w:tcW w:w="1733" w:type="dxa"/>
          </w:tcPr>
          <w:p w14:paraId="1ECB0FC8" w14:textId="77777777" w:rsidR="00992205" w:rsidRPr="007D3C6F" w:rsidRDefault="00992205" w:rsidP="00DF778C">
            <w:pPr>
              <w:pStyle w:val="Tableheading"/>
            </w:pPr>
            <w:r w:rsidRPr="007D3C6F">
              <w:t>Date completed</w:t>
            </w:r>
          </w:p>
        </w:tc>
        <w:tc>
          <w:tcPr>
            <w:tcW w:w="1724" w:type="dxa"/>
          </w:tcPr>
          <w:p w14:paraId="7B329DFC" w14:textId="37787EBE" w:rsidR="00992205" w:rsidRPr="007D3C6F" w:rsidRDefault="00992205" w:rsidP="00DF778C">
            <w:pPr>
              <w:pStyle w:val="Tableheading"/>
            </w:pPr>
            <w:r>
              <w:t>Effective date</w:t>
            </w:r>
          </w:p>
        </w:tc>
      </w:tr>
      <w:tr w:rsidR="00992205" w:rsidRPr="007D3C6F" w14:paraId="31355B95" w14:textId="52BFA224" w:rsidTr="00992205">
        <w:trPr>
          <w:trHeight w:val="836"/>
        </w:trPr>
        <w:tc>
          <w:tcPr>
            <w:tcW w:w="1052" w:type="dxa"/>
          </w:tcPr>
          <w:p w14:paraId="28F960EC" w14:textId="67072823" w:rsidR="00992205" w:rsidRDefault="00992205" w:rsidP="005F6252">
            <w:pPr>
              <w:pStyle w:val="Tabledata"/>
            </w:pPr>
            <w:r>
              <w:t>1.0</w:t>
            </w:r>
          </w:p>
        </w:tc>
        <w:tc>
          <w:tcPr>
            <w:tcW w:w="1837" w:type="dxa"/>
          </w:tcPr>
          <w:p w14:paraId="02080FDC" w14:textId="4C7C1413" w:rsidR="00992205" w:rsidRDefault="00992205" w:rsidP="002F27C9">
            <w:pPr>
              <w:pStyle w:val="Tabledata"/>
            </w:pPr>
            <w:r>
              <w:t>Operational Policy</w:t>
            </w:r>
          </w:p>
        </w:tc>
        <w:tc>
          <w:tcPr>
            <w:tcW w:w="2953" w:type="dxa"/>
          </w:tcPr>
          <w:p w14:paraId="0A552166" w14:textId="7217ADC2" w:rsidR="00992205" w:rsidRDefault="00992205" w:rsidP="00006B95">
            <w:pPr>
              <w:pStyle w:val="Tabledata"/>
            </w:pPr>
            <w:r w:rsidRPr="00D1230B">
              <w:t>Approved by the A/Director Operational</w:t>
            </w:r>
            <w:r>
              <w:t xml:space="preserve"> Projects,</w:t>
            </w:r>
            <w:r w:rsidRPr="00D1230B">
              <w:t xml:space="preserve"> Policy</w:t>
            </w:r>
            <w:r>
              <w:t>,</w:t>
            </w:r>
            <w:r w:rsidRPr="00D1230B">
              <w:t xml:space="preserve"> Compliance and Contracts</w:t>
            </w:r>
          </w:p>
        </w:tc>
        <w:tc>
          <w:tcPr>
            <w:tcW w:w="1733" w:type="dxa"/>
          </w:tcPr>
          <w:p w14:paraId="7EEEFB8D" w14:textId="58CD5694" w:rsidR="00992205" w:rsidRDefault="00992205" w:rsidP="0078545C">
            <w:pPr>
              <w:pStyle w:val="Tabledata"/>
            </w:pPr>
            <w:r w:rsidRPr="0039773A">
              <w:t>1 December 2020</w:t>
            </w:r>
          </w:p>
        </w:tc>
        <w:tc>
          <w:tcPr>
            <w:tcW w:w="1724" w:type="dxa"/>
          </w:tcPr>
          <w:p w14:paraId="1CBC116D" w14:textId="00DE2731" w:rsidR="00992205" w:rsidRPr="0039773A" w:rsidRDefault="00F12A80" w:rsidP="0078545C">
            <w:pPr>
              <w:pStyle w:val="Tabledata"/>
            </w:pPr>
            <w:r>
              <w:t>4 January 2021</w:t>
            </w:r>
          </w:p>
        </w:tc>
      </w:tr>
      <w:tr w:rsidR="00992205" w:rsidRPr="007D3C6F" w14:paraId="516E0346" w14:textId="1D32FBFE" w:rsidTr="00992205">
        <w:trPr>
          <w:trHeight w:val="821"/>
        </w:trPr>
        <w:tc>
          <w:tcPr>
            <w:tcW w:w="1052" w:type="dxa"/>
          </w:tcPr>
          <w:p w14:paraId="016BD007" w14:textId="04807EC2" w:rsidR="00992205" w:rsidRPr="00FB76BB" w:rsidRDefault="00992205" w:rsidP="005F6252">
            <w:pPr>
              <w:pStyle w:val="Tabledata"/>
            </w:pPr>
            <w:r w:rsidRPr="00FB76BB">
              <w:t>2.0</w:t>
            </w:r>
          </w:p>
        </w:tc>
        <w:tc>
          <w:tcPr>
            <w:tcW w:w="1837" w:type="dxa"/>
          </w:tcPr>
          <w:p w14:paraId="20183F89" w14:textId="508B8249" w:rsidR="00992205" w:rsidRPr="00FB76BB" w:rsidRDefault="00992205" w:rsidP="002F27C9">
            <w:pPr>
              <w:pStyle w:val="Tabledata"/>
            </w:pPr>
            <w:r w:rsidRPr="00FB76BB">
              <w:t>Operational Policy</w:t>
            </w:r>
          </w:p>
        </w:tc>
        <w:tc>
          <w:tcPr>
            <w:tcW w:w="2953" w:type="dxa"/>
          </w:tcPr>
          <w:p w14:paraId="5D4A3DF1" w14:textId="0904364E" w:rsidR="00992205" w:rsidRPr="00FB76BB" w:rsidRDefault="00992205" w:rsidP="00006B95">
            <w:pPr>
              <w:pStyle w:val="Tabledata"/>
            </w:pPr>
            <w:r w:rsidRPr="00FB76BB">
              <w:t>Approved by the A/Director Operational Projects, Policy, Compliance and Contracts</w:t>
            </w:r>
          </w:p>
        </w:tc>
        <w:tc>
          <w:tcPr>
            <w:tcW w:w="1733" w:type="dxa"/>
          </w:tcPr>
          <w:p w14:paraId="04371D5C" w14:textId="01A3FEF8" w:rsidR="00992205" w:rsidRPr="00FB76BB" w:rsidRDefault="00992205" w:rsidP="0078545C">
            <w:pPr>
              <w:pStyle w:val="Tabledata"/>
            </w:pPr>
            <w:r w:rsidRPr="00FB76BB">
              <w:t>18 January 2021</w:t>
            </w:r>
          </w:p>
        </w:tc>
        <w:tc>
          <w:tcPr>
            <w:tcW w:w="1724" w:type="dxa"/>
          </w:tcPr>
          <w:p w14:paraId="47F9F286" w14:textId="389D668B" w:rsidR="00992205" w:rsidRPr="00FB76BB" w:rsidRDefault="001440E0" w:rsidP="0078545C">
            <w:pPr>
              <w:pStyle w:val="Tabledata"/>
            </w:pPr>
            <w:r>
              <w:t>21 January 2021</w:t>
            </w:r>
          </w:p>
        </w:tc>
      </w:tr>
      <w:tr w:rsidR="00992205" w:rsidRPr="007D3C6F" w14:paraId="6FA08805" w14:textId="0E1008BF" w:rsidTr="00992205">
        <w:trPr>
          <w:trHeight w:val="836"/>
        </w:trPr>
        <w:tc>
          <w:tcPr>
            <w:tcW w:w="1052" w:type="dxa"/>
          </w:tcPr>
          <w:p w14:paraId="5C94D85F" w14:textId="7C8F15A8" w:rsidR="00992205" w:rsidRDefault="00992205" w:rsidP="005F6252">
            <w:pPr>
              <w:pStyle w:val="Tabledata"/>
            </w:pPr>
            <w:r>
              <w:t>3.0</w:t>
            </w:r>
          </w:p>
        </w:tc>
        <w:tc>
          <w:tcPr>
            <w:tcW w:w="1837" w:type="dxa"/>
          </w:tcPr>
          <w:p w14:paraId="553D9013" w14:textId="025EEAAD" w:rsidR="00992205" w:rsidRDefault="00992205" w:rsidP="002F27C9">
            <w:pPr>
              <w:pStyle w:val="Tabledata"/>
            </w:pPr>
            <w:r>
              <w:t>Operational Policy</w:t>
            </w:r>
          </w:p>
        </w:tc>
        <w:tc>
          <w:tcPr>
            <w:tcW w:w="2953" w:type="dxa"/>
          </w:tcPr>
          <w:p w14:paraId="35CD0165" w14:textId="3AD7CB9F" w:rsidR="00992205" w:rsidRDefault="00992205" w:rsidP="00006B95">
            <w:pPr>
              <w:pStyle w:val="Tabledata"/>
            </w:pPr>
            <w:r w:rsidRPr="00FB76BB">
              <w:t>Approved by the Director Operational Projects, Policy, Compliance and Contracts</w:t>
            </w:r>
          </w:p>
        </w:tc>
        <w:tc>
          <w:tcPr>
            <w:tcW w:w="1733" w:type="dxa"/>
          </w:tcPr>
          <w:p w14:paraId="14BB4707" w14:textId="5F173185" w:rsidR="00992205" w:rsidRDefault="00992205" w:rsidP="0078545C">
            <w:pPr>
              <w:pStyle w:val="Tabledata"/>
            </w:pPr>
            <w:r>
              <w:t>18 June 2021</w:t>
            </w:r>
          </w:p>
        </w:tc>
        <w:tc>
          <w:tcPr>
            <w:tcW w:w="1724" w:type="dxa"/>
          </w:tcPr>
          <w:p w14:paraId="182C376B" w14:textId="67A56423" w:rsidR="00992205" w:rsidRDefault="001440E0" w:rsidP="0078545C">
            <w:pPr>
              <w:pStyle w:val="Tabledata"/>
            </w:pPr>
            <w:r>
              <w:t>9 July 2021</w:t>
            </w:r>
          </w:p>
        </w:tc>
      </w:tr>
      <w:tr w:rsidR="001543A9" w:rsidRPr="007D3C6F" w14:paraId="2AB80464" w14:textId="77777777" w:rsidTr="00992205">
        <w:trPr>
          <w:trHeight w:val="836"/>
        </w:trPr>
        <w:tc>
          <w:tcPr>
            <w:tcW w:w="1052" w:type="dxa"/>
          </w:tcPr>
          <w:p w14:paraId="75A9CDF6" w14:textId="054939B0" w:rsidR="001543A9" w:rsidRDefault="001543A9" w:rsidP="001543A9">
            <w:pPr>
              <w:pStyle w:val="Tabledata"/>
            </w:pPr>
            <w:r>
              <w:t>4.0</w:t>
            </w:r>
          </w:p>
        </w:tc>
        <w:tc>
          <w:tcPr>
            <w:tcW w:w="1837" w:type="dxa"/>
          </w:tcPr>
          <w:p w14:paraId="0E4F5155" w14:textId="32788446" w:rsidR="001543A9" w:rsidRDefault="001543A9" w:rsidP="001543A9">
            <w:pPr>
              <w:pStyle w:val="Tabledata"/>
            </w:pPr>
            <w:r>
              <w:t>Operational Policy</w:t>
            </w:r>
          </w:p>
        </w:tc>
        <w:tc>
          <w:tcPr>
            <w:tcW w:w="2953" w:type="dxa"/>
          </w:tcPr>
          <w:p w14:paraId="13EFD0C5" w14:textId="0FAAF390" w:rsidR="001543A9" w:rsidRPr="00FB76BB" w:rsidRDefault="00B63365" w:rsidP="001543A9">
            <w:pPr>
              <w:pStyle w:val="Tabledata"/>
            </w:pPr>
            <w:r w:rsidRPr="00D1230B">
              <w:t>Approved by the A/Director Operational</w:t>
            </w:r>
            <w:r>
              <w:t xml:space="preserve"> </w:t>
            </w:r>
            <w:r w:rsidRPr="00D1230B">
              <w:t>Policy</w:t>
            </w:r>
            <w:r>
              <w:t>,</w:t>
            </w:r>
            <w:r w:rsidRPr="00D1230B">
              <w:t xml:space="preserve"> Compliance and Contracts</w:t>
            </w:r>
          </w:p>
        </w:tc>
        <w:tc>
          <w:tcPr>
            <w:tcW w:w="1733" w:type="dxa"/>
          </w:tcPr>
          <w:p w14:paraId="7228D374" w14:textId="03E5215D" w:rsidR="001543A9" w:rsidRDefault="00A20A5A" w:rsidP="001543A9">
            <w:pPr>
              <w:pStyle w:val="Tabledata"/>
            </w:pPr>
            <w:r>
              <w:t>17 July 2023</w:t>
            </w:r>
          </w:p>
        </w:tc>
        <w:tc>
          <w:tcPr>
            <w:tcW w:w="1724" w:type="dxa"/>
          </w:tcPr>
          <w:p w14:paraId="23450AB2" w14:textId="1C247A90" w:rsidR="001543A9" w:rsidRDefault="00A20A5A" w:rsidP="001543A9">
            <w:pPr>
              <w:pStyle w:val="Tabledata"/>
            </w:pPr>
            <w:r>
              <w:t>24 July 2023</w:t>
            </w:r>
          </w:p>
        </w:tc>
      </w:tr>
      <w:tr w:rsidR="00BA5890" w:rsidRPr="007D3C6F" w14:paraId="166C147B" w14:textId="77777777" w:rsidTr="00FD0B2F">
        <w:trPr>
          <w:trHeight w:val="836"/>
        </w:trPr>
        <w:tc>
          <w:tcPr>
            <w:tcW w:w="1052" w:type="dxa"/>
          </w:tcPr>
          <w:p w14:paraId="2D2C84F9" w14:textId="225B09ED" w:rsidR="00BA5890" w:rsidRDefault="00BA5890" w:rsidP="001543A9">
            <w:pPr>
              <w:pStyle w:val="Tabledata"/>
            </w:pPr>
            <w:r>
              <w:t>5.0</w:t>
            </w:r>
          </w:p>
        </w:tc>
        <w:tc>
          <w:tcPr>
            <w:tcW w:w="1837" w:type="dxa"/>
          </w:tcPr>
          <w:p w14:paraId="1FF61AC7" w14:textId="64337826" w:rsidR="00BA5890" w:rsidRDefault="00BA5890" w:rsidP="001543A9">
            <w:pPr>
              <w:pStyle w:val="Tabledata"/>
            </w:pPr>
            <w:r>
              <w:t>Operational Policy</w:t>
            </w:r>
          </w:p>
        </w:tc>
        <w:tc>
          <w:tcPr>
            <w:tcW w:w="2953" w:type="dxa"/>
          </w:tcPr>
          <w:p w14:paraId="6150D8D6" w14:textId="77777777" w:rsidR="00BA5890" w:rsidRDefault="00BA5890" w:rsidP="001543A9">
            <w:pPr>
              <w:pStyle w:val="Tabledata"/>
            </w:pPr>
            <w:r>
              <w:t xml:space="preserve">Approved by </w:t>
            </w:r>
            <w:r w:rsidR="00FC3A2B">
              <w:t xml:space="preserve">Deputy </w:t>
            </w:r>
            <w:r>
              <w:t xml:space="preserve">Commissioner, </w:t>
            </w:r>
            <w:r w:rsidR="00FC3A2B">
              <w:t>Operational Support</w:t>
            </w:r>
          </w:p>
          <w:p w14:paraId="3F6E015C" w14:textId="5BC0E195" w:rsidR="00FB5F8F" w:rsidRPr="00D1230B" w:rsidRDefault="00FB5F8F" w:rsidP="001543A9">
            <w:pPr>
              <w:pStyle w:val="Tabledata"/>
            </w:pPr>
            <w:r>
              <w:t>CM Ref: S24/86740</w:t>
            </w:r>
          </w:p>
        </w:tc>
        <w:tc>
          <w:tcPr>
            <w:tcW w:w="1733" w:type="dxa"/>
          </w:tcPr>
          <w:p w14:paraId="7A3701AE" w14:textId="4ABB06E6" w:rsidR="00BA5890" w:rsidRDefault="00FD0B2F" w:rsidP="001543A9">
            <w:pPr>
              <w:pStyle w:val="Tabledata"/>
            </w:pPr>
            <w:r>
              <w:t>30</w:t>
            </w:r>
            <w:r w:rsidR="009412F0">
              <w:t>August 2024</w:t>
            </w:r>
          </w:p>
        </w:tc>
        <w:tc>
          <w:tcPr>
            <w:tcW w:w="1724" w:type="dxa"/>
          </w:tcPr>
          <w:p w14:paraId="2B48798E" w14:textId="4E059B09" w:rsidR="00BA5890" w:rsidRDefault="00FD0B2F" w:rsidP="001543A9">
            <w:pPr>
              <w:pStyle w:val="Tabledata"/>
            </w:pPr>
            <w:r>
              <w:t>1 September 2024</w:t>
            </w:r>
          </w:p>
        </w:tc>
      </w:tr>
    </w:tbl>
    <w:p w14:paraId="2F42D3F7" w14:textId="77777777" w:rsidR="00245869" w:rsidRDefault="00245869" w:rsidP="00D05B49"/>
    <w:p w14:paraId="249F3DEE" w14:textId="20A6A685" w:rsidR="009614B4" w:rsidRPr="00AC752A" w:rsidRDefault="00006B95" w:rsidP="0078545C">
      <w:pPr>
        <w:pStyle w:val="Heading1"/>
        <w:numPr>
          <w:ilvl w:val="0"/>
          <w:numId w:val="0"/>
        </w:numPr>
        <w:ind w:left="432" w:hanging="432"/>
      </w:pPr>
      <w:bookmarkStart w:id="115" w:name="_Appendix_A:_Warrants/Orders"/>
      <w:bookmarkStart w:id="116" w:name="_Toc7000570"/>
      <w:bookmarkStart w:id="117" w:name="_Toc175924769"/>
      <w:bookmarkEnd w:id="115"/>
      <w:r>
        <w:lastRenderedPageBreak/>
        <w:t>A</w:t>
      </w:r>
      <w:r w:rsidR="009614B4">
        <w:t>ppendix</w:t>
      </w:r>
      <w:r w:rsidR="009614B4" w:rsidRPr="00BB1835">
        <w:t xml:space="preserve"> </w:t>
      </w:r>
      <w:r w:rsidR="009614B4">
        <w:t>A</w:t>
      </w:r>
      <w:r w:rsidR="009614B4" w:rsidRPr="00BB1835">
        <w:t>: W</w:t>
      </w:r>
      <w:r w:rsidR="009614B4">
        <w:t>arrants</w:t>
      </w:r>
      <w:bookmarkEnd w:id="116"/>
      <w:r w:rsidR="00D069F1">
        <w:t>/Orders</w:t>
      </w:r>
      <w:bookmarkEnd w:id="117"/>
    </w:p>
    <w:tbl>
      <w:tblPr>
        <w:tblStyle w:val="DCStable6"/>
        <w:tblW w:w="0" w:type="auto"/>
        <w:tblLook w:val="04A0" w:firstRow="1" w:lastRow="0" w:firstColumn="1" w:lastColumn="0" w:noHBand="0" w:noVBand="1"/>
      </w:tblPr>
      <w:tblGrid>
        <w:gridCol w:w="2800"/>
        <w:gridCol w:w="6368"/>
      </w:tblGrid>
      <w:tr w:rsidR="009614B4" w:rsidRPr="00BB1835" w14:paraId="1F14B2B8" w14:textId="77777777" w:rsidTr="00646025">
        <w:trPr>
          <w:cnfStyle w:val="100000000000" w:firstRow="1" w:lastRow="0" w:firstColumn="0" w:lastColumn="0" w:oddVBand="0" w:evenVBand="0" w:oddHBand="0" w:evenHBand="0" w:firstRowFirstColumn="0" w:firstRowLastColumn="0" w:lastRowFirstColumn="0" w:lastRowLastColumn="0"/>
        </w:trPr>
        <w:tc>
          <w:tcPr>
            <w:tcW w:w="2802" w:type="dxa"/>
          </w:tcPr>
          <w:p w14:paraId="0C17A164" w14:textId="59C65B41" w:rsidR="009614B4" w:rsidRPr="00BB1835" w:rsidRDefault="009614B4" w:rsidP="00D069F1">
            <w:pPr>
              <w:rPr>
                <w:rFonts w:eastAsia="Times New Roman" w:cs="Arial"/>
                <w:b/>
              </w:rPr>
            </w:pPr>
            <w:r w:rsidRPr="00BB1835">
              <w:rPr>
                <w:rFonts w:eastAsia="Times New Roman" w:cs="Arial"/>
                <w:b/>
              </w:rPr>
              <w:t>Warrants</w:t>
            </w:r>
          </w:p>
        </w:tc>
        <w:tc>
          <w:tcPr>
            <w:tcW w:w="6378" w:type="dxa"/>
          </w:tcPr>
          <w:p w14:paraId="01972936" w14:textId="77777777" w:rsidR="009614B4" w:rsidRPr="00BB1835" w:rsidRDefault="009614B4" w:rsidP="00585E2A">
            <w:pPr>
              <w:rPr>
                <w:rFonts w:eastAsia="Times New Roman" w:cs="Arial"/>
                <w:b/>
              </w:rPr>
            </w:pPr>
            <w:r w:rsidRPr="00BB1835">
              <w:rPr>
                <w:rFonts w:eastAsia="Times New Roman" w:cs="Arial"/>
                <w:b/>
              </w:rPr>
              <w:t>Legislation</w:t>
            </w:r>
          </w:p>
        </w:tc>
      </w:tr>
      <w:tr w:rsidR="009614B4" w:rsidRPr="00BB1835" w14:paraId="54179F5A" w14:textId="77777777" w:rsidTr="00646025">
        <w:tc>
          <w:tcPr>
            <w:tcW w:w="2802" w:type="dxa"/>
          </w:tcPr>
          <w:p w14:paraId="7818F5DD" w14:textId="142CF23D" w:rsidR="009614B4" w:rsidRPr="00BB1835" w:rsidRDefault="009614B4" w:rsidP="00585E2A">
            <w:pPr>
              <w:rPr>
                <w:rFonts w:eastAsia="Times New Roman" w:cs="Arial"/>
              </w:rPr>
            </w:pPr>
            <w:r w:rsidRPr="00BB1835">
              <w:rPr>
                <w:rFonts w:eastAsia="Times New Roman" w:cs="Arial"/>
              </w:rPr>
              <w:t>Remand Warrant</w:t>
            </w:r>
          </w:p>
        </w:tc>
        <w:tc>
          <w:tcPr>
            <w:tcW w:w="6378" w:type="dxa"/>
          </w:tcPr>
          <w:p w14:paraId="709D0D64" w14:textId="2C4B92B1" w:rsidR="009614B4" w:rsidRPr="00232E91" w:rsidRDefault="00232E91" w:rsidP="00326BE3">
            <w:pPr>
              <w:rPr>
                <w:rFonts w:eastAsia="Times New Roman" w:cs="Arial"/>
              </w:rPr>
            </w:pPr>
            <w:r>
              <w:rPr>
                <w:rFonts w:eastAsia="Times New Roman" w:cs="Arial"/>
              </w:rPr>
              <w:t xml:space="preserve">Part 1, </w:t>
            </w:r>
            <w:r w:rsidR="00FD6D95">
              <w:rPr>
                <w:rFonts w:eastAsia="Times New Roman" w:cs="Arial"/>
              </w:rPr>
              <w:t>s</w:t>
            </w:r>
            <w:r w:rsidRPr="00364A57">
              <w:rPr>
                <w:rFonts w:eastAsia="Times New Roman" w:cs="Arial"/>
              </w:rPr>
              <w:t xml:space="preserve"> 3</w:t>
            </w:r>
            <w:r w:rsidR="00326BE3">
              <w:rPr>
                <w:rFonts w:eastAsia="Times New Roman" w:cs="Arial"/>
              </w:rPr>
              <w:t xml:space="preserve"> </w:t>
            </w:r>
            <w:r w:rsidR="009614B4" w:rsidRPr="0078545C">
              <w:rPr>
                <w:rFonts w:eastAsia="Times New Roman" w:cs="Arial"/>
                <w:i/>
              </w:rPr>
              <w:t>Criminal Procedure Act 2004</w:t>
            </w:r>
            <w:r>
              <w:rPr>
                <w:rFonts w:eastAsia="Times New Roman" w:cs="Arial"/>
                <w:i/>
              </w:rPr>
              <w:t xml:space="preserve"> </w:t>
            </w:r>
            <w:r>
              <w:rPr>
                <w:rFonts w:eastAsia="Times New Roman" w:cs="Arial"/>
              </w:rPr>
              <w:t xml:space="preserve">means a warrant issued by a court under this Act or the </w:t>
            </w:r>
            <w:r w:rsidRPr="00364A57">
              <w:rPr>
                <w:rFonts w:eastAsia="Times New Roman" w:cs="Arial"/>
                <w:i/>
              </w:rPr>
              <w:t>Sentencing Act 1995</w:t>
            </w:r>
            <w:r>
              <w:rPr>
                <w:rFonts w:eastAsia="Times New Roman" w:cs="Arial"/>
              </w:rPr>
              <w:t xml:space="preserve"> that orders that an accused be kept in custody while a case is adjourned</w:t>
            </w:r>
          </w:p>
        </w:tc>
      </w:tr>
      <w:tr w:rsidR="009614B4" w:rsidRPr="00BB1835" w14:paraId="1D97B521" w14:textId="77777777" w:rsidTr="00646025">
        <w:tc>
          <w:tcPr>
            <w:tcW w:w="2802" w:type="dxa"/>
          </w:tcPr>
          <w:p w14:paraId="29491A6F" w14:textId="77777777" w:rsidR="009614B4" w:rsidRPr="00BB1835" w:rsidRDefault="009614B4" w:rsidP="00585E2A">
            <w:pPr>
              <w:rPr>
                <w:rFonts w:eastAsia="Times New Roman" w:cs="Arial"/>
              </w:rPr>
            </w:pPr>
            <w:r w:rsidRPr="00BB1835">
              <w:rPr>
                <w:rFonts w:eastAsia="Times New Roman" w:cs="Arial"/>
              </w:rPr>
              <w:t>Warrant of Commitment</w:t>
            </w:r>
          </w:p>
        </w:tc>
        <w:tc>
          <w:tcPr>
            <w:tcW w:w="6378" w:type="dxa"/>
          </w:tcPr>
          <w:p w14:paraId="7487ECE3" w14:textId="0A30EF4C" w:rsidR="009614B4" w:rsidRPr="00232E91" w:rsidRDefault="005A7C11" w:rsidP="00FD6D95">
            <w:pPr>
              <w:rPr>
                <w:rFonts w:eastAsia="Times New Roman" w:cs="Arial"/>
              </w:rPr>
            </w:pPr>
            <w:r w:rsidRPr="00364A57">
              <w:rPr>
                <w:rFonts w:eastAsia="Times New Roman" w:cs="Arial"/>
              </w:rPr>
              <w:t xml:space="preserve">s 36 </w:t>
            </w:r>
            <w:hyperlink r:id="rId27" w:history="1">
              <w:r w:rsidR="009614B4" w:rsidRPr="0078545C">
                <w:rPr>
                  <w:rFonts w:eastAsia="Times New Roman" w:cs="Arial"/>
                  <w:i/>
                </w:rPr>
                <w:t>Sentencing Act 1995</w:t>
              </w:r>
            </w:hyperlink>
            <w:r w:rsidR="00232E91" w:rsidRPr="00083896">
              <w:t xml:space="preserve">, </w:t>
            </w:r>
            <w:r w:rsidR="00232E91">
              <w:rPr>
                <w:rFonts w:eastAsia="Times New Roman" w:cs="Arial"/>
              </w:rPr>
              <w:t>if a court imprisons an offender and does not suspend the term, it must issue a Warrant of Commitment accordingly</w:t>
            </w:r>
          </w:p>
        </w:tc>
      </w:tr>
      <w:tr w:rsidR="00D069F1" w:rsidRPr="00BB1835" w14:paraId="53ED7B9A" w14:textId="77777777" w:rsidTr="00646025">
        <w:tc>
          <w:tcPr>
            <w:tcW w:w="2802" w:type="dxa"/>
          </w:tcPr>
          <w:p w14:paraId="3C38FB96" w14:textId="70AC4D2C" w:rsidR="00D069F1" w:rsidRPr="00BB1835" w:rsidRDefault="00D069F1" w:rsidP="00D069F1">
            <w:pPr>
              <w:rPr>
                <w:rFonts w:eastAsia="Times New Roman" w:cs="Arial"/>
              </w:rPr>
            </w:pPr>
            <w:r w:rsidRPr="00BB1835">
              <w:rPr>
                <w:rFonts w:eastAsia="Times New Roman" w:cs="Arial"/>
              </w:rPr>
              <w:t>Warrant of Commitment (non-payment of fines)</w:t>
            </w:r>
          </w:p>
        </w:tc>
        <w:tc>
          <w:tcPr>
            <w:tcW w:w="6378" w:type="dxa"/>
          </w:tcPr>
          <w:p w14:paraId="1D19747E" w14:textId="1258E01F" w:rsidR="00D069F1" w:rsidRPr="0078545C" w:rsidRDefault="00D069F1" w:rsidP="00D069F1">
            <w:pPr>
              <w:tabs>
                <w:tab w:val="left" w:pos="966"/>
              </w:tabs>
              <w:rPr>
                <w:rFonts w:eastAsia="Times New Roman" w:cs="Arial"/>
                <w:i/>
              </w:rPr>
            </w:pPr>
            <w:r w:rsidRPr="0078545C">
              <w:rPr>
                <w:rFonts w:eastAsia="Times New Roman"/>
              </w:rPr>
              <w:t>s</w:t>
            </w:r>
            <w:r>
              <w:rPr>
                <w:rFonts w:eastAsia="Times New Roman"/>
              </w:rPr>
              <w:t xml:space="preserve"> </w:t>
            </w:r>
            <w:r w:rsidRPr="0078545C">
              <w:rPr>
                <w:rFonts w:eastAsia="Times New Roman"/>
              </w:rPr>
              <w:t xml:space="preserve">53, and Part 5 </w:t>
            </w:r>
            <w:r w:rsidRPr="0078545C">
              <w:rPr>
                <w:rFonts w:eastAsia="Times New Roman"/>
                <w:i/>
              </w:rPr>
              <w:fldChar w:fldCharType="begin"/>
            </w:r>
            <w:r w:rsidRPr="0078545C">
              <w:rPr>
                <w:rFonts w:eastAsia="Times New Roman"/>
                <w:i/>
              </w:rPr>
              <w:instrText xml:space="preserve"> HYPERLINK "http://www.slp.wa.gov.au/legislation/statutes.nsf/main_mrtitle_11794_homepage.html" </w:instrText>
            </w:r>
            <w:r w:rsidRPr="0078545C">
              <w:rPr>
                <w:rFonts w:eastAsia="Times New Roman"/>
                <w:i/>
              </w:rPr>
            </w:r>
            <w:r w:rsidRPr="0078545C">
              <w:rPr>
                <w:rFonts w:eastAsia="Times New Roman"/>
                <w:i/>
              </w:rPr>
              <w:fldChar w:fldCharType="separate"/>
            </w:r>
            <w:r w:rsidRPr="0078545C">
              <w:rPr>
                <w:rFonts w:eastAsia="Times New Roman" w:cs="Arial"/>
                <w:i/>
              </w:rPr>
              <w:t>Fines, Penalties and Infringement Notices Enforcement Act 1994</w:t>
            </w:r>
          </w:p>
          <w:p w14:paraId="71187FD8" w14:textId="173080BA" w:rsidR="00D069F1" w:rsidRPr="00741F31" w:rsidRDefault="00D069F1" w:rsidP="00D069F1">
            <w:pPr>
              <w:rPr>
                <w:rFonts w:eastAsia="Times New Roman" w:cs="Arial"/>
                <w:b/>
              </w:rPr>
            </w:pPr>
            <w:r w:rsidRPr="0078545C">
              <w:rPr>
                <w:rFonts w:eastAsia="Times New Roman"/>
                <w:i/>
              </w:rPr>
              <w:fldChar w:fldCharType="end"/>
            </w:r>
            <w:r w:rsidR="00741F31" w:rsidRPr="00741F31">
              <w:rPr>
                <w:rFonts w:eastAsia="Times New Roman"/>
                <w:b/>
              </w:rPr>
              <w:t>*can only be issued by a Magistrate (not FER)</w:t>
            </w:r>
          </w:p>
        </w:tc>
      </w:tr>
      <w:tr w:rsidR="00D069F1" w:rsidRPr="00BB1835" w14:paraId="6F45D48E" w14:textId="77777777" w:rsidTr="00646025">
        <w:tc>
          <w:tcPr>
            <w:tcW w:w="2802" w:type="dxa"/>
          </w:tcPr>
          <w:p w14:paraId="494A9751" w14:textId="568F8F70" w:rsidR="00D069F1" w:rsidRPr="00BB1835" w:rsidRDefault="00D069F1" w:rsidP="00D069F1">
            <w:pPr>
              <w:rPr>
                <w:rFonts w:eastAsia="Times New Roman" w:cs="Arial"/>
              </w:rPr>
            </w:pPr>
            <w:r w:rsidRPr="00BB1835">
              <w:rPr>
                <w:rFonts w:eastAsia="Times New Roman" w:cs="Arial"/>
              </w:rPr>
              <w:t>Warrant of Commitment until fine is paid</w:t>
            </w:r>
          </w:p>
        </w:tc>
        <w:tc>
          <w:tcPr>
            <w:tcW w:w="6378" w:type="dxa"/>
          </w:tcPr>
          <w:p w14:paraId="5C7E9407" w14:textId="46A47961" w:rsidR="00D069F1" w:rsidRPr="0078545C" w:rsidRDefault="00D069F1" w:rsidP="00D069F1">
            <w:pPr>
              <w:tabs>
                <w:tab w:val="left" w:pos="966"/>
              </w:tabs>
              <w:rPr>
                <w:rFonts w:eastAsia="Times New Roman"/>
              </w:rPr>
            </w:pPr>
            <w:r w:rsidRPr="0078545C">
              <w:rPr>
                <w:rFonts w:eastAsia="Times New Roman"/>
              </w:rPr>
              <w:t>s</w:t>
            </w:r>
            <w:r>
              <w:rPr>
                <w:rFonts w:eastAsia="Times New Roman"/>
              </w:rPr>
              <w:t xml:space="preserve"> </w:t>
            </w:r>
            <w:r w:rsidRPr="0078545C">
              <w:rPr>
                <w:rFonts w:eastAsia="Times New Roman"/>
              </w:rPr>
              <w:t xml:space="preserve">58 </w:t>
            </w:r>
            <w:hyperlink r:id="rId28" w:history="1">
              <w:r w:rsidRPr="0078545C">
                <w:rPr>
                  <w:rFonts w:eastAsia="Times New Roman" w:cs="Arial"/>
                  <w:i/>
                </w:rPr>
                <w:t>Sentencing Act 1995</w:t>
              </w:r>
            </w:hyperlink>
            <w:r w:rsidRPr="0078545C">
              <w:rPr>
                <w:rFonts w:eastAsia="Times New Roman"/>
              </w:rPr>
              <w:t xml:space="preserve"> (ordering a person to be imprisoned until a fine is paid in full but if not, for no longer than specified on the warrant)</w:t>
            </w:r>
          </w:p>
          <w:p w14:paraId="4D9BDBA3" w14:textId="77777777" w:rsidR="00D069F1" w:rsidRPr="00D069F1" w:rsidRDefault="00D069F1" w:rsidP="00D069F1">
            <w:pPr>
              <w:rPr>
                <w:rFonts w:eastAsia="Times New Roman" w:cs="Arial"/>
              </w:rPr>
            </w:pPr>
          </w:p>
        </w:tc>
      </w:tr>
      <w:tr w:rsidR="00D069F1" w:rsidRPr="00BB1835" w14:paraId="1454CE3F" w14:textId="77777777" w:rsidTr="00646025">
        <w:tc>
          <w:tcPr>
            <w:tcW w:w="2802" w:type="dxa"/>
          </w:tcPr>
          <w:p w14:paraId="655ED58F" w14:textId="7F01B04C" w:rsidR="00D069F1" w:rsidRPr="00BB1835" w:rsidRDefault="00D069F1" w:rsidP="00D069F1">
            <w:pPr>
              <w:rPr>
                <w:rFonts w:eastAsia="Times New Roman" w:cs="Arial"/>
              </w:rPr>
            </w:pPr>
            <w:r w:rsidRPr="00BB1835">
              <w:rPr>
                <w:rFonts w:eastAsia="Times New Roman" w:cs="Arial"/>
              </w:rPr>
              <w:t>Warrant of Commitment for Not Paying a Fine</w:t>
            </w:r>
          </w:p>
        </w:tc>
        <w:tc>
          <w:tcPr>
            <w:tcW w:w="6378" w:type="dxa"/>
          </w:tcPr>
          <w:p w14:paraId="0233B288" w14:textId="2ED150BC" w:rsidR="00D069F1" w:rsidRPr="00D069F1" w:rsidRDefault="00D069F1" w:rsidP="00D069F1">
            <w:pPr>
              <w:rPr>
                <w:rFonts w:eastAsia="Times New Roman" w:cs="Arial"/>
              </w:rPr>
            </w:pPr>
            <w:r w:rsidRPr="0078545C">
              <w:rPr>
                <w:rFonts w:eastAsia="Times New Roman"/>
              </w:rPr>
              <w:t>s</w:t>
            </w:r>
            <w:r>
              <w:rPr>
                <w:rFonts w:eastAsia="Times New Roman"/>
              </w:rPr>
              <w:t xml:space="preserve"> </w:t>
            </w:r>
            <w:r w:rsidRPr="0078545C">
              <w:rPr>
                <w:rFonts w:eastAsia="Times New Roman"/>
              </w:rPr>
              <w:t xml:space="preserve">59 </w:t>
            </w:r>
            <w:hyperlink r:id="rId29" w:history="1">
              <w:r w:rsidRPr="0078545C">
                <w:rPr>
                  <w:rFonts w:eastAsia="Times New Roman" w:cs="Arial"/>
                  <w:i/>
                </w:rPr>
                <w:t>Sentencing Act 1995</w:t>
              </w:r>
            </w:hyperlink>
            <w:r w:rsidRPr="0078545C">
              <w:rPr>
                <w:rFonts w:eastAsia="Times New Roman"/>
              </w:rPr>
              <w:t xml:space="preserve"> (the total amount of days imprisoned will be reduced if the prisoner chooses to pay the outstanding balance and the outstanding balance will reduce in accordance with the number of days spent in prison prior to payment)</w:t>
            </w:r>
          </w:p>
        </w:tc>
      </w:tr>
      <w:tr w:rsidR="009614B4" w:rsidRPr="00BB1835" w14:paraId="1C5CB4A1" w14:textId="77777777" w:rsidTr="00646025">
        <w:tc>
          <w:tcPr>
            <w:tcW w:w="2802" w:type="dxa"/>
          </w:tcPr>
          <w:p w14:paraId="48FCFD3C" w14:textId="624D9544" w:rsidR="009614B4" w:rsidRDefault="009614B4" w:rsidP="00585E2A">
            <w:pPr>
              <w:rPr>
                <w:rFonts w:eastAsia="Times New Roman" w:cs="Arial"/>
              </w:rPr>
            </w:pPr>
          </w:p>
          <w:p w14:paraId="27FE7A6E" w14:textId="727CC842" w:rsidR="005A7C11" w:rsidRPr="00BB1835" w:rsidRDefault="005A7C11" w:rsidP="00585E2A">
            <w:pPr>
              <w:rPr>
                <w:rFonts w:eastAsia="Times New Roman" w:cs="Arial"/>
              </w:rPr>
            </w:pPr>
            <w:r>
              <w:rPr>
                <w:rFonts w:eastAsia="Times New Roman" w:cs="Arial"/>
              </w:rPr>
              <w:t>Warrant of Commitment upon order for detention</w:t>
            </w:r>
          </w:p>
        </w:tc>
        <w:tc>
          <w:tcPr>
            <w:tcW w:w="6378" w:type="dxa"/>
          </w:tcPr>
          <w:p w14:paraId="68ABA819" w14:textId="2F13159D" w:rsidR="009614B4" w:rsidRPr="0078545C" w:rsidRDefault="00AB08E8" w:rsidP="00FD6D95">
            <w:pPr>
              <w:tabs>
                <w:tab w:val="left" w:pos="966"/>
              </w:tabs>
              <w:rPr>
                <w:rFonts w:eastAsia="Times New Roman"/>
              </w:rPr>
            </w:pPr>
            <w:r>
              <w:rPr>
                <w:rFonts w:eastAsia="Times New Roman"/>
              </w:rPr>
              <w:t>s 87</w:t>
            </w:r>
            <w:r w:rsidR="005A7C11">
              <w:rPr>
                <w:rFonts w:eastAsia="Times New Roman"/>
              </w:rPr>
              <w:t xml:space="preserve"> </w:t>
            </w:r>
            <w:r>
              <w:rPr>
                <w:rFonts w:eastAsia="Times New Roman"/>
                <w:i/>
              </w:rPr>
              <w:t>High Risk Serious Offenders Act 2020</w:t>
            </w:r>
            <w:r w:rsidR="00232E91">
              <w:rPr>
                <w:rFonts w:eastAsia="Times New Roman"/>
              </w:rPr>
              <w:t xml:space="preserve">, if a court orders </w:t>
            </w:r>
            <w:r>
              <w:rPr>
                <w:rFonts w:eastAsia="Times New Roman"/>
              </w:rPr>
              <w:t xml:space="preserve">under this Act </w:t>
            </w:r>
            <w:r w:rsidR="00232E91">
              <w:rPr>
                <w:rFonts w:eastAsia="Times New Roman"/>
              </w:rPr>
              <w:t>that a</w:t>
            </w:r>
            <w:r>
              <w:rPr>
                <w:rFonts w:eastAsia="Times New Roman"/>
              </w:rPr>
              <w:t>n</w:t>
            </w:r>
            <w:r w:rsidR="00232E91">
              <w:rPr>
                <w:rFonts w:eastAsia="Times New Roman"/>
              </w:rPr>
              <w:t xml:space="preserve"> </w:t>
            </w:r>
            <w:r>
              <w:rPr>
                <w:rFonts w:eastAsia="Times New Roman"/>
              </w:rPr>
              <w:t xml:space="preserve">offender </w:t>
            </w:r>
            <w:r w:rsidR="00232E91">
              <w:rPr>
                <w:rFonts w:eastAsia="Times New Roman"/>
              </w:rPr>
              <w:t xml:space="preserve">be detained in custody, </w:t>
            </w:r>
            <w:r>
              <w:rPr>
                <w:rFonts w:eastAsia="Times New Roman"/>
              </w:rPr>
              <w:t xml:space="preserve">it </w:t>
            </w:r>
            <w:r w:rsidR="00232E91">
              <w:rPr>
                <w:rFonts w:eastAsia="Times New Roman"/>
              </w:rPr>
              <w:t xml:space="preserve">must issue a warrant for the </w:t>
            </w:r>
            <w:r>
              <w:rPr>
                <w:rFonts w:eastAsia="Times New Roman"/>
              </w:rPr>
              <w:t>offender’s arrest</w:t>
            </w:r>
            <w:r w:rsidR="00232E91">
              <w:rPr>
                <w:rFonts w:eastAsia="Times New Roman"/>
              </w:rPr>
              <w:t>, if necessary</w:t>
            </w:r>
            <w:r>
              <w:rPr>
                <w:rFonts w:eastAsia="Times New Roman"/>
              </w:rPr>
              <w:t>,</w:t>
            </w:r>
            <w:r w:rsidR="00232E91">
              <w:rPr>
                <w:rFonts w:eastAsia="Times New Roman"/>
              </w:rPr>
              <w:t xml:space="preserve"> and detention in a prison under the </w:t>
            </w:r>
            <w:r w:rsidR="00232E91" w:rsidRPr="00364A57">
              <w:rPr>
                <w:rFonts w:eastAsia="Times New Roman"/>
                <w:i/>
              </w:rPr>
              <w:t>Prisons Act 1981</w:t>
            </w:r>
          </w:p>
        </w:tc>
      </w:tr>
      <w:tr w:rsidR="00D069F1" w:rsidRPr="00BB1835" w14:paraId="283C3299" w14:textId="77777777" w:rsidTr="00646025">
        <w:tc>
          <w:tcPr>
            <w:tcW w:w="2802" w:type="dxa"/>
          </w:tcPr>
          <w:p w14:paraId="70C78520" w14:textId="38FBA09F" w:rsidR="00D069F1" w:rsidRPr="00D069F1" w:rsidDel="005A7C11" w:rsidRDefault="00D069F1" w:rsidP="00585E2A">
            <w:pPr>
              <w:rPr>
                <w:rFonts w:eastAsia="Times New Roman" w:cs="Arial"/>
                <w:b/>
              </w:rPr>
            </w:pPr>
            <w:r>
              <w:rPr>
                <w:rFonts w:eastAsia="Times New Roman" w:cs="Arial"/>
                <w:b/>
              </w:rPr>
              <w:t>Orders</w:t>
            </w:r>
          </w:p>
        </w:tc>
        <w:tc>
          <w:tcPr>
            <w:tcW w:w="6378" w:type="dxa"/>
          </w:tcPr>
          <w:p w14:paraId="314B139D" w14:textId="284DD133" w:rsidR="00D069F1" w:rsidRPr="00D069F1" w:rsidDel="005A7C11" w:rsidRDefault="00D069F1" w:rsidP="00232E91">
            <w:pPr>
              <w:tabs>
                <w:tab w:val="left" w:pos="966"/>
              </w:tabs>
              <w:rPr>
                <w:rFonts w:eastAsia="Times New Roman"/>
                <w:b/>
              </w:rPr>
            </w:pPr>
            <w:r w:rsidRPr="00D069F1">
              <w:rPr>
                <w:rFonts w:eastAsia="Times New Roman"/>
                <w:b/>
              </w:rPr>
              <w:t>Legislation</w:t>
            </w:r>
          </w:p>
        </w:tc>
      </w:tr>
      <w:tr w:rsidR="00D069F1" w:rsidRPr="00BB1835" w14:paraId="2484DCA6" w14:textId="77777777" w:rsidTr="00A87E4C">
        <w:trPr>
          <w:trHeight w:val="666"/>
        </w:trPr>
        <w:tc>
          <w:tcPr>
            <w:tcW w:w="2802" w:type="dxa"/>
          </w:tcPr>
          <w:p w14:paraId="24C4096F" w14:textId="27A139F8" w:rsidR="00D069F1" w:rsidRPr="00BB1835" w:rsidDel="00D069F1" w:rsidRDefault="00D069F1" w:rsidP="00D069F1">
            <w:pPr>
              <w:rPr>
                <w:rFonts w:eastAsia="Times New Roman" w:cs="Arial"/>
              </w:rPr>
            </w:pPr>
            <w:r w:rsidRPr="00BB1835">
              <w:rPr>
                <w:rFonts w:eastAsia="Times New Roman" w:cs="Arial"/>
              </w:rPr>
              <w:t>Custody Order</w:t>
            </w:r>
          </w:p>
        </w:tc>
        <w:tc>
          <w:tcPr>
            <w:tcW w:w="6378" w:type="dxa"/>
          </w:tcPr>
          <w:p w14:paraId="0FAABF98" w14:textId="13880A72" w:rsidR="00D069F1" w:rsidRPr="0078545C" w:rsidDel="00D069F1" w:rsidRDefault="00D069F1" w:rsidP="00D069F1">
            <w:pPr>
              <w:tabs>
                <w:tab w:val="left" w:pos="966"/>
              </w:tabs>
              <w:rPr>
                <w:rFonts w:eastAsia="Times New Roman"/>
              </w:rPr>
            </w:pPr>
            <w:r w:rsidRPr="0078545C">
              <w:rPr>
                <w:rFonts w:eastAsia="Times New Roman"/>
              </w:rPr>
              <w:t>s</w:t>
            </w:r>
            <w:r>
              <w:rPr>
                <w:rFonts w:eastAsia="Times New Roman"/>
              </w:rPr>
              <w:t xml:space="preserve"> </w:t>
            </w:r>
            <w:r w:rsidR="00A12156">
              <w:rPr>
                <w:rFonts w:eastAsia="Times New Roman"/>
              </w:rPr>
              <w:t xml:space="preserve">46(1) </w:t>
            </w:r>
            <w:hyperlink r:id="rId30" w:history="1">
              <w:r w:rsidRPr="0078545C">
                <w:rPr>
                  <w:rFonts w:eastAsia="Times New Roman" w:cs="Arial"/>
                  <w:i/>
                </w:rPr>
                <w:t>Criminal Law (Mental</w:t>
              </w:r>
              <w:r w:rsidR="008C3CEB">
                <w:rPr>
                  <w:rFonts w:eastAsia="Times New Roman" w:cs="Arial"/>
                  <w:i/>
                </w:rPr>
                <w:t xml:space="preserve"> </w:t>
              </w:r>
              <w:r w:rsidR="00A12156">
                <w:rPr>
                  <w:rFonts w:eastAsia="Times New Roman" w:cs="Arial"/>
                  <w:i/>
                </w:rPr>
                <w:t>Impairment</w:t>
              </w:r>
              <w:r w:rsidRPr="0078545C">
                <w:rPr>
                  <w:rFonts w:eastAsia="Times New Roman" w:cs="Arial"/>
                  <w:i/>
                </w:rPr>
                <w:t xml:space="preserve">) Act </w:t>
              </w:r>
              <w:r w:rsidR="00A12156">
                <w:rPr>
                  <w:rFonts w:eastAsia="Times New Roman" w:cs="Arial"/>
                  <w:i/>
                </w:rPr>
                <w:t>2023</w:t>
              </w:r>
            </w:hyperlink>
          </w:p>
        </w:tc>
      </w:tr>
      <w:tr w:rsidR="00D069F1" w:rsidRPr="00BB1835" w14:paraId="67BE3CF2" w14:textId="77777777" w:rsidTr="00A87E4C">
        <w:tc>
          <w:tcPr>
            <w:tcW w:w="2802" w:type="dxa"/>
          </w:tcPr>
          <w:p w14:paraId="0550AAB3" w14:textId="77777777" w:rsidR="00D069F1" w:rsidRPr="00BB1835" w:rsidRDefault="00D069F1" w:rsidP="00D069F1">
            <w:pPr>
              <w:rPr>
                <w:rFonts w:eastAsia="Times New Roman" w:cs="Arial"/>
              </w:rPr>
            </w:pPr>
            <w:r w:rsidRPr="00BB1835">
              <w:rPr>
                <w:rFonts w:eastAsia="Times New Roman" w:cs="Arial"/>
              </w:rPr>
              <w:t>Hospital Order</w:t>
            </w:r>
          </w:p>
        </w:tc>
        <w:tc>
          <w:tcPr>
            <w:tcW w:w="6378" w:type="dxa"/>
          </w:tcPr>
          <w:p w14:paraId="02B152B3" w14:textId="5508E091" w:rsidR="00D069F1" w:rsidRPr="0078545C" w:rsidRDefault="00464D49" w:rsidP="00D069F1">
            <w:pPr>
              <w:rPr>
                <w:rFonts w:eastAsia="Times New Roman" w:cs="Arial"/>
              </w:rPr>
            </w:pPr>
            <w:r>
              <w:rPr>
                <w:rFonts w:eastAsia="Times New Roman" w:cs="Arial"/>
              </w:rPr>
              <w:t>s</w:t>
            </w:r>
            <w:r w:rsidR="00D069F1">
              <w:rPr>
                <w:rFonts w:eastAsia="Times New Roman" w:cs="Arial"/>
              </w:rPr>
              <w:t xml:space="preserve"> </w:t>
            </w:r>
            <w:r w:rsidR="00A12156">
              <w:rPr>
                <w:rFonts w:eastAsia="Times New Roman" w:cs="Arial"/>
              </w:rPr>
              <w:t xml:space="preserve">19(3)(c) </w:t>
            </w:r>
            <w:hyperlink r:id="rId31" w:history="1">
              <w:r w:rsidR="00D069F1" w:rsidRPr="0078545C">
                <w:rPr>
                  <w:rFonts w:eastAsia="Times New Roman" w:cs="Arial"/>
                  <w:i/>
                </w:rPr>
                <w:t xml:space="preserve">Criminal Law (Mentally </w:t>
              </w:r>
              <w:r w:rsidR="008C3CEB">
                <w:rPr>
                  <w:rFonts w:eastAsia="Times New Roman" w:cs="Arial"/>
                  <w:i/>
                </w:rPr>
                <w:t>Impairment</w:t>
              </w:r>
              <w:r w:rsidR="00D069F1" w:rsidRPr="0078545C">
                <w:rPr>
                  <w:rFonts w:eastAsia="Times New Roman" w:cs="Arial"/>
                  <w:i/>
                </w:rPr>
                <w:t xml:space="preserve">) Act </w:t>
              </w:r>
              <w:r w:rsidR="008C3CEB">
                <w:rPr>
                  <w:rFonts w:eastAsia="Times New Roman" w:cs="Arial"/>
                  <w:i/>
                </w:rPr>
                <w:t>2023</w:t>
              </w:r>
            </w:hyperlink>
          </w:p>
        </w:tc>
      </w:tr>
      <w:tr w:rsidR="00EB4DB1" w:rsidRPr="00BB1835" w14:paraId="5DD8C2F6" w14:textId="77777777" w:rsidTr="00646025">
        <w:tc>
          <w:tcPr>
            <w:tcW w:w="2802" w:type="dxa"/>
          </w:tcPr>
          <w:p w14:paraId="530697AA" w14:textId="6CB20B5A" w:rsidR="00EB4DB1" w:rsidRPr="00BB1835" w:rsidRDefault="00EB4DB1" w:rsidP="00EB4DB1">
            <w:pPr>
              <w:rPr>
                <w:rFonts w:eastAsia="Times New Roman" w:cs="Arial"/>
              </w:rPr>
            </w:pPr>
            <w:r w:rsidRPr="00BB1835">
              <w:rPr>
                <w:rFonts w:eastAsia="Times New Roman" w:cs="Arial"/>
              </w:rPr>
              <w:t xml:space="preserve">Order for Arrest </w:t>
            </w:r>
            <w:r w:rsidR="00646025">
              <w:rPr>
                <w:rFonts w:eastAsia="Times New Roman" w:cs="Arial"/>
              </w:rPr>
              <w:t>and</w:t>
            </w:r>
            <w:r w:rsidRPr="00BB1835">
              <w:rPr>
                <w:rFonts w:eastAsia="Times New Roman" w:cs="Arial"/>
              </w:rPr>
              <w:t xml:space="preserve"> Imprisonment for Contempt of Court</w:t>
            </w:r>
          </w:p>
        </w:tc>
        <w:tc>
          <w:tcPr>
            <w:tcW w:w="6378" w:type="dxa"/>
          </w:tcPr>
          <w:p w14:paraId="3EF526A8" w14:textId="60DB2926" w:rsidR="00EB4DB1" w:rsidRDefault="00EB4DB1" w:rsidP="00EB4DB1">
            <w:pPr>
              <w:rPr>
                <w:rFonts w:eastAsia="Times New Roman" w:cs="Arial"/>
              </w:rPr>
            </w:pPr>
            <w:r w:rsidRPr="0078545C">
              <w:rPr>
                <w:rFonts w:eastAsia="Times New Roman"/>
              </w:rPr>
              <w:t>s</w:t>
            </w:r>
            <w:r>
              <w:rPr>
                <w:rFonts w:eastAsia="Times New Roman"/>
              </w:rPr>
              <w:t xml:space="preserve"> </w:t>
            </w:r>
            <w:r w:rsidRPr="0078545C">
              <w:rPr>
                <w:rFonts w:eastAsia="Times New Roman"/>
              </w:rPr>
              <w:t xml:space="preserve">90 </w:t>
            </w:r>
            <w:hyperlink r:id="rId32" w:history="1">
              <w:r w:rsidRPr="0078545C">
                <w:rPr>
                  <w:rFonts w:eastAsia="Times New Roman" w:cs="Arial"/>
                  <w:i/>
                </w:rPr>
                <w:t>Civil Judgements Enforcement Act 2004</w:t>
              </w:r>
            </w:hyperlink>
          </w:p>
        </w:tc>
      </w:tr>
      <w:tr w:rsidR="00EB4DB1" w:rsidRPr="00BB1835" w14:paraId="18C1497F" w14:textId="77777777" w:rsidTr="00646025">
        <w:tc>
          <w:tcPr>
            <w:tcW w:w="2802" w:type="dxa"/>
          </w:tcPr>
          <w:p w14:paraId="0834F84C" w14:textId="76F3E836" w:rsidR="00EB4DB1" w:rsidRPr="00BB1835" w:rsidRDefault="00EB4DB1" w:rsidP="00EB4DB1">
            <w:pPr>
              <w:rPr>
                <w:rFonts w:eastAsia="Times New Roman" w:cs="Arial"/>
              </w:rPr>
            </w:pPr>
            <w:r w:rsidRPr="00BB1835">
              <w:rPr>
                <w:rFonts w:eastAsia="Times New Roman" w:cs="Arial"/>
              </w:rPr>
              <w:t xml:space="preserve">Sentencing documents </w:t>
            </w:r>
            <w:r>
              <w:rPr>
                <w:rFonts w:eastAsia="Times New Roman" w:cs="Arial"/>
              </w:rPr>
              <w:t>provided by Interstate Judiciary Services</w:t>
            </w:r>
          </w:p>
        </w:tc>
        <w:tc>
          <w:tcPr>
            <w:tcW w:w="6378" w:type="dxa"/>
          </w:tcPr>
          <w:p w14:paraId="732620B2" w14:textId="77777777" w:rsidR="00EB4DB1" w:rsidRPr="0078545C" w:rsidRDefault="00EB4DB1" w:rsidP="00EB4DB1">
            <w:pPr>
              <w:rPr>
                <w:rFonts w:eastAsia="Times New Roman" w:cs="Arial"/>
              </w:rPr>
            </w:pPr>
            <w:r w:rsidRPr="0078545C">
              <w:rPr>
                <w:rFonts w:eastAsia="Times New Roman" w:cs="Arial"/>
                <w:i/>
              </w:rPr>
              <w:t>Prisoners (Interstate Transfer) Act 1983</w:t>
            </w:r>
          </w:p>
        </w:tc>
      </w:tr>
      <w:tr w:rsidR="00EB4DB1" w:rsidRPr="00BB1835" w14:paraId="611DE697" w14:textId="77777777" w:rsidTr="00646025">
        <w:tc>
          <w:tcPr>
            <w:tcW w:w="2802" w:type="dxa"/>
          </w:tcPr>
          <w:p w14:paraId="4A2D584A" w14:textId="06205D0D" w:rsidR="00EB4DB1" w:rsidRPr="00BB1835" w:rsidRDefault="00EB4DB1" w:rsidP="00EB4DB1">
            <w:pPr>
              <w:rPr>
                <w:rFonts w:eastAsia="Times New Roman" w:cs="Arial"/>
              </w:rPr>
            </w:pPr>
            <w:r w:rsidRPr="00BB1835">
              <w:rPr>
                <w:rFonts w:eastAsia="Times New Roman" w:cs="Arial"/>
              </w:rPr>
              <w:t>Sentencing documents</w:t>
            </w:r>
            <w:r>
              <w:rPr>
                <w:rFonts w:eastAsia="Times New Roman" w:cs="Arial"/>
              </w:rPr>
              <w:t xml:space="preserve"> provided by International Judiciary Services</w:t>
            </w:r>
          </w:p>
        </w:tc>
        <w:tc>
          <w:tcPr>
            <w:tcW w:w="6378" w:type="dxa"/>
          </w:tcPr>
          <w:p w14:paraId="48A0EFD7" w14:textId="77777777" w:rsidR="00EB4DB1" w:rsidRPr="0078545C" w:rsidRDefault="007230CB" w:rsidP="00EB4DB1">
            <w:pPr>
              <w:rPr>
                <w:rFonts w:eastAsia="Times New Roman" w:cs="Arial"/>
              </w:rPr>
            </w:pPr>
            <w:hyperlink r:id="rId33" w:history="1">
              <w:r w:rsidR="00EB4DB1" w:rsidRPr="0078545C">
                <w:rPr>
                  <w:rFonts w:eastAsia="Times New Roman" w:cs="Arial"/>
                  <w:i/>
                </w:rPr>
                <w:t>Prisoners (International Transfer) Act 2000</w:t>
              </w:r>
            </w:hyperlink>
          </w:p>
        </w:tc>
      </w:tr>
      <w:tr w:rsidR="00EB4DB1" w:rsidRPr="00BB1835" w14:paraId="2C2D9F70" w14:textId="77777777" w:rsidTr="00646025">
        <w:tc>
          <w:tcPr>
            <w:tcW w:w="2802" w:type="dxa"/>
          </w:tcPr>
          <w:p w14:paraId="709DA0FC" w14:textId="5D703558" w:rsidR="00EB4DB1" w:rsidRPr="00BB1835" w:rsidRDefault="00EB4DB1" w:rsidP="00EB4DB1">
            <w:pPr>
              <w:rPr>
                <w:rFonts w:eastAsia="Times New Roman" w:cs="Arial"/>
              </w:rPr>
            </w:pPr>
            <w:r w:rsidRPr="00BB1835">
              <w:rPr>
                <w:rFonts w:eastAsia="Times New Roman" w:cs="Arial"/>
              </w:rPr>
              <w:t>Warrant of Arrest (Order)</w:t>
            </w:r>
          </w:p>
        </w:tc>
        <w:tc>
          <w:tcPr>
            <w:tcW w:w="6378" w:type="dxa"/>
          </w:tcPr>
          <w:p w14:paraId="6A35C759" w14:textId="52C67630" w:rsidR="00EB4DB1" w:rsidRDefault="00EB4DB1" w:rsidP="00EB4DB1">
            <w:pPr>
              <w:rPr>
                <w:rFonts w:eastAsia="Times New Roman" w:cs="Arial"/>
                <w:i/>
              </w:rPr>
            </w:pPr>
            <w:r w:rsidRPr="0078545C">
              <w:rPr>
                <w:rFonts w:eastAsia="Times New Roman"/>
              </w:rPr>
              <w:t>s</w:t>
            </w:r>
            <w:r>
              <w:rPr>
                <w:rFonts w:eastAsia="Times New Roman"/>
              </w:rPr>
              <w:t xml:space="preserve"> </w:t>
            </w:r>
            <w:r w:rsidRPr="0078545C">
              <w:rPr>
                <w:rFonts w:eastAsia="Times New Roman"/>
              </w:rPr>
              <w:t>70(2) and s</w:t>
            </w:r>
            <w:r>
              <w:rPr>
                <w:rFonts w:eastAsia="Times New Roman"/>
              </w:rPr>
              <w:t>.</w:t>
            </w:r>
            <w:r w:rsidRPr="0078545C">
              <w:rPr>
                <w:rFonts w:eastAsia="Times New Roman"/>
              </w:rPr>
              <w:t xml:space="preserve">117(1) </w:t>
            </w:r>
            <w:hyperlink r:id="rId34" w:history="1">
              <w:r w:rsidRPr="00083896">
                <w:rPr>
                  <w:rStyle w:val="Hyperlink"/>
                  <w:i/>
                </w:rPr>
                <w:t>Sentence Administration Act 2003</w:t>
              </w:r>
            </w:hyperlink>
            <w:r w:rsidRPr="0078545C">
              <w:rPr>
                <w:rFonts w:eastAsia="Times New Roman"/>
              </w:rPr>
              <w:t xml:space="preserve"> issued for Parole Order suspension or cancellation or Re-Entry Release Order suspension or cancellation (accompanied by an order Suspending or Cancelling an Early Release Order)</w:t>
            </w:r>
          </w:p>
        </w:tc>
      </w:tr>
    </w:tbl>
    <w:p w14:paraId="237FEF0B" w14:textId="77777777" w:rsidR="00EB4DB1" w:rsidRDefault="00EB4DB1" w:rsidP="00083896">
      <w:bookmarkStart w:id="118" w:name="_Appendix_B:_Warrants"/>
      <w:bookmarkEnd w:id="118"/>
    </w:p>
    <w:p w14:paraId="3A10436F" w14:textId="77777777" w:rsidR="00083896" w:rsidRPr="00083896" w:rsidRDefault="00083896" w:rsidP="00083896"/>
    <w:p w14:paraId="70E024F6" w14:textId="77777777" w:rsidR="00C25C18" w:rsidRPr="00C25C18" w:rsidRDefault="00C25C18" w:rsidP="00C25C18"/>
    <w:p w14:paraId="6594F331" w14:textId="3BF2CAD2" w:rsidR="00B94EA3" w:rsidRPr="001A53B8" w:rsidRDefault="00B94EA3" w:rsidP="00D069F1">
      <w:pPr>
        <w:pStyle w:val="Heading1"/>
        <w:numPr>
          <w:ilvl w:val="0"/>
          <w:numId w:val="0"/>
        </w:numPr>
        <w:ind w:left="432" w:hanging="432"/>
      </w:pPr>
      <w:bookmarkStart w:id="119" w:name="_Toc175924770"/>
      <w:r w:rsidRPr="001A53B8">
        <w:lastRenderedPageBreak/>
        <w:t xml:space="preserve">Appendix </w:t>
      </w:r>
      <w:r>
        <w:t>B</w:t>
      </w:r>
      <w:r w:rsidRPr="001A53B8">
        <w:t>: Warrants of Commitment for Non-Payment of Fines</w:t>
      </w:r>
      <w:bookmarkEnd w:id="119"/>
    </w:p>
    <w:p w14:paraId="1E429C62" w14:textId="77777777" w:rsidR="00B94EA3" w:rsidRPr="001A53B8" w:rsidRDefault="00B94EA3" w:rsidP="00B94EA3">
      <w:pPr>
        <w:pStyle w:val="Tableheading"/>
        <w:rPr>
          <w:rFonts w:eastAsia="MS Gothic"/>
          <w:lang w:eastAsia="en-AU"/>
        </w:rPr>
      </w:pPr>
      <w:r w:rsidRPr="001A53B8">
        <w:rPr>
          <w:rFonts w:eastAsia="MS Gothic"/>
          <w:lang w:eastAsia="en-AU"/>
        </w:rPr>
        <w:t>Calculation of release date</w:t>
      </w:r>
      <w:r>
        <w:rPr>
          <w:rFonts w:eastAsia="MS Gothic"/>
          <w:lang w:eastAsia="en-AU"/>
        </w:rPr>
        <w:t>:</w:t>
      </w:r>
    </w:p>
    <w:p w14:paraId="7C761F8F" w14:textId="69733F4D" w:rsidR="00B94EA3" w:rsidRPr="001A53B8" w:rsidRDefault="00B94EA3" w:rsidP="002F27C9">
      <w:pPr>
        <w:keepNext/>
        <w:keepLines/>
        <w:numPr>
          <w:ilvl w:val="0"/>
          <w:numId w:val="20"/>
        </w:numPr>
        <w:spacing w:before="200" w:after="120"/>
        <w:ind w:left="426" w:hanging="426"/>
        <w:contextualSpacing/>
        <w:outlineLvl w:val="2"/>
        <w:rPr>
          <w:rFonts w:eastAsia="MS Gothic"/>
          <w:bCs/>
          <w:color w:val="000000"/>
          <w:szCs w:val="26"/>
        </w:rPr>
      </w:pPr>
      <w:r>
        <w:rPr>
          <w:rFonts w:eastAsia="MS Gothic"/>
          <w:bCs/>
          <w:color w:val="000000"/>
          <w:szCs w:val="26"/>
        </w:rPr>
        <w:t>Count t</w:t>
      </w:r>
      <w:r w:rsidRPr="001A53B8">
        <w:rPr>
          <w:rFonts w:eastAsia="MS Gothic"/>
          <w:bCs/>
          <w:color w:val="000000"/>
          <w:szCs w:val="26"/>
        </w:rPr>
        <w:t xml:space="preserve">he number of days from the </w:t>
      </w:r>
      <w:r w:rsidRPr="001A53B8">
        <w:rPr>
          <w:rFonts w:eastAsia="MS Gothic"/>
          <w:b/>
          <w:bCs/>
          <w:color w:val="000000"/>
          <w:szCs w:val="26"/>
        </w:rPr>
        <w:t>execution</w:t>
      </w:r>
      <w:r w:rsidRPr="001A53B8">
        <w:rPr>
          <w:rFonts w:eastAsia="MS Gothic"/>
          <w:bCs/>
          <w:color w:val="000000"/>
          <w:szCs w:val="26"/>
        </w:rPr>
        <w:t xml:space="preserve"> date (</w:t>
      </w:r>
      <w:r w:rsidR="00106C7D">
        <w:rPr>
          <w:rFonts w:eastAsia="MS Gothic"/>
          <w:bCs/>
          <w:color w:val="000000"/>
          <w:szCs w:val="26"/>
        </w:rPr>
        <w:t>or date of issue/commencement date if execution details are not required</w:t>
      </w:r>
      <w:r w:rsidRPr="001A53B8">
        <w:rPr>
          <w:rFonts w:eastAsia="MS Gothic"/>
          <w:bCs/>
          <w:color w:val="000000"/>
          <w:szCs w:val="26"/>
        </w:rPr>
        <w:t xml:space="preserve">) and </w:t>
      </w:r>
      <w:r>
        <w:rPr>
          <w:rFonts w:eastAsia="MS Gothic"/>
          <w:bCs/>
          <w:color w:val="000000"/>
          <w:szCs w:val="26"/>
        </w:rPr>
        <w:t xml:space="preserve">release </w:t>
      </w:r>
      <w:r w:rsidRPr="001A53B8">
        <w:rPr>
          <w:rFonts w:eastAsia="MS Gothic"/>
          <w:bCs/>
          <w:color w:val="000000"/>
          <w:szCs w:val="26"/>
        </w:rPr>
        <w:t xml:space="preserve">the prisoner on the final day.  Each day in custody or part thereof in custody is counted as 1 day in custody. </w:t>
      </w:r>
    </w:p>
    <w:p w14:paraId="5AA5A77C" w14:textId="77777777" w:rsidR="00B94EA3" w:rsidRPr="00FD6D95" w:rsidRDefault="00B94EA3" w:rsidP="00FD6D95"/>
    <w:p w14:paraId="201727AD" w14:textId="27521641" w:rsidR="00B94EA3" w:rsidRDefault="007A5126" w:rsidP="002F27C9">
      <w:pPr>
        <w:keepNext/>
        <w:keepLines/>
        <w:numPr>
          <w:ilvl w:val="0"/>
          <w:numId w:val="20"/>
        </w:numPr>
        <w:spacing w:before="200" w:after="120"/>
        <w:ind w:left="426" w:hanging="426"/>
        <w:contextualSpacing/>
        <w:outlineLvl w:val="2"/>
        <w:rPr>
          <w:rFonts w:eastAsia="MS Gothic"/>
          <w:bCs/>
          <w:color w:val="000000"/>
          <w:szCs w:val="26"/>
        </w:rPr>
      </w:pPr>
      <w:r>
        <w:rPr>
          <w:rFonts w:eastAsia="MS Gothic"/>
          <w:bCs/>
          <w:color w:val="000000"/>
          <w:szCs w:val="26"/>
        </w:rPr>
        <w:t>W</w:t>
      </w:r>
      <w:r w:rsidR="00B94EA3" w:rsidRPr="001A53B8">
        <w:rPr>
          <w:rFonts w:eastAsia="MS Gothic"/>
          <w:bCs/>
          <w:color w:val="000000"/>
          <w:szCs w:val="26"/>
        </w:rPr>
        <w:t xml:space="preserve">arrants issued under </w:t>
      </w:r>
      <w:r w:rsidR="00646025">
        <w:rPr>
          <w:rFonts w:eastAsia="MS Gothic"/>
          <w:bCs/>
          <w:szCs w:val="26"/>
        </w:rPr>
        <w:t xml:space="preserve">s </w:t>
      </w:r>
      <w:r w:rsidR="00D069F1" w:rsidRPr="00083896">
        <w:rPr>
          <w:rFonts w:eastAsia="MS Gothic"/>
          <w:bCs/>
          <w:szCs w:val="26"/>
        </w:rPr>
        <w:t xml:space="preserve">53 </w:t>
      </w:r>
      <w:hyperlink r:id="rId35" w:history="1">
        <w:r w:rsidR="00B94EA3" w:rsidRPr="0078545C">
          <w:rPr>
            <w:rFonts w:eastAsia="MS Gothic"/>
            <w:bCs/>
            <w:i/>
            <w:szCs w:val="26"/>
          </w:rPr>
          <w:t>Fines, Penalties and Infringement Notices Enforcement Act 1994</w:t>
        </w:r>
      </w:hyperlink>
      <w:r w:rsidR="00B94EA3" w:rsidRPr="0078545C">
        <w:rPr>
          <w:rFonts w:eastAsia="MS Gothic"/>
          <w:bCs/>
          <w:szCs w:val="26"/>
        </w:rPr>
        <w:t xml:space="preserve">, fines will be served concurrently with the warrant bearing the most imprisonment days (and concurrently with any other period of imprisonment). Movements/Reception Officers shall ensure prisoners are not accepted into prison custody if the total days to be served is 1 as this period is already taken as served as soon as they enter police custody.  The same applies when the total days to be served are </w:t>
      </w:r>
      <w:r w:rsidR="00512C50">
        <w:rPr>
          <w:rFonts w:eastAsia="MS Gothic"/>
          <w:bCs/>
          <w:color w:val="000000"/>
          <w:szCs w:val="26"/>
        </w:rPr>
        <w:t>2</w:t>
      </w:r>
      <w:r w:rsidR="00B94EA3" w:rsidRPr="001A53B8">
        <w:rPr>
          <w:rFonts w:eastAsia="MS Gothic"/>
          <w:bCs/>
          <w:color w:val="000000"/>
          <w:szCs w:val="26"/>
        </w:rPr>
        <w:t xml:space="preserve"> and the prisoner was arrested (and fines warrants executed) by WA Police Force the day prior to delivering the prisoner into prison custody, refer </w:t>
      </w:r>
      <w:hyperlink w:anchor="_Appendix_D:_Example" w:history="1">
        <w:r w:rsidR="00B94EA3" w:rsidRPr="00EB4DB1">
          <w:rPr>
            <w:rStyle w:val="Hyperlink"/>
            <w:rFonts w:eastAsia="MS Gothic"/>
            <w:bCs/>
            <w:szCs w:val="26"/>
          </w:rPr>
          <w:t xml:space="preserve">Appendix </w:t>
        </w:r>
        <w:r w:rsidR="005F31A8" w:rsidRPr="00EB4DB1">
          <w:rPr>
            <w:rStyle w:val="Hyperlink"/>
            <w:rFonts w:eastAsia="MS Gothic"/>
            <w:bCs/>
            <w:szCs w:val="26"/>
          </w:rPr>
          <w:t>D</w:t>
        </w:r>
        <w:r w:rsidR="00B94EA3" w:rsidRPr="00EB4DB1">
          <w:rPr>
            <w:rStyle w:val="Hyperlink"/>
            <w:rFonts w:eastAsia="MS Gothic"/>
            <w:bCs/>
            <w:szCs w:val="26"/>
          </w:rPr>
          <w:t>: Example of Release Date Calculation.</w:t>
        </w:r>
      </w:hyperlink>
    </w:p>
    <w:p w14:paraId="3359D358" w14:textId="77777777" w:rsidR="00B94EA3" w:rsidRPr="00E260A3" w:rsidRDefault="00B94EA3" w:rsidP="002F27C9">
      <w:pPr>
        <w:ind w:left="426" w:hanging="426"/>
        <w:rPr>
          <w:rFonts w:eastAsia="MS Gothic"/>
          <w:bCs/>
          <w:color w:val="000000"/>
          <w:szCs w:val="26"/>
        </w:rPr>
      </w:pPr>
    </w:p>
    <w:p w14:paraId="180D92FD" w14:textId="37824082" w:rsidR="00B94EA3" w:rsidRPr="00F03758" w:rsidRDefault="00B94EA3" w:rsidP="002F27C9">
      <w:pPr>
        <w:keepNext/>
        <w:keepLines/>
        <w:numPr>
          <w:ilvl w:val="0"/>
          <w:numId w:val="20"/>
        </w:numPr>
        <w:spacing w:before="200" w:after="120"/>
        <w:ind w:left="426" w:hanging="426"/>
        <w:contextualSpacing/>
        <w:outlineLvl w:val="2"/>
        <w:rPr>
          <w:rFonts w:eastAsia="MS Gothic"/>
          <w:bCs/>
          <w:color w:val="000000"/>
          <w:szCs w:val="26"/>
        </w:rPr>
      </w:pPr>
      <w:r w:rsidRPr="0078545C">
        <w:rPr>
          <w:rFonts w:eastAsia="MS Gothic"/>
          <w:bCs/>
          <w:color w:val="000000"/>
          <w:szCs w:val="26"/>
        </w:rPr>
        <w:t xml:space="preserve">Warrants issued </w:t>
      </w:r>
      <w:r w:rsidRPr="0078545C">
        <w:rPr>
          <w:rFonts w:eastAsia="MS Gothic"/>
          <w:bCs/>
          <w:szCs w:val="26"/>
        </w:rPr>
        <w:t xml:space="preserve">under </w:t>
      </w:r>
      <w:r w:rsidR="00646025">
        <w:rPr>
          <w:rFonts w:eastAsia="MS Gothic"/>
          <w:bCs/>
          <w:szCs w:val="26"/>
        </w:rPr>
        <w:t xml:space="preserve">s </w:t>
      </w:r>
      <w:r w:rsidRPr="00D069F1">
        <w:rPr>
          <w:rFonts w:eastAsia="MS Gothic"/>
          <w:bCs/>
          <w:szCs w:val="26"/>
        </w:rPr>
        <w:t>58</w:t>
      </w:r>
      <w:r w:rsidRPr="0078545C">
        <w:rPr>
          <w:rFonts w:eastAsia="MS Gothic"/>
          <w:bCs/>
          <w:i/>
          <w:szCs w:val="26"/>
        </w:rPr>
        <w:t xml:space="preserve"> Sentencing Act 1995</w:t>
      </w:r>
      <w:r w:rsidRPr="0078545C">
        <w:rPr>
          <w:rFonts w:eastAsia="MS Gothic"/>
          <w:bCs/>
          <w:szCs w:val="26"/>
        </w:rPr>
        <w:t xml:space="preserve"> (Warrants </w:t>
      </w:r>
      <w:r w:rsidRPr="0078545C">
        <w:rPr>
          <w:rFonts w:eastAsia="MS Gothic"/>
          <w:bCs/>
          <w:color w:val="000000"/>
          <w:szCs w:val="26"/>
        </w:rPr>
        <w:t>of Commitment</w:t>
      </w:r>
      <w:r w:rsidRPr="001A53B8">
        <w:rPr>
          <w:rFonts w:eastAsia="MS Gothic"/>
          <w:bCs/>
          <w:color w:val="000000"/>
          <w:szCs w:val="26"/>
        </w:rPr>
        <w:t xml:space="preserve"> Until Fine is Paid) can be cumulative or concurrent, as stated on the warrant</w:t>
      </w:r>
      <w:r>
        <w:rPr>
          <w:rFonts w:eastAsia="MS Gothic"/>
          <w:bCs/>
          <w:color w:val="000000"/>
          <w:szCs w:val="26"/>
        </w:rPr>
        <w:t>.</w:t>
      </w:r>
    </w:p>
    <w:p w14:paraId="0956BAB0" w14:textId="77777777" w:rsidR="00AF005E" w:rsidRDefault="00AF005E" w:rsidP="00F461E3"/>
    <w:p w14:paraId="115D5894" w14:textId="77777777" w:rsidR="0078545C" w:rsidRPr="00FD6D95" w:rsidRDefault="0078545C" w:rsidP="00FD6D95">
      <w:bookmarkStart w:id="120" w:name="_Appendix_C:_Calculation"/>
      <w:bookmarkStart w:id="121" w:name="_Toc321134289"/>
      <w:bookmarkStart w:id="122" w:name="_Toc321309534"/>
      <w:bookmarkStart w:id="123" w:name="_Toc326131261"/>
      <w:bookmarkStart w:id="124" w:name="_Toc326133044"/>
      <w:bookmarkStart w:id="125" w:name="_Toc326226922"/>
      <w:bookmarkStart w:id="126" w:name="_Toc326234602"/>
      <w:bookmarkStart w:id="127" w:name="_Toc326235030"/>
      <w:bookmarkStart w:id="128" w:name="_Toc402522223"/>
      <w:bookmarkEnd w:id="120"/>
      <w:r>
        <w:br w:type="page"/>
      </w:r>
    </w:p>
    <w:p w14:paraId="493C09DC" w14:textId="0C6B7467" w:rsidR="00AF005E" w:rsidRDefault="00AF005E" w:rsidP="0078545C">
      <w:pPr>
        <w:pStyle w:val="Heading1"/>
        <w:numPr>
          <w:ilvl w:val="0"/>
          <w:numId w:val="0"/>
        </w:numPr>
        <w:ind w:left="432" w:hanging="432"/>
      </w:pPr>
      <w:bookmarkStart w:id="129" w:name="_Appendix_C:_Calculation_1"/>
      <w:bookmarkStart w:id="130" w:name="_Toc175924771"/>
      <w:bookmarkEnd w:id="129"/>
      <w:r w:rsidRPr="00AF005E">
        <w:lastRenderedPageBreak/>
        <w:t xml:space="preserve">Appendix C: </w:t>
      </w:r>
      <w:r>
        <w:t>C</w:t>
      </w:r>
      <w:r w:rsidRPr="00AF005E">
        <w:t xml:space="preserve">alculation of </w:t>
      </w:r>
      <w:r>
        <w:t>A</w:t>
      </w:r>
      <w:r w:rsidRPr="00AF005E">
        <w:t xml:space="preserve">mounts </w:t>
      </w:r>
      <w:r>
        <w:t>O</w:t>
      </w:r>
      <w:r w:rsidRPr="00AF005E">
        <w:t>wing</w:t>
      </w:r>
      <w:bookmarkEnd w:id="121"/>
      <w:bookmarkEnd w:id="122"/>
      <w:bookmarkEnd w:id="123"/>
      <w:bookmarkEnd w:id="124"/>
      <w:bookmarkEnd w:id="125"/>
      <w:bookmarkEnd w:id="126"/>
      <w:bookmarkEnd w:id="127"/>
      <w:bookmarkEnd w:id="128"/>
      <w:bookmarkEnd w:id="130"/>
    </w:p>
    <w:p w14:paraId="64A881F9" w14:textId="2F8F208C" w:rsidR="00326BE3" w:rsidRPr="00326BE3" w:rsidRDefault="00326BE3" w:rsidP="00326BE3">
      <w:pPr>
        <w:rPr>
          <w:b/>
        </w:rPr>
      </w:pPr>
      <w:r w:rsidRPr="00326BE3">
        <w:rPr>
          <w:b/>
        </w:rPr>
        <w:t>Example</w:t>
      </w:r>
    </w:p>
    <w:p w14:paraId="51272DD0" w14:textId="06D87B8B" w:rsidR="00AF005E" w:rsidRPr="00585E2A" w:rsidRDefault="00AF005E" w:rsidP="008F5107">
      <w:pPr>
        <w:tabs>
          <w:tab w:val="left" w:pos="1200"/>
        </w:tabs>
        <w:spacing w:before="120" w:after="120"/>
        <w:rPr>
          <w:rFonts w:eastAsia="Times New Roman" w:cs="Arial"/>
        </w:rPr>
      </w:pPr>
      <w:r w:rsidRPr="00585E2A">
        <w:rPr>
          <w:rFonts w:eastAsia="Times New Roman" w:cs="Arial"/>
        </w:rPr>
        <w:t xml:space="preserve">On 24/09/2011 a prisoner has requested a payout figure for release that day.  The figure must be worked out separately on each warrant as they run concurrently with each other. </w:t>
      </w:r>
    </w:p>
    <w:p w14:paraId="3C152D19" w14:textId="3A084941" w:rsidR="00AF005E" w:rsidRPr="00585E2A" w:rsidRDefault="00AF005E" w:rsidP="008F5107">
      <w:pPr>
        <w:tabs>
          <w:tab w:val="left" w:pos="1200"/>
        </w:tabs>
        <w:spacing w:before="120" w:after="120"/>
        <w:rPr>
          <w:rFonts w:eastAsia="Times New Roman" w:cs="Arial"/>
        </w:rPr>
      </w:pPr>
      <w:r w:rsidRPr="00585E2A">
        <w:rPr>
          <w:rFonts w:eastAsia="Times New Roman" w:cs="Arial"/>
        </w:rPr>
        <w:t xml:space="preserve">When calculating the cost per day, all cents left over are rounded down to the nearest dollar as follows: </w:t>
      </w:r>
    </w:p>
    <w:p w14:paraId="136FDAC5" w14:textId="4BE986E5" w:rsidR="00AF005E" w:rsidRPr="00585E2A" w:rsidRDefault="00AF005E" w:rsidP="006D1512">
      <w:pPr>
        <w:tabs>
          <w:tab w:val="left" w:pos="1200"/>
        </w:tabs>
        <w:spacing w:before="120" w:after="120"/>
        <w:rPr>
          <w:rFonts w:eastAsia="Times New Roman" w:cs="Arial"/>
        </w:rPr>
      </w:pPr>
      <w:r w:rsidRPr="00585E2A">
        <w:rPr>
          <w:rFonts w:eastAsia="Times New Roman" w:cs="Arial"/>
        </w:rPr>
        <w:t>Prisoner Jones was arrested by WA</w:t>
      </w:r>
      <w:r w:rsidR="001A53B8">
        <w:rPr>
          <w:rFonts w:eastAsia="Times New Roman" w:cs="Arial"/>
        </w:rPr>
        <w:t xml:space="preserve"> </w:t>
      </w:r>
      <w:r w:rsidRPr="00585E2A">
        <w:rPr>
          <w:rFonts w:eastAsia="Times New Roman" w:cs="Arial"/>
        </w:rPr>
        <w:t>Pol</w:t>
      </w:r>
      <w:r w:rsidR="001A53B8">
        <w:rPr>
          <w:rFonts w:eastAsia="Times New Roman" w:cs="Arial"/>
        </w:rPr>
        <w:t>ice Force</w:t>
      </w:r>
      <w:r w:rsidRPr="00585E2A">
        <w:rPr>
          <w:rFonts w:eastAsia="Times New Roman" w:cs="Arial"/>
        </w:rPr>
        <w:t xml:space="preserve"> on 23/09/2011 and arrived into prison custody on 24/09/2011 with the following warrants of Commitment (executed on 23/09/2011):</w:t>
      </w:r>
    </w:p>
    <w:p w14:paraId="4528845E" w14:textId="77777777" w:rsidR="00AF005E" w:rsidRPr="00585E2A" w:rsidRDefault="00AF005E" w:rsidP="00AF005E">
      <w:pPr>
        <w:tabs>
          <w:tab w:val="left" w:pos="1200"/>
        </w:tabs>
        <w:autoSpaceDE w:val="0"/>
        <w:autoSpaceDN w:val="0"/>
        <w:adjustRightInd w:val="0"/>
        <w:rPr>
          <w:rFonts w:eastAsia="Times New Roman" w:cs="Arial"/>
        </w:rPr>
      </w:pPr>
    </w:p>
    <w:tbl>
      <w:tblPr>
        <w:tblW w:w="7347" w:type="dxa"/>
        <w:tblInd w:w="108" w:type="dxa"/>
        <w:tblLook w:val="01E0" w:firstRow="1" w:lastRow="1" w:firstColumn="1" w:lastColumn="1" w:noHBand="0" w:noVBand="0"/>
      </w:tblPr>
      <w:tblGrid>
        <w:gridCol w:w="2449"/>
        <w:gridCol w:w="2449"/>
        <w:gridCol w:w="2449"/>
      </w:tblGrid>
      <w:tr w:rsidR="00AF005E" w:rsidRPr="00585E2A" w14:paraId="08A17A67" w14:textId="77777777" w:rsidTr="00251098">
        <w:tc>
          <w:tcPr>
            <w:tcW w:w="2449" w:type="dxa"/>
          </w:tcPr>
          <w:p w14:paraId="3E6AEAF5"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Ch/No 349/10</w:t>
            </w:r>
          </w:p>
        </w:tc>
        <w:tc>
          <w:tcPr>
            <w:tcW w:w="2449" w:type="dxa"/>
          </w:tcPr>
          <w:p w14:paraId="26C4868E"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$625.20</w:t>
            </w:r>
          </w:p>
        </w:tc>
        <w:tc>
          <w:tcPr>
            <w:tcW w:w="2449" w:type="dxa"/>
          </w:tcPr>
          <w:p w14:paraId="5C6ACF59"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- 2 days</w:t>
            </w:r>
          </w:p>
        </w:tc>
      </w:tr>
      <w:tr w:rsidR="00AF005E" w:rsidRPr="00585E2A" w14:paraId="3D41C602" w14:textId="77777777" w:rsidTr="00251098">
        <w:trPr>
          <w:trHeight w:val="340"/>
        </w:trPr>
        <w:tc>
          <w:tcPr>
            <w:tcW w:w="2449" w:type="dxa"/>
            <w:vAlign w:val="bottom"/>
          </w:tcPr>
          <w:p w14:paraId="35E17891"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Ch/No 354/10</w:t>
            </w:r>
          </w:p>
        </w:tc>
        <w:tc>
          <w:tcPr>
            <w:tcW w:w="2449" w:type="dxa"/>
            <w:vAlign w:val="bottom"/>
          </w:tcPr>
          <w:p w14:paraId="25DB2087"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$1200.00</w:t>
            </w:r>
          </w:p>
        </w:tc>
        <w:tc>
          <w:tcPr>
            <w:tcW w:w="2449" w:type="dxa"/>
            <w:vAlign w:val="bottom"/>
          </w:tcPr>
          <w:p w14:paraId="627BAA51"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- 4 days</w:t>
            </w:r>
          </w:p>
        </w:tc>
      </w:tr>
      <w:tr w:rsidR="00AF005E" w:rsidRPr="00585E2A" w14:paraId="5601886C" w14:textId="77777777" w:rsidTr="00251098">
        <w:trPr>
          <w:trHeight w:val="340"/>
        </w:trPr>
        <w:tc>
          <w:tcPr>
            <w:tcW w:w="2449" w:type="dxa"/>
            <w:vAlign w:val="bottom"/>
          </w:tcPr>
          <w:p w14:paraId="1F5619BD"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Ch/No 332/11</w:t>
            </w:r>
          </w:p>
        </w:tc>
        <w:tc>
          <w:tcPr>
            <w:tcW w:w="2449" w:type="dxa"/>
            <w:vAlign w:val="bottom"/>
          </w:tcPr>
          <w:p w14:paraId="4526276D"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$1324.00</w:t>
            </w:r>
          </w:p>
        </w:tc>
        <w:tc>
          <w:tcPr>
            <w:tcW w:w="2449" w:type="dxa"/>
            <w:vAlign w:val="bottom"/>
          </w:tcPr>
          <w:p w14:paraId="63C34A2D"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- 5 days</w:t>
            </w:r>
          </w:p>
        </w:tc>
      </w:tr>
      <w:tr w:rsidR="00AF005E" w:rsidRPr="00585E2A" w14:paraId="391237FF" w14:textId="77777777" w:rsidTr="00251098">
        <w:trPr>
          <w:trHeight w:val="340"/>
        </w:trPr>
        <w:tc>
          <w:tcPr>
            <w:tcW w:w="2449" w:type="dxa"/>
            <w:vAlign w:val="bottom"/>
          </w:tcPr>
          <w:p w14:paraId="13DB7C8A"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Ch/No 334/11</w:t>
            </w:r>
          </w:p>
        </w:tc>
        <w:tc>
          <w:tcPr>
            <w:tcW w:w="2449" w:type="dxa"/>
            <w:vAlign w:val="bottom"/>
          </w:tcPr>
          <w:p w14:paraId="664583C9"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$734.00</w:t>
            </w:r>
          </w:p>
        </w:tc>
        <w:tc>
          <w:tcPr>
            <w:tcW w:w="2449" w:type="dxa"/>
            <w:vAlign w:val="bottom"/>
          </w:tcPr>
          <w:p w14:paraId="13DDA511"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- 2 days</w:t>
            </w:r>
          </w:p>
        </w:tc>
      </w:tr>
    </w:tbl>
    <w:p w14:paraId="0AFAFBAB" w14:textId="77777777" w:rsidR="00AF005E" w:rsidRPr="00585E2A" w:rsidRDefault="00AF005E" w:rsidP="00AF005E">
      <w:pPr>
        <w:tabs>
          <w:tab w:val="left" w:pos="1200"/>
        </w:tabs>
        <w:autoSpaceDE w:val="0"/>
        <w:autoSpaceDN w:val="0"/>
        <w:adjustRightInd w:val="0"/>
        <w:rPr>
          <w:rFonts w:eastAsia="Times New Roman" w:cs="Arial"/>
        </w:rPr>
      </w:pPr>
    </w:p>
    <w:p w14:paraId="59959447" w14:textId="2A783056" w:rsidR="00AF005E" w:rsidRPr="00585E2A" w:rsidRDefault="00AF005E" w:rsidP="00AF005E">
      <w:pPr>
        <w:tabs>
          <w:tab w:val="left" w:pos="1200"/>
        </w:tabs>
        <w:rPr>
          <w:rFonts w:eastAsia="Times New Roman" w:cs="Arial"/>
        </w:rPr>
      </w:pPr>
      <w:r w:rsidRPr="00585E2A">
        <w:rPr>
          <w:rFonts w:eastAsia="Times New Roman" w:cs="Arial"/>
        </w:rPr>
        <w:t xml:space="preserve">The prisoner has spent 2 (part) days in custody which is considered as </w:t>
      </w:r>
      <w:r w:rsidR="00512C50">
        <w:rPr>
          <w:rFonts w:eastAsia="Times New Roman" w:cs="Arial"/>
        </w:rPr>
        <w:t>2</w:t>
      </w:r>
      <w:r w:rsidRPr="00585E2A">
        <w:rPr>
          <w:rFonts w:eastAsia="Times New Roman" w:cs="Arial"/>
        </w:rPr>
        <w:t xml:space="preserve"> days served:</w:t>
      </w:r>
    </w:p>
    <w:p w14:paraId="5A665ABB" w14:textId="77777777" w:rsidR="00AF005E" w:rsidRPr="00585E2A" w:rsidRDefault="00AF005E" w:rsidP="00AF005E">
      <w:pPr>
        <w:tabs>
          <w:tab w:val="left" w:pos="1200"/>
        </w:tabs>
        <w:autoSpaceDE w:val="0"/>
        <w:autoSpaceDN w:val="0"/>
        <w:adjustRightInd w:val="0"/>
        <w:rPr>
          <w:rFonts w:eastAsia="Times New Roman" w:cs="Arial"/>
        </w:rPr>
      </w:pPr>
    </w:p>
    <w:tbl>
      <w:tblPr>
        <w:tblW w:w="0" w:type="auto"/>
        <w:tblInd w:w="108" w:type="dxa"/>
        <w:tblLook w:val="01E0" w:firstRow="1" w:lastRow="1" w:firstColumn="1" w:lastColumn="1" w:noHBand="0" w:noVBand="0"/>
      </w:tblPr>
      <w:tblGrid>
        <w:gridCol w:w="1843"/>
        <w:gridCol w:w="7227"/>
      </w:tblGrid>
      <w:tr w:rsidR="00AF005E" w:rsidRPr="00585E2A" w14:paraId="7ED607B0" w14:textId="77777777" w:rsidTr="00251098">
        <w:tc>
          <w:tcPr>
            <w:tcW w:w="1843" w:type="dxa"/>
          </w:tcPr>
          <w:p w14:paraId="23B3AA34"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b/>
              </w:rPr>
              <w:t>Ch/No 349/10:</w:t>
            </w:r>
          </w:p>
        </w:tc>
        <w:tc>
          <w:tcPr>
            <w:tcW w:w="7229" w:type="dxa"/>
          </w:tcPr>
          <w:p w14:paraId="3E954071"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has been completed so does not come into the calculation.</w:t>
            </w:r>
          </w:p>
        </w:tc>
      </w:tr>
      <w:tr w:rsidR="00AF005E" w:rsidRPr="00585E2A" w14:paraId="2AAFD286" w14:textId="77777777" w:rsidTr="00251098">
        <w:tc>
          <w:tcPr>
            <w:tcW w:w="1843" w:type="dxa"/>
          </w:tcPr>
          <w:p w14:paraId="73F1E691" w14:textId="77777777" w:rsidR="00AF005E" w:rsidRPr="00585E2A" w:rsidRDefault="00AF005E" w:rsidP="00726A52">
            <w:pPr>
              <w:tabs>
                <w:tab w:val="left" w:pos="1200"/>
              </w:tabs>
              <w:autoSpaceDE w:val="0"/>
              <w:autoSpaceDN w:val="0"/>
              <w:adjustRightInd w:val="0"/>
              <w:rPr>
                <w:rFonts w:eastAsia="Times New Roman" w:cs="Arial"/>
              </w:rPr>
            </w:pPr>
          </w:p>
          <w:p w14:paraId="22273DCA"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b/>
              </w:rPr>
              <w:t>Ch/No 354/10:</w:t>
            </w:r>
          </w:p>
        </w:tc>
        <w:tc>
          <w:tcPr>
            <w:tcW w:w="7229" w:type="dxa"/>
          </w:tcPr>
          <w:p w14:paraId="567A44A0" w14:textId="77777777" w:rsidR="00AF005E" w:rsidRPr="00585E2A" w:rsidRDefault="00AF005E" w:rsidP="00726A52">
            <w:pPr>
              <w:tabs>
                <w:tab w:val="left" w:pos="1200"/>
              </w:tabs>
              <w:autoSpaceDE w:val="0"/>
              <w:autoSpaceDN w:val="0"/>
              <w:adjustRightInd w:val="0"/>
              <w:rPr>
                <w:rFonts w:eastAsia="Times New Roman" w:cs="Arial"/>
              </w:rPr>
            </w:pPr>
          </w:p>
          <w:p w14:paraId="2BA78A97"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$1200.00 divided by 4 = $300 daily rate.</w:t>
            </w:r>
          </w:p>
          <w:p w14:paraId="557C7BE0" w14:textId="77777777" w:rsidR="00AF005E" w:rsidRPr="00585E2A" w:rsidRDefault="00AF005E" w:rsidP="00726A52">
            <w:pPr>
              <w:tabs>
                <w:tab w:val="left" w:pos="1200"/>
              </w:tabs>
              <w:autoSpaceDE w:val="0"/>
              <w:autoSpaceDN w:val="0"/>
              <w:adjustRightInd w:val="0"/>
              <w:rPr>
                <w:rFonts w:eastAsia="Times New Roman" w:cs="Arial"/>
              </w:rPr>
            </w:pPr>
          </w:p>
          <w:p w14:paraId="23A922FC"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 xml:space="preserve">2 days served = $600.00 to come off $1200.00 = </w:t>
            </w:r>
            <w:r w:rsidRPr="00585E2A">
              <w:rPr>
                <w:rFonts w:eastAsia="Times New Roman" w:cs="Arial"/>
                <w:b/>
              </w:rPr>
              <w:t>$600.00</w:t>
            </w:r>
            <w:r w:rsidRPr="00585E2A">
              <w:rPr>
                <w:rFonts w:eastAsia="Times New Roman" w:cs="Arial"/>
              </w:rPr>
              <w:t xml:space="preserve"> to pay out this fine.</w:t>
            </w:r>
          </w:p>
        </w:tc>
      </w:tr>
      <w:tr w:rsidR="00AF005E" w:rsidRPr="00585E2A" w14:paraId="721C6F19" w14:textId="77777777" w:rsidTr="00251098">
        <w:tc>
          <w:tcPr>
            <w:tcW w:w="1843" w:type="dxa"/>
          </w:tcPr>
          <w:p w14:paraId="362C2244" w14:textId="77777777" w:rsidR="00AF005E" w:rsidRPr="00585E2A" w:rsidRDefault="00AF005E" w:rsidP="00726A52">
            <w:pPr>
              <w:tabs>
                <w:tab w:val="left" w:pos="1200"/>
              </w:tabs>
              <w:autoSpaceDE w:val="0"/>
              <w:autoSpaceDN w:val="0"/>
              <w:adjustRightInd w:val="0"/>
              <w:rPr>
                <w:rFonts w:eastAsia="Times New Roman" w:cs="Arial"/>
              </w:rPr>
            </w:pPr>
          </w:p>
          <w:p w14:paraId="562B5E66"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b/>
              </w:rPr>
              <w:t>Ch/No 332/11:</w:t>
            </w:r>
          </w:p>
        </w:tc>
        <w:tc>
          <w:tcPr>
            <w:tcW w:w="7229" w:type="dxa"/>
          </w:tcPr>
          <w:p w14:paraId="58D144C5" w14:textId="77777777" w:rsidR="00AF005E" w:rsidRPr="00585E2A" w:rsidRDefault="00AF005E" w:rsidP="00726A52">
            <w:pPr>
              <w:tabs>
                <w:tab w:val="left" w:pos="1200"/>
              </w:tabs>
              <w:autoSpaceDE w:val="0"/>
              <w:autoSpaceDN w:val="0"/>
              <w:adjustRightInd w:val="0"/>
              <w:rPr>
                <w:rFonts w:eastAsia="Times New Roman" w:cs="Arial"/>
              </w:rPr>
            </w:pPr>
          </w:p>
          <w:p w14:paraId="6F4831F9" w14:textId="4BA7A465"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 xml:space="preserve">$1324.00 divided by 5 days = $264.80 rounded to the nearest dollar </w:t>
            </w:r>
            <w:r w:rsidR="0057020A">
              <w:rPr>
                <w:rFonts w:eastAsia="Times New Roman" w:cs="Arial"/>
              </w:rPr>
              <w:t>(in favour of the prisoner) is $265</w:t>
            </w:r>
            <w:r w:rsidRPr="00585E2A">
              <w:rPr>
                <w:rFonts w:eastAsia="Times New Roman" w:cs="Arial"/>
              </w:rPr>
              <w:t>.00 daily rate.</w:t>
            </w:r>
          </w:p>
          <w:p w14:paraId="3FB219B0" w14:textId="77777777" w:rsidR="00AF005E" w:rsidRPr="00585E2A" w:rsidRDefault="00AF005E" w:rsidP="00726A52">
            <w:pPr>
              <w:tabs>
                <w:tab w:val="left" w:pos="1200"/>
              </w:tabs>
              <w:autoSpaceDE w:val="0"/>
              <w:autoSpaceDN w:val="0"/>
              <w:adjustRightInd w:val="0"/>
              <w:rPr>
                <w:rFonts w:eastAsia="Times New Roman" w:cs="Arial"/>
              </w:rPr>
            </w:pPr>
          </w:p>
          <w:p w14:paraId="2E905512" w14:textId="76F929D4" w:rsidR="00AF005E" w:rsidRPr="00585E2A" w:rsidRDefault="00AF005E" w:rsidP="0057020A">
            <w:pPr>
              <w:tabs>
                <w:tab w:val="left" w:pos="1200"/>
              </w:tabs>
              <w:autoSpaceDE w:val="0"/>
              <w:autoSpaceDN w:val="0"/>
              <w:adjustRightInd w:val="0"/>
              <w:rPr>
                <w:rFonts w:eastAsia="Times New Roman" w:cs="Arial"/>
              </w:rPr>
            </w:pPr>
            <w:r w:rsidRPr="00585E2A">
              <w:rPr>
                <w:rFonts w:eastAsia="Times New Roman" w:cs="Arial"/>
              </w:rPr>
              <w:t>2 days served = $5</w:t>
            </w:r>
            <w:r w:rsidR="0057020A">
              <w:rPr>
                <w:rFonts w:eastAsia="Times New Roman" w:cs="Arial"/>
              </w:rPr>
              <w:t>30</w:t>
            </w:r>
            <w:r w:rsidRPr="00585E2A">
              <w:rPr>
                <w:rFonts w:eastAsia="Times New Roman" w:cs="Arial"/>
              </w:rPr>
              <w:t xml:space="preserve">.00 to come off $1324.00 = </w:t>
            </w:r>
            <w:r w:rsidRPr="00585E2A">
              <w:rPr>
                <w:rFonts w:eastAsia="Times New Roman" w:cs="Arial"/>
                <w:b/>
              </w:rPr>
              <w:t>$79</w:t>
            </w:r>
            <w:r w:rsidR="0057020A">
              <w:rPr>
                <w:rFonts w:eastAsia="Times New Roman" w:cs="Arial"/>
                <w:b/>
              </w:rPr>
              <w:t>4</w:t>
            </w:r>
            <w:r w:rsidRPr="00585E2A">
              <w:rPr>
                <w:rFonts w:eastAsia="Times New Roman" w:cs="Arial"/>
                <w:b/>
              </w:rPr>
              <w:t>.00</w:t>
            </w:r>
            <w:r w:rsidRPr="00585E2A">
              <w:rPr>
                <w:rFonts w:eastAsia="Times New Roman" w:cs="Arial"/>
              </w:rPr>
              <w:t xml:space="preserve"> to pay out this fine.</w:t>
            </w:r>
          </w:p>
        </w:tc>
      </w:tr>
      <w:tr w:rsidR="00AF005E" w:rsidRPr="00585E2A" w14:paraId="5F6AC6DB" w14:textId="77777777" w:rsidTr="00251098">
        <w:tc>
          <w:tcPr>
            <w:tcW w:w="1843" w:type="dxa"/>
          </w:tcPr>
          <w:p w14:paraId="47DF10EF" w14:textId="77777777" w:rsidR="00AF005E" w:rsidRPr="00585E2A" w:rsidRDefault="00AF005E" w:rsidP="00726A52">
            <w:pPr>
              <w:tabs>
                <w:tab w:val="left" w:pos="1200"/>
              </w:tabs>
              <w:autoSpaceDE w:val="0"/>
              <w:autoSpaceDN w:val="0"/>
              <w:adjustRightInd w:val="0"/>
              <w:rPr>
                <w:rFonts w:eastAsia="Times New Roman" w:cs="Arial"/>
              </w:rPr>
            </w:pPr>
          </w:p>
          <w:p w14:paraId="53998E98"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b/>
              </w:rPr>
              <w:t>Ch/No 334/11:</w:t>
            </w:r>
          </w:p>
        </w:tc>
        <w:tc>
          <w:tcPr>
            <w:tcW w:w="7229" w:type="dxa"/>
          </w:tcPr>
          <w:p w14:paraId="45003B07" w14:textId="77777777" w:rsidR="00AF005E" w:rsidRPr="00585E2A" w:rsidRDefault="00AF005E" w:rsidP="00726A52">
            <w:pPr>
              <w:tabs>
                <w:tab w:val="left" w:pos="1200"/>
              </w:tabs>
              <w:autoSpaceDE w:val="0"/>
              <w:autoSpaceDN w:val="0"/>
              <w:adjustRightInd w:val="0"/>
              <w:rPr>
                <w:rFonts w:eastAsia="Times New Roman" w:cs="Arial"/>
              </w:rPr>
            </w:pPr>
          </w:p>
          <w:p w14:paraId="34E56545" w14:textId="77777777" w:rsidR="00AF005E" w:rsidRPr="00585E2A" w:rsidRDefault="00AF005E" w:rsidP="00726A52">
            <w:pPr>
              <w:tabs>
                <w:tab w:val="left" w:pos="1200"/>
              </w:tabs>
              <w:autoSpaceDE w:val="0"/>
              <w:autoSpaceDN w:val="0"/>
              <w:adjustRightInd w:val="0"/>
              <w:rPr>
                <w:rFonts w:eastAsia="Times New Roman" w:cs="Arial"/>
              </w:rPr>
            </w:pPr>
            <w:r w:rsidRPr="00585E2A">
              <w:rPr>
                <w:rFonts w:eastAsia="Times New Roman" w:cs="Arial"/>
              </w:rPr>
              <w:t>has been completed so does not come into the calculation.</w:t>
            </w:r>
          </w:p>
        </w:tc>
      </w:tr>
    </w:tbl>
    <w:p w14:paraId="1E5BA1A4" w14:textId="77777777" w:rsidR="00AF005E" w:rsidRPr="00585E2A" w:rsidRDefault="00AF005E" w:rsidP="00AF005E">
      <w:pPr>
        <w:tabs>
          <w:tab w:val="left" w:pos="1200"/>
        </w:tabs>
        <w:autoSpaceDE w:val="0"/>
        <w:autoSpaceDN w:val="0"/>
        <w:adjustRightInd w:val="0"/>
        <w:rPr>
          <w:rFonts w:eastAsia="Times New Roman" w:cs="Arial"/>
        </w:rPr>
      </w:pPr>
    </w:p>
    <w:p w14:paraId="3C54E180" w14:textId="77777777" w:rsidR="00AF005E" w:rsidRPr="00585E2A" w:rsidRDefault="00AF005E" w:rsidP="00251098">
      <w:pPr>
        <w:tabs>
          <w:tab w:val="left" w:pos="1200"/>
        </w:tabs>
        <w:spacing w:before="120" w:after="120"/>
        <w:rPr>
          <w:rFonts w:eastAsia="Times New Roman"/>
        </w:rPr>
      </w:pPr>
      <w:r w:rsidRPr="00585E2A">
        <w:rPr>
          <w:rFonts w:eastAsia="Times New Roman"/>
        </w:rPr>
        <w:t xml:space="preserve">The remains of charges 354/10 and 332/11 are added together to arrive at a payout figure as follows: </w:t>
      </w:r>
    </w:p>
    <w:p w14:paraId="1F5BCBEF" w14:textId="77777777" w:rsidR="00AF005E" w:rsidRPr="00585E2A" w:rsidRDefault="00AF005E" w:rsidP="00251098">
      <w:pPr>
        <w:tabs>
          <w:tab w:val="left" w:pos="1200"/>
        </w:tabs>
        <w:spacing w:before="120" w:after="120"/>
        <w:rPr>
          <w:rFonts w:eastAsia="Times New Roman"/>
        </w:rPr>
      </w:pPr>
    </w:p>
    <w:p w14:paraId="1FAB60E6" w14:textId="77777777" w:rsidR="00AF005E" w:rsidRPr="00585E2A" w:rsidRDefault="00AF005E" w:rsidP="00251098">
      <w:pPr>
        <w:tabs>
          <w:tab w:val="left" w:pos="1200"/>
        </w:tabs>
        <w:spacing w:before="120" w:after="120"/>
        <w:rPr>
          <w:rFonts w:eastAsia="Times New Roman" w:cs="Arial"/>
        </w:rPr>
      </w:pPr>
      <w:r w:rsidRPr="00585E2A">
        <w:rPr>
          <w:rFonts w:eastAsia="Times New Roman" w:cs="Arial"/>
        </w:rPr>
        <w:t>$600 + $796 = $1396 to pay to be able to be released that day.</w:t>
      </w:r>
    </w:p>
    <w:p w14:paraId="0CB11F90" w14:textId="77777777" w:rsidR="00AF005E" w:rsidRPr="00585E2A" w:rsidRDefault="00AF005E" w:rsidP="00251098">
      <w:pPr>
        <w:tabs>
          <w:tab w:val="left" w:pos="1200"/>
        </w:tabs>
        <w:spacing w:before="120" w:after="120"/>
        <w:rPr>
          <w:rFonts w:eastAsia="Times New Roman"/>
        </w:rPr>
      </w:pPr>
    </w:p>
    <w:p w14:paraId="1A264544" w14:textId="0214A026" w:rsidR="00AF005E" w:rsidRDefault="00AF005E" w:rsidP="00251098">
      <w:pPr>
        <w:spacing w:before="120" w:after="120"/>
        <w:rPr>
          <w:rFonts w:eastAsia="Times New Roman" w:cs="Arial"/>
        </w:rPr>
      </w:pPr>
      <w:r w:rsidRPr="00585E2A">
        <w:rPr>
          <w:rFonts w:eastAsia="Times New Roman" w:cs="Arial"/>
        </w:rPr>
        <w:t>Officers must check that all warrants were executed on the same day to ensure the correct monetary figure is taken off each warrant for each day served in custody.</w:t>
      </w:r>
    </w:p>
    <w:p w14:paraId="445F5B12" w14:textId="77777777" w:rsidR="00B94EA3" w:rsidRDefault="00B94EA3" w:rsidP="00AF005E">
      <w:pPr>
        <w:rPr>
          <w:rFonts w:eastAsia="Times New Roman" w:cs="Arial"/>
        </w:rPr>
      </w:pPr>
    </w:p>
    <w:p w14:paraId="7CD82E0C" w14:textId="77777777" w:rsidR="0078545C" w:rsidRPr="00083896" w:rsidRDefault="0078545C" w:rsidP="00083896">
      <w:r>
        <w:br w:type="page"/>
      </w:r>
    </w:p>
    <w:p w14:paraId="6E788220" w14:textId="27A4EB00" w:rsidR="00B94EA3" w:rsidRPr="0060032B" w:rsidRDefault="00B94EA3" w:rsidP="00251098">
      <w:pPr>
        <w:pStyle w:val="Heading1"/>
        <w:numPr>
          <w:ilvl w:val="0"/>
          <w:numId w:val="0"/>
        </w:numPr>
        <w:spacing w:before="120"/>
        <w:ind w:left="432" w:hanging="432"/>
      </w:pPr>
      <w:bookmarkStart w:id="131" w:name="_Appendix_D:_Example"/>
      <w:bookmarkStart w:id="132" w:name="_Toc175924772"/>
      <w:bookmarkEnd w:id="131"/>
      <w:r w:rsidRPr="0060032B">
        <w:lastRenderedPageBreak/>
        <w:t xml:space="preserve">Appendix </w:t>
      </w:r>
      <w:r>
        <w:t>D</w:t>
      </w:r>
      <w:r w:rsidRPr="0060032B">
        <w:t>: Example of Release Date Calculation</w:t>
      </w:r>
      <w:bookmarkEnd w:id="132"/>
    </w:p>
    <w:p w14:paraId="46B98F35" w14:textId="11848768" w:rsidR="00B94EA3" w:rsidRDefault="00B94EA3" w:rsidP="006D1512">
      <w:pPr>
        <w:spacing w:before="120" w:after="120"/>
      </w:pPr>
      <w:r>
        <w:t xml:space="preserve">As an example, Prisoner Jones is received into X Prison on 2 February 2011.  He has 12 warrants for default of fines (under </w:t>
      </w:r>
      <w:r w:rsidR="00646025">
        <w:t xml:space="preserve">s </w:t>
      </w:r>
      <w:r>
        <w:t xml:space="preserve">53 </w:t>
      </w:r>
      <w:r w:rsidRPr="00FA2F47">
        <w:rPr>
          <w:i/>
        </w:rPr>
        <w:t>Fines, Penalties and Infringement Notices Enforcement Act 1994</w:t>
      </w:r>
      <w:r>
        <w:t>), all of which were executed on 1 February 2011.</w:t>
      </w:r>
    </w:p>
    <w:p w14:paraId="41BEF0F7" w14:textId="2DDDE42C" w:rsidR="00B94EA3" w:rsidRDefault="00B94EA3" w:rsidP="006D1512">
      <w:pPr>
        <w:spacing w:before="120" w:after="120"/>
      </w:pPr>
      <w:r>
        <w:t>The most number of days on any of these Default of Fines Warrants is 5 days.  Prisoner Jones must then be released on 5 February 2011, unless the prisoner has any other reason to remain in prison (</w:t>
      </w:r>
      <w:r w:rsidR="00646025">
        <w:t>ie</w:t>
      </w:r>
      <w:r>
        <w:t xml:space="preserve"> further Remand Warrant or sentenced for other matters).</w:t>
      </w:r>
    </w:p>
    <w:p w14:paraId="087ED358" w14:textId="314E01A2" w:rsidR="00B94EA3" w:rsidRDefault="00B94EA3" w:rsidP="006D1512">
      <w:pPr>
        <w:spacing w:before="120" w:after="120"/>
      </w:pPr>
      <w:r>
        <w:t>Thus, the prisoner’s Sentence Start Date</w:t>
      </w:r>
      <w:r w:rsidR="002F27C9">
        <w:t xml:space="preserve"> (SSD)</w:t>
      </w:r>
      <w:r>
        <w:t xml:space="preserve"> is the day the warrants were executed, which is the day the prisoner was detained by WA Polic</w:t>
      </w:r>
      <w:r w:rsidR="008F5107">
        <w:t>e Force and imprisonment beg</w:t>
      </w:r>
      <w:r>
        <w:t xml:space="preserve">an.  It is not the day the prisoner is received into prison. </w:t>
      </w:r>
    </w:p>
    <w:p w14:paraId="0772137E" w14:textId="18A180D7" w:rsidR="00B94EA3" w:rsidRDefault="00B94EA3" w:rsidP="006D1512">
      <w:pPr>
        <w:spacing w:before="120" w:after="120"/>
      </w:pPr>
      <w:r>
        <w:t xml:space="preserve">Each day in custody or part thereof, whether in police custody or prison custody is counted as </w:t>
      </w:r>
      <w:r w:rsidR="008A695E">
        <w:t xml:space="preserve">1 </w:t>
      </w:r>
      <w:r>
        <w:t>day in custody.</w:t>
      </w:r>
    </w:p>
    <w:p w14:paraId="1C26126F" w14:textId="61670EAF" w:rsidR="001A53B8" w:rsidRDefault="00B94EA3" w:rsidP="006D1512">
      <w:pPr>
        <w:spacing w:before="120" w:after="120"/>
        <w:rPr>
          <w:rFonts w:eastAsia="Times New Roman" w:cs="Arial"/>
        </w:rPr>
      </w:pPr>
      <w:r w:rsidRPr="00AE74DB">
        <w:t xml:space="preserve">Refer </w:t>
      </w:r>
      <w:r w:rsidRPr="00FF3217">
        <w:t xml:space="preserve">to </w:t>
      </w:r>
      <w:hyperlink r:id="rId36" w:history="1">
        <w:r w:rsidRPr="00FF3217">
          <w:rPr>
            <w:rStyle w:val="Hyperlink"/>
          </w:rPr>
          <w:t>Ba</w:t>
        </w:r>
        <w:r w:rsidR="00760B7E" w:rsidRPr="00FF3217">
          <w:rPr>
            <w:rStyle w:val="Hyperlink"/>
          </w:rPr>
          <w:t>lance of Fine Calculation Sheet</w:t>
        </w:r>
      </w:hyperlink>
      <w:r w:rsidR="003B2061" w:rsidRPr="00FF3217">
        <w:t xml:space="preserve"> </w:t>
      </w:r>
      <w:r w:rsidRPr="00FF3217">
        <w:t>for assistance</w:t>
      </w:r>
      <w:r>
        <w:t xml:space="preserve"> when calculating both the release date and the monetary balance owing on any particular day. Should there be any uncertainty in relation to this calculation, SIU may be contacted (during business hours only).</w:t>
      </w:r>
    </w:p>
    <w:p w14:paraId="7645C31C" w14:textId="77777777" w:rsidR="001A53B8" w:rsidRDefault="001A53B8" w:rsidP="00AF005E">
      <w:pPr>
        <w:rPr>
          <w:rFonts w:eastAsia="Times New Roman" w:cs="Arial"/>
        </w:rPr>
      </w:pPr>
    </w:p>
    <w:sectPr w:rsidR="001A53B8" w:rsidSect="001E2E08">
      <w:headerReference w:type="even" r:id="rId37"/>
      <w:headerReference w:type="default" r:id="rId38"/>
      <w:footerReference w:type="default" r:id="rId39"/>
      <w:headerReference w:type="first" r:id="rId40"/>
      <w:type w:val="continuous"/>
      <w:pgSz w:w="11900" w:h="16840" w:code="9"/>
      <w:pgMar w:top="1276"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ADE5" w14:textId="77777777" w:rsidR="00646025" w:rsidRDefault="00646025" w:rsidP="00D06E62">
      <w:r>
        <w:separator/>
      </w:r>
    </w:p>
  </w:endnote>
  <w:endnote w:type="continuationSeparator" w:id="0">
    <w:p w14:paraId="20955677" w14:textId="77777777" w:rsidR="00646025" w:rsidRDefault="00646025"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9451" w14:textId="21B162F7" w:rsidR="00646025" w:rsidRDefault="00646025"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CAAD" w14:textId="77777777" w:rsidR="00646025" w:rsidRDefault="00646025" w:rsidP="00D06E62">
      <w:r>
        <w:separator/>
      </w:r>
    </w:p>
  </w:footnote>
  <w:footnote w:type="continuationSeparator" w:id="0">
    <w:p w14:paraId="7D13F282" w14:textId="77777777" w:rsidR="00646025" w:rsidRDefault="00646025" w:rsidP="00D06E62">
      <w:r>
        <w:continuationSeparator/>
      </w:r>
    </w:p>
  </w:footnote>
  <w:footnote w:id="1">
    <w:p w14:paraId="59219232" w14:textId="48A7B1FB" w:rsidR="00646025" w:rsidRDefault="00646025">
      <w:pPr>
        <w:pStyle w:val="FootnoteText"/>
      </w:pPr>
      <w:r>
        <w:rPr>
          <w:rStyle w:val="FootnoteReference"/>
        </w:rPr>
        <w:footnoteRef/>
      </w:r>
      <w:r>
        <w:t xml:space="preserve"> s 20 </w:t>
      </w:r>
      <w:r w:rsidRPr="00330EB1">
        <w:rPr>
          <w:i/>
        </w:rPr>
        <w:t>Prisons Act 1981</w:t>
      </w:r>
    </w:p>
  </w:footnote>
  <w:footnote w:id="2">
    <w:p w14:paraId="41B70462" w14:textId="3530C02A" w:rsidR="00646025" w:rsidRPr="00C83500" w:rsidRDefault="00646025">
      <w:pPr>
        <w:pStyle w:val="FootnoteText"/>
        <w:rPr>
          <w:i/>
        </w:rPr>
      </w:pPr>
      <w:r>
        <w:rPr>
          <w:rStyle w:val="FootnoteReference"/>
        </w:rPr>
        <w:footnoteRef/>
      </w:r>
      <w:r>
        <w:t xml:space="preserve"> s 11 </w:t>
      </w:r>
      <w:r w:rsidRPr="00C83500">
        <w:rPr>
          <w:i/>
        </w:rPr>
        <w:t>Bail Act 1982</w:t>
      </w:r>
    </w:p>
  </w:footnote>
  <w:footnote w:id="3">
    <w:p w14:paraId="505A9B3A" w14:textId="42C885EA" w:rsidR="00646025" w:rsidRDefault="00646025" w:rsidP="00C6376D">
      <w:pPr>
        <w:pStyle w:val="FootnoteText"/>
      </w:pPr>
      <w:r>
        <w:rPr>
          <w:rStyle w:val="FootnoteReference"/>
        </w:rPr>
        <w:footnoteRef/>
      </w:r>
      <w:r>
        <w:t xml:space="preserve"> r.  54V </w:t>
      </w:r>
      <w:r w:rsidRPr="00FD6D95">
        <w:t>Prisons Regulations 1982</w:t>
      </w:r>
    </w:p>
  </w:footnote>
  <w:footnote w:id="4">
    <w:p w14:paraId="771050F6" w14:textId="1A5E4895" w:rsidR="004D7FED" w:rsidRDefault="004D7FED">
      <w:pPr>
        <w:pStyle w:val="FootnoteText"/>
      </w:pPr>
      <w:r>
        <w:rPr>
          <w:rStyle w:val="FootnoteReference"/>
        </w:rPr>
        <w:footnoteRef/>
      </w:r>
      <w:r>
        <w:t xml:space="preserve"> s. 26 </w:t>
      </w:r>
      <w:r w:rsidRPr="00442FB0">
        <w:rPr>
          <w:i/>
          <w:iCs/>
        </w:rPr>
        <w:t>Mental Health Act 2014</w:t>
      </w:r>
    </w:p>
  </w:footnote>
  <w:footnote w:id="5">
    <w:p w14:paraId="62264A80" w14:textId="27F5A0DC" w:rsidR="004D7FED" w:rsidRDefault="004D7FED">
      <w:pPr>
        <w:pStyle w:val="FootnoteText"/>
      </w:pPr>
      <w:r w:rsidRPr="00FD0B2F">
        <w:rPr>
          <w:rStyle w:val="FootnoteReference"/>
        </w:rPr>
        <w:footnoteRef/>
      </w:r>
      <w:r w:rsidRPr="00FD0B2F">
        <w:t xml:space="preserve"> </w:t>
      </w:r>
      <w:r w:rsidR="00442FB0" w:rsidRPr="00FD0B2F">
        <w:t>s. 49 Criminal Law (Mental Impairment) Act 2023</w:t>
      </w:r>
    </w:p>
  </w:footnote>
  <w:footnote w:id="6">
    <w:p w14:paraId="3F01D74A" w14:textId="2D23C31E" w:rsidR="00646025" w:rsidRDefault="00646025" w:rsidP="00C6376D">
      <w:pPr>
        <w:pStyle w:val="FootnoteText"/>
      </w:pPr>
      <w:r>
        <w:rPr>
          <w:rStyle w:val="FootnoteReference"/>
        </w:rPr>
        <w:t>3</w:t>
      </w:r>
      <w:r>
        <w:t>,</w:t>
      </w:r>
      <w:r w:rsidRPr="00CC5776">
        <w:rPr>
          <w:rStyle w:val="FootnoteReference"/>
        </w:rPr>
        <w:t xml:space="preserve">4 </w:t>
      </w:r>
      <w:r>
        <w:t xml:space="preserve"> s 85 </w:t>
      </w:r>
      <w:r w:rsidRPr="00804D34">
        <w:rPr>
          <w:i/>
        </w:rPr>
        <w:t>Prisons Act 1981</w:t>
      </w:r>
    </w:p>
  </w:footnote>
  <w:footnote w:id="7">
    <w:p w14:paraId="44ACF5D8" w14:textId="77777777" w:rsidR="00646025" w:rsidRDefault="00646025" w:rsidP="00A35D16">
      <w:pPr>
        <w:pStyle w:val="FootnoteText"/>
      </w:pPr>
    </w:p>
  </w:footnote>
  <w:footnote w:id="8">
    <w:p w14:paraId="3A602FA5" w14:textId="1146CDB3" w:rsidR="00646025" w:rsidRDefault="00646025">
      <w:pPr>
        <w:pStyle w:val="FootnoteText"/>
      </w:pPr>
      <w:r>
        <w:rPr>
          <w:rStyle w:val="FootnoteReference"/>
        </w:rPr>
        <w:footnoteRef/>
      </w:r>
      <w:r>
        <w:t xml:space="preserve"> r. 54V </w:t>
      </w:r>
      <w:r w:rsidRPr="00083896">
        <w:t>Prisons Regulations 1982</w:t>
      </w:r>
    </w:p>
  </w:footnote>
  <w:footnote w:id="9">
    <w:p w14:paraId="26C84684" w14:textId="6A75E8A9" w:rsidR="00646025" w:rsidRDefault="00646025">
      <w:pPr>
        <w:pStyle w:val="FootnoteText"/>
      </w:pPr>
      <w:r>
        <w:rPr>
          <w:rStyle w:val="FootnoteReference"/>
        </w:rPr>
        <w:footnoteRef/>
      </w:r>
      <w:r>
        <w:t xml:space="preserve"> s 53 and Part 5 </w:t>
      </w:r>
      <w:r w:rsidRPr="002F5007">
        <w:rPr>
          <w:i/>
        </w:rPr>
        <w:t>Fines, Penalties and Infringement Notices Enforcement Act 1994</w:t>
      </w:r>
      <w:r>
        <w:t xml:space="preserve"> and s 59 </w:t>
      </w:r>
      <w:r w:rsidRPr="002F5007">
        <w:rPr>
          <w:i/>
        </w:rPr>
        <w:t>Sentencing Act 1995</w:t>
      </w:r>
    </w:p>
  </w:footnote>
  <w:footnote w:id="10">
    <w:p w14:paraId="3E83B51A" w14:textId="31622FA4" w:rsidR="00646025" w:rsidRDefault="00646025">
      <w:pPr>
        <w:pStyle w:val="FootnoteText"/>
      </w:pPr>
      <w:r>
        <w:rPr>
          <w:rStyle w:val="FootnoteReference"/>
        </w:rPr>
        <w:footnoteRef/>
      </w:r>
      <w:r>
        <w:t xml:space="preserve"> s 58 </w:t>
      </w:r>
      <w:r w:rsidRPr="00EB4DB1">
        <w:rPr>
          <w:i/>
        </w:rPr>
        <w:t>Sentencing Act 1995</w:t>
      </w:r>
    </w:p>
  </w:footnote>
  <w:footnote w:id="11">
    <w:p w14:paraId="68B98ACF" w14:textId="78AC9B72" w:rsidR="00646025" w:rsidRDefault="00646025">
      <w:pPr>
        <w:pStyle w:val="FootnoteText"/>
      </w:pPr>
      <w:r>
        <w:rPr>
          <w:rStyle w:val="FootnoteReference"/>
        </w:rPr>
        <w:footnoteRef/>
      </w:r>
      <w:r>
        <w:t xml:space="preserve"> s 59 </w:t>
      </w:r>
      <w:r w:rsidRPr="00EB4DB1">
        <w:rPr>
          <w:i/>
        </w:rPr>
        <w:t>Sentencing Act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F375" w14:textId="3D82DCF1" w:rsidR="00646025" w:rsidRDefault="00646025">
    <w:pPr>
      <w:pStyle w:val="Header"/>
    </w:pPr>
    <w:r>
      <w:rPr>
        <w:noProof/>
        <w:lang w:eastAsia="en-AU"/>
      </w:rPr>
      <mc:AlternateContent>
        <mc:Choice Requires="wps">
          <w:drawing>
            <wp:anchor distT="0" distB="0" distL="114300" distR="114300" simplePos="0" relativeHeight="251675648" behindDoc="1" locked="0" layoutInCell="0" allowOverlap="1" wp14:anchorId="0CD46969" wp14:editId="4888A731">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FAFA20"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D46969"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4BFAFA20"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5FCA" w14:textId="2515376F" w:rsidR="00646025" w:rsidRDefault="00646025"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5EECB5BE" wp14:editId="0078605B">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9D8C0E"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ECB5BE"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739D8C0E"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Pr>
        <w:noProof/>
      </w:rPr>
      <w:t>&lt;COPP Number and Title&gt;</w:t>
    </w:r>
    <w:r>
      <w:rPr>
        <w:noProof/>
      </w:rPr>
      <w:fldChar w:fldCharType="end"/>
    </w:r>
    <w:r>
      <w:rPr>
        <w:noProof/>
      </w:rPr>
      <w:t xml:space="preserve"> &lt;v x.x&gt;</w:t>
    </w:r>
  </w:p>
  <w:p w14:paraId="735694E2" w14:textId="77777777" w:rsidR="00646025" w:rsidRDefault="00646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6017" w14:textId="38F17FA5" w:rsidR="00646025" w:rsidRDefault="00646025">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5521F5A0" wp14:editId="12D8E00E">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1268301" w14:textId="77777777" w:rsidR="00646025" w:rsidRPr="00464E72" w:rsidRDefault="0064602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1F5A0"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71268301" w14:textId="77777777" w:rsidR="00646025" w:rsidRPr="00464E72" w:rsidRDefault="0064602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5184644" wp14:editId="2F4C55A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55AAB" w14:textId="77777777" w:rsidR="00646025" w:rsidRDefault="0064602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644"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62455AAB" w14:textId="77777777" w:rsidR="00646025" w:rsidRDefault="00646025"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1E7DBA70" wp14:editId="58660FF6">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8979" w14:textId="7C774D30" w:rsidR="00646025" w:rsidRDefault="00646025">
    <w:pPr>
      <w:pStyle w:val="Header"/>
    </w:pPr>
    <w:r>
      <w:rPr>
        <w:noProof/>
        <w:lang w:eastAsia="en-AU"/>
      </w:rPr>
      <mc:AlternateContent>
        <mc:Choice Requires="wps">
          <w:drawing>
            <wp:anchor distT="0" distB="0" distL="114300" distR="114300" simplePos="0" relativeHeight="251681792" behindDoc="1" locked="0" layoutInCell="0" allowOverlap="1" wp14:anchorId="3C9C8A76" wp14:editId="11BC362E">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88185F"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9C8A76"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4C88185F"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EE8D" w14:textId="0D2096C8" w:rsidR="00646025" w:rsidRDefault="00646025"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230CB">
      <w:rPr>
        <w:noProof/>
      </w:rPr>
      <w:t>COPP 12.7 Warrants</w:t>
    </w:r>
    <w:r>
      <w:rPr>
        <w:noProof/>
      </w:rPr>
      <w:fldChar w:fldCharType="end"/>
    </w:r>
    <w:r>
      <w:rPr>
        <w:noProof/>
      </w:rPr>
      <w:t xml:space="preserve"> v</w:t>
    </w:r>
    <w:r w:rsidR="00942C1F">
      <w:rPr>
        <w:noProof/>
      </w:rPr>
      <w:t>5</w:t>
    </w:r>
    <w:r>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BBB7" w14:textId="5E8519B7" w:rsidR="00646025" w:rsidRDefault="00646025">
    <w:pPr>
      <w:pStyle w:val="Header"/>
    </w:pPr>
    <w:r>
      <w:rPr>
        <w:noProof/>
        <w:lang w:eastAsia="en-AU"/>
      </w:rPr>
      <mc:AlternateContent>
        <mc:Choice Requires="wps">
          <w:drawing>
            <wp:anchor distT="0" distB="0" distL="114300" distR="114300" simplePos="0" relativeHeight="251679744" behindDoc="1" locked="0" layoutInCell="0" allowOverlap="1" wp14:anchorId="5C014A00" wp14:editId="003724A2">
              <wp:simplePos x="0" y="0"/>
              <wp:positionH relativeFrom="margin">
                <wp:align>center</wp:align>
              </wp:positionH>
              <wp:positionV relativeFrom="margin">
                <wp:align>center</wp:align>
              </wp:positionV>
              <wp:extent cx="7900670" cy="315595"/>
              <wp:effectExtent l="0" t="2714625" r="0" b="268478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FEF7E"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014A00"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50FEF7E" w14:textId="77777777" w:rsidR="00646025" w:rsidRDefault="00646025" w:rsidP="00651694">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A1D56"/>
    <w:multiLevelType w:val="hybridMultilevel"/>
    <w:tmpl w:val="32C0680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35FF9"/>
    <w:multiLevelType w:val="hybridMultilevel"/>
    <w:tmpl w:val="50787E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80D847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2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4BA4500"/>
    <w:multiLevelType w:val="hybridMultilevel"/>
    <w:tmpl w:val="C25E0C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992D83"/>
    <w:multiLevelType w:val="hybridMultilevel"/>
    <w:tmpl w:val="A8322F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0F54E8"/>
    <w:multiLevelType w:val="hybridMultilevel"/>
    <w:tmpl w:val="175C73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821E4F"/>
    <w:multiLevelType w:val="hybridMultilevel"/>
    <w:tmpl w:val="0748CF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88689E"/>
    <w:multiLevelType w:val="hybridMultilevel"/>
    <w:tmpl w:val="E4B486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D53588"/>
    <w:multiLevelType w:val="hybridMultilevel"/>
    <w:tmpl w:val="E7AC57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0411DF"/>
    <w:multiLevelType w:val="hybridMultilevel"/>
    <w:tmpl w:val="760E6B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A51874"/>
    <w:multiLevelType w:val="hybridMultilevel"/>
    <w:tmpl w:val="3F44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63B52"/>
    <w:multiLevelType w:val="hybridMultilevel"/>
    <w:tmpl w:val="00D0673A"/>
    <w:lvl w:ilvl="0" w:tplc="77E620B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BF5F86"/>
    <w:multiLevelType w:val="hybridMultilevel"/>
    <w:tmpl w:val="A8322F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EA7C96"/>
    <w:multiLevelType w:val="hybridMultilevel"/>
    <w:tmpl w:val="95E84B5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396062C9"/>
    <w:multiLevelType w:val="hybridMultilevel"/>
    <w:tmpl w:val="F3DCDFA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4B725B"/>
    <w:multiLevelType w:val="hybridMultilevel"/>
    <w:tmpl w:val="D94A763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3B601C2D"/>
    <w:multiLevelType w:val="hybridMultilevel"/>
    <w:tmpl w:val="38CE8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BA7102"/>
    <w:multiLevelType w:val="hybridMultilevel"/>
    <w:tmpl w:val="3B14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591DEA"/>
    <w:multiLevelType w:val="multilevel"/>
    <w:tmpl w:val="C4CC664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F86184F"/>
    <w:multiLevelType w:val="hybridMultilevel"/>
    <w:tmpl w:val="8E4A45D6"/>
    <w:lvl w:ilvl="0" w:tplc="0C090017">
      <w:start w:val="1"/>
      <w:numFmt w:val="lowerLetter"/>
      <w:lvlText w:val="%1)"/>
      <w:lvlJc w:val="left"/>
      <w:pPr>
        <w:ind w:left="2220" w:hanging="360"/>
      </w:pPr>
    </w:lvl>
    <w:lvl w:ilvl="1" w:tplc="0C090019" w:tentative="1">
      <w:start w:val="1"/>
      <w:numFmt w:val="lowerLetter"/>
      <w:lvlText w:val="%2."/>
      <w:lvlJc w:val="left"/>
      <w:pPr>
        <w:ind w:left="2940" w:hanging="360"/>
      </w:pPr>
    </w:lvl>
    <w:lvl w:ilvl="2" w:tplc="0C09001B" w:tentative="1">
      <w:start w:val="1"/>
      <w:numFmt w:val="lowerRoman"/>
      <w:lvlText w:val="%3."/>
      <w:lvlJc w:val="right"/>
      <w:pPr>
        <w:ind w:left="3660" w:hanging="180"/>
      </w:pPr>
    </w:lvl>
    <w:lvl w:ilvl="3" w:tplc="0C09000F" w:tentative="1">
      <w:start w:val="1"/>
      <w:numFmt w:val="decimal"/>
      <w:lvlText w:val="%4."/>
      <w:lvlJc w:val="left"/>
      <w:pPr>
        <w:ind w:left="4380" w:hanging="360"/>
      </w:pPr>
    </w:lvl>
    <w:lvl w:ilvl="4" w:tplc="0C090019" w:tentative="1">
      <w:start w:val="1"/>
      <w:numFmt w:val="lowerLetter"/>
      <w:lvlText w:val="%5."/>
      <w:lvlJc w:val="left"/>
      <w:pPr>
        <w:ind w:left="5100" w:hanging="360"/>
      </w:pPr>
    </w:lvl>
    <w:lvl w:ilvl="5" w:tplc="0C09001B" w:tentative="1">
      <w:start w:val="1"/>
      <w:numFmt w:val="lowerRoman"/>
      <w:lvlText w:val="%6."/>
      <w:lvlJc w:val="right"/>
      <w:pPr>
        <w:ind w:left="5820" w:hanging="180"/>
      </w:pPr>
    </w:lvl>
    <w:lvl w:ilvl="6" w:tplc="0C09000F" w:tentative="1">
      <w:start w:val="1"/>
      <w:numFmt w:val="decimal"/>
      <w:lvlText w:val="%7."/>
      <w:lvlJc w:val="left"/>
      <w:pPr>
        <w:ind w:left="6540" w:hanging="360"/>
      </w:pPr>
    </w:lvl>
    <w:lvl w:ilvl="7" w:tplc="0C090019" w:tentative="1">
      <w:start w:val="1"/>
      <w:numFmt w:val="lowerLetter"/>
      <w:lvlText w:val="%8."/>
      <w:lvlJc w:val="left"/>
      <w:pPr>
        <w:ind w:left="7260" w:hanging="360"/>
      </w:pPr>
    </w:lvl>
    <w:lvl w:ilvl="8" w:tplc="0C09001B" w:tentative="1">
      <w:start w:val="1"/>
      <w:numFmt w:val="lowerRoman"/>
      <w:lvlText w:val="%9."/>
      <w:lvlJc w:val="right"/>
      <w:pPr>
        <w:ind w:left="7980" w:hanging="180"/>
      </w:pPr>
    </w:lvl>
  </w:abstractNum>
  <w:abstractNum w:abstractNumId="23" w15:restartNumberingAfterBreak="0">
    <w:nsid w:val="4F9B3FB3"/>
    <w:multiLevelType w:val="hybridMultilevel"/>
    <w:tmpl w:val="F39C45B6"/>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5B701B3B"/>
    <w:multiLevelType w:val="hybridMultilevel"/>
    <w:tmpl w:val="A64C2CC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5" w15:restartNumberingAfterBreak="0">
    <w:nsid w:val="5DAA06E2"/>
    <w:multiLevelType w:val="hybridMultilevel"/>
    <w:tmpl w:val="985C8C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B627C1"/>
    <w:multiLevelType w:val="hybridMultilevel"/>
    <w:tmpl w:val="7CEA863E"/>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69BA5F08"/>
    <w:multiLevelType w:val="hybridMultilevel"/>
    <w:tmpl w:val="DD72DCC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F3C2ADF"/>
    <w:multiLevelType w:val="hybridMultilevel"/>
    <w:tmpl w:val="F39C45B6"/>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6B12C5"/>
    <w:multiLevelType w:val="hybridMultilevel"/>
    <w:tmpl w:val="81AC415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15:restartNumberingAfterBreak="0">
    <w:nsid w:val="7BB76491"/>
    <w:multiLevelType w:val="hybridMultilevel"/>
    <w:tmpl w:val="8174C0C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734280192">
    <w:abstractNumId w:val="3"/>
  </w:num>
  <w:num w:numId="2" w16cid:durableId="992028950">
    <w:abstractNumId w:val="0"/>
  </w:num>
  <w:num w:numId="3" w16cid:durableId="594751155">
    <w:abstractNumId w:val="3"/>
  </w:num>
  <w:num w:numId="4" w16cid:durableId="1988509040">
    <w:abstractNumId w:val="29"/>
  </w:num>
  <w:num w:numId="5" w16cid:durableId="247690376">
    <w:abstractNumId w:val="17"/>
  </w:num>
  <w:num w:numId="6" w16cid:durableId="1005353961">
    <w:abstractNumId w:val="25"/>
  </w:num>
  <w:num w:numId="7" w16cid:durableId="1369380792">
    <w:abstractNumId w:val="2"/>
  </w:num>
  <w:num w:numId="8" w16cid:durableId="870457214">
    <w:abstractNumId w:val="8"/>
  </w:num>
  <w:num w:numId="9" w16cid:durableId="1365054900">
    <w:abstractNumId w:val="10"/>
  </w:num>
  <w:num w:numId="10" w16cid:durableId="1595019077">
    <w:abstractNumId w:val="7"/>
  </w:num>
  <w:num w:numId="11" w16cid:durableId="2069916492">
    <w:abstractNumId w:val="11"/>
  </w:num>
  <w:num w:numId="12" w16cid:durableId="456728366">
    <w:abstractNumId w:val="13"/>
  </w:num>
  <w:num w:numId="13" w16cid:durableId="1596863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621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499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8039132">
    <w:abstractNumId w:val="21"/>
  </w:num>
  <w:num w:numId="17" w16cid:durableId="1076900407">
    <w:abstractNumId w:val="31"/>
  </w:num>
  <w:num w:numId="18" w16cid:durableId="356658456">
    <w:abstractNumId w:val="18"/>
  </w:num>
  <w:num w:numId="19" w16cid:durableId="1447500225">
    <w:abstractNumId w:val="23"/>
  </w:num>
  <w:num w:numId="20" w16cid:durableId="1224488064">
    <w:abstractNumId w:val="9"/>
  </w:num>
  <w:num w:numId="21" w16cid:durableId="1165123144">
    <w:abstractNumId w:val="1"/>
  </w:num>
  <w:num w:numId="22" w16cid:durableId="728960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07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4457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9002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562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1774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416429">
    <w:abstractNumId w:val="28"/>
  </w:num>
  <w:num w:numId="29" w16cid:durableId="1925987205">
    <w:abstractNumId w:val="3"/>
  </w:num>
  <w:num w:numId="30" w16cid:durableId="381487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5837602">
    <w:abstractNumId w:val="3"/>
  </w:num>
  <w:num w:numId="32" w16cid:durableId="1302230777">
    <w:abstractNumId w:val="5"/>
  </w:num>
  <w:num w:numId="33" w16cid:durableId="74939728">
    <w:abstractNumId w:val="6"/>
  </w:num>
  <w:num w:numId="34" w16cid:durableId="1841120450">
    <w:abstractNumId w:val="3"/>
  </w:num>
  <w:num w:numId="35" w16cid:durableId="1856769415">
    <w:abstractNumId w:val="3"/>
  </w:num>
  <w:num w:numId="36" w16cid:durableId="1105418939">
    <w:abstractNumId w:val="27"/>
  </w:num>
  <w:num w:numId="37" w16cid:durableId="1519998886">
    <w:abstractNumId w:val="14"/>
  </w:num>
  <w:num w:numId="38" w16cid:durableId="792331441">
    <w:abstractNumId w:val="15"/>
  </w:num>
  <w:num w:numId="39" w16cid:durableId="844365859">
    <w:abstractNumId w:val="26"/>
  </w:num>
  <w:num w:numId="40" w16cid:durableId="18213435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9819409">
    <w:abstractNumId w:val="4"/>
  </w:num>
  <w:num w:numId="42" w16cid:durableId="1474179436">
    <w:abstractNumId w:val="20"/>
  </w:num>
  <w:num w:numId="43" w16cid:durableId="1631938805">
    <w:abstractNumId w:val="19"/>
  </w:num>
  <w:num w:numId="44" w16cid:durableId="266012823">
    <w:abstractNumId w:val="16"/>
  </w:num>
  <w:num w:numId="45" w16cid:durableId="1569851186">
    <w:abstractNumId w:val="30"/>
  </w:num>
  <w:num w:numId="46" w16cid:durableId="2055422880">
    <w:abstractNumId w:val="3"/>
  </w:num>
  <w:num w:numId="47" w16cid:durableId="2048530714">
    <w:abstractNumId w:val="3"/>
  </w:num>
  <w:num w:numId="48" w16cid:durableId="2132288217">
    <w:abstractNumId w:val="24"/>
  </w:num>
  <w:num w:numId="49" w16cid:durableId="1331522920">
    <w:abstractNumId w:val="3"/>
  </w:num>
  <w:num w:numId="50" w16cid:durableId="1294140579">
    <w:abstractNumId w:val="12"/>
  </w:num>
  <w:num w:numId="51" w16cid:durableId="964962726">
    <w:abstractNumId w:val="22"/>
  </w:num>
  <w:num w:numId="52" w16cid:durableId="1135634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927170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OWrozUQvSbWkzHv3Z9vx/0QlbjoEQVY6Qlb/No/DRkodR4gJfrFM3EtamJKdz/GCN1podym9pAUDHPhWDEA3A==" w:salt="a9Q6HCElzSCltFgKXtS+3g=="/>
  <w:defaultTabStop w:val="720"/>
  <w:doNotShadeFormData/>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E68C1"/>
    <w:rsid w:val="00003B9F"/>
    <w:rsid w:val="00006B95"/>
    <w:rsid w:val="00027684"/>
    <w:rsid w:val="00045F51"/>
    <w:rsid w:val="00054513"/>
    <w:rsid w:val="000755EE"/>
    <w:rsid w:val="00083896"/>
    <w:rsid w:val="0009185A"/>
    <w:rsid w:val="000925A5"/>
    <w:rsid w:val="00096702"/>
    <w:rsid w:val="000A013B"/>
    <w:rsid w:val="000B6320"/>
    <w:rsid w:val="000D008C"/>
    <w:rsid w:val="000D6612"/>
    <w:rsid w:val="000D69A3"/>
    <w:rsid w:val="000E0165"/>
    <w:rsid w:val="000F15A7"/>
    <w:rsid w:val="000F7531"/>
    <w:rsid w:val="001035D6"/>
    <w:rsid w:val="00106C7D"/>
    <w:rsid w:val="00110548"/>
    <w:rsid w:val="001158E9"/>
    <w:rsid w:val="00122892"/>
    <w:rsid w:val="001265BF"/>
    <w:rsid w:val="00126611"/>
    <w:rsid w:val="001308A8"/>
    <w:rsid w:val="00131037"/>
    <w:rsid w:val="00132C2D"/>
    <w:rsid w:val="001369F0"/>
    <w:rsid w:val="00141D9F"/>
    <w:rsid w:val="00143A10"/>
    <w:rsid w:val="001440E0"/>
    <w:rsid w:val="00144A1B"/>
    <w:rsid w:val="00146739"/>
    <w:rsid w:val="00150099"/>
    <w:rsid w:val="001535FC"/>
    <w:rsid w:val="001543A9"/>
    <w:rsid w:val="00155864"/>
    <w:rsid w:val="001563D4"/>
    <w:rsid w:val="00157A78"/>
    <w:rsid w:val="00157B44"/>
    <w:rsid w:val="001757E8"/>
    <w:rsid w:val="00180ADB"/>
    <w:rsid w:val="0018669F"/>
    <w:rsid w:val="00193880"/>
    <w:rsid w:val="0019584B"/>
    <w:rsid w:val="001A53B8"/>
    <w:rsid w:val="001B5028"/>
    <w:rsid w:val="001E2E08"/>
    <w:rsid w:val="001E3CB5"/>
    <w:rsid w:val="001F4560"/>
    <w:rsid w:val="00200C09"/>
    <w:rsid w:val="00201C01"/>
    <w:rsid w:val="002029DF"/>
    <w:rsid w:val="00205121"/>
    <w:rsid w:val="00207032"/>
    <w:rsid w:val="00216E6C"/>
    <w:rsid w:val="002178FA"/>
    <w:rsid w:val="00230569"/>
    <w:rsid w:val="00232E91"/>
    <w:rsid w:val="002353EF"/>
    <w:rsid w:val="00240BA7"/>
    <w:rsid w:val="002422BD"/>
    <w:rsid w:val="002457AA"/>
    <w:rsid w:val="00245869"/>
    <w:rsid w:val="00250C62"/>
    <w:rsid w:val="00251098"/>
    <w:rsid w:val="00254316"/>
    <w:rsid w:val="00262645"/>
    <w:rsid w:val="00264623"/>
    <w:rsid w:val="00266215"/>
    <w:rsid w:val="00270F47"/>
    <w:rsid w:val="002729B6"/>
    <w:rsid w:val="0027609B"/>
    <w:rsid w:val="00284C11"/>
    <w:rsid w:val="00284FF0"/>
    <w:rsid w:val="00285795"/>
    <w:rsid w:val="00290DF3"/>
    <w:rsid w:val="00294962"/>
    <w:rsid w:val="002A5A42"/>
    <w:rsid w:val="002C37D5"/>
    <w:rsid w:val="002E0E1E"/>
    <w:rsid w:val="002E4535"/>
    <w:rsid w:val="002E5756"/>
    <w:rsid w:val="002E659D"/>
    <w:rsid w:val="002E6F7B"/>
    <w:rsid w:val="002F0ECF"/>
    <w:rsid w:val="002F13CF"/>
    <w:rsid w:val="002F27C9"/>
    <w:rsid w:val="002F5007"/>
    <w:rsid w:val="00300A36"/>
    <w:rsid w:val="00302144"/>
    <w:rsid w:val="00307964"/>
    <w:rsid w:val="00316C36"/>
    <w:rsid w:val="00326BE3"/>
    <w:rsid w:val="003276F4"/>
    <w:rsid w:val="00327B1B"/>
    <w:rsid w:val="00330EB1"/>
    <w:rsid w:val="00342ACF"/>
    <w:rsid w:val="003455C6"/>
    <w:rsid w:val="003562E8"/>
    <w:rsid w:val="00364A57"/>
    <w:rsid w:val="00371A45"/>
    <w:rsid w:val="00375646"/>
    <w:rsid w:val="00380258"/>
    <w:rsid w:val="00397A6C"/>
    <w:rsid w:val="003B2061"/>
    <w:rsid w:val="003C1B90"/>
    <w:rsid w:val="003D5CD0"/>
    <w:rsid w:val="003D708E"/>
    <w:rsid w:val="003E144F"/>
    <w:rsid w:val="003E44A8"/>
    <w:rsid w:val="003E6CE1"/>
    <w:rsid w:val="0040060C"/>
    <w:rsid w:val="00400DF5"/>
    <w:rsid w:val="00402498"/>
    <w:rsid w:val="0040796F"/>
    <w:rsid w:val="00412F65"/>
    <w:rsid w:val="00417650"/>
    <w:rsid w:val="00423314"/>
    <w:rsid w:val="00434CCE"/>
    <w:rsid w:val="00442FB0"/>
    <w:rsid w:val="00456431"/>
    <w:rsid w:val="00457598"/>
    <w:rsid w:val="004636C8"/>
    <w:rsid w:val="00464D49"/>
    <w:rsid w:val="00464E72"/>
    <w:rsid w:val="00490500"/>
    <w:rsid w:val="00494825"/>
    <w:rsid w:val="00496338"/>
    <w:rsid w:val="004B1553"/>
    <w:rsid w:val="004B307A"/>
    <w:rsid w:val="004B6106"/>
    <w:rsid w:val="004B7F09"/>
    <w:rsid w:val="004C040F"/>
    <w:rsid w:val="004D040B"/>
    <w:rsid w:val="004D4AD4"/>
    <w:rsid w:val="004D7719"/>
    <w:rsid w:val="004D7FED"/>
    <w:rsid w:val="004E22C6"/>
    <w:rsid w:val="004E571B"/>
    <w:rsid w:val="00512C50"/>
    <w:rsid w:val="00515B8D"/>
    <w:rsid w:val="00521AF0"/>
    <w:rsid w:val="005333D6"/>
    <w:rsid w:val="00537D0E"/>
    <w:rsid w:val="00542DE5"/>
    <w:rsid w:val="00554385"/>
    <w:rsid w:val="00564F0D"/>
    <w:rsid w:val="005657AE"/>
    <w:rsid w:val="0057020A"/>
    <w:rsid w:val="0057260F"/>
    <w:rsid w:val="00576EFF"/>
    <w:rsid w:val="0058074F"/>
    <w:rsid w:val="00585C02"/>
    <w:rsid w:val="00585E2A"/>
    <w:rsid w:val="005907EF"/>
    <w:rsid w:val="00592112"/>
    <w:rsid w:val="005934CD"/>
    <w:rsid w:val="005940DF"/>
    <w:rsid w:val="005A3EA6"/>
    <w:rsid w:val="005A7229"/>
    <w:rsid w:val="005A7C11"/>
    <w:rsid w:val="005C03E4"/>
    <w:rsid w:val="005E566A"/>
    <w:rsid w:val="005F31A8"/>
    <w:rsid w:val="005F4BCC"/>
    <w:rsid w:val="005F6252"/>
    <w:rsid w:val="005F6F27"/>
    <w:rsid w:val="0060032B"/>
    <w:rsid w:val="006059B5"/>
    <w:rsid w:val="006113A9"/>
    <w:rsid w:val="00627992"/>
    <w:rsid w:val="006335A4"/>
    <w:rsid w:val="00634247"/>
    <w:rsid w:val="00634C54"/>
    <w:rsid w:val="00642BDB"/>
    <w:rsid w:val="006444FB"/>
    <w:rsid w:val="006447CA"/>
    <w:rsid w:val="00644A2D"/>
    <w:rsid w:val="00646025"/>
    <w:rsid w:val="00651694"/>
    <w:rsid w:val="00656F4A"/>
    <w:rsid w:val="00663830"/>
    <w:rsid w:val="00665B9D"/>
    <w:rsid w:val="00665F49"/>
    <w:rsid w:val="0066733B"/>
    <w:rsid w:val="006878C9"/>
    <w:rsid w:val="006920D1"/>
    <w:rsid w:val="006B11F3"/>
    <w:rsid w:val="006B2E9A"/>
    <w:rsid w:val="006B3601"/>
    <w:rsid w:val="006B58CC"/>
    <w:rsid w:val="006C4F83"/>
    <w:rsid w:val="006C6E9E"/>
    <w:rsid w:val="006D1512"/>
    <w:rsid w:val="006E0369"/>
    <w:rsid w:val="00706260"/>
    <w:rsid w:val="007076B8"/>
    <w:rsid w:val="00711C79"/>
    <w:rsid w:val="007126F3"/>
    <w:rsid w:val="00715807"/>
    <w:rsid w:val="007230CB"/>
    <w:rsid w:val="00726A52"/>
    <w:rsid w:val="00730ECA"/>
    <w:rsid w:val="007338F0"/>
    <w:rsid w:val="00737527"/>
    <w:rsid w:val="00741F31"/>
    <w:rsid w:val="007444AC"/>
    <w:rsid w:val="00752A9E"/>
    <w:rsid w:val="0075429D"/>
    <w:rsid w:val="00760B7E"/>
    <w:rsid w:val="00763664"/>
    <w:rsid w:val="0076473E"/>
    <w:rsid w:val="0076618D"/>
    <w:rsid w:val="0077012D"/>
    <w:rsid w:val="00772F60"/>
    <w:rsid w:val="00775238"/>
    <w:rsid w:val="0078545C"/>
    <w:rsid w:val="0079074D"/>
    <w:rsid w:val="007A5126"/>
    <w:rsid w:val="007A5FA1"/>
    <w:rsid w:val="007C1791"/>
    <w:rsid w:val="007D3C6F"/>
    <w:rsid w:val="007E67F4"/>
    <w:rsid w:val="007F128A"/>
    <w:rsid w:val="007F23CC"/>
    <w:rsid w:val="007F4711"/>
    <w:rsid w:val="008000C6"/>
    <w:rsid w:val="0080076B"/>
    <w:rsid w:val="00803710"/>
    <w:rsid w:val="008109C2"/>
    <w:rsid w:val="008114B3"/>
    <w:rsid w:val="008143BA"/>
    <w:rsid w:val="008261DB"/>
    <w:rsid w:val="00840329"/>
    <w:rsid w:val="00841896"/>
    <w:rsid w:val="00844223"/>
    <w:rsid w:val="00854970"/>
    <w:rsid w:val="00857A48"/>
    <w:rsid w:val="0086067A"/>
    <w:rsid w:val="00872DAC"/>
    <w:rsid w:val="00881648"/>
    <w:rsid w:val="00882C32"/>
    <w:rsid w:val="00891DD2"/>
    <w:rsid w:val="008976B1"/>
    <w:rsid w:val="008A5194"/>
    <w:rsid w:val="008A695E"/>
    <w:rsid w:val="008B5E88"/>
    <w:rsid w:val="008B723E"/>
    <w:rsid w:val="008C3CEB"/>
    <w:rsid w:val="008C5FFA"/>
    <w:rsid w:val="008D0E17"/>
    <w:rsid w:val="008D39E8"/>
    <w:rsid w:val="008D3DE0"/>
    <w:rsid w:val="008D51C1"/>
    <w:rsid w:val="008D7702"/>
    <w:rsid w:val="008E4188"/>
    <w:rsid w:val="008E430D"/>
    <w:rsid w:val="008E7BD4"/>
    <w:rsid w:val="008F33DA"/>
    <w:rsid w:val="008F5107"/>
    <w:rsid w:val="00901926"/>
    <w:rsid w:val="00906398"/>
    <w:rsid w:val="0091065E"/>
    <w:rsid w:val="00911984"/>
    <w:rsid w:val="00917C20"/>
    <w:rsid w:val="00921AA9"/>
    <w:rsid w:val="00922CB9"/>
    <w:rsid w:val="00930B45"/>
    <w:rsid w:val="009412F0"/>
    <w:rsid w:val="00942C1F"/>
    <w:rsid w:val="0096091F"/>
    <w:rsid w:val="009614B4"/>
    <w:rsid w:val="00971A5D"/>
    <w:rsid w:val="009814BD"/>
    <w:rsid w:val="00991A3B"/>
    <w:rsid w:val="00992205"/>
    <w:rsid w:val="009934E6"/>
    <w:rsid w:val="00995828"/>
    <w:rsid w:val="009962C0"/>
    <w:rsid w:val="009A19E1"/>
    <w:rsid w:val="009A1BA4"/>
    <w:rsid w:val="009A4165"/>
    <w:rsid w:val="009A5B65"/>
    <w:rsid w:val="009B1079"/>
    <w:rsid w:val="009B4B35"/>
    <w:rsid w:val="009B751B"/>
    <w:rsid w:val="009E4BBD"/>
    <w:rsid w:val="009E7BB9"/>
    <w:rsid w:val="009F54DD"/>
    <w:rsid w:val="00A01E6A"/>
    <w:rsid w:val="00A0416B"/>
    <w:rsid w:val="00A12156"/>
    <w:rsid w:val="00A151C5"/>
    <w:rsid w:val="00A20A5A"/>
    <w:rsid w:val="00A229B0"/>
    <w:rsid w:val="00A35D16"/>
    <w:rsid w:val="00A37664"/>
    <w:rsid w:val="00A43D05"/>
    <w:rsid w:val="00A457DA"/>
    <w:rsid w:val="00A5138C"/>
    <w:rsid w:val="00A547EA"/>
    <w:rsid w:val="00A63CFE"/>
    <w:rsid w:val="00A71FC9"/>
    <w:rsid w:val="00A81ACB"/>
    <w:rsid w:val="00A820CD"/>
    <w:rsid w:val="00A83E71"/>
    <w:rsid w:val="00A87E4C"/>
    <w:rsid w:val="00A9132B"/>
    <w:rsid w:val="00AA2A52"/>
    <w:rsid w:val="00AA65A5"/>
    <w:rsid w:val="00AA79AB"/>
    <w:rsid w:val="00AB08E8"/>
    <w:rsid w:val="00AB6075"/>
    <w:rsid w:val="00AC3F86"/>
    <w:rsid w:val="00AC5EAE"/>
    <w:rsid w:val="00AE3362"/>
    <w:rsid w:val="00AE74DB"/>
    <w:rsid w:val="00AF005E"/>
    <w:rsid w:val="00AF2E08"/>
    <w:rsid w:val="00AF4C82"/>
    <w:rsid w:val="00AF7DDC"/>
    <w:rsid w:val="00B02B08"/>
    <w:rsid w:val="00B173CB"/>
    <w:rsid w:val="00B3512D"/>
    <w:rsid w:val="00B35CB8"/>
    <w:rsid w:val="00B4163F"/>
    <w:rsid w:val="00B525A5"/>
    <w:rsid w:val="00B60605"/>
    <w:rsid w:val="00B63365"/>
    <w:rsid w:val="00B639CE"/>
    <w:rsid w:val="00B70E34"/>
    <w:rsid w:val="00B73531"/>
    <w:rsid w:val="00B85AB5"/>
    <w:rsid w:val="00B937D8"/>
    <w:rsid w:val="00B94EA3"/>
    <w:rsid w:val="00B960E5"/>
    <w:rsid w:val="00BA5890"/>
    <w:rsid w:val="00BB4D36"/>
    <w:rsid w:val="00BD6FAB"/>
    <w:rsid w:val="00BE1BA0"/>
    <w:rsid w:val="00BE68C1"/>
    <w:rsid w:val="00BF74A2"/>
    <w:rsid w:val="00C02EFE"/>
    <w:rsid w:val="00C06A93"/>
    <w:rsid w:val="00C0767A"/>
    <w:rsid w:val="00C11C3C"/>
    <w:rsid w:val="00C1517D"/>
    <w:rsid w:val="00C15484"/>
    <w:rsid w:val="00C20F9E"/>
    <w:rsid w:val="00C2101E"/>
    <w:rsid w:val="00C25C18"/>
    <w:rsid w:val="00C34111"/>
    <w:rsid w:val="00C42E56"/>
    <w:rsid w:val="00C44E3C"/>
    <w:rsid w:val="00C550C6"/>
    <w:rsid w:val="00C60C24"/>
    <w:rsid w:val="00C6376D"/>
    <w:rsid w:val="00C770C7"/>
    <w:rsid w:val="00C77FC7"/>
    <w:rsid w:val="00C82358"/>
    <w:rsid w:val="00C8272F"/>
    <w:rsid w:val="00C83500"/>
    <w:rsid w:val="00C85F71"/>
    <w:rsid w:val="00C9499C"/>
    <w:rsid w:val="00CA72DE"/>
    <w:rsid w:val="00CA7799"/>
    <w:rsid w:val="00CC47AF"/>
    <w:rsid w:val="00CD2784"/>
    <w:rsid w:val="00CD4858"/>
    <w:rsid w:val="00CD6143"/>
    <w:rsid w:val="00CE0BA7"/>
    <w:rsid w:val="00CE1A06"/>
    <w:rsid w:val="00CE5197"/>
    <w:rsid w:val="00CE59BC"/>
    <w:rsid w:val="00CF0C8D"/>
    <w:rsid w:val="00CF4D57"/>
    <w:rsid w:val="00D00083"/>
    <w:rsid w:val="00D05B49"/>
    <w:rsid w:val="00D069F1"/>
    <w:rsid w:val="00D06E62"/>
    <w:rsid w:val="00D20E41"/>
    <w:rsid w:val="00D2272B"/>
    <w:rsid w:val="00D4768D"/>
    <w:rsid w:val="00D52373"/>
    <w:rsid w:val="00D54FEA"/>
    <w:rsid w:val="00D55E17"/>
    <w:rsid w:val="00D86002"/>
    <w:rsid w:val="00D92AF0"/>
    <w:rsid w:val="00D9330E"/>
    <w:rsid w:val="00DC11DE"/>
    <w:rsid w:val="00DD12E2"/>
    <w:rsid w:val="00DD233F"/>
    <w:rsid w:val="00DD2C1E"/>
    <w:rsid w:val="00DD4F80"/>
    <w:rsid w:val="00DD61F5"/>
    <w:rsid w:val="00DF091F"/>
    <w:rsid w:val="00DF778C"/>
    <w:rsid w:val="00E102E9"/>
    <w:rsid w:val="00E260A3"/>
    <w:rsid w:val="00E47510"/>
    <w:rsid w:val="00E54D2D"/>
    <w:rsid w:val="00E70A8B"/>
    <w:rsid w:val="00E7185A"/>
    <w:rsid w:val="00E72FCF"/>
    <w:rsid w:val="00E75622"/>
    <w:rsid w:val="00E75816"/>
    <w:rsid w:val="00E84D53"/>
    <w:rsid w:val="00E85ACA"/>
    <w:rsid w:val="00EA2F74"/>
    <w:rsid w:val="00EA405B"/>
    <w:rsid w:val="00EA4467"/>
    <w:rsid w:val="00EA6531"/>
    <w:rsid w:val="00EA7EAC"/>
    <w:rsid w:val="00EB4DB1"/>
    <w:rsid w:val="00EC11D3"/>
    <w:rsid w:val="00EC2113"/>
    <w:rsid w:val="00EC5AF1"/>
    <w:rsid w:val="00EC7AB2"/>
    <w:rsid w:val="00EC7C1E"/>
    <w:rsid w:val="00ED6A6D"/>
    <w:rsid w:val="00EF1CBD"/>
    <w:rsid w:val="00EF2200"/>
    <w:rsid w:val="00F03758"/>
    <w:rsid w:val="00F12A80"/>
    <w:rsid w:val="00F13229"/>
    <w:rsid w:val="00F22B67"/>
    <w:rsid w:val="00F25AB4"/>
    <w:rsid w:val="00F26B45"/>
    <w:rsid w:val="00F31588"/>
    <w:rsid w:val="00F42A0E"/>
    <w:rsid w:val="00F45492"/>
    <w:rsid w:val="00F461E3"/>
    <w:rsid w:val="00F60389"/>
    <w:rsid w:val="00F62C76"/>
    <w:rsid w:val="00F75A62"/>
    <w:rsid w:val="00F846AE"/>
    <w:rsid w:val="00F933CE"/>
    <w:rsid w:val="00F948E8"/>
    <w:rsid w:val="00FA1D8B"/>
    <w:rsid w:val="00FA2F47"/>
    <w:rsid w:val="00FA430D"/>
    <w:rsid w:val="00FA65D2"/>
    <w:rsid w:val="00FA6C92"/>
    <w:rsid w:val="00FB12B2"/>
    <w:rsid w:val="00FB5F8F"/>
    <w:rsid w:val="00FB76BB"/>
    <w:rsid w:val="00FC361B"/>
    <w:rsid w:val="00FC3A2B"/>
    <w:rsid w:val="00FD0B2F"/>
    <w:rsid w:val="00FD5CF2"/>
    <w:rsid w:val="00FD6D95"/>
    <w:rsid w:val="00FE207C"/>
    <w:rsid w:val="00FF3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425D3F9F"/>
  <w14:defaultImageDpi w14:val="300"/>
  <w15:docId w15:val="{8BD8D211-0668-4AFF-8AC8-79B60166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95"/>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FD6D95"/>
    <w:pPr>
      <w:numPr>
        <w:ilvl w:val="2"/>
      </w:numPr>
      <w:spacing w:before="12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FD6D95"/>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CE59BC"/>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4"/>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763664"/>
    <w:rPr>
      <w:sz w:val="20"/>
      <w:szCs w:val="20"/>
    </w:rPr>
  </w:style>
  <w:style w:type="character" w:customStyle="1" w:styleId="FootnoteTextChar">
    <w:name w:val="Footnote Text Char"/>
    <w:basedOn w:val="DefaultParagraphFont"/>
    <w:link w:val="FootnoteText"/>
    <w:uiPriority w:val="99"/>
    <w:semiHidden/>
    <w:rsid w:val="00763664"/>
    <w:rPr>
      <w:rFonts w:ascii="Arial" w:hAnsi="Arial"/>
      <w:lang w:eastAsia="en-US"/>
    </w:rPr>
  </w:style>
  <w:style w:type="character" w:styleId="FootnoteReference">
    <w:name w:val="footnote reference"/>
    <w:basedOn w:val="DefaultParagraphFont"/>
    <w:uiPriority w:val="99"/>
    <w:semiHidden/>
    <w:unhideWhenUsed/>
    <w:rsid w:val="00763664"/>
    <w:rPr>
      <w:vertAlign w:val="superscript"/>
    </w:rPr>
  </w:style>
  <w:style w:type="character" w:styleId="CommentReference">
    <w:name w:val="annotation reference"/>
    <w:basedOn w:val="DefaultParagraphFont"/>
    <w:semiHidden/>
    <w:unhideWhenUsed/>
    <w:rsid w:val="00763664"/>
    <w:rPr>
      <w:sz w:val="16"/>
      <w:szCs w:val="16"/>
    </w:rPr>
  </w:style>
  <w:style w:type="paragraph" w:styleId="CommentText">
    <w:name w:val="annotation text"/>
    <w:basedOn w:val="Normal"/>
    <w:link w:val="CommentTextChar"/>
    <w:uiPriority w:val="99"/>
    <w:unhideWhenUsed/>
    <w:rsid w:val="00763664"/>
    <w:rPr>
      <w:sz w:val="20"/>
      <w:szCs w:val="20"/>
    </w:rPr>
  </w:style>
  <w:style w:type="character" w:customStyle="1" w:styleId="CommentTextChar">
    <w:name w:val="Comment Text Char"/>
    <w:basedOn w:val="DefaultParagraphFont"/>
    <w:link w:val="CommentText"/>
    <w:uiPriority w:val="99"/>
    <w:rsid w:val="00763664"/>
    <w:rPr>
      <w:rFonts w:ascii="Arial" w:hAnsi="Arial"/>
      <w:lang w:eastAsia="en-US"/>
    </w:rPr>
  </w:style>
  <w:style w:type="table" w:customStyle="1" w:styleId="DCStable6">
    <w:name w:val="DCStable6"/>
    <w:basedOn w:val="TableNormal"/>
    <w:uiPriority w:val="99"/>
    <w:rsid w:val="00646025"/>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3">
    <w:name w:val="Table Grid3"/>
    <w:basedOn w:val="TableNormal"/>
    <w:next w:val="TableGrid"/>
    <w:uiPriority w:val="39"/>
    <w:rsid w:val="009614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85A"/>
    <w:rPr>
      <w:b/>
      <w:bCs/>
    </w:rPr>
  </w:style>
  <w:style w:type="character" w:customStyle="1" w:styleId="CommentSubjectChar">
    <w:name w:val="Comment Subject Char"/>
    <w:basedOn w:val="CommentTextChar"/>
    <w:link w:val="CommentSubject"/>
    <w:uiPriority w:val="99"/>
    <w:semiHidden/>
    <w:rsid w:val="00E7185A"/>
    <w:rPr>
      <w:rFonts w:ascii="Arial" w:hAnsi="Arial"/>
      <w:b/>
      <w:bCs/>
      <w:lang w:eastAsia="en-US"/>
    </w:rPr>
  </w:style>
  <w:style w:type="table" w:customStyle="1" w:styleId="DCStable61">
    <w:name w:val="DCStable61"/>
    <w:basedOn w:val="TableNormal"/>
    <w:uiPriority w:val="99"/>
    <w:rsid w:val="000D66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230569"/>
    <w:pPr>
      <w:autoSpaceDE w:val="0"/>
      <w:autoSpaceDN w:val="0"/>
      <w:adjustRightInd w:val="0"/>
    </w:pPr>
    <w:rPr>
      <w:rFonts w:ascii="Arial" w:hAnsi="Arial" w:cs="Arial"/>
      <w:color w:val="000000"/>
      <w:sz w:val="24"/>
      <w:szCs w:val="24"/>
    </w:rPr>
  </w:style>
  <w:style w:type="paragraph" w:customStyle="1" w:styleId="StyleHeading112ptLeft0cmBefore0pt1">
    <w:name w:val="Style Heading 1 + 12 pt Left:  0 cm Before:  0 pt1"/>
    <w:basedOn w:val="Heading1"/>
    <w:rsid w:val="005940DF"/>
    <w:pPr>
      <w:keepLines w:val="0"/>
      <w:numPr>
        <w:numId w:val="16"/>
      </w:numPr>
      <w:pBdr>
        <w:bottom w:val="single" w:sz="12" w:space="6" w:color="auto"/>
      </w:pBdr>
      <w:tabs>
        <w:tab w:val="left" w:pos="851"/>
        <w:tab w:val="left" w:pos="1200"/>
      </w:tabs>
      <w:autoSpaceDE w:val="0"/>
      <w:autoSpaceDN w:val="0"/>
    </w:pPr>
    <w:rPr>
      <w:rFonts w:eastAsia="Times New Roman"/>
      <w:color w:val="auto"/>
      <w:kern w:val="28"/>
      <w:sz w:val="24"/>
      <w:szCs w:val="20"/>
    </w:rPr>
  </w:style>
  <w:style w:type="paragraph" w:styleId="TOC3">
    <w:name w:val="toc 3"/>
    <w:basedOn w:val="Normal"/>
    <w:next w:val="Normal"/>
    <w:autoRedefine/>
    <w:uiPriority w:val="39"/>
    <w:unhideWhenUsed/>
    <w:rsid w:val="00AF005E"/>
    <w:pPr>
      <w:spacing w:after="100"/>
      <w:ind w:left="480"/>
    </w:pPr>
  </w:style>
  <w:style w:type="table" w:customStyle="1" w:styleId="DCStable611">
    <w:name w:val="DCStable611"/>
    <w:basedOn w:val="TableNormal"/>
    <w:uiPriority w:val="99"/>
    <w:rsid w:val="0040249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ED6A6D"/>
    <w:rPr>
      <w:color w:val="800080" w:themeColor="followedHyperlink"/>
      <w:u w:val="single"/>
    </w:rPr>
  </w:style>
  <w:style w:type="paragraph" w:styleId="Revision">
    <w:name w:val="Revision"/>
    <w:hidden/>
    <w:uiPriority w:val="99"/>
    <w:semiHidden/>
    <w:rsid w:val="005F31A8"/>
    <w:rPr>
      <w:rFonts w:ascii="Arial" w:hAnsi="Arial"/>
      <w:sz w:val="24"/>
      <w:szCs w:val="24"/>
      <w:lang w:eastAsia="en-US"/>
    </w:rPr>
  </w:style>
  <w:style w:type="paragraph" w:styleId="NormalWeb">
    <w:name w:val="Normal (Web)"/>
    <w:basedOn w:val="Normal"/>
    <w:uiPriority w:val="99"/>
    <w:semiHidden/>
    <w:unhideWhenUsed/>
    <w:rsid w:val="00651694"/>
    <w:pPr>
      <w:spacing w:before="100" w:beforeAutospacing="1" w:after="100" w:afterAutospacing="1"/>
    </w:pPr>
    <w:rPr>
      <w:rFonts w:ascii="Times New Roman" w:eastAsiaTheme="minorEastAsia"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2851">
      <w:bodyDiv w:val="1"/>
      <w:marLeft w:val="0"/>
      <w:marRight w:val="0"/>
      <w:marTop w:val="0"/>
      <w:marBottom w:val="0"/>
      <w:divBdr>
        <w:top w:val="none" w:sz="0" w:space="0" w:color="auto"/>
        <w:left w:val="none" w:sz="0" w:space="0" w:color="auto"/>
        <w:bottom w:val="none" w:sz="0" w:space="0" w:color="auto"/>
        <w:right w:val="none" w:sz="0" w:space="0" w:color="auto"/>
      </w:divBdr>
    </w:div>
    <w:div w:id="648218040">
      <w:bodyDiv w:val="1"/>
      <w:marLeft w:val="0"/>
      <w:marRight w:val="0"/>
      <w:marTop w:val="0"/>
      <w:marBottom w:val="0"/>
      <w:divBdr>
        <w:top w:val="none" w:sz="0" w:space="0" w:color="auto"/>
        <w:left w:val="none" w:sz="0" w:space="0" w:color="auto"/>
        <w:bottom w:val="none" w:sz="0" w:space="0" w:color="auto"/>
        <w:right w:val="none" w:sz="0" w:space="0" w:color="auto"/>
      </w:divBdr>
    </w:div>
    <w:div w:id="1621187477">
      <w:bodyDiv w:val="1"/>
      <w:marLeft w:val="0"/>
      <w:marRight w:val="0"/>
      <w:marTop w:val="0"/>
      <w:marBottom w:val="0"/>
      <w:divBdr>
        <w:top w:val="none" w:sz="0" w:space="0" w:color="auto"/>
        <w:left w:val="none" w:sz="0" w:space="0" w:color="auto"/>
        <w:bottom w:val="none" w:sz="0" w:space="0" w:color="auto"/>
        <w:right w:val="none" w:sz="0" w:space="0" w:color="auto"/>
      </w:divBdr>
    </w:div>
    <w:div w:id="21015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AC-SM-SIU" TargetMode="External"/><Relationship Id="rId26" Type="http://schemas.openxmlformats.org/officeDocument/2006/relationships/hyperlink" Target="https://dojwa.sharepoint.com/sites/intranet/department/standards/Pages/monitoring.asp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www.slp.wa.gov.au/legislation/statutes.nsf/main_mrtitle_887_homepage.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justus/search/Pages/results.aspx?k=guiding%20principles%20for%20correctionshttp://justus/search/Pages/results.aspx?k=guiding%20principles%20for%20corrections" TargetMode="External"/><Relationship Id="rId17" Type="http://schemas.openxmlformats.org/officeDocument/2006/relationships/hyperlink" Target="mailto:AC-SM-SIU" TargetMode="External"/><Relationship Id="rId25" Type="http://schemas.openxmlformats.org/officeDocument/2006/relationships/hyperlink" Target="https://dojwa.sharepoint.com/sites/intranet/department/standards/Pages/monitoring.aspx" TargetMode="External"/><Relationship Id="rId33" Type="http://schemas.openxmlformats.org/officeDocument/2006/relationships/hyperlink" Target="http://www.slp.wa.gov.au/legislation/statutes.nsf/main_mrtitle_748_homepage.html"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mailto:AC-SM-SIU" TargetMode="External"/><Relationship Id="rId29" Type="http://schemas.openxmlformats.org/officeDocument/2006/relationships/hyperlink" Target="http://www.slp.wa.gov.au/legislation/statutes.nsf/main_mrtitle_888_homepag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888_homepage.html" TargetMode="External"/><Relationship Id="rId32" Type="http://schemas.openxmlformats.org/officeDocument/2006/relationships/hyperlink" Target="http://www.slp.wa.gov.au/legislation/statutes.nsf/main_mrtitle_148_homepage.html"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slp.wa.gov.au/legislation/statutes.nsf/main_mrtitle_751_homepage.html" TargetMode="External"/><Relationship Id="rId28" Type="http://schemas.openxmlformats.org/officeDocument/2006/relationships/hyperlink" Target="http://www.slp.wa.gov.au/legislation/statutes.nsf/main_mrtitle_888_homepage.html" TargetMode="External"/><Relationship Id="rId36" Type="http://schemas.openxmlformats.org/officeDocument/2006/relationships/hyperlink" Target="https://dojwa.sharepoint.com/sites/intranet/prison-operations/Pages/copp-forms.aspx" TargetMode="External"/><Relationship Id="rId10" Type="http://schemas.openxmlformats.org/officeDocument/2006/relationships/footnotes" Target="footnotes.xml"/><Relationship Id="rId19" Type="http://schemas.openxmlformats.org/officeDocument/2006/relationships/hyperlink" Target="mailto:AC-SM-SIU" TargetMode="External"/><Relationship Id="rId31" Type="http://schemas.openxmlformats.org/officeDocument/2006/relationships/hyperlink" Target="http://www.slp.wa.gov.au/legislation/statutes.nsf/main_mrtitle_228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slp.wa.gov.au/legislation/statutes.nsf/main_mrtitle_751_homepage.html" TargetMode="External"/><Relationship Id="rId27" Type="http://schemas.openxmlformats.org/officeDocument/2006/relationships/hyperlink" Target="http://www.slp.wa.gov.au/legislation/statutes.nsf/main_mrtitle_888_homepage.html" TargetMode="External"/><Relationship Id="rId30" Type="http://schemas.openxmlformats.org/officeDocument/2006/relationships/hyperlink" Target="http://www.slp.wa.gov.au/legislation/statutes.nsf/main_mrtitle_228_homepage.html" TargetMode="External"/><Relationship Id="rId35" Type="http://schemas.openxmlformats.org/officeDocument/2006/relationships/hyperlink" Target="http://www.slp.wa.gov.au/legislation/statutes.nsf/main_mrtitle_11794_homepag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12.7 Warrants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31270-8447-466A-B9FE-DA2C0C9A5A75}">
  <ds:schemaRefs>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office/2006/metadata/properties"/>
    <ds:schemaRef ds:uri="87620643-678a-4ec4-b8d1-35ea5295a2f1"/>
    <ds:schemaRef ds:uri="http://www.w3.org/XML/1998/namespace"/>
    <ds:schemaRef ds:uri="http://purl.org/dc/dcmitype/"/>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F0DDE615-61E3-489E-81EB-F985F7A5D757}">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4689</Words>
  <Characters>26729</Characters>
  <Application>Microsoft Office Word</Application>
  <DocSecurity>8</DocSecurity>
  <Lines>222</Lines>
  <Paragraphs>62</Paragraphs>
  <ScaleCrop>false</ScaleCrop>
  <HeadingPairs>
    <vt:vector size="2" baseType="variant">
      <vt:variant>
        <vt:lpstr>Title</vt:lpstr>
      </vt:variant>
      <vt:variant>
        <vt:i4>1</vt:i4>
      </vt:variant>
    </vt:vector>
  </HeadingPairs>
  <TitlesOfParts>
    <vt:vector size="1" baseType="lpstr">
      <vt:lpstr>COPP 12.7 - Warrants</vt:lpstr>
    </vt:vector>
  </TitlesOfParts>
  <Manager>Nimilandra.Nageswaran@correctiveservices.wa.gov.au</Manager>
  <Company>Department of Justice</Company>
  <LinksUpToDate>false</LinksUpToDate>
  <CharactersWithSpaces>31356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12.7 - Warrants</dc:title>
  <dc:subject/>
  <dc:creator>Byrne, Claire</dc:creator>
  <cp:keywords>Commissioner's Operating Policy and Procedure (COPP); Prison Operations; Adult Custodial; Procedures; Policies;</cp:keywords>
  <dc:description/>
  <cp:lastModifiedBy>Maris Margetts</cp:lastModifiedBy>
  <cp:revision>20</cp:revision>
  <cp:lastPrinted>2018-08-01T08:04:00Z</cp:lastPrinted>
  <dcterms:created xsi:type="dcterms:W3CDTF">2024-07-08T05:55:00Z</dcterms:created>
  <dcterms:modified xsi:type="dcterms:W3CDTF">2024-08-30T08:32:00Z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