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C589" w14:textId="7ACF492F" w:rsidR="003E4DE5" w:rsidRPr="003E4DE5" w:rsidRDefault="00DE2CEC" w:rsidP="00DE2CEC">
      <w:pPr>
        <w:pStyle w:val="Body"/>
        <w:rPr>
          <w:rFonts w:cs="Times New Roman"/>
          <w:b/>
          <w:noProof/>
          <w:color w:val="0B3C61"/>
          <w:kern w:val="28"/>
          <w:sz w:val="32"/>
          <w:szCs w:val="32"/>
          <w:lang w:eastAsia="en-AU"/>
        </w:rPr>
      </w:pPr>
      <w:r w:rsidRPr="003E4DE5">
        <w:rPr>
          <w:rFonts w:cs="Times New Roman"/>
          <w:b/>
          <w:noProof/>
          <w:color w:val="0B3C61"/>
          <w:kern w:val="28"/>
          <w:sz w:val="32"/>
          <w:szCs w:val="32"/>
          <w:lang w:eastAsia="en-AU"/>
        </w:rPr>
        <w:t>Western Australian Electricity Review Board</w:t>
      </w:r>
      <w:r w:rsidR="003E4DE5" w:rsidRPr="003E4DE5">
        <w:rPr>
          <w:rFonts w:cs="Times New Roman"/>
          <w:b/>
          <w:noProof/>
          <w:color w:val="0B3C61"/>
          <w:kern w:val="28"/>
          <w:sz w:val="32"/>
          <w:szCs w:val="32"/>
          <w:lang w:eastAsia="en-AU"/>
        </w:rPr>
        <w:t xml:space="preserve"> </w:t>
      </w:r>
      <w:r w:rsidR="00473A56">
        <w:rPr>
          <w:rFonts w:cs="Times New Roman"/>
          <w:b/>
          <w:noProof/>
          <w:color w:val="0B3C61"/>
          <w:kern w:val="28"/>
          <w:sz w:val="32"/>
          <w:szCs w:val="32"/>
          <w:lang w:eastAsia="en-AU"/>
        </w:rPr>
        <w:t>–</w:t>
      </w:r>
      <w:r w:rsidR="003E4DE5" w:rsidRPr="003E4DE5">
        <w:rPr>
          <w:rFonts w:cs="Times New Roman"/>
          <w:b/>
          <w:noProof/>
          <w:color w:val="0B3C61"/>
          <w:kern w:val="28"/>
          <w:sz w:val="32"/>
          <w:szCs w:val="32"/>
          <w:lang w:eastAsia="en-AU"/>
        </w:rPr>
        <w:t xml:space="preserve"> </w:t>
      </w:r>
      <w:r w:rsidR="00205024">
        <w:rPr>
          <w:rFonts w:cs="Times New Roman"/>
          <w:b/>
          <w:noProof/>
          <w:color w:val="0B3C61"/>
          <w:kern w:val="28"/>
          <w:sz w:val="32"/>
          <w:szCs w:val="32"/>
          <w:lang w:eastAsia="en-AU"/>
        </w:rPr>
        <w:t>p</w:t>
      </w:r>
      <w:r w:rsidR="003E4DE5" w:rsidRPr="003E4DE5">
        <w:rPr>
          <w:rFonts w:cs="Times New Roman"/>
          <w:b/>
          <w:noProof/>
          <w:color w:val="0B3C61"/>
          <w:kern w:val="28"/>
          <w:sz w:val="32"/>
          <w:szCs w:val="32"/>
          <w:lang w:eastAsia="en-AU"/>
        </w:rPr>
        <w:t>anel recruitment</w:t>
      </w:r>
    </w:p>
    <w:p w14:paraId="414C18F7" w14:textId="77777777" w:rsidR="00DE2CEC" w:rsidRPr="003E4DE5" w:rsidRDefault="00DE2CEC" w:rsidP="00DE2CEC">
      <w:pPr>
        <w:pStyle w:val="Body"/>
        <w:rPr>
          <w:rFonts w:cs="Times New Roman"/>
          <w:b/>
          <w:iCs/>
          <w:noProof/>
          <w:color w:val="0B3C61"/>
          <w:kern w:val="28"/>
          <w:sz w:val="32"/>
          <w:szCs w:val="32"/>
          <w:lang w:eastAsia="en-AU"/>
        </w:rPr>
      </w:pPr>
      <w:r w:rsidRPr="003E4DE5">
        <w:rPr>
          <w:rFonts w:cs="Times New Roman"/>
          <w:b/>
          <w:iCs/>
          <w:noProof/>
          <w:color w:val="0B3C61"/>
          <w:kern w:val="28"/>
          <w:sz w:val="32"/>
          <w:szCs w:val="32"/>
          <w:lang w:eastAsia="en-AU"/>
        </w:rPr>
        <w:t>Application package</w:t>
      </w:r>
    </w:p>
    <w:p w14:paraId="1F6689A9" w14:textId="77777777" w:rsidR="009D670C" w:rsidRPr="006E2B36" w:rsidRDefault="00DE2CEC" w:rsidP="001744C1">
      <w:pPr>
        <w:pStyle w:val="Heading2"/>
        <w:spacing w:after="120"/>
      </w:pPr>
      <w:r>
        <w:t>Description</w:t>
      </w:r>
    </w:p>
    <w:p w14:paraId="36E7329E" w14:textId="078C4CB3" w:rsidR="00205024" w:rsidRDefault="00DE2CEC" w:rsidP="00205024">
      <w:pPr>
        <w:pStyle w:val="Body"/>
        <w:spacing w:after="120"/>
      </w:pPr>
      <w:bookmarkStart w:id="0" w:name="_Toc242260367"/>
      <w:bookmarkStart w:id="1" w:name="_Toc242260452"/>
      <w:bookmarkStart w:id="2" w:name="_Toc242261112"/>
      <w:r w:rsidRPr="00DE2CEC">
        <w:t xml:space="preserve">Applications are sought from experienced energy industry professionals interested in appointment to the Western Australian Electricity Review Board’s (Board) </w:t>
      </w:r>
      <w:r w:rsidR="00205024" w:rsidRPr="00205024">
        <w:t xml:space="preserve">Panel of Legal Practitioners </w:t>
      </w:r>
      <w:r w:rsidR="00205024">
        <w:t xml:space="preserve">or </w:t>
      </w:r>
      <w:r w:rsidRPr="00DE2CEC">
        <w:t xml:space="preserve">Panel of Experts. A </w:t>
      </w:r>
      <w:r w:rsidR="00187B97">
        <w:t xml:space="preserve">three-person </w:t>
      </w:r>
      <w:r w:rsidRPr="00DE2CEC">
        <w:t>Board is constituted</w:t>
      </w:r>
      <w:r w:rsidR="00B734E7">
        <w:t xml:space="preserve"> </w:t>
      </w:r>
      <w:r w:rsidR="001860E5">
        <w:t>as</w:t>
      </w:r>
      <w:r w:rsidR="00B734E7">
        <w:t xml:space="preserve"> required</w:t>
      </w:r>
      <w:r w:rsidR="00465B08" w:rsidRPr="00465B08">
        <w:t xml:space="preserve"> </w:t>
      </w:r>
      <w:r w:rsidR="00465B08" w:rsidRPr="00DE2CEC">
        <w:t>to review regulatory decisions relating to energy in Western Australia.</w:t>
      </w:r>
      <w:r w:rsidR="00465B08">
        <w:t xml:space="preserve"> A Board </w:t>
      </w:r>
      <w:r w:rsidR="00BD22DC">
        <w:t xml:space="preserve">is </w:t>
      </w:r>
      <w:r w:rsidR="009856B9">
        <w:t>compris</w:t>
      </w:r>
      <w:r w:rsidR="00BD22DC">
        <w:t>ed</w:t>
      </w:r>
      <w:r w:rsidR="009856B9">
        <w:t xml:space="preserve"> </w:t>
      </w:r>
      <w:r w:rsidR="00BD22DC">
        <w:t xml:space="preserve">of </w:t>
      </w:r>
      <w:r w:rsidR="003A0292">
        <w:t>two experts</w:t>
      </w:r>
      <w:r w:rsidR="00A7747C">
        <w:t xml:space="preserve"> with</w:t>
      </w:r>
      <w:r w:rsidR="003A0292">
        <w:t xml:space="preserve"> </w:t>
      </w:r>
      <w:r w:rsidR="00D47FFC">
        <w:t xml:space="preserve">a legal practitioner </w:t>
      </w:r>
      <w:r w:rsidR="00A7747C">
        <w:t xml:space="preserve">acting </w:t>
      </w:r>
      <w:r w:rsidR="003A0292">
        <w:t>as presiding member</w:t>
      </w:r>
      <w:r w:rsidR="00BD22DC">
        <w:t>.</w:t>
      </w:r>
      <w:r w:rsidR="003A0292">
        <w:t xml:space="preserve"> </w:t>
      </w:r>
    </w:p>
    <w:p w14:paraId="0192373D" w14:textId="0366530A" w:rsidR="00205024" w:rsidRPr="00DE2CEC" w:rsidRDefault="00205024" w:rsidP="00205024">
      <w:pPr>
        <w:pStyle w:val="Body"/>
        <w:spacing w:after="120"/>
      </w:pPr>
      <w:r>
        <w:t>Energy Policy WA</w:t>
      </w:r>
      <w:r w:rsidRPr="00DE2CEC">
        <w:t xml:space="preserve"> is seeking applications from two candidate types:</w:t>
      </w:r>
    </w:p>
    <w:p w14:paraId="615DDABA" w14:textId="29D8D411" w:rsidR="00205024" w:rsidRPr="00DE2CEC" w:rsidRDefault="00205024" w:rsidP="00205024">
      <w:pPr>
        <w:pStyle w:val="Body"/>
        <w:numPr>
          <w:ilvl w:val="0"/>
          <w:numId w:val="13"/>
        </w:numPr>
        <w:spacing w:after="120"/>
      </w:pPr>
      <w:r w:rsidRPr="00DE2CEC">
        <w:t>Legal practitioners with a minimum of seven years standing</w:t>
      </w:r>
      <w:r w:rsidR="00B25906">
        <w:t>; and</w:t>
      </w:r>
    </w:p>
    <w:p w14:paraId="689CFAEB" w14:textId="77777777" w:rsidR="00205024" w:rsidRPr="00DE2CEC" w:rsidRDefault="00205024" w:rsidP="00205024">
      <w:pPr>
        <w:pStyle w:val="Body"/>
        <w:numPr>
          <w:ilvl w:val="0"/>
          <w:numId w:val="13"/>
        </w:numPr>
        <w:spacing w:after="120"/>
      </w:pPr>
      <w:r w:rsidRPr="00DE2CEC">
        <w:t>Individuals with relevant experience in industry, commerce or accounting.</w:t>
      </w:r>
    </w:p>
    <w:p w14:paraId="08E4170C" w14:textId="25A571CA" w:rsidR="00DE2CEC" w:rsidRPr="00DE2CEC" w:rsidRDefault="00893FA3" w:rsidP="001744C1">
      <w:pPr>
        <w:pStyle w:val="Body"/>
        <w:spacing w:after="120"/>
      </w:pPr>
      <w:r>
        <w:t>Successful a</w:t>
      </w:r>
      <w:r w:rsidR="00DE2CEC" w:rsidRPr="00DE2CEC">
        <w:t xml:space="preserve">pplicants </w:t>
      </w:r>
      <w:r>
        <w:t xml:space="preserve">will need to </w:t>
      </w:r>
      <w:r w:rsidR="00DE2CEC" w:rsidRPr="00DE2CEC">
        <w:t xml:space="preserve">demonstrate an ability to meet the following </w:t>
      </w:r>
      <w:r w:rsidR="00DE2CEC" w:rsidRPr="00DE2CEC">
        <w:rPr>
          <w:b/>
        </w:rPr>
        <w:t>selection criteria</w:t>
      </w:r>
      <w:r w:rsidR="00DE2CEC" w:rsidRPr="00DE2CEC">
        <w:t>:</w:t>
      </w:r>
    </w:p>
    <w:p w14:paraId="3154EAF2" w14:textId="42E4587D" w:rsidR="00DE2CEC" w:rsidRPr="00DE2CEC" w:rsidRDefault="00DE2CEC" w:rsidP="001744C1">
      <w:pPr>
        <w:pStyle w:val="Body"/>
        <w:numPr>
          <w:ilvl w:val="0"/>
          <w:numId w:val="8"/>
        </w:numPr>
        <w:spacing w:after="120"/>
      </w:pPr>
      <w:r w:rsidRPr="00DE2CEC">
        <w:t xml:space="preserve">Substantial experience in, </w:t>
      </w:r>
      <w:r w:rsidR="00792861">
        <w:t>and</w:t>
      </w:r>
      <w:r w:rsidRPr="00DE2CEC">
        <w:t xml:space="preserve"> knowledge of, Australian energy markets </w:t>
      </w:r>
      <w:r w:rsidR="00322E4F">
        <w:t>or</w:t>
      </w:r>
      <w:r w:rsidRPr="00DE2CEC">
        <w:t xml:space="preserve"> infrastructure projects, particularly in Western Australia.</w:t>
      </w:r>
    </w:p>
    <w:p w14:paraId="21C6199C" w14:textId="77777777" w:rsidR="00DE2CEC" w:rsidRPr="00DE2CEC" w:rsidRDefault="00DE2CEC" w:rsidP="001744C1">
      <w:pPr>
        <w:pStyle w:val="Body"/>
        <w:numPr>
          <w:ilvl w:val="0"/>
          <w:numId w:val="8"/>
        </w:numPr>
        <w:spacing w:after="120"/>
      </w:pPr>
      <w:r w:rsidRPr="00DE2CEC">
        <w:t>An ability to exercise independence, objectivity and fairness.</w:t>
      </w:r>
    </w:p>
    <w:p w14:paraId="47D14B64" w14:textId="77777777" w:rsidR="00DE2CEC" w:rsidRPr="00DE2CEC" w:rsidRDefault="00DE2CEC" w:rsidP="001744C1">
      <w:pPr>
        <w:pStyle w:val="Body"/>
        <w:numPr>
          <w:ilvl w:val="0"/>
          <w:numId w:val="8"/>
        </w:numPr>
        <w:spacing w:after="120"/>
      </w:pPr>
      <w:r w:rsidRPr="00DE2CEC">
        <w:t>An understanding of commercial business processes, especially those relevant to the energy industry.</w:t>
      </w:r>
    </w:p>
    <w:p w14:paraId="43460D60" w14:textId="77777777" w:rsidR="00DE2CEC" w:rsidRPr="00DE2CEC" w:rsidRDefault="00DE2CEC" w:rsidP="001744C1">
      <w:pPr>
        <w:pStyle w:val="Body"/>
        <w:numPr>
          <w:ilvl w:val="0"/>
          <w:numId w:val="8"/>
        </w:numPr>
        <w:spacing w:after="120"/>
      </w:pPr>
      <w:r w:rsidRPr="00DE2CEC">
        <w:t xml:space="preserve">An understanding of energy regulatory frameworks. </w:t>
      </w:r>
    </w:p>
    <w:p w14:paraId="717BF1BD" w14:textId="77777777" w:rsidR="00DE2CEC" w:rsidRPr="00DE2CEC" w:rsidRDefault="00DE2CEC" w:rsidP="001744C1">
      <w:pPr>
        <w:pStyle w:val="Body"/>
        <w:numPr>
          <w:ilvl w:val="0"/>
          <w:numId w:val="8"/>
        </w:numPr>
        <w:spacing w:after="120"/>
      </w:pPr>
      <w:r w:rsidRPr="00DE2CEC">
        <w:t>An understanding of the principles of competition as applied within the Australian economy.</w:t>
      </w:r>
    </w:p>
    <w:p w14:paraId="3AF5E602" w14:textId="75AAEC47" w:rsidR="00DE2CEC" w:rsidRDefault="00DE2CEC" w:rsidP="00C64DCB">
      <w:pPr>
        <w:pStyle w:val="Body"/>
        <w:spacing w:after="120"/>
        <w:jc w:val="left"/>
      </w:pPr>
      <w:r w:rsidRPr="00DE2CEC">
        <w:t>For further information on the Electricity Review Board, please contact</w:t>
      </w:r>
      <w:r w:rsidR="00A05628">
        <w:t xml:space="preserve"> M</w:t>
      </w:r>
      <w:r w:rsidR="002C013C">
        <w:t>ark Thompson</w:t>
      </w:r>
      <w:r w:rsidR="00C64DCB">
        <w:t>, Policy Analyst, Strategic and Consumer Policy, Energy Policy WA on</w:t>
      </w:r>
      <w:r w:rsidR="002C013C">
        <w:t xml:space="preserve"> </w:t>
      </w:r>
      <w:r w:rsidR="00C64DCB">
        <w:t xml:space="preserve">08 6551 4709 or </w:t>
      </w:r>
      <w:hyperlink r:id="rId11" w:history="1">
        <w:r w:rsidR="00C64DCB" w:rsidRPr="00CE37B1">
          <w:rPr>
            <w:rStyle w:val="Hyperlink"/>
            <w:rFonts w:cs="Arial"/>
          </w:rPr>
          <w:t>mark.thompson@dmirs.wa.gov.au</w:t>
        </w:r>
      </w:hyperlink>
      <w:r w:rsidR="00137635">
        <w:t>.</w:t>
      </w:r>
    </w:p>
    <w:bookmarkEnd w:id="0"/>
    <w:bookmarkEnd w:id="1"/>
    <w:bookmarkEnd w:id="2"/>
    <w:p w14:paraId="0685A86E" w14:textId="77777777" w:rsidR="009D670C" w:rsidRPr="006E2B36" w:rsidRDefault="00DE2CEC" w:rsidP="00DE2CEC">
      <w:pPr>
        <w:pStyle w:val="Heading2"/>
      </w:pPr>
      <w:r>
        <w:t>The Electricity Review Board</w:t>
      </w:r>
    </w:p>
    <w:p w14:paraId="509B454C" w14:textId="4DC31D25" w:rsidR="00DE2CEC" w:rsidRPr="00DE2CEC" w:rsidRDefault="00DE2CEC" w:rsidP="001744C1">
      <w:pPr>
        <w:overflowPunct/>
        <w:autoSpaceDE/>
        <w:autoSpaceDN/>
        <w:adjustRightInd/>
        <w:spacing w:after="120" w:afterAutospacing="0" w:line="276" w:lineRule="auto"/>
        <w:ind w:left="0"/>
        <w:textAlignment w:val="auto"/>
        <w:rPr>
          <w:rFonts w:cs="Times New Roman"/>
          <w:color w:val="auto"/>
          <w:sz w:val="22"/>
          <w:szCs w:val="22"/>
          <w:lang w:eastAsia="en-AU"/>
        </w:rPr>
      </w:pPr>
      <w:bookmarkStart w:id="3" w:name="OLE_LINK7"/>
      <w:r w:rsidRPr="00DE2CEC">
        <w:rPr>
          <w:rFonts w:cs="Times New Roman"/>
          <w:color w:val="auto"/>
          <w:sz w:val="22"/>
          <w:szCs w:val="22"/>
          <w:lang w:eastAsia="en-AU"/>
        </w:rPr>
        <w:t xml:space="preserve">The Board is established under section 50 of the </w:t>
      </w:r>
      <w:r w:rsidRPr="00DE2CEC">
        <w:rPr>
          <w:rFonts w:cs="Times New Roman"/>
          <w:i/>
          <w:iCs/>
          <w:color w:val="auto"/>
          <w:sz w:val="22"/>
          <w:szCs w:val="22"/>
          <w:lang w:eastAsia="en-AU"/>
        </w:rPr>
        <w:t>Energy Arbitration and Review Act 1998</w:t>
      </w:r>
      <w:r w:rsidRPr="00DE2CEC">
        <w:rPr>
          <w:rFonts w:cs="Times New Roman"/>
          <w:color w:val="auto"/>
          <w:sz w:val="22"/>
          <w:szCs w:val="22"/>
          <w:lang w:eastAsia="en-AU"/>
        </w:rPr>
        <w:t xml:space="preserve"> as an appeals body formed o</w:t>
      </w:r>
      <w:r w:rsidR="00D174A3">
        <w:rPr>
          <w:rFonts w:cs="Times New Roman"/>
          <w:color w:val="auto"/>
          <w:sz w:val="22"/>
          <w:szCs w:val="22"/>
          <w:lang w:eastAsia="en-AU"/>
        </w:rPr>
        <w:t>n an ad hoc basis</w:t>
      </w:r>
      <w:r w:rsidRPr="00DE2CEC">
        <w:rPr>
          <w:rFonts w:cs="Times New Roman"/>
          <w:color w:val="auto"/>
          <w:sz w:val="22"/>
          <w:szCs w:val="22"/>
          <w:lang w:eastAsia="en-AU"/>
        </w:rPr>
        <w:t xml:space="preserve"> to review </w:t>
      </w:r>
      <w:r w:rsidRPr="00DE2CEC">
        <w:rPr>
          <w:color w:val="auto"/>
          <w:sz w:val="22"/>
          <w:szCs w:val="22"/>
          <w:lang w:eastAsia="en-AU"/>
        </w:rPr>
        <w:t xml:space="preserve">regulatory and administrative decisions for the Western Australian electricity and gas markets.  It is required to undertake its functions with a high degree of professionalism, credibility and integrity. </w:t>
      </w:r>
    </w:p>
    <w:bookmarkEnd w:id="3"/>
    <w:p w14:paraId="6FBE5D6E" w14:textId="77777777" w:rsidR="00DE2CEC" w:rsidRPr="00DE2CEC" w:rsidRDefault="00DE2CEC" w:rsidP="001744C1">
      <w:pPr>
        <w:overflowPunct/>
        <w:autoSpaceDE/>
        <w:autoSpaceDN/>
        <w:adjustRightInd/>
        <w:spacing w:after="120" w:afterAutospacing="0" w:line="276" w:lineRule="auto"/>
        <w:ind w:left="0"/>
        <w:textAlignment w:val="auto"/>
        <w:rPr>
          <w:rFonts w:cs="Times New Roman"/>
          <w:color w:val="auto"/>
          <w:sz w:val="22"/>
          <w:szCs w:val="22"/>
          <w:lang w:eastAsia="en-AU"/>
        </w:rPr>
      </w:pPr>
      <w:r w:rsidRPr="00DE2CEC">
        <w:rPr>
          <w:rFonts w:cs="Times New Roman"/>
          <w:color w:val="auto"/>
          <w:sz w:val="22"/>
          <w:szCs w:val="22"/>
          <w:lang w:eastAsia="en-AU"/>
        </w:rPr>
        <w:t>A person whose interests are adversely affected by a reviewable decision, as outlined below, may apply to the Review Board for a merits review of the decision.  A Board may be constituted to review the decisions of:</w:t>
      </w:r>
    </w:p>
    <w:p w14:paraId="75134995" w14:textId="77777777" w:rsidR="00DE2CEC" w:rsidRPr="00DE2CEC" w:rsidRDefault="00DE2CEC" w:rsidP="001744C1">
      <w:pPr>
        <w:numPr>
          <w:ilvl w:val="0"/>
          <w:numId w:val="9"/>
        </w:numPr>
        <w:overflowPunct/>
        <w:autoSpaceDE/>
        <w:autoSpaceDN/>
        <w:adjustRightInd/>
        <w:spacing w:after="120" w:afterAutospacing="0" w:line="280" w:lineRule="atLeast"/>
        <w:ind w:left="363" w:hanging="357"/>
        <w:textAlignment w:val="auto"/>
        <w:rPr>
          <w:rFonts w:cs="Times New Roman"/>
          <w:color w:val="auto"/>
          <w:sz w:val="22"/>
          <w:szCs w:val="22"/>
          <w:lang w:eastAsia="en-AU"/>
        </w:rPr>
      </w:pPr>
      <w:r w:rsidRPr="00DE2CEC">
        <w:rPr>
          <w:rFonts w:cs="Times New Roman"/>
          <w:color w:val="auto"/>
          <w:sz w:val="22"/>
          <w:szCs w:val="22"/>
          <w:lang w:eastAsia="en-AU"/>
        </w:rPr>
        <w:t>The Economic Regulation Authority on:</w:t>
      </w:r>
    </w:p>
    <w:p w14:paraId="7FFAC672" w14:textId="77777777" w:rsidR="00DE2CEC" w:rsidRPr="00DE2CEC" w:rsidRDefault="00DE2CEC" w:rsidP="001744C1">
      <w:pPr>
        <w:numPr>
          <w:ilvl w:val="1"/>
          <w:numId w:val="10"/>
        </w:numPr>
        <w:overflowPunct/>
        <w:autoSpaceDE/>
        <w:autoSpaceDN/>
        <w:adjustRightInd/>
        <w:spacing w:after="120" w:afterAutospacing="0" w:line="280" w:lineRule="atLeast"/>
        <w:ind w:left="709" w:hanging="284"/>
        <w:textAlignment w:val="auto"/>
        <w:rPr>
          <w:rFonts w:cs="Times New Roman"/>
          <w:color w:val="auto"/>
          <w:sz w:val="22"/>
          <w:szCs w:val="22"/>
          <w:lang w:eastAsia="en-AU"/>
        </w:rPr>
      </w:pPr>
      <w:r w:rsidRPr="00DE2CEC">
        <w:rPr>
          <w:rFonts w:cs="Times New Roman"/>
          <w:color w:val="auto"/>
          <w:sz w:val="22"/>
          <w:szCs w:val="22"/>
          <w:lang w:eastAsia="en-AU"/>
        </w:rPr>
        <w:t xml:space="preserve">access to electricity networks under the </w:t>
      </w:r>
      <w:r w:rsidRPr="00DE2CEC">
        <w:rPr>
          <w:rFonts w:cs="Times New Roman"/>
          <w:i/>
          <w:iCs/>
          <w:color w:val="auto"/>
          <w:sz w:val="22"/>
          <w:szCs w:val="22"/>
          <w:lang w:eastAsia="en-AU"/>
        </w:rPr>
        <w:t>Electricity Networks Access Code 2004</w:t>
      </w:r>
      <w:r w:rsidRPr="00DE2CEC">
        <w:rPr>
          <w:rFonts w:cs="Times New Roman"/>
          <w:color w:val="auto"/>
          <w:sz w:val="22"/>
          <w:szCs w:val="22"/>
          <w:lang w:eastAsia="en-AU"/>
        </w:rPr>
        <w:t>; and</w:t>
      </w:r>
    </w:p>
    <w:p w14:paraId="529C0437" w14:textId="77777777" w:rsidR="00DE2CEC" w:rsidRPr="00DE2CEC" w:rsidRDefault="00DE2CEC" w:rsidP="001744C1">
      <w:pPr>
        <w:numPr>
          <w:ilvl w:val="1"/>
          <w:numId w:val="10"/>
        </w:numPr>
        <w:overflowPunct/>
        <w:autoSpaceDE/>
        <w:autoSpaceDN/>
        <w:adjustRightInd/>
        <w:spacing w:after="120" w:afterAutospacing="0" w:line="280" w:lineRule="atLeast"/>
        <w:ind w:left="709" w:hanging="284"/>
        <w:textAlignment w:val="auto"/>
        <w:rPr>
          <w:rFonts w:cs="Times New Roman"/>
          <w:color w:val="auto"/>
          <w:sz w:val="22"/>
          <w:szCs w:val="22"/>
          <w:lang w:eastAsia="en-AU"/>
        </w:rPr>
      </w:pPr>
      <w:r w:rsidRPr="00DE2CEC">
        <w:rPr>
          <w:rFonts w:cs="Times New Roman"/>
          <w:color w:val="auto"/>
          <w:sz w:val="22"/>
          <w:szCs w:val="22"/>
          <w:lang w:eastAsia="en-AU"/>
        </w:rPr>
        <w:t xml:space="preserve">electricity licenses and standard form contracts under the </w:t>
      </w:r>
      <w:r w:rsidRPr="00DE2CEC">
        <w:rPr>
          <w:rFonts w:cs="Times New Roman"/>
          <w:i/>
          <w:iCs/>
          <w:color w:val="auto"/>
          <w:sz w:val="22"/>
          <w:szCs w:val="22"/>
          <w:lang w:eastAsia="en-AU"/>
        </w:rPr>
        <w:t>Electricity Industry Act 2004</w:t>
      </w:r>
      <w:r w:rsidRPr="00DE2CEC">
        <w:rPr>
          <w:rFonts w:cs="Times New Roman"/>
          <w:color w:val="auto"/>
          <w:sz w:val="22"/>
          <w:szCs w:val="22"/>
          <w:lang w:eastAsia="en-AU"/>
        </w:rPr>
        <w:t>.</w:t>
      </w:r>
    </w:p>
    <w:p w14:paraId="465A951C" w14:textId="77777777" w:rsidR="00DE2CEC" w:rsidRPr="00DE2CEC" w:rsidRDefault="00DE2CEC" w:rsidP="001744C1">
      <w:pPr>
        <w:numPr>
          <w:ilvl w:val="0"/>
          <w:numId w:val="9"/>
        </w:numPr>
        <w:overflowPunct/>
        <w:autoSpaceDE/>
        <w:autoSpaceDN/>
        <w:adjustRightInd/>
        <w:spacing w:after="120" w:afterAutospacing="0" w:line="276" w:lineRule="auto"/>
        <w:ind w:left="363" w:hanging="357"/>
        <w:textAlignment w:val="auto"/>
        <w:rPr>
          <w:rFonts w:cs="Times New Roman"/>
          <w:color w:val="auto"/>
          <w:sz w:val="22"/>
          <w:szCs w:val="22"/>
          <w:lang w:eastAsia="en-AU"/>
        </w:rPr>
      </w:pPr>
      <w:r w:rsidRPr="00DE2CEC">
        <w:rPr>
          <w:rFonts w:cs="Times New Roman"/>
          <w:color w:val="auto"/>
          <w:sz w:val="22"/>
          <w:szCs w:val="22"/>
          <w:lang w:eastAsia="en-AU"/>
        </w:rPr>
        <w:t xml:space="preserve">The Australian Energy Market Operator under the Wholesale Electricity Market Rules, as well as the </w:t>
      </w:r>
      <w:r w:rsidRPr="00DE2CEC">
        <w:rPr>
          <w:rFonts w:cs="Times New Roman"/>
          <w:i/>
          <w:iCs/>
          <w:color w:val="auto"/>
          <w:sz w:val="22"/>
          <w:szCs w:val="22"/>
          <w:lang w:eastAsia="en-AU"/>
        </w:rPr>
        <w:t xml:space="preserve">Gas Services Information Act 2012 </w:t>
      </w:r>
      <w:r w:rsidRPr="00DE2CEC">
        <w:rPr>
          <w:rFonts w:cs="Times New Roman"/>
          <w:color w:val="auto"/>
          <w:sz w:val="22"/>
          <w:szCs w:val="22"/>
          <w:lang w:eastAsia="en-AU"/>
        </w:rPr>
        <w:t>relating to the Gas Bulletin Board and the Gas Statement of Opportunities.</w:t>
      </w:r>
    </w:p>
    <w:p w14:paraId="1C1738ED" w14:textId="77777777" w:rsidR="00DE2CEC" w:rsidRPr="00DE2CEC" w:rsidRDefault="00DE2CEC" w:rsidP="001744C1">
      <w:pPr>
        <w:numPr>
          <w:ilvl w:val="0"/>
          <w:numId w:val="9"/>
        </w:numPr>
        <w:overflowPunct/>
        <w:autoSpaceDE/>
        <w:autoSpaceDN/>
        <w:adjustRightInd/>
        <w:spacing w:after="120" w:afterAutospacing="0" w:line="276" w:lineRule="auto"/>
        <w:ind w:left="363" w:hanging="357"/>
        <w:textAlignment w:val="auto"/>
        <w:rPr>
          <w:rFonts w:cs="Times New Roman"/>
          <w:color w:val="auto"/>
          <w:sz w:val="22"/>
          <w:szCs w:val="22"/>
          <w:lang w:eastAsia="en-AU"/>
        </w:rPr>
      </w:pPr>
      <w:r w:rsidRPr="00DE2CEC">
        <w:rPr>
          <w:rFonts w:cs="Times New Roman"/>
          <w:color w:val="auto"/>
          <w:sz w:val="22"/>
          <w:szCs w:val="22"/>
          <w:lang w:eastAsia="en-AU"/>
        </w:rPr>
        <w:lastRenderedPageBreak/>
        <w:t xml:space="preserve">The Minister for Energy on the coverage of network infrastructure under the </w:t>
      </w:r>
      <w:r w:rsidRPr="00DE2CEC">
        <w:rPr>
          <w:rFonts w:cs="Times New Roman"/>
          <w:i/>
          <w:iCs/>
          <w:color w:val="auto"/>
          <w:sz w:val="22"/>
          <w:szCs w:val="22"/>
          <w:lang w:eastAsia="en-AU"/>
        </w:rPr>
        <w:t>Electricity Industry Act 2004</w:t>
      </w:r>
      <w:r w:rsidRPr="00DE2CEC">
        <w:rPr>
          <w:rFonts w:cs="Times New Roman"/>
          <w:color w:val="auto"/>
          <w:sz w:val="22"/>
          <w:szCs w:val="22"/>
          <w:lang w:eastAsia="en-AU"/>
        </w:rPr>
        <w:t>.</w:t>
      </w:r>
    </w:p>
    <w:p w14:paraId="41EFA933" w14:textId="77777777" w:rsidR="00DE2CEC" w:rsidRPr="00DE2CEC" w:rsidRDefault="00DE2CEC" w:rsidP="001744C1">
      <w:pPr>
        <w:overflowPunct/>
        <w:autoSpaceDE/>
        <w:autoSpaceDN/>
        <w:adjustRightInd/>
        <w:spacing w:after="120" w:afterAutospacing="0" w:line="276" w:lineRule="auto"/>
        <w:ind w:left="0"/>
        <w:textAlignment w:val="auto"/>
        <w:rPr>
          <w:color w:val="auto"/>
          <w:sz w:val="22"/>
          <w:szCs w:val="22"/>
          <w:lang w:eastAsia="en-AU"/>
        </w:rPr>
      </w:pPr>
      <w:r w:rsidRPr="00DE2CEC">
        <w:rPr>
          <w:rFonts w:cs="Times New Roman"/>
          <w:color w:val="auto"/>
          <w:sz w:val="22"/>
          <w:szCs w:val="22"/>
          <w:lang w:eastAsia="en-AU"/>
        </w:rPr>
        <w:t xml:space="preserve">The legislation establishes two panels - </w:t>
      </w:r>
      <w:r w:rsidRPr="00DE2CEC">
        <w:rPr>
          <w:color w:val="auto"/>
          <w:sz w:val="22"/>
          <w:szCs w:val="22"/>
          <w:lang w:eastAsia="en-AU"/>
        </w:rPr>
        <w:t>the Panel of Legal Practitioners and the Panel of Experts. Members of these panels are nominated by the Minister for Energy and appointed by the Governor.</w:t>
      </w:r>
    </w:p>
    <w:p w14:paraId="223ADFD9" w14:textId="20B386E0" w:rsidR="00DE2CEC" w:rsidRPr="00DE2CEC" w:rsidRDefault="00DE2CEC" w:rsidP="001744C1">
      <w:pPr>
        <w:tabs>
          <w:tab w:val="left" w:pos="1260"/>
        </w:tabs>
        <w:overflowPunct/>
        <w:autoSpaceDE/>
        <w:autoSpaceDN/>
        <w:adjustRightInd/>
        <w:spacing w:after="120" w:afterAutospacing="0" w:line="240" w:lineRule="atLeast"/>
        <w:ind w:left="0"/>
        <w:textAlignment w:val="auto"/>
        <w:rPr>
          <w:color w:val="auto"/>
          <w:sz w:val="22"/>
          <w:szCs w:val="22"/>
          <w:lang w:eastAsia="en-AU"/>
        </w:rPr>
      </w:pPr>
      <w:r w:rsidRPr="00DE2CEC">
        <w:rPr>
          <w:color w:val="auto"/>
          <w:sz w:val="22"/>
          <w:szCs w:val="22"/>
          <w:lang w:eastAsia="en-AU"/>
        </w:rPr>
        <w:t>When required to hear an app</w:t>
      </w:r>
      <w:r w:rsidR="00130588">
        <w:rPr>
          <w:color w:val="auto"/>
          <w:sz w:val="22"/>
          <w:szCs w:val="22"/>
          <w:lang w:eastAsia="en-AU"/>
        </w:rPr>
        <w:t>lication</w:t>
      </w:r>
      <w:r w:rsidRPr="00DE2CEC">
        <w:rPr>
          <w:color w:val="auto"/>
          <w:sz w:val="22"/>
          <w:szCs w:val="22"/>
          <w:lang w:eastAsia="en-AU"/>
        </w:rPr>
        <w:t xml:space="preserve">, a Board is constituted by the Attorney General appointing a Presiding Member from the Panel of Legal Practitioners who, in turn, appoints two members from the Panel of Experts.  </w:t>
      </w:r>
    </w:p>
    <w:p w14:paraId="47AA44E6" w14:textId="568E5BD8" w:rsidR="00DE2CEC" w:rsidRPr="000C73AA" w:rsidRDefault="00DE2CEC" w:rsidP="001744C1">
      <w:pPr>
        <w:tabs>
          <w:tab w:val="left" w:pos="1260"/>
        </w:tabs>
        <w:overflowPunct/>
        <w:autoSpaceDE/>
        <w:autoSpaceDN/>
        <w:adjustRightInd/>
        <w:spacing w:after="120" w:afterAutospacing="0" w:line="240" w:lineRule="atLeast"/>
        <w:ind w:left="0"/>
        <w:textAlignment w:val="auto"/>
        <w:rPr>
          <w:b/>
          <w:bCs/>
          <w:color w:val="auto"/>
          <w:sz w:val="22"/>
          <w:szCs w:val="22"/>
          <w:lang w:eastAsia="en-AU"/>
        </w:rPr>
      </w:pPr>
      <w:r w:rsidRPr="000C73AA">
        <w:rPr>
          <w:b/>
          <w:bCs/>
          <w:color w:val="auto"/>
          <w:sz w:val="22"/>
          <w:szCs w:val="22"/>
          <w:lang w:eastAsia="en-AU"/>
        </w:rPr>
        <w:t xml:space="preserve">Applications are invited from qualified and experienced industry experts to be appointed </w:t>
      </w:r>
      <w:r w:rsidR="00130588" w:rsidRPr="000C73AA">
        <w:rPr>
          <w:b/>
          <w:bCs/>
          <w:color w:val="auto"/>
          <w:sz w:val="22"/>
          <w:szCs w:val="22"/>
          <w:lang w:eastAsia="en-AU"/>
        </w:rPr>
        <w:t>for four</w:t>
      </w:r>
      <w:r w:rsidR="00835CE1" w:rsidRPr="000C73AA">
        <w:rPr>
          <w:b/>
          <w:bCs/>
          <w:color w:val="auto"/>
          <w:sz w:val="22"/>
          <w:szCs w:val="22"/>
          <w:lang w:eastAsia="en-AU"/>
        </w:rPr>
        <w:noBreakHyphen/>
      </w:r>
      <w:r w:rsidR="00130588" w:rsidRPr="000C73AA">
        <w:rPr>
          <w:b/>
          <w:bCs/>
          <w:color w:val="auto"/>
          <w:sz w:val="22"/>
          <w:szCs w:val="22"/>
          <w:lang w:eastAsia="en-AU"/>
        </w:rPr>
        <w:t xml:space="preserve">year terms </w:t>
      </w:r>
      <w:r w:rsidRPr="000C73AA">
        <w:rPr>
          <w:b/>
          <w:bCs/>
          <w:color w:val="auto"/>
          <w:sz w:val="22"/>
          <w:szCs w:val="22"/>
          <w:lang w:eastAsia="en-AU"/>
        </w:rPr>
        <w:t xml:space="preserve">to </w:t>
      </w:r>
      <w:r w:rsidR="00205024">
        <w:rPr>
          <w:b/>
          <w:bCs/>
          <w:color w:val="auto"/>
          <w:sz w:val="22"/>
          <w:szCs w:val="22"/>
          <w:lang w:eastAsia="en-AU"/>
        </w:rPr>
        <w:t>either of the panels</w:t>
      </w:r>
      <w:r w:rsidRPr="000C73AA">
        <w:rPr>
          <w:b/>
          <w:bCs/>
          <w:color w:val="auto"/>
          <w:sz w:val="22"/>
          <w:szCs w:val="22"/>
          <w:lang w:eastAsia="en-AU"/>
        </w:rPr>
        <w:t xml:space="preserve">. This is an opportunity to contribute to the efficient operation of energy infrastructure and markets </w:t>
      </w:r>
      <w:r w:rsidR="00DC3710">
        <w:rPr>
          <w:b/>
          <w:bCs/>
          <w:color w:val="auto"/>
          <w:sz w:val="22"/>
          <w:szCs w:val="22"/>
          <w:lang w:eastAsia="en-AU"/>
        </w:rPr>
        <w:t xml:space="preserve">in Western Australia </w:t>
      </w:r>
      <w:r w:rsidRPr="000C73AA">
        <w:rPr>
          <w:b/>
          <w:bCs/>
          <w:color w:val="auto"/>
          <w:sz w:val="22"/>
          <w:szCs w:val="22"/>
          <w:lang w:eastAsia="en-AU"/>
        </w:rPr>
        <w:t xml:space="preserve">by ensuring regulatory decisions are well based. </w:t>
      </w:r>
    </w:p>
    <w:p w14:paraId="6A2206D1" w14:textId="0E670A97" w:rsidR="00DE2CEC" w:rsidRPr="00DE2CEC" w:rsidRDefault="00DE2CEC" w:rsidP="001744C1">
      <w:pPr>
        <w:tabs>
          <w:tab w:val="left" w:pos="1260"/>
        </w:tabs>
        <w:overflowPunct/>
        <w:autoSpaceDE/>
        <w:autoSpaceDN/>
        <w:adjustRightInd/>
        <w:spacing w:after="120" w:afterAutospacing="0" w:line="240" w:lineRule="atLeast"/>
        <w:ind w:left="0"/>
        <w:textAlignment w:val="auto"/>
        <w:rPr>
          <w:color w:val="auto"/>
          <w:sz w:val="22"/>
          <w:szCs w:val="22"/>
          <w:lang w:eastAsia="en-AU"/>
        </w:rPr>
      </w:pPr>
      <w:r w:rsidRPr="00DE2CEC">
        <w:rPr>
          <w:color w:val="auto"/>
          <w:sz w:val="22"/>
          <w:szCs w:val="22"/>
          <w:lang w:eastAsia="en-AU"/>
        </w:rPr>
        <w:t xml:space="preserve">Information about reviews previously conducted by the Board is available </w:t>
      </w:r>
      <w:r w:rsidR="00F12A93">
        <w:rPr>
          <w:color w:val="auto"/>
          <w:sz w:val="22"/>
          <w:szCs w:val="22"/>
          <w:lang w:eastAsia="en-AU"/>
        </w:rPr>
        <w:t xml:space="preserve">on the </w:t>
      </w:r>
      <w:hyperlink r:id="rId12" w:history="1">
        <w:r w:rsidR="00F12A93" w:rsidRPr="00E06905">
          <w:rPr>
            <w:rStyle w:val="Hyperlink"/>
            <w:rFonts w:cs="Arial"/>
            <w:sz w:val="22"/>
            <w:szCs w:val="22"/>
            <w:lang w:eastAsia="en-AU"/>
          </w:rPr>
          <w:t>Electricity Review Board</w:t>
        </w:r>
      </w:hyperlink>
      <w:r w:rsidR="00F12A93">
        <w:rPr>
          <w:color w:val="auto"/>
          <w:sz w:val="22"/>
          <w:szCs w:val="22"/>
          <w:lang w:eastAsia="en-AU"/>
        </w:rPr>
        <w:t xml:space="preserve"> website. </w:t>
      </w:r>
    </w:p>
    <w:p w14:paraId="366C62E8" w14:textId="77777777" w:rsidR="009D670C" w:rsidRPr="006E2B36" w:rsidRDefault="00DE2CEC" w:rsidP="00DE2CEC">
      <w:pPr>
        <w:pStyle w:val="Heading2"/>
      </w:pPr>
      <w:r>
        <w:t>Information for applicants</w:t>
      </w:r>
    </w:p>
    <w:p w14:paraId="771B3618" w14:textId="1237CB90" w:rsidR="00DE2CEC" w:rsidRPr="00DE2CEC" w:rsidRDefault="00714C51" w:rsidP="00DE2CEC">
      <w:pPr>
        <w:tabs>
          <w:tab w:val="left" w:pos="1260"/>
        </w:tabs>
        <w:overflowPunct/>
        <w:autoSpaceDE/>
        <w:autoSpaceDN/>
        <w:adjustRightInd/>
        <w:spacing w:after="120" w:afterAutospacing="0" w:line="280" w:lineRule="atLeast"/>
        <w:ind w:left="0"/>
        <w:textAlignment w:val="auto"/>
        <w:rPr>
          <w:color w:val="auto"/>
          <w:sz w:val="22"/>
          <w:szCs w:val="22"/>
          <w:lang w:eastAsia="en-AU"/>
        </w:rPr>
      </w:pPr>
      <w:r>
        <w:rPr>
          <w:color w:val="auto"/>
          <w:sz w:val="22"/>
          <w:szCs w:val="22"/>
          <w:lang w:eastAsia="en-AU"/>
        </w:rPr>
        <w:t>Those interested in appointment</w:t>
      </w:r>
      <w:r w:rsidR="00DE2CEC" w:rsidRPr="00DE2CEC">
        <w:rPr>
          <w:color w:val="auto"/>
          <w:sz w:val="22"/>
          <w:szCs w:val="22"/>
          <w:lang w:eastAsia="en-AU"/>
        </w:rPr>
        <w:t xml:space="preserve"> </w:t>
      </w:r>
      <w:r w:rsidR="00205024">
        <w:rPr>
          <w:color w:val="auto"/>
          <w:sz w:val="22"/>
          <w:szCs w:val="22"/>
          <w:lang w:eastAsia="en-AU"/>
        </w:rPr>
        <w:t xml:space="preserve">to either panel </w:t>
      </w:r>
      <w:r w:rsidR="00B474DE">
        <w:rPr>
          <w:color w:val="auto"/>
          <w:sz w:val="22"/>
          <w:szCs w:val="22"/>
          <w:lang w:eastAsia="en-AU"/>
        </w:rPr>
        <w:t>are invited to</w:t>
      </w:r>
      <w:r w:rsidR="00DE2CEC" w:rsidRPr="00DE2CEC">
        <w:rPr>
          <w:color w:val="auto"/>
          <w:sz w:val="22"/>
          <w:szCs w:val="22"/>
          <w:lang w:eastAsia="en-AU"/>
        </w:rPr>
        <w:t xml:space="preserve"> submit:</w:t>
      </w:r>
    </w:p>
    <w:p w14:paraId="69F7326C" w14:textId="77777777" w:rsidR="00DE2CEC" w:rsidRPr="00DE2CEC" w:rsidRDefault="00DE2CEC" w:rsidP="00DE2CEC">
      <w:pPr>
        <w:numPr>
          <w:ilvl w:val="0"/>
          <w:numId w:val="11"/>
        </w:numPr>
        <w:tabs>
          <w:tab w:val="left" w:pos="1260"/>
        </w:tabs>
        <w:overflowPunct/>
        <w:autoSpaceDE/>
        <w:autoSpaceDN/>
        <w:adjustRightInd/>
        <w:spacing w:before="120" w:after="120" w:afterAutospacing="0" w:line="280" w:lineRule="atLeast"/>
        <w:textAlignment w:val="auto"/>
        <w:rPr>
          <w:color w:val="auto"/>
          <w:sz w:val="22"/>
          <w:szCs w:val="22"/>
          <w:lang w:eastAsia="en-AU"/>
        </w:rPr>
      </w:pPr>
      <w:r w:rsidRPr="00DE2CEC">
        <w:rPr>
          <w:color w:val="auto"/>
          <w:sz w:val="22"/>
          <w:szCs w:val="22"/>
          <w:lang w:eastAsia="en-AU"/>
        </w:rPr>
        <w:t xml:space="preserve">a covering letter addressing the selection criteria in no more than three </w:t>
      </w:r>
      <w:proofErr w:type="gramStart"/>
      <w:r w:rsidRPr="00DE2CEC">
        <w:rPr>
          <w:color w:val="auto"/>
          <w:sz w:val="22"/>
          <w:szCs w:val="22"/>
          <w:lang w:eastAsia="en-AU"/>
        </w:rPr>
        <w:t>pages;</w:t>
      </w:r>
      <w:proofErr w:type="gramEnd"/>
    </w:p>
    <w:p w14:paraId="4B56553E" w14:textId="77777777" w:rsidR="00DE2CEC" w:rsidRDefault="00DE2CEC" w:rsidP="00DE2CEC">
      <w:pPr>
        <w:numPr>
          <w:ilvl w:val="0"/>
          <w:numId w:val="11"/>
        </w:numPr>
        <w:tabs>
          <w:tab w:val="left" w:pos="1260"/>
        </w:tabs>
        <w:overflowPunct/>
        <w:autoSpaceDE/>
        <w:autoSpaceDN/>
        <w:adjustRightInd/>
        <w:spacing w:before="120" w:after="120" w:afterAutospacing="0" w:line="280" w:lineRule="atLeast"/>
        <w:textAlignment w:val="auto"/>
        <w:rPr>
          <w:color w:val="auto"/>
          <w:sz w:val="22"/>
          <w:szCs w:val="22"/>
          <w:lang w:eastAsia="en-AU"/>
        </w:rPr>
      </w:pPr>
      <w:r w:rsidRPr="00DE2CEC">
        <w:rPr>
          <w:color w:val="auto"/>
          <w:sz w:val="22"/>
          <w:szCs w:val="22"/>
          <w:lang w:eastAsia="en-AU"/>
        </w:rPr>
        <w:t xml:space="preserve">a curriculum vitae of no more than two pages, using the template provided in </w:t>
      </w:r>
      <w:r w:rsidRPr="00DE2CEC">
        <w:rPr>
          <w:b/>
          <w:color w:val="auto"/>
          <w:sz w:val="22"/>
          <w:szCs w:val="22"/>
          <w:lang w:eastAsia="en-AU"/>
        </w:rPr>
        <w:t>Attachment </w:t>
      </w:r>
      <w:proofErr w:type="gramStart"/>
      <w:r w:rsidRPr="00DE2CEC">
        <w:rPr>
          <w:b/>
          <w:color w:val="auto"/>
          <w:sz w:val="22"/>
          <w:szCs w:val="22"/>
          <w:lang w:eastAsia="en-AU"/>
        </w:rPr>
        <w:t>1</w:t>
      </w:r>
      <w:r w:rsidRPr="00DE2CEC">
        <w:rPr>
          <w:color w:val="auto"/>
          <w:sz w:val="22"/>
          <w:szCs w:val="22"/>
          <w:lang w:eastAsia="en-AU"/>
        </w:rPr>
        <w:t>;</w:t>
      </w:r>
      <w:proofErr w:type="gramEnd"/>
    </w:p>
    <w:p w14:paraId="334CFB01" w14:textId="77777777" w:rsidR="00205024" w:rsidRDefault="00205024" w:rsidP="00205024">
      <w:pPr>
        <w:numPr>
          <w:ilvl w:val="0"/>
          <w:numId w:val="11"/>
        </w:numPr>
        <w:tabs>
          <w:tab w:val="left" w:pos="1260"/>
        </w:tabs>
        <w:overflowPunct/>
        <w:autoSpaceDE/>
        <w:autoSpaceDN/>
        <w:adjustRightInd/>
        <w:spacing w:before="120" w:after="120" w:afterAutospacing="0" w:line="280" w:lineRule="atLeast"/>
        <w:textAlignment w:val="auto"/>
        <w:rPr>
          <w:color w:val="auto"/>
          <w:sz w:val="22"/>
          <w:szCs w:val="22"/>
          <w:lang w:eastAsia="en-AU"/>
        </w:rPr>
      </w:pPr>
      <w:r w:rsidRPr="00DE2CEC">
        <w:rPr>
          <w:color w:val="auto"/>
          <w:sz w:val="22"/>
          <w:szCs w:val="22"/>
          <w:lang w:eastAsia="en-AU"/>
        </w:rPr>
        <w:t xml:space="preserve">for legal practitioners, a statement that you are a legal practitioner of at least seven years standing and that you are a certified legal practitioner as defined under Section 5(a) of the </w:t>
      </w:r>
      <w:r w:rsidRPr="00DE2CEC">
        <w:rPr>
          <w:i/>
          <w:iCs/>
          <w:color w:val="auto"/>
          <w:sz w:val="22"/>
          <w:szCs w:val="22"/>
          <w:lang w:eastAsia="en-AU"/>
        </w:rPr>
        <w:t>Legal Profession Act 2008</w:t>
      </w:r>
      <w:r w:rsidRPr="00DE2CEC">
        <w:rPr>
          <w:color w:val="auto"/>
          <w:sz w:val="22"/>
          <w:szCs w:val="22"/>
          <w:lang w:eastAsia="en-AU"/>
        </w:rPr>
        <w:t>, which states that:</w:t>
      </w:r>
    </w:p>
    <w:p w14:paraId="606AF8FE" w14:textId="51F00C24" w:rsidR="00205024" w:rsidRPr="00205024" w:rsidRDefault="00205024" w:rsidP="00BB200B">
      <w:pPr>
        <w:pStyle w:val="ListParagraph"/>
        <w:numPr>
          <w:ilvl w:val="0"/>
          <w:numId w:val="16"/>
        </w:numPr>
        <w:tabs>
          <w:tab w:val="left" w:pos="567"/>
        </w:tabs>
        <w:overflowPunct/>
        <w:autoSpaceDE/>
        <w:autoSpaceDN/>
        <w:adjustRightInd/>
        <w:spacing w:before="120" w:after="120" w:afterAutospacing="0" w:line="280" w:lineRule="atLeast"/>
        <w:ind w:left="814"/>
        <w:textAlignment w:val="auto"/>
        <w:rPr>
          <w:rFonts w:eastAsia="Calibri"/>
          <w:color w:val="auto"/>
          <w:sz w:val="22"/>
          <w:szCs w:val="22"/>
        </w:rPr>
      </w:pPr>
      <w:r w:rsidRPr="00205024">
        <w:rPr>
          <w:rFonts w:eastAsia="Calibri"/>
          <w:color w:val="auto"/>
          <w:sz w:val="22"/>
          <w:szCs w:val="22"/>
        </w:rPr>
        <w:t>an Australian legal practitioner is an Australian lawyer who holds a current local practising certificate or a current interstate practising certificate.</w:t>
      </w:r>
    </w:p>
    <w:p w14:paraId="035AEF70" w14:textId="30C6B9C4" w:rsidR="00DE2CEC" w:rsidRPr="00DE2CEC" w:rsidRDefault="00DE2CEC" w:rsidP="00DE2CEC">
      <w:pPr>
        <w:tabs>
          <w:tab w:val="left" w:pos="454"/>
          <w:tab w:val="left" w:pos="907"/>
          <w:tab w:val="left" w:pos="1361"/>
          <w:tab w:val="left" w:pos="1814"/>
          <w:tab w:val="left" w:pos="4536"/>
          <w:tab w:val="left" w:pos="6804"/>
          <w:tab w:val="right" w:pos="9027"/>
        </w:tabs>
        <w:overflowPunct/>
        <w:autoSpaceDE/>
        <w:autoSpaceDN/>
        <w:adjustRightInd/>
        <w:spacing w:after="120" w:afterAutospacing="0" w:line="280" w:lineRule="atLeast"/>
        <w:ind w:left="0"/>
        <w:textAlignment w:val="auto"/>
        <w:rPr>
          <w:rFonts w:cs="Times New Roman"/>
          <w:color w:val="auto"/>
          <w:sz w:val="22"/>
          <w:szCs w:val="22"/>
          <w:lang w:eastAsia="en-AU"/>
        </w:rPr>
      </w:pPr>
      <w:r w:rsidRPr="00DE2CEC">
        <w:rPr>
          <w:rFonts w:cs="Times New Roman"/>
          <w:color w:val="auto"/>
          <w:sz w:val="22"/>
          <w:szCs w:val="22"/>
          <w:lang w:eastAsia="en-AU"/>
        </w:rPr>
        <w:t xml:space="preserve">Applications will be evaluated against each of the selection criteria </w:t>
      </w:r>
      <w:r w:rsidR="008E0C36">
        <w:rPr>
          <w:rFonts w:cs="Times New Roman"/>
          <w:color w:val="auto"/>
          <w:sz w:val="22"/>
          <w:szCs w:val="22"/>
          <w:lang w:eastAsia="en-AU"/>
        </w:rPr>
        <w:t>listed</w:t>
      </w:r>
      <w:r w:rsidRPr="00DE2CEC">
        <w:rPr>
          <w:rFonts w:cs="Times New Roman"/>
          <w:color w:val="auto"/>
          <w:sz w:val="22"/>
          <w:szCs w:val="22"/>
          <w:lang w:eastAsia="en-AU"/>
        </w:rPr>
        <w:t xml:space="preserve"> </w:t>
      </w:r>
      <w:r w:rsidR="00132375">
        <w:rPr>
          <w:rFonts w:cs="Times New Roman"/>
          <w:color w:val="auto"/>
          <w:sz w:val="22"/>
          <w:szCs w:val="22"/>
          <w:lang w:eastAsia="en-AU"/>
        </w:rPr>
        <w:t xml:space="preserve">earlier and </w:t>
      </w:r>
      <w:r w:rsidR="00BB200B">
        <w:rPr>
          <w:rFonts w:cs="Times New Roman"/>
          <w:color w:val="auto"/>
          <w:sz w:val="22"/>
          <w:szCs w:val="22"/>
          <w:lang w:eastAsia="en-AU"/>
        </w:rPr>
        <w:t>based on written applications and in-person interviews.</w:t>
      </w:r>
    </w:p>
    <w:p w14:paraId="52A04679" w14:textId="6EC44FCE" w:rsidR="00DE2CEC" w:rsidRPr="00DE2CEC" w:rsidRDefault="00BB200B" w:rsidP="00DE2CEC">
      <w:pPr>
        <w:tabs>
          <w:tab w:val="left" w:pos="1260"/>
        </w:tabs>
        <w:overflowPunct/>
        <w:autoSpaceDE/>
        <w:autoSpaceDN/>
        <w:adjustRightInd/>
        <w:spacing w:after="120" w:afterAutospacing="0" w:line="280" w:lineRule="atLeast"/>
        <w:ind w:left="0"/>
        <w:textAlignment w:val="auto"/>
        <w:rPr>
          <w:color w:val="auto"/>
          <w:sz w:val="22"/>
          <w:szCs w:val="22"/>
          <w:lang w:eastAsia="en-AU"/>
        </w:rPr>
      </w:pPr>
      <w:r>
        <w:rPr>
          <w:color w:val="auto"/>
          <w:sz w:val="22"/>
          <w:szCs w:val="22"/>
          <w:lang w:eastAsia="en-AU"/>
        </w:rPr>
        <w:t>S</w:t>
      </w:r>
      <w:r w:rsidRPr="00DE2CEC">
        <w:rPr>
          <w:color w:val="auto"/>
          <w:sz w:val="22"/>
          <w:szCs w:val="22"/>
          <w:lang w:eastAsia="en-AU"/>
        </w:rPr>
        <w:t xml:space="preserve">elected </w:t>
      </w:r>
      <w:r w:rsidR="00DE2CEC" w:rsidRPr="00DE2CEC">
        <w:rPr>
          <w:color w:val="auto"/>
          <w:sz w:val="22"/>
          <w:szCs w:val="22"/>
          <w:lang w:eastAsia="en-AU"/>
        </w:rPr>
        <w:t>applicants will be proposed for nomination by the Minister for Energy to the Governor for appointment to the Panel</w:t>
      </w:r>
      <w:r>
        <w:rPr>
          <w:color w:val="auto"/>
          <w:sz w:val="22"/>
          <w:szCs w:val="22"/>
          <w:lang w:eastAsia="en-AU"/>
        </w:rPr>
        <w:t>s</w:t>
      </w:r>
      <w:r w:rsidR="00835CE1">
        <w:rPr>
          <w:color w:val="auto"/>
          <w:sz w:val="22"/>
          <w:szCs w:val="22"/>
          <w:lang w:eastAsia="en-AU"/>
        </w:rPr>
        <w:t>.</w:t>
      </w:r>
      <w:r w:rsidR="00DE2CEC" w:rsidRPr="00DE2CEC">
        <w:rPr>
          <w:color w:val="auto"/>
          <w:sz w:val="22"/>
          <w:szCs w:val="22"/>
          <w:lang w:eastAsia="en-AU"/>
        </w:rPr>
        <w:t xml:space="preserve"> The Coordinator of Energy will oversee this selection process.</w:t>
      </w:r>
    </w:p>
    <w:p w14:paraId="69BC5EEE" w14:textId="56259A9B" w:rsidR="00DE2CEC" w:rsidRPr="00DE2CEC" w:rsidRDefault="00DE2CEC" w:rsidP="00DE2CEC">
      <w:pPr>
        <w:tabs>
          <w:tab w:val="left" w:pos="1260"/>
        </w:tabs>
        <w:overflowPunct/>
        <w:autoSpaceDE/>
        <w:autoSpaceDN/>
        <w:adjustRightInd/>
        <w:spacing w:after="120" w:afterAutospacing="0" w:line="280" w:lineRule="atLeast"/>
        <w:ind w:left="0"/>
        <w:textAlignment w:val="auto"/>
        <w:rPr>
          <w:color w:val="auto"/>
          <w:sz w:val="22"/>
          <w:szCs w:val="22"/>
          <w:lang w:eastAsia="en-AU"/>
        </w:rPr>
      </w:pPr>
      <w:r w:rsidRPr="00DE2CEC">
        <w:rPr>
          <w:color w:val="auto"/>
          <w:sz w:val="22"/>
          <w:szCs w:val="22"/>
          <w:lang w:eastAsia="en-AU"/>
        </w:rPr>
        <w:t xml:space="preserve">Given the critical role of the Board, avoiding conflicts of interest is a major consideration in appointing panel members to hear cases. Applicants with a potential conflict of interest in discrete aspects of the energy industry can be considered for appointment to panels to hear appeals unrelated to that </w:t>
      </w:r>
      <w:r w:rsidR="00AD4AFA">
        <w:rPr>
          <w:color w:val="auto"/>
          <w:sz w:val="22"/>
          <w:szCs w:val="22"/>
          <w:lang w:eastAsia="en-AU"/>
        </w:rPr>
        <w:t>aspect</w:t>
      </w:r>
      <w:r w:rsidRPr="00DE2CEC">
        <w:rPr>
          <w:color w:val="auto"/>
          <w:sz w:val="22"/>
          <w:szCs w:val="22"/>
          <w:lang w:eastAsia="en-AU"/>
        </w:rPr>
        <w:t xml:space="preserve">.  </w:t>
      </w:r>
    </w:p>
    <w:p w14:paraId="7A92BB88" w14:textId="198F7BDD" w:rsidR="00DE2CEC" w:rsidRDefault="00B057A4" w:rsidP="00DE2CEC">
      <w:pPr>
        <w:tabs>
          <w:tab w:val="left" w:pos="1260"/>
        </w:tabs>
        <w:overflowPunct/>
        <w:autoSpaceDE/>
        <w:autoSpaceDN/>
        <w:adjustRightInd/>
        <w:spacing w:after="120" w:afterAutospacing="0" w:line="280" w:lineRule="atLeast"/>
        <w:ind w:left="0"/>
        <w:textAlignment w:val="auto"/>
        <w:rPr>
          <w:color w:val="auto"/>
          <w:sz w:val="22"/>
          <w:szCs w:val="22"/>
          <w:lang w:eastAsia="en-AU"/>
        </w:rPr>
      </w:pPr>
      <w:r>
        <w:rPr>
          <w:color w:val="auto"/>
          <w:sz w:val="22"/>
          <w:szCs w:val="22"/>
          <w:lang w:eastAsia="en-AU"/>
        </w:rPr>
        <w:t>Panel m</w:t>
      </w:r>
      <w:r w:rsidR="00DE2CEC" w:rsidRPr="00DE2CEC">
        <w:rPr>
          <w:color w:val="auto"/>
          <w:sz w:val="22"/>
          <w:szCs w:val="22"/>
          <w:lang w:eastAsia="en-AU"/>
        </w:rPr>
        <w:t xml:space="preserve">embers are remunerated </w:t>
      </w:r>
      <w:r>
        <w:rPr>
          <w:color w:val="auto"/>
          <w:sz w:val="22"/>
          <w:szCs w:val="22"/>
          <w:lang w:eastAsia="en-AU"/>
        </w:rPr>
        <w:t xml:space="preserve">only </w:t>
      </w:r>
      <w:r w:rsidR="00DE2CEC" w:rsidRPr="00DE2CEC">
        <w:rPr>
          <w:color w:val="auto"/>
          <w:sz w:val="22"/>
          <w:szCs w:val="22"/>
          <w:lang w:eastAsia="en-AU"/>
        </w:rPr>
        <w:t xml:space="preserve">when sitting on a </w:t>
      </w:r>
      <w:r w:rsidR="00F22DAA">
        <w:rPr>
          <w:color w:val="auto"/>
          <w:sz w:val="22"/>
          <w:szCs w:val="22"/>
          <w:lang w:eastAsia="en-AU"/>
        </w:rPr>
        <w:t xml:space="preserve">constituted </w:t>
      </w:r>
      <w:r w:rsidR="00DE2CEC" w:rsidRPr="00DE2CEC">
        <w:rPr>
          <w:color w:val="auto"/>
          <w:sz w:val="22"/>
          <w:szCs w:val="22"/>
          <w:lang w:eastAsia="en-AU"/>
        </w:rPr>
        <w:t xml:space="preserve">Board </w:t>
      </w:r>
      <w:r w:rsidR="00064E89">
        <w:rPr>
          <w:color w:val="auto"/>
          <w:sz w:val="22"/>
          <w:szCs w:val="22"/>
          <w:lang w:eastAsia="en-AU"/>
        </w:rPr>
        <w:t xml:space="preserve">and </w:t>
      </w:r>
      <w:r w:rsidR="00DE2CEC" w:rsidRPr="00DE2CEC">
        <w:rPr>
          <w:color w:val="auto"/>
          <w:sz w:val="22"/>
          <w:szCs w:val="22"/>
          <w:lang w:eastAsia="en-AU"/>
        </w:rPr>
        <w:t>in accordance with rates recommended by the Public Sector Commission</w:t>
      </w:r>
      <w:r w:rsidR="006D3D4F">
        <w:rPr>
          <w:color w:val="auto"/>
          <w:sz w:val="22"/>
          <w:szCs w:val="22"/>
          <w:lang w:eastAsia="en-AU"/>
        </w:rPr>
        <w:t>er</w:t>
      </w:r>
      <w:r w:rsidR="00DE2CEC" w:rsidRPr="00DE2CEC">
        <w:rPr>
          <w:color w:val="auto"/>
          <w:sz w:val="22"/>
          <w:szCs w:val="22"/>
          <w:lang w:eastAsia="en-AU"/>
        </w:rPr>
        <w:t>.</w:t>
      </w:r>
    </w:p>
    <w:p w14:paraId="6A313FE6" w14:textId="77777777" w:rsidR="00DE2CEC" w:rsidRPr="00DE2CEC" w:rsidRDefault="00DE2CEC" w:rsidP="001744C1">
      <w:pPr>
        <w:pStyle w:val="Heading4"/>
        <w:spacing w:afterAutospacing="0"/>
        <w:rPr>
          <w:lang w:eastAsia="en-AU"/>
        </w:rPr>
      </w:pPr>
      <w:r w:rsidRPr="00DE2CEC">
        <w:rPr>
          <w:lang w:eastAsia="en-AU"/>
        </w:rPr>
        <w:t>Application details</w:t>
      </w:r>
    </w:p>
    <w:p w14:paraId="42435B01" w14:textId="77777777" w:rsidR="00C64DCB" w:rsidRDefault="00DE2CEC" w:rsidP="001744C1">
      <w:pPr>
        <w:overflowPunct/>
        <w:autoSpaceDE/>
        <w:autoSpaceDN/>
        <w:adjustRightInd/>
        <w:spacing w:after="120" w:afterAutospacing="0" w:line="280" w:lineRule="atLeast"/>
        <w:ind w:left="0"/>
        <w:textAlignment w:val="auto"/>
        <w:rPr>
          <w:color w:val="auto"/>
          <w:sz w:val="22"/>
          <w:szCs w:val="22"/>
          <w:lang w:eastAsia="en-AU"/>
        </w:rPr>
      </w:pPr>
      <w:r w:rsidRPr="00DE2CEC">
        <w:rPr>
          <w:color w:val="auto"/>
          <w:sz w:val="22"/>
          <w:szCs w:val="22"/>
          <w:lang w:eastAsia="en-AU"/>
        </w:rPr>
        <w:t>Please note that electronic applications are preferred and should be emailed to</w:t>
      </w:r>
      <w:r w:rsidR="00C64DCB">
        <w:rPr>
          <w:color w:val="auto"/>
          <w:sz w:val="22"/>
          <w:szCs w:val="22"/>
          <w:lang w:eastAsia="en-AU"/>
        </w:rPr>
        <w:t>:</w:t>
      </w:r>
    </w:p>
    <w:p w14:paraId="00BCE823" w14:textId="467256D9" w:rsidR="00C64DCB" w:rsidRDefault="00000000" w:rsidP="001744C1">
      <w:pPr>
        <w:overflowPunct/>
        <w:autoSpaceDE/>
        <w:autoSpaceDN/>
        <w:adjustRightInd/>
        <w:spacing w:after="120" w:afterAutospacing="0" w:line="280" w:lineRule="atLeast"/>
        <w:ind w:left="0"/>
        <w:textAlignment w:val="auto"/>
        <w:rPr>
          <w:color w:val="auto"/>
          <w:sz w:val="22"/>
          <w:szCs w:val="22"/>
          <w:u w:val="single"/>
          <w:lang w:eastAsia="en-AU"/>
        </w:rPr>
      </w:pPr>
      <w:hyperlink r:id="rId13" w:history="1">
        <w:r w:rsidR="00D1138A" w:rsidRPr="00CE37B1">
          <w:rPr>
            <w:rStyle w:val="Hyperlink"/>
            <w:rFonts w:cs="Arial"/>
            <w:sz w:val="22"/>
            <w:szCs w:val="22"/>
            <w:lang w:eastAsia="en-AU"/>
          </w:rPr>
          <w:t>epwa-submissions@dmirs.wa.gov.au</w:t>
        </w:r>
      </w:hyperlink>
    </w:p>
    <w:p w14:paraId="6F8A91B8" w14:textId="732FD336" w:rsidR="00C64DCB" w:rsidRPr="00C64DCB" w:rsidRDefault="00C64DCB" w:rsidP="00D1138A">
      <w:pPr>
        <w:spacing w:before="200"/>
        <w:ind w:left="0"/>
        <w:rPr>
          <w:color w:val="auto"/>
          <w:sz w:val="22"/>
          <w:szCs w:val="22"/>
          <w:lang w:eastAsia="en-AU"/>
        </w:rPr>
      </w:pPr>
      <w:r>
        <w:rPr>
          <w:color w:val="auto"/>
          <w:sz w:val="22"/>
          <w:szCs w:val="22"/>
          <w:lang w:eastAsia="en-AU"/>
        </w:rPr>
        <w:t>A</w:t>
      </w:r>
      <w:r w:rsidRPr="00C64DCB">
        <w:rPr>
          <w:color w:val="auto"/>
          <w:sz w:val="22"/>
          <w:szCs w:val="22"/>
          <w:lang w:eastAsia="en-AU"/>
        </w:rPr>
        <w:t>pplications should be received by 5:00 pm AWST 29 March 2024.</w:t>
      </w:r>
    </w:p>
    <w:p w14:paraId="65700683" w14:textId="77777777" w:rsidR="001744C1" w:rsidRDefault="001744C1" w:rsidP="00D1138A">
      <w:pPr>
        <w:pStyle w:val="Body"/>
        <w:sectPr w:rsidR="001744C1" w:rsidSect="00DE2CEC">
          <w:headerReference w:type="even" r:id="rId14"/>
          <w:headerReference w:type="default" r:id="rId15"/>
          <w:footerReference w:type="even" r:id="rId16"/>
          <w:footerReference w:type="default" r:id="rId17"/>
          <w:headerReference w:type="first" r:id="rId18"/>
          <w:footerReference w:type="first" r:id="rId19"/>
          <w:pgSz w:w="11906" w:h="16838" w:code="9"/>
          <w:pgMar w:top="1440" w:right="992" w:bottom="1440" w:left="1276" w:header="567" w:footer="248" w:gutter="0"/>
          <w:pgNumType w:start="1"/>
          <w:cols w:space="708"/>
          <w:titlePg/>
          <w:docGrid w:linePitch="360"/>
        </w:sectPr>
      </w:pPr>
    </w:p>
    <w:p w14:paraId="674F3601" w14:textId="47A4C3E8" w:rsidR="00440626" w:rsidRPr="00440626" w:rsidRDefault="00440626" w:rsidP="00D1138A">
      <w:pPr>
        <w:ind w:left="0"/>
        <w:jc w:val="center"/>
        <w:rPr>
          <w:b/>
          <w:snapToGrid w:val="0"/>
          <w:color w:val="auto"/>
          <w:szCs w:val="24"/>
          <w:lang w:val="en-US"/>
        </w:rPr>
      </w:pPr>
      <w:r w:rsidRPr="00440626">
        <w:rPr>
          <w:b/>
          <w:snapToGrid w:val="0"/>
          <w:color w:val="auto"/>
          <w:szCs w:val="24"/>
          <w:lang w:val="en-US"/>
        </w:rPr>
        <w:lastRenderedPageBreak/>
        <w:t>Curriculum Vitae Pro forma</w:t>
      </w:r>
    </w:p>
    <w:p w14:paraId="64D7AE4F"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414706C2" w14:textId="4837E4AC" w:rsidR="00440626" w:rsidRPr="00440626" w:rsidRDefault="00440626" w:rsidP="00D1138A">
      <w:pPr>
        <w:widowControl w:val="0"/>
        <w:overflowPunct/>
        <w:autoSpaceDE/>
        <w:autoSpaceDN/>
        <w:adjustRightInd/>
        <w:spacing w:after="120" w:afterAutospacing="0"/>
        <w:ind w:left="720"/>
        <w:textAlignment w:val="auto"/>
        <w:rPr>
          <w:snapToGrid w:val="0"/>
          <w:color w:val="auto"/>
          <w:szCs w:val="24"/>
          <w:lang w:val="en-US"/>
        </w:rPr>
      </w:pPr>
      <w:r w:rsidRPr="00440626">
        <w:rPr>
          <w:snapToGrid w:val="0"/>
          <w:color w:val="auto"/>
          <w:szCs w:val="24"/>
          <w:lang w:val="en-US"/>
        </w:rPr>
        <w:t xml:space="preserve">The following information is required by the Department of the Premier and Cabinet from board member nominees (for both new members and reappointed members). Maximum of two pages for each member. </w:t>
      </w:r>
    </w:p>
    <w:p w14:paraId="5BEF4E36" w14:textId="77777777" w:rsidR="00440626" w:rsidRPr="00440626" w:rsidRDefault="00440626" w:rsidP="00D1138A">
      <w:pPr>
        <w:widowControl w:val="0"/>
        <w:overflowPunct/>
        <w:autoSpaceDE/>
        <w:autoSpaceDN/>
        <w:adjustRightInd/>
        <w:spacing w:after="0" w:afterAutospacing="0"/>
        <w:ind w:left="0"/>
        <w:textAlignment w:val="auto"/>
        <w:rPr>
          <w:snapToGrid w:val="0"/>
          <w:color w:val="auto"/>
          <w:szCs w:val="24"/>
          <w:lang w:val="en-US"/>
        </w:rPr>
      </w:pPr>
    </w:p>
    <w:p w14:paraId="0698437D" w14:textId="1CBB6BC6"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b/>
          <w:bCs/>
          <w:snapToGrid w:val="0"/>
          <w:color w:val="auto"/>
          <w:szCs w:val="24"/>
          <w:lang w:val="en-US"/>
        </w:rPr>
        <w:t>Title</w:t>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p>
    <w:p w14:paraId="1A61CC08"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34DD1C88"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b/>
          <w:bCs/>
          <w:snapToGrid w:val="0"/>
          <w:color w:val="auto"/>
          <w:szCs w:val="24"/>
          <w:lang w:val="en-US"/>
        </w:rPr>
        <w:t>Full Name</w:t>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p>
    <w:p w14:paraId="219C6E24"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093A21AA"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b/>
          <w:bCs/>
          <w:snapToGrid w:val="0"/>
          <w:color w:val="auto"/>
          <w:szCs w:val="24"/>
          <w:lang w:val="en-US"/>
        </w:rPr>
        <w:t>Postal Address</w:t>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p>
    <w:p w14:paraId="162A2E48"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6B3E4A7C"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b/>
          <w:bCs/>
          <w:snapToGrid w:val="0"/>
          <w:color w:val="auto"/>
          <w:szCs w:val="24"/>
          <w:lang w:val="en-US"/>
        </w:rPr>
        <w:t>Contact Telephone Number</w:t>
      </w:r>
      <w:r w:rsidRPr="00440626">
        <w:rPr>
          <w:snapToGrid w:val="0"/>
          <w:color w:val="auto"/>
          <w:szCs w:val="24"/>
          <w:lang w:val="en-US"/>
        </w:rPr>
        <w:tab/>
      </w:r>
      <w:r w:rsidRPr="00440626">
        <w:rPr>
          <w:snapToGrid w:val="0"/>
          <w:color w:val="auto"/>
          <w:szCs w:val="24"/>
          <w:lang w:val="en-US"/>
        </w:rPr>
        <w:tab/>
      </w:r>
    </w:p>
    <w:p w14:paraId="4FBC5814"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078BD9CD"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b/>
          <w:bCs/>
          <w:snapToGrid w:val="0"/>
          <w:color w:val="auto"/>
          <w:szCs w:val="24"/>
          <w:lang w:val="en-US"/>
        </w:rPr>
        <w:t>Email Address</w:t>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p>
    <w:p w14:paraId="1B2F3B7B"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7E09A563" w14:textId="2B62DAAF"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b/>
          <w:bCs/>
          <w:snapToGrid w:val="0"/>
          <w:color w:val="auto"/>
          <w:szCs w:val="24"/>
          <w:lang w:val="en-US"/>
        </w:rPr>
        <w:t>Date of Birth</w:t>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r>
    </w:p>
    <w:p w14:paraId="531AC0A6"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445D798B"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b/>
          <w:bCs/>
          <w:snapToGrid w:val="0"/>
          <w:color w:val="auto"/>
          <w:szCs w:val="24"/>
          <w:lang w:val="en-US"/>
        </w:rPr>
        <w:t>Current employer and position:</w:t>
      </w:r>
      <w:r w:rsidRPr="00440626">
        <w:rPr>
          <w:snapToGrid w:val="0"/>
          <w:color w:val="auto"/>
          <w:szCs w:val="24"/>
          <w:lang w:val="en-US"/>
        </w:rPr>
        <w:tab/>
      </w:r>
      <w:r w:rsidRPr="00440626">
        <w:rPr>
          <w:snapToGrid w:val="0"/>
          <w:color w:val="auto"/>
          <w:szCs w:val="24"/>
          <w:lang w:val="en-US"/>
        </w:rPr>
        <w:tab/>
        <w:t xml:space="preserve"> </w:t>
      </w:r>
    </w:p>
    <w:p w14:paraId="510CB026"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6ECE75CC" w14:textId="77777777" w:rsidR="00440626" w:rsidRPr="00440626" w:rsidRDefault="00440626" w:rsidP="00440626">
      <w:pPr>
        <w:widowControl w:val="0"/>
        <w:overflowPunct/>
        <w:autoSpaceDE/>
        <w:autoSpaceDN/>
        <w:adjustRightInd/>
        <w:spacing w:after="0" w:afterAutospacing="0"/>
        <w:ind w:left="720"/>
        <w:textAlignment w:val="auto"/>
        <w:rPr>
          <w:b/>
          <w:bCs/>
          <w:snapToGrid w:val="0"/>
          <w:color w:val="auto"/>
          <w:szCs w:val="24"/>
          <w:lang w:val="en-US"/>
        </w:rPr>
      </w:pPr>
      <w:r w:rsidRPr="00440626">
        <w:rPr>
          <w:b/>
          <w:bCs/>
          <w:snapToGrid w:val="0"/>
          <w:color w:val="auto"/>
          <w:szCs w:val="24"/>
          <w:lang w:val="en-US"/>
        </w:rPr>
        <w:t>Work history relevant to board position:</w:t>
      </w:r>
    </w:p>
    <w:p w14:paraId="018A04B4" w14:textId="56FDDF6A" w:rsidR="00440626" w:rsidRPr="00440626" w:rsidRDefault="00440626" w:rsidP="00440626">
      <w:pPr>
        <w:widowControl w:val="0"/>
        <w:numPr>
          <w:ilvl w:val="0"/>
          <w:numId w:val="14"/>
        </w:numPr>
        <w:overflowPunct/>
        <w:autoSpaceDE/>
        <w:autoSpaceDN/>
        <w:adjustRightInd/>
        <w:spacing w:after="0" w:afterAutospacing="0"/>
        <w:textAlignment w:val="auto"/>
        <w:rPr>
          <w:snapToGrid w:val="0"/>
          <w:color w:val="auto"/>
          <w:szCs w:val="24"/>
          <w:lang w:val="en-US"/>
        </w:rPr>
      </w:pPr>
    </w:p>
    <w:p w14:paraId="26E32EF4"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748D1E01" w14:textId="77777777" w:rsidR="00440626" w:rsidRPr="00440626" w:rsidRDefault="00440626" w:rsidP="00440626">
      <w:pPr>
        <w:widowControl w:val="0"/>
        <w:overflowPunct/>
        <w:autoSpaceDE/>
        <w:autoSpaceDN/>
        <w:adjustRightInd/>
        <w:spacing w:after="0" w:afterAutospacing="0"/>
        <w:ind w:left="720"/>
        <w:textAlignment w:val="auto"/>
        <w:rPr>
          <w:b/>
          <w:bCs/>
          <w:snapToGrid w:val="0"/>
          <w:color w:val="auto"/>
          <w:szCs w:val="24"/>
          <w:lang w:val="en-US"/>
        </w:rPr>
      </w:pPr>
      <w:r w:rsidRPr="00440626">
        <w:rPr>
          <w:b/>
          <w:bCs/>
          <w:snapToGrid w:val="0"/>
          <w:color w:val="auto"/>
          <w:szCs w:val="24"/>
          <w:lang w:val="en-US"/>
        </w:rPr>
        <w:t>Voluntary involvement relevant to board position:</w:t>
      </w:r>
    </w:p>
    <w:p w14:paraId="64C5101F" w14:textId="5E609E46" w:rsidR="00440626" w:rsidRPr="00440626" w:rsidRDefault="00440626" w:rsidP="00440626">
      <w:pPr>
        <w:widowControl w:val="0"/>
        <w:numPr>
          <w:ilvl w:val="0"/>
          <w:numId w:val="14"/>
        </w:numPr>
        <w:overflowPunct/>
        <w:autoSpaceDE/>
        <w:autoSpaceDN/>
        <w:adjustRightInd/>
        <w:spacing w:after="0" w:afterAutospacing="0"/>
        <w:textAlignment w:val="auto"/>
        <w:rPr>
          <w:snapToGrid w:val="0"/>
          <w:color w:val="auto"/>
          <w:szCs w:val="24"/>
          <w:lang w:val="en-US"/>
        </w:rPr>
      </w:pPr>
    </w:p>
    <w:p w14:paraId="77087250"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1A166D56" w14:textId="77777777" w:rsidR="00440626" w:rsidRPr="00440626" w:rsidRDefault="00440626" w:rsidP="00440626">
      <w:pPr>
        <w:widowControl w:val="0"/>
        <w:overflowPunct/>
        <w:autoSpaceDE/>
        <w:autoSpaceDN/>
        <w:adjustRightInd/>
        <w:spacing w:after="0" w:afterAutospacing="0"/>
        <w:ind w:left="720"/>
        <w:textAlignment w:val="auto"/>
        <w:rPr>
          <w:b/>
          <w:bCs/>
          <w:snapToGrid w:val="0"/>
          <w:color w:val="auto"/>
          <w:szCs w:val="24"/>
          <w:lang w:val="en-US"/>
        </w:rPr>
      </w:pPr>
      <w:r w:rsidRPr="00440626">
        <w:rPr>
          <w:b/>
          <w:bCs/>
          <w:snapToGrid w:val="0"/>
          <w:color w:val="auto"/>
          <w:szCs w:val="24"/>
          <w:lang w:val="en-US"/>
        </w:rPr>
        <w:t>Qualifications/training:</w:t>
      </w:r>
    </w:p>
    <w:p w14:paraId="696D42E6" w14:textId="26974E60" w:rsidR="00440626" w:rsidRPr="00440626" w:rsidRDefault="00440626" w:rsidP="00440626">
      <w:pPr>
        <w:widowControl w:val="0"/>
        <w:numPr>
          <w:ilvl w:val="0"/>
          <w:numId w:val="14"/>
        </w:numPr>
        <w:overflowPunct/>
        <w:autoSpaceDE/>
        <w:autoSpaceDN/>
        <w:adjustRightInd/>
        <w:spacing w:after="0" w:afterAutospacing="0"/>
        <w:textAlignment w:val="auto"/>
        <w:rPr>
          <w:snapToGrid w:val="0"/>
          <w:color w:val="auto"/>
          <w:szCs w:val="24"/>
          <w:lang w:val="en-US"/>
        </w:rPr>
      </w:pPr>
    </w:p>
    <w:p w14:paraId="1FAC5669"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317BC05B" w14:textId="77777777" w:rsidR="00440626" w:rsidRPr="00440626" w:rsidRDefault="00440626" w:rsidP="00440626">
      <w:pPr>
        <w:widowControl w:val="0"/>
        <w:overflowPunct/>
        <w:autoSpaceDE/>
        <w:autoSpaceDN/>
        <w:adjustRightInd/>
        <w:spacing w:after="0" w:afterAutospacing="0"/>
        <w:ind w:left="720"/>
        <w:textAlignment w:val="auto"/>
        <w:rPr>
          <w:b/>
          <w:bCs/>
          <w:snapToGrid w:val="0"/>
          <w:color w:val="auto"/>
          <w:szCs w:val="24"/>
          <w:lang w:val="en-US"/>
        </w:rPr>
      </w:pPr>
      <w:r w:rsidRPr="00440626">
        <w:rPr>
          <w:b/>
          <w:bCs/>
          <w:snapToGrid w:val="0"/>
          <w:color w:val="auto"/>
          <w:szCs w:val="24"/>
          <w:lang w:val="en-US"/>
        </w:rPr>
        <w:t>Other board experience (list all current positions):</w:t>
      </w:r>
    </w:p>
    <w:p w14:paraId="738F1E19" w14:textId="3AF0BE18" w:rsidR="00440626" w:rsidRPr="00440626" w:rsidRDefault="00440626" w:rsidP="00440626">
      <w:pPr>
        <w:widowControl w:val="0"/>
        <w:numPr>
          <w:ilvl w:val="0"/>
          <w:numId w:val="14"/>
        </w:numPr>
        <w:overflowPunct/>
        <w:autoSpaceDE/>
        <w:autoSpaceDN/>
        <w:adjustRightInd/>
        <w:spacing w:after="0" w:afterAutospacing="0"/>
        <w:textAlignment w:val="auto"/>
        <w:rPr>
          <w:snapToGrid w:val="0"/>
          <w:color w:val="auto"/>
          <w:szCs w:val="24"/>
          <w:lang w:val="en-US"/>
        </w:rPr>
      </w:pPr>
    </w:p>
    <w:p w14:paraId="5482AA61"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33CF2A79" w14:textId="77777777" w:rsidR="00440626" w:rsidRPr="00440626" w:rsidRDefault="00440626" w:rsidP="00440626">
      <w:pPr>
        <w:widowControl w:val="0"/>
        <w:overflowPunct/>
        <w:autoSpaceDE/>
        <w:autoSpaceDN/>
        <w:adjustRightInd/>
        <w:spacing w:after="0" w:afterAutospacing="0"/>
        <w:ind w:left="720"/>
        <w:textAlignment w:val="auto"/>
        <w:rPr>
          <w:b/>
          <w:bCs/>
          <w:snapToGrid w:val="0"/>
          <w:color w:val="auto"/>
          <w:szCs w:val="24"/>
          <w:lang w:val="en-US"/>
        </w:rPr>
      </w:pPr>
      <w:r w:rsidRPr="00440626">
        <w:rPr>
          <w:b/>
          <w:bCs/>
          <w:snapToGrid w:val="0"/>
          <w:color w:val="auto"/>
          <w:szCs w:val="24"/>
          <w:lang w:val="en-US"/>
        </w:rPr>
        <w:t xml:space="preserve">Current contact details of two (2) referees: </w:t>
      </w:r>
    </w:p>
    <w:p w14:paraId="2D9D38A1" w14:textId="72E0FB27" w:rsidR="00440626" w:rsidRPr="00440626" w:rsidRDefault="00440626" w:rsidP="00440626">
      <w:pPr>
        <w:widowControl w:val="0"/>
        <w:numPr>
          <w:ilvl w:val="0"/>
          <w:numId w:val="14"/>
        </w:numPr>
        <w:overflowPunct/>
        <w:autoSpaceDE/>
        <w:autoSpaceDN/>
        <w:adjustRightInd/>
        <w:spacing w:after="0" w:afterAutospacing="0"/>
        <w:textAlignment w:val="auto"/>
        <w:rPr>
          <w:snapToGrid w:val="0"/>
          <w:color w:val="auto"/>
          <w:szCs w:val="24"/>
          <w:lang w:val="en-US"/>
        </w:rPr>
      </w:pPr>
      <w:r w:rsidRPr="00440626">
        <w:rPr>
          <w:snapToGrid w:val="0"/>
          <w:color w:val="auto"/>
          <w:szCs w:val="24"/>
          <w:lang w:val="en-US"/>
        </w:rPr>
        <w:t xml:space="preserve">[Referee 1] </w:t>
      </w:r>
    </w:p>
    <w:p w14:paraId="1B232398" w14:textId="11583BE0" w:rsidR="00440626" w:rsidRPr="00D1138A" w:rsidRDefault="00440626" w:rsidP="00D1138A">
      <w:pPr>
        <w:widowControl w:val="0"/>
        <w:numPr>
          <w:ilvl w:val="0"/>
          <w:numId w:val="14"/>
        </w:numPr>
        <w:overflowPunct/>
        <w:autoSpaceDE/>
        <w:autoSpaceDN/>
        <w:adjustRightInd/>
        <w:spacing w:after="0" w:afterAutospacing="0"/>
        <w:textAlignment w:val="auto"/>
        <w:rPr>
          <w:snapToGrid w:val="0"/>
          <w:color w:val="auto"/>
          <w:szCs w:val="24"/>
          <w:lang w:val="en-US"/>
        </w:rPr>
      </w:pPr>
      <w:r w:rsidRPr="00440626">
        <w:rPr>
          <w:snapToGrid w:val="0"/>
          <w:color w:val="auto"/>
          <w:szCs w:val="24"/>
          <w:lang w:val="en-US"/>
        </w:rPr>
        <w:t xml:space="preserve">[Referee 2] </w:t>
      </w:r>
    </w:p>
    <w:p w14:paraId="2E193298"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 w:val="18"/>
          <w:szCs w:val="18"/>
          <w:lang w:val="en-US"/>
        </w:rPr>
      </w:pPr>
    </w:p>
    <w:p w14:paraId="17B6C9C9" w14:textId="30074143"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snapToGrid w:val="0"/>
          <w:color w:val="auto"/>
          <w:szCs w:val="24"/>
          <w:lang w:val="en-US"/>
        </w:rPr>
        <w:t xml:space="preserve">The following information provides important data on the diversity of board membership across government and helps assess achievement of these outcomes. </w:t>
      </w:r>
    </w:p>
    <w:p w14:paraId="60C80682" w14:textId="77777777" w:rsidR="00440626" w:rsidRPr="00440626" w:rsidRDefault="00440626" w:rsidP="00D1138A">
      <w:pPr>
        <w:widowControl w:val="0"/>
        <w:overflowPunct/>
        <w:autoSpaceDE/>
        <w:autoSpaceDN/>
        <w:adjustRightInd/>
        <w:spacing w:after="0" w:afterAutospacing="0"/>
        <w:ind w:left="0"/>
        <w:textAlignment w:val="auto"/>
        <w:rPr>
          <w:snapToGrid w:val="0"/>
          <w:color w:val="auto"/>
          <w:szCs w:val="24"/>
          <w:lang w:val="en-US"/>
        </w:rPr>
      </w:pPr>
    </w:p>
    <w:p w14:paraId="74AE9771"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snapToGrid w:val="0"/>
          <w:color w:val="auto"/>
          <w:szCs w:val="24"/>
          <w:lang w:val="en-US"/>
        </w:rPr>
        <w:t>Aboriginal</w:t>
      </w:r>
      <w:r w:rsidRPr="00440626">
        <w:rPr>
          <w:snapToGrid w:val="0"/>
          <w:color w:val="auto"/>
          <w:szCs w:val="24"/>
          <w:lang w:val="en-US"/>
        </w:rPr>
        <w:tab/>
      </w:r>
      <w:r w:rsidRPr="00440626">
        <w:rPr>
          <w:snapToGrid w:val="0"/>
          <w:color w:val="auto"/>
          <w:szCs w:val="24"/>
          <w:lang w:val="en-US"/>
        </w:rPr>
        <w:tab/>
        <w:t xml:space="preserve">                      </w:t>
      </w:r>
      <w:r w:rsidRPr="00440626">
        <w:rPr>
          <w:snapToGrid w:val="0"/>
          <w:color w:val="auto"/>
          <w:szCs w:val="24"/>
          <w:lang w:val="en-US"/>
        </w:rPr>
        <w:tab/>
      </w:r>
      <w:r w:rsidRPr="00440626">
        <w:rPr>
          <w:snapToGrid w:val="0"/>
          <w:color w:val="auto"/>
          <w:szCs w:val="24"/>
          <w:lang w:val="en-US"/>
        </w:rPr>
        <w:tab/>
        <w:t>Yes / No</w:t>
      </w:r>
    </w:p>
    <w:p w14:paraId="68F4D1AB"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131C84A3"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snapToGrid w:val="0"/>
          <w:color w:val="auto"/>
          <w:szCs w:val="24"/>
          <w:lang w:val="en-US"/>
        </w:rPr>
        <w:t xml:space="preserve">Torres Strait Islander                      </w:t>
      </w:r>
      <w:r w:rsidRPr="00440626">
        <w:rPr>
          <w:snapToGrid w:val="0"/>
          <w:color w:val="auto"/>
          <w:szCs w:val="24"/>
          <w:lang w:val="en-US"/>
        </w:rPr>
        <w:tab/>
      </w:r>
      <w:r w:rsidRPr="00440626">
        <w:rPr>
          <w:snapToGrid w:val="0"/>
          <w:color w:val="auto"/>
          <w:szCs w:val="24"/>
          <w:lang w:val="en-US"/>
        </w:rPr>
        <w:tab/>
        <w:t>Yes / No</w:t>
      </w:r>
    </w:p>
    <w:p w14:paraId="481909D3"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039ACEBB" w14:textId="77777777" w:rsidR="00440626" w:rsidRPr="00440626" w:rsidRDefault="00440626" w:rsidP="00440626">
      <w:pPr>
        <w:widowControl w:val="0"/>
        <w:overflowPunct/>
        <w:autoSpaceDE/>
        <w:autoSpaceDN/>
        <w:adjustRightInd/>
        <w:spacing w:after="0" w:afterAutospacing="0"/>
        <w:ind w:left="720"/>
        <w:textAlignment w:val="auto"/>
        <w:rPr>
          <w:strike/>
          <w:snapToGrid w:val="0"/>
          <w:color w:val="auto"/>
          <w:szCs w:val="24"/>
          <w:lang w:val="en-US"/>
        </w:rPr>
      </w:pPr>
      <w:r w:rsidRPr="00440626">
        <w:rPr>
          <w:snapToGrid w:val="0"/>
          <w:color w:val="auto"/>
          <w:szCs w:val="24"/>
          <w:lang w:val="en-US"/>
        </w:rPr>
        <w:t xml:space="preserve">Person with a disability or special needs         </w:t>
      </w:r>
      <w:r w:rsidRPr="00440626">
        <w:rPr>
          <w:snapToGrid w:val="0"/>
          <w:color w:val="auto"/>
          <w:szCs w:val="24"/>
          <w:lang w:val="en-US"/>
        </w:rPr>
        <w:tab/>
        <w:t xml:space="preserve">Yes / No   If yes, please </w:t>
      </w:r>
      <w:proofErr w:type="gramStart"/>
      <w:r w:rsidRPr="00440626">
        <w:rPr>
          <w:snapToGrid w:val="0"/>
          <w:color w:val="auto"/>
          <w:szCs w:val="24"/>
          <w:lang w:val="en-US"/>
        </w:rPr>
        <w:t>specify</w:t>
      </w:r>
      <w:proofErr w:type="gramEnd"/>
    </w:p>
    <w:p w14:paraId="64F97EB3"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527E7DA8"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r w:rsidRPr="00440626">
        <w:rPr>
          <w:snapToGrid w:val="0"/>
          <w:color w:val="auto"/>
          <w:szCs w:val="24"/>
          <w:lang w:val="en-US"/>
        </w:rPr>
        <w:t>Language other than English spoken at home</w:t>
      </w:r>
      <w:r w:rsidRPr="00440626">
        <w:rPr>
          <w:snapToGrid w:val="0"/>
          <w:color w:val="auto"/>
          <w:szCs w:val="24"/>
          <w:lang w:val="en-US"/>
        </w:rPr>
        <w:tab/>
        <w:t xml:space="preserve">Yes / No   If yes, please </w:t>
      </w:r>
      <w:proofErr w:type="gramStart"/>
      <w:r w:rsidRPr="00440626">
        <w:rPr>
          <w:snapToGrid w:val="0"/>
          <w:color w:val="auto"/>
          <w:szCs w:val="24"/>
          <w:lang w:val="en-US"/>
        </w:rPr>
        <w:t>specify</w:t>
      </w:r>
      <w:proofErr w:type="gramEnd"/>
    </w:p>
    <w:p w14:paraId="59A76DB2" w14:textId="77777777" w:rsidR="00440626" w:rsidRPr="00440626" w:rsidRDefault="00440626" w:rsidP="00440626">
      <w:pPr>
        <w:widowControl w:val="0"/>
        <w:overflowPunct/>
        <w:autoSpaceDE/>
        <w:autoSpaceDN/>
        <w:adjustRightInd/>
        <w:spacing w:after="0" w:afterAutospacing="0"/>
        <w:ind w:left="720"/>
        <w:textAlignment w:val="auto"/>
        <w:rPr>
          <w:snapToGrid w:val="0"/>
          <w:color w:val="auto"/>
          <w:szCs w:val="24"/>
          <w:lang w:val="en-US"/>
        </w:rPr>
      </w:pPr>
    </w:p>
    <w:p w14:paraId="6E0F2AF9" w14:textId="00FDA938" w:rsidR="009D670C" w:rsidRPr="00D1138A" w:rsidRDefault="00440626" w:rsidP="00D1138A">
      <w:pPr>
        <w:widowControl w:val="0"/>
        <w:overflowPunct/>
        <w:autoSpaceDE/>
        <w:autoSpaceDN/>
        <w:adjustRightInd/>
        <w:spacing w:after="0" w:afterAutospacing="0"/>
        <w:ind w:left="720"/>
        <w:textAlignment w:val="auto"/>
        <w:rPr>
          <w:snapToGrid w:val="0"/>
          <w:color w:val="auto"/>
          <w:szCs w:val="24"/>
          <w:lang w:val="en-US"/>
        </w:rPr>
      </w:pPr>
      <w:r w:rsidRPr="00440626">
        <w:rPr>
          <w:snapToGrid w:val="0"/>
          <w:color w:val="auto"/>
          <w:szCs w:val="24"/>
          <w:lang w:val="en-US"/>
        </w:rPr>
        <w:t xml:space="preserve">Country of Birth – Australia </w:t>
      </w:r>
      <w:r w:rsidRPr="00440626">
        <w:rPr>
          <w:snapToGrid w:val="0"/>
          <w:color w:val="auto"/>
          <w:szCs w:val="24"/>
          <w:lang w:val="en-US"/>
        </w:rPr>
        <w:tab/>
      </w:r>
      <w:r w:rsidRPr="00440626">
        <w:rPr>
          <w:snapToGrid w:val="0"/>
          <w:color w:val="auto"/>
          <w:szCs w:val="24"/>
          <w:lang w:val="en-US"/>
        </w:rPr>
        <w:tab/>
      </w:r>
      <w:r w:rsidRPr="00440626">
        <w:rPr>
          <w:snapToGrid w:val="0"/>
          <w:color w:val="auto"/>
          <w:szCs w:val="24"/>
          <w:lang w:val="en-US"/>
        </w:rPr>
        <w:tab/>
        <w:t xml:space="preserve">Yes / No   If no, please </w:t>
      </w:r>
      <w:proofErr w:type="gramStart"/>
      <w:r w:rsidRPr="00440626">
        <w:rPr>
          <w:snapToGrid w:val="0"/>
          <w:color w:val="auto"/>
          <w:szCs w:val="24"/>
          <w:lang w:val="en-US"/>
        </w:rPr>
        <w:t>specify</w:t>
      </w:r>
      <w:proofErr w:type="gramEnd"/>
    </w:p>
    <w:sectPr w:rsidR="009D670C" w:rsidRPr="00D1138A" w:rsidSect="00DE2CEC">
      <w:headerReference w:type="first" r:id="rId20"/>
      <w:pgSz w:w="11906" w:h="16838" w:code="9"/>
      <w:pgMar w:top="1440" w:right="992" w:bottom="1440" w:left="1276" w:header="567" w:footer="2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7935" w14:textId="77777777" w:rsidR="002045F2" w:rsidRDefault="002045F2" w:rsidP="00B94C6E">
      <w:r>
        <w:separator/>
      </w:r>
    </w:p>
  </w:endnote>
  <w:endnote w:type="continuationSeparator" w:id="0">
    <w:p w14:paraId="309ED546" w14:textId="77777777" w:rsidR="002045F2" w:rsidRDefault="002045F2" w:rsidP="00B9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8FA1" w14:textId="77777777" w:rsidR="00EA3839" w:rsidRDefault="00EA3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1B5E" w14:textId="77777777" w:rsidR="009D670C" w:rsidRDefault="009D670C" w:rsidP="000E3A37">
    <w:pPr>
      <w:pStyle w:val="Footnote"/>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54DC8">
      <w:rPr>
        <w:rStyle w:val="PageNumber"/>
        <w:noProof/>
      </w:rPr>
      <w:t>2</w:t>
    </w:r>
    <w:r>
      <w:rPr>
        <w:rStyle w:val="PageNumber"/>
      </w:rPr>
      <w:fldChar w:fldCharType="end"/>
    </w:r>
  </w:p>
  <w:p w14:paraId="79F7C8F3" w14:textId="77777777" w:rsidR="009D670C" w:rsidRPr="00332ECB" w:rsidRDefault="00E72733" w:rsidP="000E3A37">
    <w:pPr>
      <w:pStyle w:val="Footer"/>
      <w:tabs>
        <w:tab w:val="clear" w:pos="4513"/>
        <w:tab w:val="clear" w:pos="9026"/>
        <w:tab w:val="right" w:pos="13892"/>
      </w:tabs>
      <w:spacing w:after="100"/>
      <w:ind w:left="0" w:right="360"/>
      <w:jc w:val="right"/>
      <w:rPr>
        <w:sz w:val="20"/>
      </w:rPr>
    </w:pPr>
    <w:r>
      <w:rPr>
        <w:noProof/>
        <w:lang w:eastAsia="en-AU"/>
      </w:rPr>
      <w:drawing>
        <wp:anchor distT="0" distB="0" distL="114300" distR="114300" simplePos="0" relativeHeight="251660288" behindDoc="1" locked="0" layoutInCell="1" allowOverlap="1" wp14:anchorId="095CB65E" wp14:editId="44CCEB39">
          <wp:simplePos x="0" y="0"/>
          <wp:positionH relativeFrom="column">
            <wp:posOffset>4289425</wp:posOffset>
          </wp:positionH>
          <wp:positionV relativeFrom="paragraph">
            <wp:posOffset>6599555</wp:posOffset>
          </wp:positionV>
          <wp:extent cx="5970270" cy="5970270"/>
          <wp:effectExtent l="1238250" t="1238250" r="1211580" b="1249680"/>
          <wp:wrapNone/>
          <wp:docPr id="6" name="Picture 6" descr="circle-gree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rcle-green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8252276">
                    <a:off x="0" y="0"/>
                    <a:ext cx="5970270" cy="59702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F950" w14:textId="77777777" w:rsidR="00EA3839" w:rsidRDefault="00EA3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B768" w14:textId="77777777" w:rsidR="002045F2" w:rsidRDefault="002045F2" w:rsidP="00B94C6E">
      <w:r>
        <w:separator/>
      </w:r>
    </w:p>
  </w:footnote>
  <w:footnote w:type="continuationSeparator" w:id="0">
    <w:p w14:paraId="051BC45A" w14:textId="77777777" w:rsidR="002045F2" w:rsidRDefault="002045F2" w:rsidP="00B9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5728" w14:textId="77777777" w:rsidR="009D670C" w:rsidRPr="000E3A37" w:rsidRDefault="00E72733" w:rsidP="000E3A37">
    <w:pPr>
      <w:pStyle w:val="Footnote"/>
      <w:jc w:val="right"/>
    </w:pPr>
    <w:r>
      <w:rPr>
        <w:noProof/>
        <w:lang w:eastAsia="en-AU"/>
      </w:rPr>
      <w:drawing>
        <wp:anchor distT="0" distB="0" distL="114300" distR="114300" simplePos="0" relativeHeight="251659264" behindDoc="0" locked="0" layoutInCell="1" allowOverlap="1" wp14:anchorId="655CA3FC" wp14:editId="2E0BEADE">
          <wp:simplePos x="0" y="0"/>
          <wp:positionH relativeFrom="column">
            <wp:posOffset>-838200</wp:posOffset>
          </wp:positionH>
          <wp:positionV relativeFrom="paragraph">
            <wp:posOffset>-474345</wp:posOffset>
          </wp:positionV>
          <wp:extent cx="267970" cy="10858500"/>
          <wp:effectExtent l="0" t="0" r="0" b="0"/>
          <wp:wrapNone/>
          <wp:docPr id="4" name="Picture 4" descr="Green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 cy="10858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1A3E04D7" wp14:editId="584C7CCD">
          <wp:simplePos x="0" y="0"/>
          <wp:positionH relativeFrom="column">
            <wp:posOffset>9526905</wp:posOffset>
          </wp:positionH>
          <wp:positionV relativeFrom="paragraph">
            <wp:posOffset>-391795</wp:posOffset>
          </wp:positionV>
          <wp:extent cx="267970" cy="7623810"/>
          <wp:effectExtent l="0" t="0" r="0" b="0"/>
          <wp:wrapNone/>
          <wp:docPr id="5" name="Picture 5" descr="Green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en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 cy="7623810"/>
                  </a:xfrm>
                  <a:prstGeom prst="rect">
                    <a:avLst/>
                  </a:prstGeom>
                  <a:noFill/>
                </pic:spPr>
              </pic:pic>
            </a:graphicData>
          </a:graphic>
          <wp14:sizeRelH relativeFrom="page">
            <wp14:pctWidth>0</wp14:pctWidth>
          </wp14:sizeRelH>
          <wp14:sizeRelV relativeFrom="page">
            <wp14:pctHeight>0</wp14:pctHeight>
          </wp14:sizeRelV>
        </wp:anchor>
      </w:drawing>
    </w:r>
    <w:r w:rsidR="009D670C" w:rsidRPr="000E3A37">
      <w:rPr>
        <w:noProof/>
        <w:lang w:eastAsia="en-AU"/>
      </w:rPr>
      <w:t>Internal Report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A692" w14:textId="68DBE70D" w:rsidR="009D670C" w:rsidRDefault="00DE2CEC" w:rsidP="000E3A37">
    <w:pPr>
      <w:pStyle w:val="Footnote"/>
      <w:jc w:val="right"/>
    </w:pPr>
    <w:r>
      <w:t>Western Australian E</w:t>
    </w:r>
    <w:r w:rsidR="003E4DE5">
      <w:t>RB panel recruitment</w:t>
    </w:r>
    <w:r>
      <w:t xml:space="preserve"> – Application Package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8673" w14:textId="6C5B0D90" w:rsidR="00471714" w:rsidRDefault="007962D9" w:rsidP="007962D9">
    <w:pPr>
      <w:pStyle w:val="Header"/>
      <w:ind w:left="0"/>
    </w:pPr>
    <w:r>
      <w:rPr>
        <w:noProof/>
      </w:rPr>
      <w:drawing>
        <wp:inline distT="0" distB="0" distL="0" distR="0" wp14:anchorId="7C243409" wp14:editId="3D5F1BF9">
          <wp:extent cx="1680973"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693871" cy="38392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4E0D" w14:textId="77777777" w:rsidR="001744C1" w:rsidRDefault="001744C1" w:rsidP="001744C1">
    <w:pPr>
      <w:pStyle w:val="Header"/>
      <w:jc w:val="right"/>
    </w:pPr>
    <w: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6E9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3E9EB0E6"/>
    <w:lvl w:ilvl="0" w:tplc="FFFFFFFF">
      <w:start w:val="1"/>
      <w:numFmt w:val="bullet"/>
      <w:lvlText w:val="·"/>
      <w:lvlJc w:val="left"/>
      <w:pPr>
        <w:tabs>
          <w:tab w:val="num" w:pos="357"/>
        </w:tabs>
        <w:ind w:left="0" w:firstLine="0"/>
      </w:pPr>
      <w:rPr>
        <w:rFonts w:ascii="Symbol" w:hAnsi="Symbol" w:cs="Symbol"/>
      </w:rPr>
    </w:lvl>
    <w:lvl w:ilvl="1" w:tplc="FFFFFFFF">
      <w:start w:val="1"/>
      <w:numFmt w:val="bullet"/>
      <w:lvlText w:val="·"/>
      <w:lvlJc w:val="left"/>
      <w:pPr>
        <w:tabs>
          <w:tab w:val="num" w:pos="357"/>
        </w:tabs>
        <w:ind w:left="0" w:firstLine="0"/>
      </w:pPr>
      <w:rPr>
        <w:rFonts w:ascii="Symbol" w:hAnsi="Symbol" w:cs="Symbol"/>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3B57116"/>
    <w:multiLevelType w:val="multilevel"/>
    <w:tmpl w:val="A9DAB1C0"/>
    <w:name w:val="TableNumbering2"/>
    <w:lvl w:ilvl="0">
      <w:start w:val="1"/>
      <w:numFmt w:val="none"/>
      <w:suff w:val="nothing"/>
      <w:lvlText w:val=""/>
      <w:lvlJc w:val="left"/>
      <w:pPr>
        <w:ind w:left="113" w:firstLine="0"/>
      </w:pPr>
      <w:rPr>
        <w:rFonts w:hint="default"/>
      </w:rPr>
    </w:lvl>
    <w:lvl w:ilvl="1">
      <w:start w:val="1"/>
      <w:numFmt w:val="decimal"/>
      <w:pStyle w:val="Footnotes"/>
      <w:lvlText w:val="(%2)"/>
      <w:lvlJc w:val="left"/>
      <w:pPr>
        <w:tabs>
          <w:tab w:val="num" w:pos="340"/>
        </w:tabs>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A2F6AC3"/>
    <w:multiLevelType w:val="hybridMultilevel"/>
    <w:tmpl w:val="C50AAB78"/>
    <w:lvl w:ilvl="0" w:tplc="6F0C92CE">
      <w:start w:val="1"/>
      <w:numFmt w:val="bullet"/>
      <w:lvlText w:val="­"/>
      <w:lvlJc w:val="left"/>
      <w:pPr>
        <w:tabs>
          <w:tab w:val="num" w:pos="397"/>
        </w:tabs>
        <w:ind w:left="397" w:hanging="397"/>
      </w:pPr>
      <w:rPr>
        <w:rFonts w:ascii="Courier New" w:hAnsi="Courier New"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3B7DDE"/>
    <w:multiLevelType w:val="hybridMultilevel"/>
    <w:tmpl w:val="15166FD4"/>
    <w:lvl w:ilvl="0" w:tplc="6F0C92CE">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2EE3C8F"/>
    <w:multiLevelType w:val="hybridMultilevel"/>
    <w:tmpl w:val="D8CA5BC4"/>
    <w:lvl w:ilvl="0" w:tplc="C0889BFC">
      <w:start w:val="1"/>
      <w:numFmt w:val="bullet"/>
      <w:pStyle w:va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3E06B8"/>
    <w:multiLevelType w:val="hybridMultilevel"/>
    <w:tmpl w:val="BD6C6F84"/>
    <w:lvl w:ilvl="0" w:tplc="987AFF1A">
      <w:start w:val="1"/>
      <w:numFmt w:val="bullet"/>
      <w:lvlText w:val=""/>
      <w:lvlJc w:val="left"/>
      <w:pPr>
        <w:tabs>
          <w:tab w:val="num" w:pos="397"/>
        </w:tabs>
        <w:ind w:left="397" w:hanging="397"/>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D945E9"/>
    <w:multiLevelType w:val="hybridMultilevel"/>
    <w:tmpl w:val="7C228A0C"/>
    <w:lvl w:ilvl="0" w:tplc="04090001">
      <w:start w:val="1"/>
      <w:numFmt w:val="bullet"/>
      <w:lvlText w:val=""/>
      <w:lvlJc w:val="left"/>
      <w:pPr>
        <w:ind w:left="720" w:hanging="360"/>
      </w:pPr>
      <w:rPr>
        <w:rFonts w:ascii="Symbol" w:hAnsi="Symbol" w:hint="default"/>
      </w:rPr>
    </w:lvl>
    <w:lvl w:ilvl="1" w:tplc="63EA95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3E3C15"/>
    <w:multiLevelType w:val="hybridMultilevel"/>
    <w:tmpl w:val="772C3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800AB1"/>
    <w:multiLevelType w:val="hybridMultilevel"/>
    <w:tmpl w:val="14A4170A"/>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BE96C75"/>
    <w:multiLevelType w:val="hybridMultilevel"/>
    <w:tmpl w:val="1FE4B95C"/>
    <w:lvl w:ilvl="0" w:tplc="6F0C92CE">
      <w:start w:val="1"/>
      <w:numFmt w:val="bullet"/>
      <w:lvlText w:val="­"/>
      <w:lvlJc w:val="left"/>
      <w:pPr>
        <w:ind w:left="1429" w:hanging="360"/>
      </w:pPr>
      <w:rPr>
        <w:rFonts w:ascii="Courier New" w:hAnsi="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4C977E91"/>
    <w:multiLevelType w:val="hybridMultilevel"/>
    <w:tmpl w:val="2D929BAE"/>
    <w:lvl w:ilvl="0" w:tplc="10284D20">
      <w:start w:val="1"/>
      <w:numFmt w:val="decimal"/>
      <w:pStyle w:val="Heading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EDD36E0"/>
    <w:multiLevelType w:val="hybridMultilevel"/>
    <w:tmpl w:val="EDEE432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15:restartNumberingAfterBreak="0">
    <w:nsid w:val="70DF79B6"/>
    <w:multiLevelType w:val="hybridMultilevel"/>
    <w:tmpl w:val="42CCD6FC"/>
    <w:lvl w:ilvl="0" w:tplc="210AFB42">
      <w:start w:val="1"/>
      <w:numFmt w:val="decimal"/>
      <w:lvlText w:val="%1."/>
      <w:lvlJc w:val="left"/>
      <w:pPr>
        <w:tabs>
          <w:tab w:val="num" w:pos="1080"/>
        </w:tabs>
        <w:ind w:left="1080" w:hanging="360"/>
      </w:pPr>
      <w:rPr>
        <w:rFonts w:cs="Times New Roman"/>
      </w:rPr>
    </w:lvl>
    <w:lvl w:ilvl="1" w:tplc="FFFFFFFF">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4" w15:restartNumberingAfterBreak="0">
    <w:nsid w:val="7B217488"/>
    <w:multiLevelType w:val="hybridMultilevel"/>
    <w:tmpl w:val="C1A80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E91568E"/>
    <w:multiLevelType w:val="hybridMultilevel"/>
    <w:tmpl w:val="A9E0A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7291610">
    <w:abstractNumId w:val="13"/>
  </w:num>
  <w:num w:numId="2" w16cid:durableId="860169034">
    <w:abstractNumId w:val="8"/>
  </w:num>
  <w:num w:numId="3" w16cid:durableId="198587277">
    <w:abstractNumId w:val="15"/>
  </w:num>
  <w:num w:numId="4" w16cid:durableId="985545108">
    <w:abstractNumId w:val="5"/>
  </w:num>
  <w:num w:numId="5" w16cid:durableId="1936668867">
    <w:abstractNumId w:val="11"/>
  </w:num>
  <w:num w:numId="6" w16cid:durableId="911427853">
    <w:abstractNumId w:val="0"/>
  </w:num>
  <w:num w:numId="7" w16cid:durableId="1478302405">
    <w:abstractNumId w:val="2"/>
  </w:num>
  <w:num w:numId="8" w16cid:durableId="1305811848">
    <w:abstractNumId w:val="9"/>
  </w:num>
  <w:num w:numId="9" w16cid:durableId="1762482575">
    <w:abstractNumId w:val="1"/>
  </w:num>
  <w:num w:numId="10" w16cid:durableId="991326553">
    <w:abstractNumId w:val="7"/>
  </w:num>
  <w:num w:numId="11" w16cid:durableId="844439905">
    <w:abstractNumId w:val="6"/>
  </w:num>
  <w:num w:numId="12" w16cid:durableId="1156801629">
    <w:abstractNumId w:val="4"/>
  </w:num>
  <w:num w:numId="13" w16cid:durableId="1926107205">
    <w:abstractNumId w:val="12"/>
  </w:num>
  <w:num w:numId="14" w16cid:durableId="968514575">
    <w:abstractNumId w:val="14"/>
  </w:num>
  <w:num w:numId="15" w16cid:durableId="63142445">
    <w:abstractNumId w:val="3"/>
  </w:num>
  <w:num w:numId="16" w16cid:durableId="844318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EC"/>
    <w:rsid w:val="000237F1"/>
    <w:rsid w:val="0002428D"/>
    <w:rsid w:val="000355B2"/>
    <w:rsid w:val="0006351C"/>
    <w:rsid w:val="00064E89"/>
    <w:rsid w:val="000B0C9F"/>
    <w:rsid w:val="000C5259"/>
    <w:rsid w:val="000C65B7"/>
    <w:rsid w:val="000C73AA"/>
    <w:rsid w:val="000E09D1"/>
    <w:rsid w:val="000E3A37"/>
    <w:rsid w:val="000E581B"/>
    <w:rsid w:val="000F4A9D"/>
    <w:rsid w:val="000F5220"/>
    <w:rsid w:val="00124010"/>
    <w:rsid w:val="00130588"/>
    <w:rsid w:val="00132375"/>
    <w:rsid w:val="001357C8"/>
    <w:rsid w:val="00135D41"/>
    <w:rsid w:val="00137635"/>
    <w:rsid w:val="00140830"/>
    <w:rsid w:val="001744C1"/>
    <w:rsid w:val="001860E5"/>
    <w:rsid w:val="00187B97"/>
    <w:rsid w:val="00191A08"/>
    <w:rsid w:val="001A30E7"/>
    <w:rsid w:val="001E78A0"/>
    <w:rsid w:val="002011F3"/>
    <w:rsid w:val="002045F2"/>
    <w:rsid w:val="00205024"/>
    <w:rsid w:val="00211DF7"/>
    <w:rsid w:val="0027563F"/>
    <w:rsid w:val="00275931"/>
    <w:rsid w:val="0029256A"/>
    <w:rsid w:val="002A0659"/>
    <w:rsid w:val="002A2493"/>
    <w:rsid w:val="002C013C"/>
    <w:rsid w:val="002E51EE"/>
    <w:rsid w:val="002E7C17"/>
    <w:rsid w:val="002F0ADF"/>
    <w:rsid w:val="003164F3"/>
    <w:rsid w:val="00322E4F"/>
    <w:rsid w:val="00332ECB"/>
    <w:rsid w:val="00334E33"/>
    <w:rsid w:val="003559BB"/>
    <w:rsid w:val="003617E2"/>
    <w:rsid w:val="003A0292"/>
    <w:rsid w:val="003B4173"/>
    <w:rsid w:val="003C247A"/>
    <w:rsid w:val="003C27E5"/>
    <w:rsid w:val="003C77B5"/>
    <w:rsid w:val="003E4DE5"/>
    <w:rsid w:val="003F5278"/>
    <w:rsid w:val="003F6E97"/>
    <w:rsid w:val="00415735"/>
    <w:rsid w:val="00440626"/>
    <w:rsid w:val="00454DC8"/>
    <w:rsid w:val="00465B08"/>
    <w:rsid w:val="004701F7"/>
    <w:rsid w:val="00471714"/>
    <w:rsid w:val="00471AC6"/>
    <w:rsid w:val="00471D54"/>
    <w:rsid w:val="00473A56"/>
    <w:rsid w:val="004773EC"/>
    <w:rsid w:val="0048124E"/>
    <w:rsid w:val="00482D72"/>
    <w:rsid w:val="004D4E7A"/>
    <w:rsid w:val="004F1719"/>
    <w:rsid w:val="0055742E"/>
    <w:rsid w:val="00596A5D"/>
    <w:rsid w:val="005B0C2D"/>
    <w:rsid w:val="005D0B80"/>
    <w:rsid w:val="005E49E8"/>
    <w:rsid w:val="006057D9"/>
    <w:rsid w:val="00612B4D"/>
    <w:rsid w:val="00637683"/>
    <w:rsid w:val="00654C48"/>
    <w:rsid w:val="00677400"/>
    <w:rsid w:val="00686885"/>
    <w:rsid w:val="00697460"/>
    <w:rsid w:val="006A536F"/>
    <w:rsid w:val="006A684F"/>
    <w:rsid w:val="006B1353"/>
    <w:rsid w:val="006B3750"/>
    <w:rsid w:val="006B62F1"/>
    <w:rsid w:val="006C511F"/>
    <w:rsid w:val="006D3D4F"/>
    <w:rsid w:val="006E2B36"/>
    <w:rsid w:val="00714C51"/>
    <w:rsid w:val="007166B7"/>
    <w:rsid w:val="0072472D"/>
    <w:rsid w:val="007319C3"/>
    <w:rsid w:val="007414A7"/>
    <w:rsid w:val="00747623"/>
    <w:rsid w:val="007534C5"/>
    <w:rsid w:val="00792861"/>
    <w:rsid w:val="00792E3F"/>
    <w:rsid w:val="007962D9"/>
    <w:rsid w:val="007B1063"/>
    <w:rsid w:val="007B2EA9"/>
    <w:rsid w:val="007B6E01"/>
    <w:rsid w:val="007C423B"/>
    <w:rsid w:val="007F76BF"/>
    <w:rsid w:val="0082644A"/>
    <w:rsid w:val="00835CE1"/>
    <w:rsid w:val="0088433B"/>
    <w:rsid w:val="00893FA3"/>
    <w:rsid w:val="008A102D"/>
    <w:rsid w:val="008A65A4"/>
    <w:rsid w:val="008C7B0A"/>
    <w:rsid w:val="008E0C36"/>
    <w:rsid w:val="008E16C5"/>
    <w:rsid w:val="008E4BD1"/>
    <w:rsid w:val="008F19C4"/>
    <w:rsid w:val="008F5FC0"/>
    <w:rsid w:val="009009B0"/>
    <w:rsid w:val="00962950"/>
    <w:rsid w:val="00972CE7"/>
    <w:rsid w:val="009730DF"/>
    <w:rsid w:val="0098173E"/>
    <w:rsid w:val="009856B9"/>
    <w:rsid w:val="00987DDF"/>
    <w:rsid w:val="00992E55"/>
    <w:rsid w:val="00994836"/>
    <w:rsid w:val="0099484F"/>
    <w:rsid w:val="009C7388"/>
    <w:rsid w:val="009D670C"/>
    <w:rsid w:val="009E7F64"/>
    <w:rsid w:val="009F3BC7"/>
    <w:rsid w:val="00A01936"/>
    <w:rsid w:val="00A05628"/>
    <w:rsid w:val="00A06AC0"/>
    <w:rsid w:val="00A13E6D"/>
    <w:rsid w:val="00A33C58"/>
    <w:rsid w:val="00A613CA"/>
    <w:rsid w:val="00A737D7"/>
    <w:rsid w:val="00A7747C"/>
    <w:rsid w:val="00A956EB"/>
    <w:rsid w:val="00AA4D7E"/>
    <w:rsid w:val="00AB0AB3"/>
    <w:rsid w:val="00AB0ACE"/>
    <w:rsid w:val="00AD4AFA"/>
    <w:rsid w:val="00AE1AD8"/>
    <w:rsid w:val="00B057A4"/>
    <w:rsid w:val="00B25906"/>
    <w:rsid w:val="00B33CF5"/>
    <w:rsid w:val="00B41CCE"/>
    <w:rsid w:val="00B474DE"/>
    <w:rsid w:val="00B55F6B"/>
    <w:rsid w:val="00B63B0F"/>
    <w:rsid w:val="00B734E7"/>
    <w:rsid w:val="00B94C6E"/>
    <w:rsid w:val="00BA7B29"/>
    <w:rsid w:val="00BB200B"/>
    <w:rsid w:val="00BC0934"/>
    <w:rsid w:val="00BC6E35"/>
    <w:rsid w:val="00BD1420"/>
    <w:rsid w:val="00BD22DC"/>
    <w:rsid w:val="00BE1BAE"/>
    <w:rsid w:val="00BF1311"/>
    <w:rsid w:val="00C0324B"/>
    <w:rsid w:val="00C05AF4"/>
    <w:rsid w:val="00C322C4"/>
    <w:rsid w:val="00C547F4"/>
    <w:rsid w:val="00C64DCB"/>
    <w:rsid w:val="00C7597D"/>
    <w:rsid w:val="00CD3D32"/>
    <w:rsid w:val="00CD674E"/>
    <w:rsid w:val="00CE127A"/>
    <w:rsid w:val="00CF39DA"/>
    <w:rsid w:val="00CF40EA"/>
    <w:rsid w:val="00CF72E1"/>
    <w:rsid w:val="00D1138A"/>
    <w:rsid w:val="00D174A3"/>
    <w:rsid w:val="00D17785"/>
    <w:rsid w:val="00D22DF5"/>
    <w:rsid w:val="00D36633"/>
    <w:rsid w:val="00D47FFC"/>
    <w:rsid w:val="00D66547"/>
    <w:rsid w:val="00D67074"/>
    <w:rsid w:val="00D71262"/>
    <w:rsid w:val="00DB0D6D"/>
    <w:rsid w:val="00DB1683"/>
    <w:rsid w:val="00DC1096"/>
    <w:rsid w:val="00DC3710"/>
    <w:rsid w:val="00DC65C3"/>
    <w:rsid w:val="00DE2CEC"/>
    <w:rsid w:val="00DF739B"/>
    <w:rsid w:val="00E06905"/>
    <w:rsid w:val="00E23555"/>
    <w:rsid w:val="00E40EA5"/>
    <w:rsid w:val="00E66C3D"/>
    <w:rsid w:val="00E70842"/>
    <w:rsid w:val="00E72733"/>
    <w:rsid w:val="00E82BA9"/>
    <w:rsid w:val="00E90A4D"/>
    <w:rsid w:val="00E97442"/>
    <w:rsid w:val="00EA080B"/>
    <w:rsid w:val="00EA3839"/>
    <w:rsid w:val="00EC5C3A"/>
    <w:rsid w:val="00ED0703"/>
    <w:rsid w:val="00ED54F5"/>
    <w:rsid w:val="00F044F7"/>
    <w:rsid w:val="00F12A93"/>
    <w:rsid w:val="00F22DAA"/>
    <w:rsid w:val="00F3158D"/>
    <w:rsid w:val="00F550B9"/>
    <w:rsid w:val="00F60622"/>
    <w:rsid w:val="00F85859"/>
    <w:rsid w:val="00F86A7E"/>
    <w:rsid w:val="00F90B64"/>
    <w:rsid w:val="00FC5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4B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493"/>
    <w:pPr>
      <w:overflowPunct w:val="0"/>
      <w:autoSpaceDE w:val="0"/>
      <w:autoSpaceDN w:val="0"/>
      <w:adjustRightInd w:val="0"/>
      <w:spacing w:after="100" w:afterAutospacing="1"/>
      <w:ind w:left="1134"/>
      <w:jc w:val="both"/>
      <w:textAlignment w:val="baseline"/>
    </w:pPr>
    <w:rPr>
      <w:rFonts w:ascii="Arial" w:hAnsi="Arial" w:cs="Arial"/>
      <w:color w:val="000000"/>
      <w:sz w:val="24"/>
      <w:szCs w:val="20"/>
      <w:lang w:eastAsia="en-US"/>
    </w:rPr>
  </w:style>
  <w:style w:type="paragraph" w:styleId="Heading1">
    <w:name w:val="heading 1"/>
    <w:basedOn w:val="Normal"/>
    <w:next w:val="Normal"/>
    <w:link w:val="Heading1Char"/>
    <w:autoRedefine/>
    <w:uiPriority w:val="99"/>
    <w:qFormat/>
    <w:rsid w:val="002A2493"/>
    <w:pPr>
      <w:keepNext/>
      <w:spacing w:after="280" w:afterAutospacing="0" w:line="360" w:lineRule="auto"/>
      <w:ind w:left="0"/>
      <w:jc w:val="left"/>
      <w:outlineLvl w:val="0"/>
    </w:pPr>
    <w:rPr>
      <w:rFonts w:cs="Times New Roman"/>
      <w:b/>
      <w:noProof/>
      <w:color w:val="0B3C61"/>
      <w:kern w:val="28"/>
      <w:sz w:val="32"/>
      <w:szCs w:val="32"/>
      <w:lang w:eastAsia="en-AU"/>
    </w:rPr>
  </w:style>
  <w:style w:type="paragraph" w:styleId="Heading2">
    <w:name w:val="heading 2"/>
    <w:basedOn w:val="Heading1"/>
    <w:next w:val="Normal"/>
    <w:link w:val="Heading2Char"/>
    <w:autoRedefine/>
    <w:uiPriority w:val="99"/>
    <w:qFormat/>
    <w:rsid w:val="00DE2CEC"/>
    <w:pPr>
      <w:widowControl w:val="0"/>
      <w:numPr>
        <w:numId w:val="5"/>
      </w:numPr>
      <w:spacing w:before="360" w:line="240" w:lineRule="auto"/>
      <w:outlineLvl w:val="1"/>
    </w:pPr>
    <w:rPr>
      <w:bCs/>
      <w:color w:val="77BE43"/>
      <w:sz w:val="28"/>
      <w:szCs w:val="28"/>
    </w:rPr>
  </w:style>
  <w:style w:type="paragraph" w:styleId="Heading3">
    <w:name w:val="heading 3"/>
    <w:basedOn w:val="Normal"/>
    <w:next w:val="NormalIndent"/>
    <w:link w:val="Heading3Char"/>
    <w:uiPriority w:val="99"/>
    <w:qFormat/>
    <w:rsid w:val="002A2493"/>
    <w:pPr>
      <w:spacing w:before="120" w:after="280" w:afterAutospacing="0"/>
      <w:ind w:left="0"/>
      <w:jc w:val="left"/>
      <w:outlineLvl w:val="2"/>
    </w:pPr>
    <w:rPr>
      <w:rFonts w:cs="Times New Roman"/>
      <w:b/>
      <w:color w:val="0B3C61"/>
      <w:szCs w:val="24"/>
      <w:lang w:val="en-US"/>
    </w:rPr>
  </w:style>
  <w:style w:type="paragraph" w:styleId="Heading4">
    <w:name w:val="heading 4"/>
    <w:basedOn w:val="Normal"/>
    <w:next w:val="Normal"/>
    <w:link w:val="Heading4Char"/>
    <w:uiPriority w:val="99"/>
    <w:qFormat/>
    <w:rsid w:val="002A2493"/>
    <w:pPr>
      <w:spacing w:after="120"/>
      <w:ind w:left="0"/>
      <w:outlineLvl w:val="3"/>
    </w:pPr>
    <w:rPr>
      <w:rFonts w:cs="Times New Roman"/>
      <w:b/>
      <w:color w:val="0B3C61"/>
      <w:szCs w:val="24"/>
      <w:lang w:val="en-US"/>
    </w:rPr>
  </w:style>
  <w:style w:type="paragraph" w:styleId="Heading5">
    <w:name w:val="heading 5"/>
    <w:basedOn w:val="Normal"/>
    <w:next w:val="Normal"/>
    <w:link w:val="Heading5Char"/>
    <w:uiPriority w:val="99"/>
    <w:qFormat/>
    <w:rsid w:val="002A2493"/>
    <w:pPr>
      <w:spacing w:after="120"/>
      <w:outlineLvl w:val="4"/>
    </w:pPr>
    <w:rPr>
      <w:rFonts w:ascii="Century Gothic" w:hAnsi="Century Gothic" w:cs="Times New Roman"/>
      <w:b/>
      <w:color w:val="auto"/>
      <w:sz w:val="20"/>
      <w:lang w:val="en-US"/>
    </w:rPr>
  </w:style>
  <w:style w:type="paragraph" w:styleId="Heading6">
    <w:name w:val="heading 6"/>
    <w:basedOn w:val="Normal"/>
    <w:next w:val="Normal"/>
    <w:link w:val="Heading6Char"/>
    <w:uiPriority w:val="99"/>
    <w:qFormat/>
    <w:rsid w:val="002A2493"/>
    <w:pPr>
      <w:spacing w:after="120"/>
      <w:outlineLvl w:val="5"/>
    </w:pPr>
    <w:rPr>
      <w:rFonts w:ascii="Century Gothic" w:hAnsi="Century Gothic" w:cs="Times New Roman"/>
      <w:b/>
      <w:color w:val="auto"/>
      <w:sz w:val="20"/>
      <w:lang w:val="en-US"/>
    </w:rPr>
  </w:style>
  <w:style w:type="paragraph" w:styleId="Heading7">
    <w:name w:val="heading 7"/>
    <w:basedOn w:val="Normal"/>
    <w:next w:val="Normal"/>
    <w:link w:val="Heading7Char"/>
    <w:uiPriority w:val="99"/>
    <w:qFormat/>
    <w:rsid w:val="002A2493"/>
    <w:pPr>
      <w:spacing w:after="120"/>
      <w:outlineLvl w:val="6"/>
    </w:pPr>
    <w:rPr>
      <w:rFonts w:ascii="Century Gothic" w:hAnsi="Century Gothic" w:cs="Times New Roman"/>
      <w:b/>
      <w:color w:val="auto"/>
      <w:sz w:val="20"/>
      <w:lang w:val="en-US"/>
    </w:rPr>
  </w:style>
  <w:style w:type="paragraph" w:styleId="Heading8">
    <w:name w:val="heading 8"/>
    <w:basedOn w:val="Normal"/>
    <w:next w:val="Normal"/>
    <w:link w:val="Heading8Char"/>
    <w:uiPriority w:val="99"/>
    <w:qFormat/>
    <w:rsid w:val="002A2493"/>
    <w:pPr>
      <w:spacing w:after="120"/>
      <w:outlineLvl w:val="7"/>
    </w:pPr>
    <w:rPr>
      <w:rFonts w:ascii="Century Gothic" w:hAnsi="Century Gothic" w:cs="Times New Roman"/>
      <w:b/>
      <w:color w:val="auto"/>
      <w:sz w:val="20"/>
      <w:lang w:val="en-US"/>
    </w:rPr>
  </w:style>
  <w:style w:type="paragraph" w:styleId="Heading9">
    <w:name w:val="heading 9"/>
    <w:basedOn w:val="Normal"/>
    <w:next w:val="Normal"/>
    <w:link w:val="Heading9Char"/>
    <w:uiPriority w:val="99"/>
    <w:qFormat/>
    <w:rsid w:val="002A2493"/>
    <w:pPr>
      <w:spacing w:after="120"/>
      <w:outlineLvl w:val="8"/>
    </w:pPr>
    <w:rPr>
      <w:rFonts w:ascii="Century Gothic" w:hAnsi="Century Gothic" w:cs="Times New Roman"/>
      <w:b/>
      <w:color w:val="auto"/>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2493"/>
    <w:rPr>
      <w:rFonts w:ascii="Arial" w:hAnsi="Arial"/>
      <w:b/>
      <w:noProof/>
      <w:color w:val="0B3C61"/>
      <w:kern w:val="28"/>
      <w:sz w:val="32"/>
    </w:rPr>
  </w:style>
  <w:style w:type="character" w:customStyle="1" w:styleId="Heading2Char">
    <w:name w:val="Heading 2 Char"/>
    <w:basedOn w:val="DefaultParagraphFont"/>
    <w:link w:val="Heading2"/>
    <w:uiPriority w:val="99"/>
    <w:locked/>
    <w:rsid w:val="00DE2CEC"/>
    <w:rPr>
      <w:rFonts w:ascii="Arial" w:hAnsi="Arial"/>
      <w:b/>
      <w:bCs/>
      <w:noProof/>
      <w:color w:val="77BE43"/>
      <w:kern w:val="28"/>
      <w:sz w:val="28"/>
      <w:szCs w:val="28"/>
    </w:rPr>
  </w:style>
  <w:style w:type="character" w:customStyle="1" w:styleId="Heading3Char">
    <w:name w:val="Heading 3 Char"/>
    <w:basedOn w:val="DefaultParagraphFont"/>
    <w:link w:val="Heading3"/>
    <w:uiPriority w:val="99"/>
    <w:locked/>
    <w:rsid w:val="002A2493"/>
    <w:rPr>
      <w:rFonts w:ascii="Arial" w:hAnsi="Arial"/>
      <w:b/>
      <w:color w:val="0B3C61"/>
      <w:sz w:val="24"/>
      <w:lang w:val="en-US" w:eastAsia="en-US"/>
    </w:rPr>
  </w:style>
  <w:style w:type="character" w:customStyle="1" w:styleId="Heading4Char">
    <w:name w:val="Heading 4 Char"/>
    <w:basedOn w:val="DefaultParagraphFont"/>
    <w:link w:val="Heading4"/>
    <w:uiPriority w:val="99"/>
    <w:locked/>
    <w:rsid w:val="002A2493"/>
    <w:rPr>
      <w:rFonts w:ascii="Arial" w:hAnsi="Arial"/>
      <w:b/>
      <w:color w:val="0B3C61"/>
      <w:sz w:val="24"/>
      <w:lang w:val="en-US" w:eastAsia="en-US"/>
    </w:rPr>
  </w:style>
  <w:style w:type="character" w:customStyle="1" w:styleId="Heading5Char">
    <w:name w:val="Heading 5 Char"/>
    <w:basedOn w:val="DefaultParagraphFont"/>
    <w:link w:val="Heading5"/>
    <w:uiPriority w:val="99"/>
    <w:locked/>
    <w:rsid w:val="002A2493"/>
    <w:rPr>
      <w:rFonts w:ascii="Century Gothic" w:hAnsi="Century Gothic"/>
      <w:b/>
      <w:lang w:val="en-US" w:eastAsia="en-US"/>
    </w:rPr>
  </w:style>
  <w:style w:type="character" w:customStyle="1" w:styleId="Heading6Char">
    <w:name w:val="Heading 6 Char"/>
    <w:basedOn w:val="DefaultParagraphFont"/>
    <w:link w:val="Heading6"/>
    <w:uiPriority w:val="99"/>
    <w:locked/>
    <w:rsid w:val="002A2493"/>
    <w:rPr>
      <w:rFonts w:ascii="Century Gothic" w:hAnsi="Century Gothic"/>
      <w:b/>
      <w:lang w:val="en-US" w:eastAsia="en-US"/>
    </w:rPr>
  </w:style>
  <w:style w:type="character" w:customStyle="1" w:styleId="Heading7Char">
    <w:name w:val="Heading 7 Char"/>
    <w:basedOn w:val="DefaultParagraphFont"/>
    <w:link w:val="Heading7"/>
    <w:uiPriority w:val="99"/>
    <w:locked/>
    <w:rsid w:val="002A2493"/>
    <w:rPr>
      <w:rFonts w:ascii="Century Gothic" w:hAnsi="Century Gothic"/>
      <w:b/>
      <w:lang w:val="en-US" w:eastAsia="en-US"/>
    </w:rPr>
  </w:style>
  <w:style w:type="character" w:customStyle="1" w:styleId="Heading8Char">
    <w:name w:val="Heading 8 Char"/>
    <w:basedOn w:val="DefaultParagraphFont"/>
    <w:link w:val="Heading8"/>
    <w:uiPriority w:val="99"/>
    <w:locked/>
    <w:rsid w:val="002A2493"/>
    <w:rPr>
      <w:rFonts w:ascii="Century Gothic" w:hAnsi="Century Gothic"/>
      <w:b/>
      <w:lang w:val="en-US" w:eastAsia="en-US"/>
    </w:rPr>
  </w:style>
  <w:style w:type="character" w:customStyle="1" w:styleId="Heading9Char">
    <w:name w:val="Heading 9 Char"/>
    <w:basedOn w:val="DefaultParagraphFont"/>
    <w:link w:val="Heading9"/>
    <w:uiPriority w:val="99"/>
    <w:locked/>
    <w:rsid w:val="002A2493"/>
    <w:rPr>
      <w:rFonts w:ascii="Century Gothic" w:hAnsi="Century Gothic"/>
      <w:b/>
      <w:lang w:val="en-US" w:eastAsia="en-US"/>
    </w:rPr>
  </w:style>
  <w:style w:type="paragraph" w:styleId="NormalIndent">
    <w:name w:val="Normal Indent"/>
    <w:basedOn w:val="Normal"/>
    <w:uiPriority w:val="99"/>
    <w:semiHidden/>
    <w:rsid w:val="008E4BD1"/>
    <w:pPr>
      <w:ind w:left="720"/>
    </w:pPr>
  </w:style>
  <w:style w:type="paragraph" w:styleId="Title">
    <w:name w:val="Title"/>
    <w:basedOn w:val="Normal"/>
    <w:link w:val="TitleChar"/>
    <w:uiPriority w:val="99"/>
    <w:qFormat/>
    <w:rsid w:val="002A2493"/>
    <w:pPr>
      <w:spacing w:before="1800" w:line="600" w:lineRule="atLeast"/>
      <w:jc w:val="left"/>
    </w:pPr>
    <w:rPr>
      <w:rFonts w:cs="Times New Roman"/>
      <w:b/>
      <w:bCs/>
      <w:color w:val="0B3C61"/>
      <w:sz w:val="72"/>
      <w:szCs w:val="72"/>
    </w:rPr>
  </w:style>
  <w:style w:type="character" w:customStyle="1" w:styleId="TitleChar">
    <w:name w:val="Title Char"/>
    <w:basedOn w:val="DefaultParagraphFont"/>
    <w:link w:val="Title"/>
    <w:uiPriority w:val="99"/>
    <w:locked/>
    <w:rsid w:val="002A2493"/>
    <w:rPr>
      <w:rFonts w:ascii="Arial" w:hAnsi="Arial"/>
      <w:b/>
      <w:color w:val="0B3C61"/>
      <w:sz w:val="72"/>
      <w:lang w:eastAsia="en-US"/>
    </w:rPr>
  </w:style>
  <w:style w:type="paragraph" w:styleId="ListParagraph">
    <w:name w:val="List Paragraph"/>
    <w:basedOn w:val="Normal"/>
    <w:uiPriority w:val="99"/>
    <w:qFormat/>
    <w:rsid w:val="002A2493"/>
    <w:pPr>
      <w:ind w:left="720"/>
    </w:pPr>
  </w:style>
  <w:style w:type="paragraph" w:styleId="Header">
    <w:name w:val="header"/>
    <w:basedOn w:val="Normal"/>
    <w:link w:val="HeaderChar"/>
    <w:uiPriority w:val="99"/>
    <w:rsid w:val="008A102D"/>
    <w:pPr>
      <w:tabs>
        <w:tab w:val="center" w:pos="4513"/>
        <w:tab w:val="right" w:pos="9026"/>
      </w:tabs>
      <w:spacing w:after="0"/>
    </w:pPr>
  </w:style>
  <w:style w:type="character" w:customStyle="1" w:styleId="HeaderChar">
    <w:name w:val="Header Char"/>
    <w:basedOn w:val="DefaultParagraphFont"/>
    <w:link w:val="Header"/>
    <w:uiPriority w:val="99"/>
    <w:locked/>
    <w:rsid w:val="008A102D"/>
    <w:rPr>
      <w:rFonts w:ascii="CG Omega" w:hAnsi="CG Omega" w:cs="Times New Roman"/>
      <w:sz w:val="24"/>
      <w:lang w:eastAsia="en-US"/>
    </w:rPr>
  </w:style>
  <w:style w:type="paragraph" w:styleId="Footer">
    <w:name w:val="footer"/>
    <w:basedOn w:val="Normal"/>
    <w:link w:val="FooterChar"/>
    <w:uiPriority w:val="99"/>
    <w:rsid w:val="008A102D"/>
    <w:pPr>
      <w:tabs>
        <w:tab w:val="center" w:pos="4513"/>
        <w:tab w:val="right" w:pos="9026"/>
      </w:tabs>
      <w:spacing w:after="0"/>
    </w:pPr>
  </w:style>
  <w:style w:type="character" w:customStyle="1" w:styleId="FooterChar">
    <w:name w:val="Footer Char"/>
    <w:basedOn w:val="DefaultParagraphFont"/>
    <w:link w:val="Footer"/>
    <w:uiPriority w:val="99"/>
    <w:locked/>
    <w:rsid w:val="008A102D"/>
    <w:rPr>
      <w:rFonts w:ascii="CG Omega" w:hAnsi="CG Omega" w:cs="Times New Roman"/>
      <w:sz w:val="24"/>
      <w:lang w:eastAsia="en-US"/>
    </w:rPr>
  </w:style>
  <w:style w:type="paragraph" w:styleId="NoSpacing">
    <w:name w:val="No Spacing"/>
    <w:link w:val="NoSpacingChar"/>
    <w:uiPriority w:val="99"/>
    <w:qFormat/>
    <w:rsid w:val="002A2493"/>
    <w:rPr>
      <w:rFonts w:ascii="Calibri" w:hAnsi="Calibri"/>
      <w:lang w:val="en-US" w:eastAsia="en-US"/>
    </w:rPr>
  </w:style>
  <w:style w:type="character" w:customStyle="1" w:styleId="NoSpacingChar">
    <w:name w:val="No Spacing Char"/>
    <w:link w:val="NoSpacing"/>
    <w:uiPriority w:val="99"/>
    <w:locked/>
    <w:rsid w:val="002A2493"/>
    <w:rPr>
      <w:rFonts w:ascii="Calibri" w:hAnsi="Calibri"/>
      <w:sz w:val="22"/>
      <w:lang w:val="en-US" w:eastAsia="en-US"/>
    </w:rPr>
  </w:style>
  <w:style w:type="paragraph" w:styleId="BalloonText">
    <w:name w:val="Balloon Text"/>
    <w:basedOn w:val="Normal"/>
    <w:link w:val="BalloonTextChar"/>
    <w:uiPriority w:val="99"/>
    <w:semiHidden/>
    <w:rsid w:val="008A10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102D"/>
    <w:rPr>
      <w:rFonts w:ascii="Tahoma" w:hAnsi="Tahoma" w:cs="Tahoma"/>
      <w:sz w:val="16"/>
      <w:szCs w:val="16"/>
      <w:lang w:eastAsia="en-US"/>
    </w:rPr>
  </w:style>
  <w:style w:type="character" w:styleId="IntenseEmphasis">
    <w:name w:val="Intense Emphasis"/>
    <w:basedOn w:val="DefaultParagraphFont"/>
    <w:uiPriority w:val="99"/>
    <w:qFormat/>
    <w:rsid w:val="002A2493"/>
  </w:style>
  <w:style w:type="paragraph" w:styleId="TOCHeading">
    <w:name w:val="TOC Heading"/>
    <w:basedOn w:val="Heading1"/>
    <w:next w:val="Normal"/>
    <w:uiPriority w:val="99"/>
    <w:qFormat/>
    <w:rsid w:val="002A2493"/>
    <w:pPr>
      <w:keepLines/>
      <w:overflowPunct/>
      <w:autoSpaceDE/>
      <w:autoSpaceDN/>
      <w:adjustRightInd/>
      <w:spacing w:before="480" w:after="0" w:line="276" w:lineRule="auto"/>
      <w:textAlignment w:val="auto"/>
      <w:outlineLvl w:val="9"/>
    </w:pPr>
    <w:rPr>
      <w:rFonts w:ascii="Cambria" w:hAnsi="Cambria"/>
      <w:bCs/>
      <w:noProof w:val="0"/>
      <w:color w:val="365F91"/>
      <w:kern w:val="0"/>
      <w:sz w:val="28"/>
      <w:szCs w:val="28"/>
      <w:lang w:val="en-US" w:eastAsia="en-US"/>
    </w:rPr>
  </w:style>
  <w:style w:type="paragraph" w:styleId="TOC1">
    <w:name w:val="toc 1"/>
    <w:basedOn w:val="Normal"/>
    <w:next w:val="Normal"/>
    <w:autoRedefine/>
    <w:uiPriority w:val="99"/>
    <w:rsid w:val="00B94C6E"/>
    <w:pPr>
      <w:spacing w:before="120" w:after="0"/>
      <w:ind w:left="0"/>
      <w:jc w:val="left"/>
    </w:pPr>
    <w:rPr>
      <w:rFonts w:ascii="Calibri" w:hAnsi="Calibri"/>
      <w:b/>
      <w:szCs w:val="24"/>
    </w:rPr>
  </w:style>
  <w:style w:type="paragraph" w:styleId="TOC2">
    <w:name w:val="toc 2"/>
    <w:basedOn w:val="Normal"/>
    <w:next w:val="Normal"/>
    <w:autoRedefine/>
    <w:uiPriority w:val="99"/>
    <w:rsid w:val="00B94C6E"/>
    <w:pPr>
      <w:spacing w:after="0"/>
      <w:ind w:left="240"/>
      <w:jc w:val="left"/>
    </w:pPr>
    <w:rPr>
      <w:rFonts w:ascii="Calibri" w:hAnsi="Calibri"/>
      <w:b/>
      <w:sz w:val="22"/>
      <w:szCs w:val="22"/>
    </w:rPr>
  </w:style>
  <w:style w:type="character" w:styleId="Hyperlink">
    <w:name w:val="Hyperlink"/>
    <w:basedOn w:val="DefaultParagraphFont"/>
    <w:uiPriority w:val="99"/>
    <w:rsid w:val="00B94C6E"/>
    <w:rPr>
      <w:rFonts w:cs="Times New Roman"/>
      <w:color w:val="0000FF"/>
      <w:u w:val="single"/>
    </w:rPr>
  </w:style>
  <w:style w:type="paragraph" w:customStyle="1" w:styleId="Body">
    <w:name w:val="Body"/>
    <w:basedOn w:val="Normal"/>
    <w:link w:val="BodyChar"/>
    <w:uiPriority w:val="99"/>
    <w:rsid w:val="00612B4D"/>
    <w:pPr>
      <w:spacing w:after="200" w:afterAutospacing="0" w:line="280" w:lineRule="atLeast"/>
      <w:ind w:left="0"/>
    </w:pPr>
    <w:rPr>
      <w:sz w:val="22"/>
      <w:szCs w:val="22"/>
    </w:rPr>
  </w:style>
  <w:style w:type="paragraph" w:styleId="TOC3">
    <w:name w:val="toc 3"/>
    <w:basedOn w:val="Normal"/>
    <w:next w:val="Normal"/>
    <w:autoRedefine/>
    <w:uiPriority w:val="99"/>
    <w:rsid w:val="00E90A4D"/>
    <w:pPr>
      <w:spacing w:after="0"/>
      <w:ind w:left="480"/>
      <w:jc w:val="left"/>
    </w:pPr>
    <w:rPr>
      <w:rFonts w:ascii="Calibri" w:hAnsi="Calibri"/>
      <w:sz w:val="22"/>
      <w:szCs w:val="22"/>
    </w:rPr>
  </w:style>
  <w:style w:type="character" w:customStyle="1" w:styleId="BodyChar">
    <w:name w:val="Body Char"/>
    <w:basedOn w:val="DefaultParagraphFont"/>
    <w:link w:val="Body"/>
    <w:uiPriority w:val="99"/>
    <w:locked/>
    <w:rsid w:val="00612B4D"/>
    <w:rPr>
      <w:rFonts w:ascii="Arial" w:hAnsi="Arial" w:cs="Arial"/>
      <w:color w:val="000000"/>
      <w:sz w:val="22"/>
      <w:szCs w:val="22"/>
      <w:lang w:eastAsia="en-US"/>
    </w:rPr>
  </w:style>
  <w:style w:type="paragraph" w:customStyle="1" w:styleId="Title1">
    <w:name w:val="Title 1"/>
    <w:basedOn w:val="Heading1"/>
    <w:link w:val="Title1Char"/>
    <w:uiPriority w:val="99"/>
    <w:rsid w:val="006B1353"/>
    <w:pPr>
      <w:spacing w:before="1800"/>
      <w:ind w:left="1134"/>
    </w:pPr>
    <w:rPr>
      <w:sz w:val="72"/>
      <w:szCs w:val="72"/>
    </w:rPr>
  </w:style>
  <w:style w:type="paragraph" w:customStyle="1" w:styleId="Title2">
    <w:name w:val="Title 2"/>
    <w:basedOn w:val="Heading2"/>
    <w:link w:val="Title2Char"/>
    <w:uiPriority w:val="99"/>
    <w:rsid w:val="00ED54F5"/>
  </w:style>
  <w:style w:type="character" w:customStyle="1" w:styleId="Title1Char">
    <w:name w:val="Title 1 Char"/>
    <w:basedOn w:val="Heading1Char"/>
    <w:link w:val="Title1"/>
    <w:uiPriority w:val="99"/>
    <w:locked/>
    <w:rsid w:val="006B1353"/>
    <w:rPr>
      <w:rFonts w:ascii="Arial" w:hAnsi="Arial" w:cs="Arial"/>
      <w:b/>
      <w:noProof/>
      <w:color w:val="0B3C61"/>
      <w:kern w:val="28"/>
      <w:sz w:val="72"/>
      <w:szCs w:val="72"/>
    </w:rPr>
  </w:style>
  <w:style w:type="paragraph" w:customStyle="1" w:styleId="Title3">
    <w:name w:val="Title 3"/>
    <w:basedOn w:val="Title2"/>
    <w:link w:val="Title3Char"/>
    <w:uiPriority w:val="99"/>
    <w:rsid w:val="006B1353"/>
    <w:pPr>
      <w:ind w:left="1134"/>
    </w:pPr>
    <w:rPr>
      <w:sz w:val="32"/>
      <w:szCs w:val="32"/>
    </w:rPr>
  </w:style>
  <w:style w:type="character" w:customStyle="1" w:styleId="Title2Char">
    <w:name w:val="Title 2 Char"/>
    <w:basedOn w:val="Heading2Char"/>
    <w:link w:val="Title2"/>
    <w:uiPriority w:val="99"/>
    <w:locked/>
    <w:rsid w:val="00ED54F5"/>
    <w:rPr>
      <w:rFonts w:ascii="Arial" w:hAnsi="Arial" w:cs="Arial"/>
      <w:b/>
      <w:bCs w:val="0"/>
      <w:noProof/>
      <w:color w:val="77BE43"/>
      <w:kern w:val="28"/>
      <w:sz w:val="28"/>
      <w:szCs w:val="28"/>
    </w:rPr>
  </w:style>
  <w:style w:type="paragraph" w:customStyle="1" w:styleId="Title20">
    <w:name w:val="Title2"/>
    <w:basedOn w:val="Title3"/>
    <w:link w:val="Title2Char0"/>
    <w:uiPriority w:val="99"/>
    <w:rsid w:val="006B1353"/>
  </w:style>
  <w:style w:type="character" w:customStyle="1" w:styleId="Title3Char">
    <w:name w:val="Title 3 Char"/>
    <w:basedOn w:val="Title2Char"/>
    <w:link w:val="Title3"/>
    <w:uiPriority w:val="99"/>
    <w:locked/>
    <w:rsid w:val="006B1353"/>
    <w:rPr>
      <w:rFonts w:ascii="Arial" w:hAnsi="Arial" w:cs="Arial"/>
      <w:b/>
      <w:bCs w:val="0"/>
      <w:noProof/>
      <w:color w:val="77BE43"/>
      <w:kern w:val="28"/>
      <w:sz w:val="32"/>
      <w:szCs w:val="32"/>
    </w:rPr>
  </w:style>
  <w:style w:type="character" w:customStyle="1" w:styleId="Title2Char0">
    <w:name w:val="Title2 Char"/>
    <w:basedOn w:val="Title3Char"/>
    <w:link w:val="Title20"/>
    <w:uiPriority w:val="99"/>
    <w:locked/>
    <w:rsid w:val="006B1353"/>
    <w:rPr>
      <w:rFonts w:ascii="Arial" w:hAnsi="Arial" w:cs="Arial"/>
      <w:b/>
      <w:bCs w:val="0"/>
      <w:noProof/>
      <w:color w:val="77BE43"/>
      <w:kern w:val="28"/>
      <w:sz w:val="32"/>
      <w:szCs w:val="32"/>
    </w:rPr>
  </w:style>
  <w:style w:type="character" w:styleId="PlaceholderText">
    <w:name w:val="Placeholder Text"/>
    <w:basedOn w:val="DefaultParagraphFont"/>
    <w:uiPriority w:val="99"/>
    <w:semiHidden/>
    <w:rsid w:val="00CD3D32"/>
    <w:rPr>
      <w:rFonts w:cs="Times New Roman"/>
      <w:color w:val="808080"/>
    </w:rPr>
  </w:style>
  <w:style w:type="paragraph" w:styleId="Subtitle">
    <w:name w:val="Subtitle"/>
    <w:basedOn w:val="Normal"/>
    <w:next w:val="Normal"/>
    <w:link w:val="SubtitleChar"/>
    <w:uiPriority w:val="99"/>
    <w:qFormat/>
    <w:rsid w:val="002A2493"/>
    <w:pPr>
      <w:numPr>
        <w:ilvl w:val="1"/>
      </w:numPr>
      <w:spacing w:after="280" w:afterAutospacing="0" w:line="600" w:lineRule="atLeast"/>
      <w:ind w:left="1134"/>
    </w:pPr>
    <w:rPr>
      <w:rFonts w:ascii="Arial Bold" w:hAnsi="Arial Bold" w:cs="Times New Roman"/>
      <w:b/>
      <w:iCs/>
      <w:color w:val="77BE43"/>
      <w:sz w:val="32"/>
      <w:szCs w:val="32"/>
    </w:rPr>
  </w:style>
  <w:style w:type="character" w:customStyle="1" w:styleId="SubtitleChar">
    <w:name w:val="Subtitle Char"/>
    <w:basedOn w:val="DefaultParagraphFont"/>
    <w:link w:val="Subtitle"/>
    <w:uiPriority w:val="99"/>
    <w:locked/>
    <w:rsid w:val="002A2493"/>
    <w:rPr>
      <w:rFonts w:ascii="Arial Bold" w:hAnsi="Arial Bold"/>
      <w:b/>
      <w:color w:val="77BE43"/>
      <w:sz w:val="32"/>
      <w:lang w:eastAsia="en-US"/>
    </w:rPr>
  </w:style>
  <w:style w:type="paragraph" w:customStyle="1" w:styleId="Footnote">
    <w:name w:val="Footnote"/>
    <w:basedOn w:val="Body"/>
    <w:link w:val="FootnoteChar"/>
    <w:uiPriority w:val="99"/>
    <w:rsid w:val="0002428D"/>
    <w:pPr>
      <w:spacing w:before="120" w:after="120" w:line="240" w:lineRule="exact"/>
      <w:jc w:val="left"/>
    </w:pPr>
    <w:rPr>
      <w:sz w:val="18"/>
      <w:szCs w:val="18"/>
    </w:rPr>
  </w:style>
  <w:style w:type="character" w:styleId="FootnoteReference">
    <w:name w:val="footnote reference"/>
    <w:basedOn w:val="DefaultParagraphFont"/>
    <w:uiPriority w:val="99"/>
    <w:rsid w:val="00B63B0F"/>
    <w:rPr>
      <w:rFonts w:cs="Times New Roman"/>
      <w:vertAlign w:val="superscript"/>
    </w:rPr>
  </w:style>
  <w:style w:type="character" w:customStyle="1" w:styleId="FootnoteChar">
    <w:name w:val="Footnote Char"/>
    <w:basedOn w:val="BodyChar"/>
    <w:link w:val="Footnote"/>
    <w:uiPriority w:val="99"/>
    <w:locked/>
    <w:rsid w:val="0002428D"/>
    <w:rPr>
      <w:rFonts w:ascii="Arial" w:hAnsi="Arial" w:cs="Arial"/>
      <w:color w:val="000000"/>
      <w:sz w:val="18"/>
      <w:szCs w:val="18"/>
      <w:lang w:eastAsia="en-US"/>
    </w:rPr>
  </w:style>
  <w:style w:type="paragraph" w:styleId="FootnoteText">
    <w:name w:val="footnote text"/>
    <w:basedOn w:val="Normal"/>
    <w:link w:val="FootnoteTextChar"/>
    <w:uiPriority w:val="99"/>
    <w:semiHidden/>
    <w:rsid w:val="00BC0934"/>
    <w:pPr>
      <w:overflowPunct/>
      <w:autoSpaceDE/>
      <w:autoSpaceDN/>
      <w:adjustRightInd/>
      <w:spacing w:after="0" w:afterAutospacing="0"/>
      <w:ind w:left="0"/>
      <w:jc w:val="left"/>
      <w:textAlignment w:val="auto"/>
    </w:pPr>
    <w:rPr>
      <w:rFonts w:ascii="Calibri" w:hAnsi="Calibri" w:cs="Times New Roman"/>
      <w:color w:val="auto"/>
      <w:sz w:val="20"/>
    </w:rPr>
  </w:style>
  <w:style w:type="character" w:customStyle="1" w:styleId="FootnoteTextChar">
    <w:name w:val="Footnote Text Char"/>
    <w:basedOn w:val="DefaultParagraphFont"/>
    <w:link w:val="FootnoteText"/>
    <w:uiPriority w:val="99"/>
    <w:semiHidden/>
    <w:locked/>
    <w:rsid w:val="00BC0934"/>
    <w:rPr>
      <w:rFonts w:ascii="Calibri" w:hAnsi="Calibri" w:cs="Times New Roman"/>
      <w:lang w:eastAsia="en-US"/>
    </w:rPr>
  </w:style>
  <w:style w:type="paragraph" w:customStyle="1" w:styleId="Figures">
    <w:name w:val="Figures"/>
    <w:basedOn w:val="Body"/>
    <w:link w:val="FiguresChar"/>
    <w:uiPriority w:val="99"/>
    <w:rsid w:val="0002428D"/>
    <w:pPr>
      <w:jc w:val="left"/>
    </w:pPr>
  </w:style>
  <w:style w:type="paragraph" w:customStyle="1" w:styleId="Figure">
    <w:name w:val="Figure"/>
    <w:basedOn w:val="Figures"/>
    <w:link w:val="FigureChar"/>
    <w:uiPriority w:val="99"/>
    <w:rsid w:val="0002428D"/>
  </w:style>
  <w:style w:type="character" w:customStyle="1" w:styleId="FiguresChar">
    <w:name w:val="Figures Char"/>
    <w:basedOn w:val="BodyChar"/>
    <w:link w:val="Figures"/>
    <w:uiPriority w:val="99"/>
    <w:locked/>
    <w:rsid w:val="0002428D"/>
    <w:rPr>
      <w:rFonts w:ascii="Arial" w:hAnsi="Arial" w:cs="Arial"/>
      <w:color w:val="000000"/>
      <w:sz w:val="22"/>
      <w:szCs w:val="22"/>
      <w:lang w:eastAsia="en-US"/>
    </w:rPr>
  </w:style>
  <w:style w:type="character" w:customStyle="1" w:styleId="FigureChar">
    <w:name w:val="Figure Char"/>
    <w:basedOn w:val="FiguresChar"/>
    <w:link w:val="Figure"/>
    <w:uiPriority w:val="99"/>
    <w:locked/>
    <w:rsid w:val="0002428D"/>
    <w:rPr>
      <w:rFonts w:ascii="Arial" w:hAnsi="Arial" w:cs="Arial"/>
      <w:color w:val="000000"/>
      <w:sz w:val="22"/>
      <w:szCs w:val="22"/>
      <w:lang w:eastAsia="en-US"/>
    </w:rPr>
  </w:style>
  <w:style w:type="paragraph" w:customStyle="1" w:styleId="Bulletedlist">
    <w:name w:val="Bulleted list"/>
    <w:basedOn w:val="Body"/>
    <w:link w:val="BulletedlistChar"/>
    <w:uiPriority w:val="99"/>
    <w:rsid w:val="00FC54D3"/>
    <w:pPr>
      <w:numPr>
        <w:numId w:val="4"/>
      </w:numPr>
      <w:spacing w:before="100" w:beforeAutospacing="1" w:after="100" w:afterAutospacing="1" w:line="240" w:lineRule="auto"/>
      <w:ind w:left="568" w:right="953" w:hanging="284"/>
    </w:pPr>
  </w:style>
  <w:style w:type="character" w:customStyle="1" w:styleId="BulletedlistChar">
    <w:name w:val="Bulleted list Char"/>
    <w:basedOn w:val="BodyChar"/>
    <w:link w:val="Bulletedlist"/>
    <w:uiPriority w:val="99"/>
    <w:locked/>
    <w:rsid w:val="00FC54D3"/>
    <w:rPr>
      <w:rFonts w:ascii="Arial" w:hAnsi="Arial" w:cs="Arial"/>
      <w:color w:val="000000"/>
      <w:sz w:val="22"/>
      <w:szCs w:val="22"/>
      <w:lang w:eastAsia="en-US"/>
    </w:rPr>
  </w:style>
  <w:style w:type="character" w:styleId="PageNumber">
    <w:name w:val="page number"/>
    <w:basedOn w:val="DefaultParagraphFont"/>
    <w:uiPriority w:val="99"/>
    <w:rsid w:val="00F044F7"/>
    <w:rPr>
      <w:rFonts w:cs="Times New Roman"/>
    </w:rPr>
  </w:style>
  <w:style w:type="paragraph" w:styleId="TOC4">
    <w:name w:val="toc 4"/>
    <w:basedOn w:val="Normal"/>
    <w:next w:val="Normal"/>
    <w:autoRedefine/>
    <w:uiPriority w:val="99"/>
    <w:locked/>
    <w:rsid w:val="002A2493"/>
    <w:pPr>
      <w:spacing w:after="0"/>
      <w:ind w:left="720"/>
      <w:jc w:val="left"/>
    </w:pPr>
    <w:rPr>
      <w:rFonts w:ascii="Calibri" w:hAnsi="Calibri"/>
      <w:sz w:val="20"/>
    </w:rPr>
  </w:style>
  <w:style w:type="paragraph" w:styleId="TOC5">
    <w:name w:val="toc 5"/>
    <w:basedOn w:val="Normal"/>
    <w:next w:val="Normal"/>
    <w:autoRedefine/>
    <w:uiPriority w:val="99"/>
    <w:locked/>
    <w:rsid w:val="002A2493"/>
    <w:pPr>
      <w:spacing w:after="0"/>
      <w:ind w:left="960"/>
      <w:jc w:val="left"/>
    </w:pPr>
    <w:rPr>
      <w:rFonts w:ascii="Calibri" w:hAnsi="Calibri"/>
      <w:sz w:val="20"/>
    </w:rPr>
  </w:style>
  <w:style w:type="paragraph" w:styleId="TOC6">
    <w:name w:val="toc 6"/>
    <w:basedOn w:val="Normal"/>
    <w:next w:val="Normal"/>
    <w:autoRedefine/>
    <w:uiPriority w:val="99"/>
    <w:locked/>
    <w:rsid w:val="002A2493"/>
    <w:pPr>
      <w:spacing w:after="0"/>
      <w:ind w:left="1200"/>
      <w:jc w:val="left"/>
    </w:pPr>
    <w:rPr>
      <w:rFonts w:ascii="Calibri" w:hAnsi="Calibri"/>
      <w:sz w:val="20"/>
    </w:rPr>
  </w:style>
  <w:style w:type="paragraph" w:styleId="TOC7">
    <w:name w:val="toc 7"/>
    <w:basedOn w:val="Normal"/>
    <w:next w:val="Normal"/>
    <w:autoRedefine/>
    <w:uiPriority w:val="99"/>
    <w:locked/>
    <w:rsid w:val="002A2493"/>
    <w:pPr>
      <w:spacing w:after="0"/>
      <w:ind w:left="1440"/>
      <w:jc w:val="left"/>
    </w:pPr>
    <w:rPr>
      <w:rFonts w:ascii="Calibri" w:hAnsi="Calibri"/>
      <w:sz w:val="20"/>
    </w:rPr>
  </w:style>
  <w:style w:type="paragraph" w:styleId="TOC8">
    <w:name w:val="toc 8"/>
    <w:basedOn w:val="Normal"/>
    <w:next w:val="Normal"/>
    <w:autoRedefine/>
    <w:uiPriority w:val="99"/>
    <w:locked/>
    <w:rsid w:val="002A2493"/>
    <w:pPr>
      <w:spacing w:after="0"/>
      <w:ind w:left="1680"/>
      <w:jc w:val="left"/>
    </w:pPr>
    <w:rPr>
      <w:rFonts w:ascii="Calibri" w:hAnsi="Calibri"/>
      <w:sz w:val="20"/>
    </w:rPr>
  </w:style>
  <w:style w:type="paragraph" w:styleId="TOC9">
    <w:name w:val="toc 9"/>
    <w:basedOn w:val="Normal"/>
    <w:next w:val="Normal"/>
    <w:autoRedefine/>
    <w:uiPriority w:val="99"/>
    <w:locked/>
    <w:rsid w:val="002A2493"/>
    <w:pPr>
      <w:spacing w:after="0"/>
      <w:ind w:left="1920"/>
      <w:jc w:val="left"/>
    </w:pPr>
    <w:rPr>
      <w:rFonts w:ascii="Calibri" w:hAnsi="Calibri"/>
      <w:sz w:val="20"/>
    </w:rPr>
  </w:style>
  <w:style w:type="paragraph" w:styleId="ListBullet">
    <w:name w:val="List Bullet"/>
    <w:basedOn w:val="Normal"/>
    <w:uiPriority w:val="99"/>
    <w:semiHidden/>
    <w:unhideWhenUsed/>
    <w:locked/>
    <w:rsid w:val="00DE2CEC"/>
    <w:pPr>
      <w:numPr>
        <w:numId w:val="6"/>
      </w:numPr>
      <w:contextualSpacing/>
    </w:pPr>
  </w:style>
  <w:style w:type="paragraph" w:customStyle="1" w:styleId="Footnotes">
    <w:name w:val="Footnotes"/>
    <w:basedOn w:val="Normal"/>
    <w:rsid w:val="00DE2CEC"/>
    <w:pPr>
      <w:numPr>
        <w:ilvl w:val="1"/>
        <w:numId w:val="7"/>
      </w:numPr>
      <w:overflowPunct/>
      <w:autoSpaceDE/>
      <w:autoSpaceDN/>
      <w:adjustRightInd/>
      <w:spacing w:before="120" w:after="360" w:afterAutospacing="0" w:line="180" w:lineRule="atLeast"/>
      <w:contextualSpacing/>
      <w:textAlignment w:val="auto"/>
    </w:pPr>
    <w:rPr>
      <w:rFonts w:asciiTheme="minorHAnsi" w:hAnsiTheme="minorHAnsi" w:cs="Times New Roman"/>
      <w:color w:val="auto"/>
      <w:sz w:val="18"/>
      <w:szCs w:val="22"/>
      <w:lang w:eastAsia="en-AU"/>
    </w:rPr>
  </w:style>
  <w:style w:type="character" w:styleId="UnresolvedMention">
    <w:name w:val="Unresolved Mention"/>
    <w:basedOn w:val="DefaultParagraphFont"/>
    <w:uiPriority w:val="99"/>
    <w:semiHidden/>
    <w:unhideWhenUsed/>
    <w:rsid w:val="00E06905"/>
    <w:rPr>
      <w:color w:val="605E5C"/>
      <w:shd w:val="clear" w:color="auto" w:fill="E1DFDD"/>
    </w:rPr>
  </w:style>
  <w:style w:type="character" w:styleId="FollowedHyperlink">
    <w:name w:val="FollowedHyperlink"/>
    <w:basedOn w:val="DefaultParagraphFont"/>
    <w:uiPriority w:val="99"/>
    <w:semiHidden/>
    <w:unhideWhenUsed/>
    <w:locked/>
    <w:rsid w:val="00893F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wa-submissions@dmirs.w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a.gov.au/organisation/western-australian-energy-disputes-arbitrator/electricity-review-boar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thompson@dmirs.wa.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hley\Downloads\Internal%20Publication%20or%20Report%20-%20Portrai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25677b-0ba0-4a4e-a9ee-ad33fe4b9c91" xsi:nil="true"/>
  </documentManagement>
</p:properties>
</file>

<file path=customXml/item2.xml><?xml version="1.0" encoding="utf-8"?>
<metadata xmlns="http://www.objective.com/ecm/document/metadata/65F1F92071475276E05315230A0A9CBF" version="1.0.0">
  <systemFields>
    <field name="Objective-Id">
      <value order="0">A45052904</value>
    </field>
    <field name="Objective-Title">
      <value order="0">WA Electricity Review Board - Application Package - Updated Nov 2017</value>
    </field>
    <field name="Objective-Description">
      <value order="0"/>
    </field>
    <field name="Objective-CreationStamp">
      <value order="0">2017-11-28T16:00:00Z</value>
    </field>
    <field name="Objective-IsApproved">
      <value order="0">false</value>
    </field>
    <field name="Objective-IsPublished">
      <value order="0">true</value>
    </field>
    <field name="Objective-DatePublished">
      <value order="0">2017-11-28T16:00:00Z</value>
    </field>
    <field name="Objective-ModificationStamp">
      <value order="0">2017-11-28T16:00:00Z</value>
    </field>
    <field name="Objective-Owner">
      <value order="0">ObjMigration</value>
    </field>
    <field name="Objective-Path">
      <value order="0">DMIRS Global Folder:02 Corporate File Plan:Energy Policy Group:Energy Policy:Government Relations:Visits:PUBLIC UTILITIES OFFICE - COMMITTEES - Appointments - Electricity Review Board</value>
    </field>
    <field name="Objective-Parent">
      <value order="0">PUBLIC UTILITIES OFFICE - COMMITTEES - Appointments - Electricity Review Board</value>
    </field>
    <field name="Objective-State">
      <value order="0">Published</value>
    </field>
    <field name="Objective-VersionId">
      <value order="0">vA48085664</value>
    </field>
    <field name="Objective-Version">
      <value order="0">2.0</value>
    </field>
    <field name="Objective-VersionNumber">
      <value order="0">2</value>
    </field>
    <field name="Objective-VersionComment">
      <value order="0"/>
    </field>
    <field name="Objective-FileNumber">
      <value order="0"/>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00440613</value>
      </field>
      <field name="Objective-Foreign Barcode">
        <value order="0"/>
      </field>
      <field name="Objective-PCI DSS Checked">
        <value order="0"/>
      </field>
      <field name="Objective-End User">
        <value order="0"/>
      </field>
      <field name="Objective-Additional File Numbers">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E0D67AF7C5A45A9AFAB2941A45639" ma:contentTypeVersion="13" ma:contentTypeDescription="Create a new document." ma:contentTypeScope="" ma:versionID="34e1ce79c098bd08cd936872a63beac7">
  <xsd:schema xmlns:xsd="http://www.w3.org/2001/XMLSchema" xmlns:xs="http://www.w3.org/2001/XMLSchema" xmlns:p="http://schemas.microsoft.com/office/2006/metadata/properties" xmlns:ns3="3925677b-0ba0-4a4e-a9ee-ad33fe4b9c91" xmlns:ns4="e25e2ea0-c6d3-48b5-9b2f-12321b2fd8b9" targetNamespace="http://schemas.microsoft.com/office/2006/metadata/properties" ma:root="true" ma:fieldsID="911e903418763aabd71393cadeff485b" ns3:_="" ns4:_="">
    <xsd:import namespace="3925677b-0ba0-4a4e-a9ee-ad33fe4b9c91"/>
    <xsd:import namespace="e25e2ea0-c6d3-48b5-9b2f-12321b2fd8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5677b-0ba0-4a4e-a9ee-ad33fe4b9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e2ea0-c6d3-48b5-9b2f-12321b2fd8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BE120-6F61-4926-89AE-8B4FD6E11B6C}">
  <ds:schemaRefs>
    <ds:schemaRef ds:uri="http://schemas.microsoft.com/office/2006/metadata/properties"/>
    <ds:schemaRef ds:uri="http://schemas.microsoft.com/office/infopath/2007/PartnerControls"/>
    <ds:schemaRef ds:uri="3925677b-0ba0-4a4e-a9ee-ad33fe4b9c91"/>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3.xml><?xml version="1.0" encoding="utf-8"?>
<ds:datastoreItem xmlns:ds="http://schemas.openxmlformats.org/officeDocument/2006/customXml" ds:itemID="{4125A10B-DE92-4F54-85F4-D6CC85DC98F1}">
  <ds:schemaRefs>
    <ds:schemaRef ds:uri="http://schemas.microsoft.com/sharepoint/v3/contenttype/forms"/>
  </ds:schemaRefs>
</ds:datastoreItem>
</file>

<file path=customXml/itemProps4.xml><?xml version="1.0" encoding="utf-8"?>
<ds:datastoreItem xmlns:ds="http://schemas.openxmlformats.org/officeDocument/2006/customXml" ds:itemID="{8628AE45-3233-40C7-B8C6-C9831AFDF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5677b-0ba0-4a4e-a9ee-ad33fe4b9c91"/>
    <ds:schemaRef ds:uri="e25e2ea0-c6d3-48b5-9b2f-12321b2fd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Internal Publication or Report - Portrait (3)</Template>
  <TotalTime>0</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Internal Publication or Report - Portrait</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Publication or Report - Portrait</dc:title>
  <dc:subject/>
  <dc:creator/>
  <cp:keywords/>
  <dc:description/>
  <cp:lastModifiedBy/>
  <cp:revision>1</cp:revision>
  <dcterms:created xsi:type="dcterms:W3CDTF">2024-02-26T04:08:00Z</dcterms:created>
  <dcterms:modified xsi:type="dcterms:W3CDTF">2024-03-05T04:36:00Z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0x010100BB3E0D67AF7C5A45A9AFAB2941A45639</vt:lpwstr>
  </property>
  <property fmtid="{D5CDD505-2E9C-101B-9397-08002B2CF9AE}" pid="3" name="MB Topic">
    <vt:lpwstr/>
  </property>
  <property fmtid="{D5CDD505-2E9C-101B-9397-08002B2CF9AE}" pid="4" name="Objective-Id">
    <vt:lpwstr>A45052904</vt:lpwstr>
  </property>
  <property fmtid="{D5CDD505-2E9C-101B-9397-08002B2CF9AE}" pid="5" name="Objective-Title">
    <vt:lpwstr>WA Electricity Review Board - Application Package - Updated Nov 2017</vt:lpwstr>
  </property>
  <property fmtid="{D5CDD505-2E9C-101B-9397-08002B2CF9AE}" pid="6" name="Objective-Description">
    <vt:lpwstr/>
  </property>
  <property fmtid="{D5CDD505-2E9C-101B-9397-08002B2CF9AE}" pid="7" name="Objective-CreationStamp">
    <vt:filetime>2017-11-28T16:00:00Z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2017-11-28T16:00:00Z</vt:filetime>
  </property>
  <property fmtid="{D5CDD505-2E9C-101B-9397-08002B2CF9AE}" pid="11" name="Objective-ModificationStamp">
    <vt:filetime>2017-11-28T16:00:00Z</vt:filetime>
  </property>
  <property fmtid="{D5CDD505-2E9C-101B-9397-08002B2CF9AE}" pid="12" name="Objective-Owner">
    <vt:lpwstr>ObjMigration</vt:lpwstr>
  </property>
  <property fmtid="{D5CDD505-2E9C-101B-9397-08002B2CF9AE}" pid="13" name="Objective-Path">
    <vt:lpwstr>DMIRS Global Folder:02 Corporate File Plan:Energy Policy Group:Energy Policy:Government Relations:Visits:PUBLIC UTILITIES OFFICE - COMMITTEES - Appointments - Electricity Review Board</vt:lpwstr>
  </property>
  <property fmtid="{D5CDD505-2E9C-101B-9397-08002B2CF9AE}" pid="14" name="Objective-Parent">
    <vt:lpwstr>PUBLIC UTILITIES OFFICE - COMMITTEES - Appointments - Electricity Review Board</vt:lpwstr>
  </property>
  <property fmtid="{D5CDD505-2E9C-101B-9397-08002B2CF9AE}" pid="15" name="Objective-State">
    <vt:lpwstr>Published</vt:lpwstr>
  </property>
  <property fmtid="{D5CDD505-2E9C-101B-9397-08002B2CF9AE}" pid="16" name="Objective-VersionId">
    <vt:lpwstr>vA48085664</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OFFICIAL</vt:lpwstr>
  </property>
  <property fmtid="{D5CDD505-2E9C-101B-9397-08002B2CF9AE}" pid="22" name="Objective-Caveats">
    <vt:lpwstr/>
  </property>
  <property fmtid="{D5CDD505-2E9C-101B-9397-08002B2CF9AE}" pid="23" name="Objective-Divisional Document Types">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00440613</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ies>
</file>